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5.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footer6.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2D85" w:rsidRPr="00881AD8" w:rsidRDefault="00B02D85" w:rsidP="00285635">
      <w:pPr>
        <w:pStyle w:val="Court"/>
        <w:rPr>
          <w:b/>
        </w:rPr>
      </w:pPr>
      <w:r w:rsidRPr="00881AD8">
        <w:rPr>
          <w:b/>
        </w:rPr>
        <w:t>BEFORE THE</w:t>
      </w:r>
      <w:r w:rsidRPr="00881AD8">
        <w:rPr>
          <w:b/>
        </w:rPr>
        <w:br/>
        <w:t xml:space="preserve">WASHINGTON UTILITIES AND TRANSPORTATION COMMISSION </w:t>
      </w:r>
    </w:p>
    <w:tbl>
      <w:tblPr>
        <w:tblW w:w="9655" w:type="dxa"/>
        <w:tblInd w:w="-8" w:type="dxa"/>
        <w:tblLayout w:type="fixed"/>
        <w:tblCellMar>
          <w:left w:w="0" w:type="dxa"/>
          <w:right w:w="0" w:type="dxa"/>
        </w:tblCellMar>
        <w:tblLook w:val="0000"/>
      </w:tblPr>
      <w:tblGrid>
        <w:gridCol w:w="5102"/>
        <w:gridCol w:w="130"/>
        <w:gridCol w:w="4423"/>
      </w:tblGrid>
      <w:tr w:rsidR="00B02D85" w:rsidRPr="00881AD8" w:rsidTr="00686066">
        <w:trPr>
          <w:cantSplit/>
        </w:trPr>
        <w:tc>
          <w:tcPr>
            <w:tcW w:w="5102" w:type="dxa"/>
            <w:tcBorders>
              <w:bottom w:val="single" w:sz="4" w:space="0" w:color="auto"/>
              <w:right w:val="single" w:sz="4" w:space="0" w:color="auto"/>
            </w:tcBorders>
          </w:tcPr>
          <w:p w:rsidR="00B02D85" w:rsidRPr="00881AD8" w:rsidRDefault="00B02D85" w:rsidP="00EE6587">
            <w:pPr>
              <w:pStyle w:val="SingleSpacing"/>
              <w:widowControl w:val="0"/>
              <w:tabs>
                <w:tab w:val="left" w:pos="1440"/>
              </w:tabs>
              <w:rPr>
                <w:b/>
                <w:sz w:val="24"/>
              </w:rPr>
            </w:pPr>
            <w:r w:rsidRPr="00881AD8">
              <w:rPr>
                <w:sz w:val="24"/>
                <w:szCs w:val="24"/>
              </w:rPr>
              <w:t>In the Matter of the Petition of</w:t>
            </w:r>
            <w:r w:rsidRPr="00881AD8">
              <w:rPr>
                <w:sz w:val="24"/>
                <w:szCs w:val="24"/>
              </w:rPr>
              <w:br/>
            </w:r>
            <w:r w:rsidRPr="00881AD8">
              <w:rPr>
                <w:b/>
                <w:sz w:val="24"/>
                <w:szCs w:val="24"/>
              </w:rPr>
              <w:br/>
              <w:t>PUGET SOUND ENERGY, INC</w:t>
            </w:r>
            <w:r w:rsidRPr="00881AD8">
              <w:rPr>
                <w:sz w:val="24"/>
                <w:szCs w:val="24"/>
              </w:rPr>
              <w:t>.</w:t>
            </w:r>
            <w:r w:rsidRPr="00881AD8">
              <w:rPr>
                <w:sz w:val="24"/>
                <w:szCs w:val="24"/>
              </w:rPr>
              <w:br/>
            </w:r>
            <w:r w:rsidRPr="00881AD8">
              <w:rPr>
                <w:sz w:val="24"/>
                <w:szCs w:val="24"/>
              </w:rPr>
              <w:br/>
              <w:t>For a Determination of Emissions Compliance and Proposed Accounting Treatment For the Mint Farm Energy Center; or, Alternatively For an Accounting Order</w:t>
            </w:r>
          </w:p>
        </w:tc>
        <w:tc>
          <w:tcPr>
            <w:tcW w:w="130" w:type="dxa"/>
            <w:tcBorders>
              <w:left w:val="single" w:sz="4" w:space="0" w:color="auto"/>
            </w:tcBorders>
          </w:tcPr>
          <w:p w:rsidR="00B02D85" w:rsidRPr="00881AD8" w:rsidRDefault="00B02D85" w:rsidP="00EE6587">
            <w:pPr>
              <w:rPr>
                <w:b/>
              </w:rPr>
            </w:pPr>
          </w:p>
        </w:tc>
        <w:tc>
          <w:tcPr>
            <w:tcW w:w="4423" w:type="dxa"/>
            <w:vAlign w:val="center"/>
          </w:tcPr>
          <w:p w:rsidR="00B02D85" w:rsidRPr="00881AD8" w:rsidRDefault="00B02D85" w:rsidP="00EE6587">
            <w:pPr>
              <w:pStyle w:val="SingleSpacing"/>
              <w:widowControl w:val="0"/>
              <w:ind w:left="198"/>
              <w:rPr>
                <w:b/>
                <w:sz w:val="24"/>
              </w:rPr>
            </w:pPr>
            <w:r w:rsidRPr="00881AD8">
              <w:rPr>
                <w:b/>
                <w:sz w:val="24"/>
              </w:rPr>
              <w:t>Docket No. UE-082128</w:t>
            </w:r>
          </w:p>
          <w:p w:rsidR="00B02D85" w:rsidRPr="00881AD8" w:rsidRDefault="00B02D85" w:rsidP="00EE6587">
            <w:pPr>
              <w:pStyle w:val="SingleSpacing"/>
              <w:widowControl w:val="0"/>
              <w:ind w:left="198"/>
              <w:rPr>
                <w:b/>
                <w:sz w:val="24"/>
              </w:rPr>
            </w:pPr>
          </w:p>
          <w:p w:rsidR="00B02D85" w:rsidRPr="00881AD8" w:rsidRDefault="00B02D85" w:rsidP="00EE6587">
            <w:pPr>
              <w:pStyle w:val="SingleSpacing"/>
              <w:widowControl w:val="0"/>
              <w:ind w:left="198"/>
              <w:rPr>
                <w:b/>
                <w:sz w:val="24"/>
              </w:rPr>
            </w:pPr>
            <w:r w:rsidRPr="00881AD8">
              <w:rPr>
                <w:b/>
                <w:sz w:val="24"/>
              </w:rPr>
              <w:t>SETTLEMENT STIPULATION</w:t>
            </w:r>
          </w:p>
          <w:p w:rsidR="00B02D85" w:rsidRPr="00881AD8" w:rsidRDefault="00B02D85" w:rsidP="00EE6587">
            <w:pPr>
              <w:pStyle w:val="SingleSpacing"/>
              <w:widowControl w:val="0"/>
              <w:ind w:left="198"/>
              <w:rPr>
                <w:b/>
                <w:sz w:val="24"/>
              </w:rPr>
            </w:pPr>
          </w:p>
        </w:tc>
      </w:tr>
    </w:tbl>
    <w:p w:rsidR="00B02D85" w:rsidRPr="00881AD8" w:rsidRDefault="00B02D85" w:rsidP="009666A5">
      <w:pPr>
        <w:pStyle w:val="BodyTextIndent2"/>
        <w:autoSpaceDE w:val="0"/>
        <w:autoSpaceDN w:val="0"/>
        <w:adjustRightInd w:val="0"/>
        <w:spacing w:after="0"/>
        <w:ind w:left="720"/>
        <w:rPr>
          <w:szCs w:val="24"/>
        </w:rPr>
      </w:pPr>
    </w:p>
    <w:p w:rsidR="00B02D85" w:rsidRPr="00881AD8" w:rsidRDefault="00B02D85" w:rsidP="009666A5">
      <w:pPr>
        <w:pStyle w:val="BodyTextIndent2"/>
        <w:autoSpaceDE w:val="0"/>
        <w:autoSpaceDN w:val="0"/>
        <w:adjustRightInd w:val="0"/>
        <w:spacing w:after="0"/>
        <w:ind w:left="0" w:firstLine="720"/>
        <w:rPr>
          <w:szCs w:val="24"/>
        </w:rPr>
      </w:pPr>
      <w:r w:rsidRPr="00881AD8">
        <w:rPr>
          <w:szCs w:val="24"/>
        </w:rPr>
        <w:fldChar w:fldCharType="begin"/>
      </w:r>
      <w:r w:rsidRPr="00881AD8">
        <w:rPr>
          <w:szCs w:val="24"/>
        </w:rPr>
        <w:instrText xml:space="preserve"> AUTONUM </w:instrText>
      </w:r>
      <w:r w:rsidRPr="00881AD8">
        <w:rPr>
          <w:szCs w:val="24"/>
        </w:rPr>
        <w:fldChar w:fldCharType="end"/>
      </w:r>
      <w:r w:rsidRPr="00881AD8">
        <w:rPr>
          <w:szCs w:val="24"/>
        </w:rPr>
        <w:tab/>
      </w:r>
      <w:r w:rsidRPr="00881AD8">
        <w:t xml:space="preserve">This Settlement Stipulation is entered into for the purpose of resolving all issues in this proceeding by all parties in this proceeding, as set forth below.  This Settlement Stipulation is subject to approval by the Washington Utilities and Transportation Commission (“Commission”) and it is not effective for any purpose until such approval, except for paragraphs </w:t>
      </w:r>
      <w:r>
        <w:t>13</w:t>
      </w:r>
      <w:r w:rsidRPr="00881AD8">
        <w:t xml:space="preserve">, </w:t>
      </w:r>
      <w:r>
        <w:t xml:space="preserve">14, 16 </w:t>
      </w:r>
      <w:r w:rsidRPr="00881AD8">
        <w:t xml:space="preserve">and </w:t>
      </w:r>
      <w:r>
        <w:t>17</w:t>
      </w:r>
      <w:r w:rsidRPr="00881AD8">
        <w:t xml:space="preserve"> below, which cover the agreement by the Parties regarding how they will support the Settlement Stipulation before the Commission.</w:t>
      </w:r>
    </w:p>
    <w:p w:rsidR="00B02D85" w:rsidRPr="00881AD8" w:rsidRDefault="00B02D85" w:rsidP="007D7FF1">
      <w:pPr>
        <w:pStyle w:val="PleadingsL1"/>
        <w:spacing w:before="0" w:line="480" w:lineRule="auto"/>
      </w:pPr>
      <w:r w:rsidRPr="00881AD8">
        <w:t>PARTIES</w:t>
      </w:r>
    </w:p>
    <w:p w:rsidR="00B02D85" w:rsidRPr="00881AD8" w:rsidRDefault="00B02D85" w:rsidP="007D7FF1">
      <w:pPr>
        <w:spacing w:line="480" w:lineRule="auto"/>
        <w:ind w:firstLine="720"/>
        <w:rPr>
          <w:szCs w:val="24"/>
        </w:rPr>
      </w:pPr>
      <w:r w:rsidRPr="00881AD8">
        <w:rPr>
          <w:szCs w:val="24"/>
        </w:rPr>
        <w:fldChar w:fldCharType="begin"/>
      </w:r>
      <w:r w:rsidRPr="00881AD8">
        <w:rPr>
          <w:szCs w:val="24"/>
        </w:rPr>
        <w:instrText xml:space="preserve"> AUTONUM </w:instrText>
      </w:r>
      <w:r w:rsidRPr="00881AD8">
        <w:rPr>
          <w:szCs w:val="24"/>
        </w:rPr>
        <w:fldChar w:fldCharType="end"/>
      </w:r>
      <w:r w:rsidRPr="00881AD8">
        <w:rPr>
          <w:szCs w:val="24"/>
        </w:rPr>
        <w:tab/>
      </w:r>
      <w:r w:rsidRPr="00881AD8">
        <w:t xml:space="preserve">The parties to this Settlement Stipulation are Puget Sound Energy, (“PSE” or “the Company”), </w:t>
      </w:r>
      <w:r>
        <w:t xml:space="preserve">the </w:t>
      </w:r>
      <w:r w:rsidRPr="00881AD8">
        <w:t>Staff of the Washington Utilities and Transportation Commission (“Commission Staff”),</w:t>
      </w:r>
      <w:r w:rsidRPr="00881AD8">
        <w:rPr>
          <w:rStyle w:val="FootnoteReference"/>
        </w:rPr>
        <w:footnoteReference w:id="2"/>
      </w:r>
      <w:r w:rsidRPr="00881AD8">
        <w:t xml:space="preserve"> </w:t>
      </w:r>
      <w:r>
        <w:t xml:space="preserve">the </w:t>
      </w:r>
      <w:r w:rsidRPr="00881AD8">
        <w:t>Industrial Customers of Northwest Utilities (“ICNU”), and the</w:t>
      </w:r>
      <w:r w:rsidRPr="00881AD8">
        <w:rPr>
          <w:szCs w:val="24"/>
        </w:rPr>
        <w:t xml:space="preserve"> Public Counsel Section of the Washington Office of Attorney General (“Public Counsel”)</w:t>
      </w:r>
      <w:r>
        <w:rPr>
          <w:szCs w:val="24"/>
        </w:rPr>
        <w:t>;  and hereafter they are collectively referred to as "the Parties."</w:t>
      </w:r>
      <w:r w:rsidRPr="00881AD8">
        <w:rPr>
          <w:szCs w:val="24"/>
        </w:rPr>
        <w:t xml:space="preserve">  </w:t>
      </w:r>
    </w:p>
    <w:p w:rsidR="00B02D85" w:rsidRPr="00881AD8" w:rsidRDefault="00B02D85" w:rsidP="00AB5C3E">
      <w:pPr>
        <w:pStyle w:val="PleadingsL1"/>
        <w:spacing w:before="0" w:line="480" w:lineRule="auto"/>
      </w:pPr>
      <w:r w:rsidRPr="00881AD8">
        <w:t>RECITALS</w:t>
      </w:r>
    </w:p>
    <w:p w:rsidR="00B02D85" w:rsidRDefault="00B02D85" w:rsidP="00490BB2">
      <w:pPr>
        <w:pStyle w:val="BodyText"/>
        <w:spacing w:line="480" w:lineRule="auto"/>
      </w:pPr>
      <w:r w:rsidRPr="00881AD8">
        <w:fldChar w:fldCharType="begin"/>
      </w:r>
      <w:r w:rsidRPr="00881AD8">
        <w:instrText xml:space="preserve"> AUTONUM </w:instrText>
      </w:r>
      <w:r w:rsidRPr="00881AD8">
        <w:fldChar w:fldCharType="end"/>
      </w:r>
      <w:r w:rsidRPr="00881AD8">
        <w:tab/>
        <w:t xml:space="preserve">On November 25, 2008, PSE filed with the Commission a petition for an emissions performance determination and </w:t>
      </w:r>
      <w:r>
        <w:t xml:space="preserve">order </w:t>
      </w:r>
      <w:r w:rsidRPr="00881AD8">
        <w:t xml:space="preserve">approving accounting treatment (“Petition”).  Specifically, PSE requested an order: </w:t>
      </w:r>
      <w:r w:rsidRPr="00881AD8">
        <w:rPr>
          <w:i/>
        </w:rPr>
        <w:t>(i)</w:t>
      </w:r>
      <w:r w:rsidRPr="00881AD8">
        <w:t xml:space="preserve"> determining that the Mint Farm Energy Center (“Mint Farm”) complies with the greenhouse gases</w:t>
      </w:r>
      <w:r>
        <w:t xml:space="preserve"> emissions performance standard</w:t>
      </w:r>
      <w:r w:rsidRPr="00881AD8">
        <w:t xml:space="preserve"> in Chapter 80.80 RCW, Greenhouse Gases Emissions</w:t>
      </w:r>
      <w:r>
        <w:t>, including a determination that the resource is baseload electric generation</w:t>
      </w:r>
      <w:r w:rsidRPr="00881AD8">
        <w:t xml:space="preserve">; and </w:t>
      </w:r>
      <w:r w:rsidRPr="00881AD8">
        <w:rPr>
          <w:i/>
        </w:rPr>
        <w:t>(ii)</w:t>
      </w:r>
      <w:r w:rsidRPr="00881AD8">
        <w:t xml:space="preserve"> approving the proposed deferred accounting methodology</w:t>
      </w:r>
      <w:r w:rsidRPr="00426610">
        <w:t xml:space="preserve"> </w:t>
      </w:r>
      <w:r>
        <w:t>detailed in the Petition</w:t>
      </w:r>
      <w:r w:rsidRPr="00881AD8">
        <w:t>, pursuant to RCW 80.80.060(6) and WAC 480-100-43</w:t>
      </w:r>
      <w:r>
        <w:t>5</w:t>
      </w:r>
      <w:r w:rsidRPr="00800F8A">
        <w:t>.</w:t>
      </w:r>
      <w:r w:rsidRPr="00800F8A">
        <w:rPr>
          <w:rStyle w:val="FootnoteReference"/>
        </w:rPr>
        <w:footnoteReference w:id="3"/>
      </w:r>
      <w:r w:rsidRPr="00800F8A">
        <w:t xml:space="preserve">  I</w:t>
      </w:r>
      <w:r w:rsidRPr="00881AD8">
        <w:t xml:space="preserve">n the alternative, in the event the Commission determined that Mint Farm </w:t>
      </w:r>
      <w:r>
        <w:t>is</w:t>
      </w:r>
      <w:r w:rsidRPr="00881AD8">
        <w:t xml:space="preserve"> not eligible for deferr</w:t>
      </w:r>
      <w:r>
        <w:t>ed</w:t>
      </w:r>
      <w:r w:rsidRPr="00881AD8">
        <w:t xml:space="preserve"> accounting under RCW 80.80.060(6), PSE petitioned the Commission for an accounting order that would authorize th</w:t>
      </w:r>
      <w:r>
        <w:t>at</w:t>
      </w:r>
      <w:r w:rsidRPr="00881AD8">
        <w:t xml:space="preserve"> </w:t>
      </w:r>
      <w:r w:rsidRPr="00800F8A">
        <w:t>same deferred accounting methodology.</w:t>
      </w:r>
    </w:p>
    <w:p w:rsidR="00B02D85" w:rsidRDefault="00B02D85" w:rsidP="00500E19">
      <w:pPr>
        <w:pStyle w:val="BodyText"/>
        <w:spacing w:line="480" w:lineRule="auto"/>
      </w:pPr>
      <w:r w:rsidRPr="00881AD8">
        <w:rPr>
          <w:szCs w:val="24"/>
        </w:rPr>
        <w:fldChar w:fldCharType="begin"/>
      </w:r>
      <w:r w:rsidRPr="00881AD8">
        <w:rPr>
          <w:szCs w:val="24"/>
        </w:rPr>
        <w:instrText xml:space="preserve"> AUTONUM </w:instrText>
      </w:r>
      <w:r w:rsidRPr="00881AD8">
        <w:rPr>
          <w:szCs w:val="24"/>
        </w:rPr>
        <w:fldChar w:fldCharType="end"/>
      </w:r>
      <w:r w:rsidRPr="00881AD8">
        <w:rPr>
          <w:szCs w:val="24"/>
        </w:rPr>
        <w:tab/>
      </w:r>
      <w:r w:rsidRPr="00881AD8">
        <w:t>Mint Farm is a natural gas-fired combined cycle combustion turbine plant</w:t>
      </w:r>
      <w:r>
        <w:t xml:space="preserve">, </w:t>
      </w:r>
      <w:r w:rsidRPr="00881AD8">
        <w:t xml:space="preserve">situated on approximately 11.42 acres of land located within the Mint Farm Industrial Park in Longview, Washington.  </w:t>
      </w:r>
      <w:r>
        <w:t xml:space="preserve">PSE purchased Mint Farm on </w:t>
      </w:r>
      <w:r w:rsidRPr="00881AD8">
        <w:t>December 5, 2008</w:t>
      </w:r>
      <w:r>
        <w:t>, and after the purchase, PSE upgraded Mint Farm to bring it up to the Company's operating standards and to meet property insurance requirements</w:t>
      </w:r>
      <w:r w:rsidRPr="00881AD8">
        <w:t xml:space="preserve">.  </w:t>
      </w:r>
    </w:p>
    <w:p w:rsidR="00B02D85" w:rsidRPr="00881AD8" w:rsidRDefault="00B02D85" w:rsidP="00500E19">
      <w:pPr>
        <w:pStyle w:val="BodyText"/>
        <w:spacing w:line="480" w:lineRule="auto"/>
        <w:rPr>
          <w:bCs/>
          <w:szCs w:val="24"/>
        </w:rPr>
      </w:pPr>
      <w:r w:rsidRPr="00881AD8">
        <w:rPr>
          <w:szCs w:val="24"/>
        </w:rPr>
        <w:fldChar w:fldCharType="begin"/>
      </w:r>
      <w:r w:rsidRPr="00881AD8">
        <w:rPr>
          <w:szCs w:val="24"/>
        </w:rPr>
        <w:instrText xml:space="preserve"> AUTONUM </w:instrText>
      </w:r>
      <w:r w:rsidRPr="00881AD8">
        <w:rPr>
          <w:szCs w:val="24"/>
        </w:rPr>
        <w:fldChar w:fldCharType="end"/>
      </w:r>
      <w:r w:rsidRPr="00881AD8">
        <w:rPr>
          <w:szCs w:val="24"/>
        </w:rPr>
        <w:tab/>
        <w:t xml:space="preserve">The Commission convened a prehearing conference in this proceeding at Olympia, Washington on February 2, 2009, before Administrative Law Judge Dennis J. Moss.  At the prehearing conference, the Commission granted ICNU’s petition to intervene.  </w:t>
      </w:r>
      <w:r>
        <w:rPr>
          <w:szCs w:val="24"/>
        </w:rPr>
        <w:t xml:space="preserve">Commission Staff and </w:t>
      </w:r>
      <w:r w:rsidRPr="00881AD8">
        <w:rPr>
          <w:szCs w:val="24"/>
        </w:rPr>
        <w:t xml:space="preserve">Public Counsel also </w:t>
      </w:r>
      <w:r>
        <w:rPr>
          <w:szCs w:val="24"/>
        </w:rPr>
        <w:t>entered their</w:t>
      </w:r>
      <w:r w:rsidRPr="00881AD8">
        <w:rPr>
          <w:szCs w:val="24"/>
        </w:rPr>
        <w:t xml:space="preserve"> appearance</w:t>
      </w:r>
      <w:r>
        <w:rPr>
          <w:szCs w:val="24"/>
        </w:rPr>
        <w:t>s</w:t>
      </w:r>
      <w:r w:rsidRPr="00881AD8">
        <w:rPr>
          <w:szCs w:val="24"/>
        </w:rPr>
        <w:t xml:space="preserve"> in this docket.  </w:t>
      </w:r>
    </w:p>
    <w:p w:rsidR="00B02D85" w:rsidRDefault="00B02D85" w:rsidP="00500E19">
      <w:pPr>
        <w:pStyle w:val="BodyText"/>
        <w:spacing w:line="480" w:lineRule="auto"/>
        <w:rPr>
          <w:bCs/>
          <w:szCs w:val="24"/>
        </w:rPr>
      </w:pPr>
      <w:r w:rsidRPr="00881AD8">
        <w:rPr>
          <w:szCs w:val="24"/>
        </w:rPr>
        <w:fldChar w:fldCharType="begin"/>
      </w:r>
      <w:r w:rsidRPr="00881AD8">
        <w:rPr>
          <w:szCs w:val="24"/>
        </w:rPr>
        <w:instrText xml:space="preserve"> AUTONUM </w:instrText>
      </w:r>
      <w:r w:rsidRPr="00881AD8">
        <w:rPr>
          <w:szCs w:val="24"/>
        </w:rPr>
        <w:fldChar w:fldCharType="end"/>
      </w:r>
      <w:r w:rsidRPr="00881AD8">
        <w:rPr>
          <w:szCs w:val="24"/>
        </w:rPr>
        <w:tab/>
      </w:r>
      <w:r w:rsidRPr="00881AD8">
        <w:rPr>
          <w:bCs/>
          <w:szCs w:val="24"/>
        </w:rPr>
        <w:t>In accordance with the procedural schedule adopted at the prehearing conference (Order 01), PSE filed direct testimony on February 13, 2009</w:t>
      </w:r>
      <w:r>
        <w:rPr>
          <w:bCs/>
          <w:szCs w:val="24"/>
        </w:rPr>
        <w:t xml:space="preserve">.  The Company’s direct testimony addressed </w:t>
      </w:r>
      <w:r w:rsidRPr="006479A1">
        <w:rPr>
          <w:bCs/>
          <w:szCs w:val="24"/>
        </w:rPr>
        <w:t>its</w:t>
      </w:r>
      <w:r>
        <w:rPr>
          <w:bCs/>
          <w:szCs w:val="24"/>
        </w:rPr>
        <w:t xml:space="preserve"> </w:t>
      </w:r>
      <w:r w:rsidRPr="00F9322D">
        <w:rPr>
          <w:bCs/>
          <w:szCs w:val="24"/>
        </w:rPr>
        <w:t>deferred accounting</w:t>
      </w:r>
      <w:r>
        <w:rPr>
          <w:bCs/>
          <w:szCs w:val="24"/>
        </w:rPr>
        <w:t xml:space="preserve"> </w:t>
      </w:r>
      <w:r w:rsidRPr="006479A1">
        <w:rPr>
          <w:bCs/>
          <w:szCs w:val="24"/>
        </w:rPr>
        <w:t>proposal,</w:t>
      </w:r>
      <w:r w:rsidRPr="00F9322D">
        <w:rPr>
          <w:bCs/>
          <w:szCs w:val="24"/>
        </w:rPr>
        <w:t xml:space="preserve"> </w:t>
      </w:r>
      <w:r w:rsidRPr="006479A1">
        <w:rPr>
          <w:bCs/>
          <w:szCs w:val="24"/>
        </w:rPr>
        <w:t>whether Mint Farm complies with the greenhouse gases emissions performance standard set forth in Chapter 80.80 RCW, whether the Company</w:t>
      </w:r>
      <w:r>
        <w:rPr>
          <w:bCs/>
          <w:szCs w:val="24"/>
        </w:rPr>
        <w:t xml:space="preserve"> has a need to acquire new electric generation resources, and whether Mint Farm is appropriate to meet that need.  </w:t>
      </w:r>
    </w:p>
    <w:p w:rsidR="00B02D85" w:rsidRPr="00881AD8" w:rsidRDefault="00B02D85" w:rsidP="00500E19">
      <w:pPr>
        <w:pStyle w:val="BodyText"/>
        <w:spacing w:line="480" w:lineRule="auto"/>
        <w:rPr>
          <w:bCs/>
          <w:szCs w:val="24"/>
        </w:rPr>
      </w:pPr>
      <w:r>
        <w:rPr>
          <w:bCs/>
          <w:szCs w:val="24"/>
        </w:rPr>
        <w:t>7.</w:t>
      </w:r>
      <w:r>
        <w:rPr>
          <w:bCs/>
          <w:szCs w:val="24"/>
        </w:rPr>
        <w:tab/>
      </w:r>
      <w:r w:rsidRPr="00881AD8">
        <w:rPr>
          <w:bCs/>
          <w:szCs w:val="24"/>
        </w:rPr>
        <w:t>The Parties engaged in discovery and mutually agreed to conduct a settlement conference</w:t>
      </w:r>
      <w:r>
        <w:rPr>
          <w:bCs/>
          <w:szCs w:val="24"/>
        </w:rPr>
        <w:t xml:space="preserve"> on March 19, 2009</w:t>
      </w:r>
      <w:r w:rsidRPr="00881AD8">
        <w:rPr>
          <w:bCs/>
          <w:szCs w:val="24"/>
        </w:rPr>
        <w:t xml:space="preserve">.  </w:t>
      </w:r>
      <w:r w:rsidRPr="00881AD8">
        <w:t xml:space="preserve">Based on the settlement discussion and related correspondence, the Parties have reached an agreement regarding </w:t>
      </w:r>
      <w:r w:rsidRPr="009F2EB9">
        <w:t>all</w:t>
      </w:r>
      <w:r w:rsidRPr="00881AD8">
        <w:t xml:space="preserve"> matters in dispute in this proceeding.  </w:t>
      </w:r>
    </w:p>
    <w:p w:rsidR="00B02D85" w:rsidRDefault="00B02D85" w:rsidP="00AB5C3E">
      <w:pPr>
        <w:pStyle w:val="BodyText"/>
        <w:spacing w:line="480" w:lineRule="auto"/>
      </w:pPr>
      <w:r>
        <w:rPr>
          <w:szCs w:val="24"/>
        </w:rPr>
        <w:t>8.</w:t>
      </w:r>
      <w:r w:rsidRPr="00881AD8">
        <w:rPr>
          <w:szCs w:val="24"/>
        </w:rPr>
        <w:tab/>
      </w:r>
      <w:r w:rsidRPr="00881AD8">
        <w:t xml:space="preserve">The Parties wish to present their agreement for the Commission’s consideration and approval.  The Parties therefore adopt the following Settlement Stipulation, which is entered into by the Parties voluntarily to resolve matters in dispute among them in the interests of expediting the orderly disposition of this proceeding.  The Parties file this Settlement Stipulation </w:t>
      </w:r>
      <w:r>
        <w:t>with the Commission as a “full settlement” pursuant</w:t>
      </w:r>
      <w:r w:rsidRPr="00881AD8">
        <w:t xml:space="preserve"> to WAC 480-07</w:t>
      </w:r>
      <w:r w:rsidRPr="00881AD8">
        <w:noBreakHyphen/>
        <w:t>730</w:t>
      </w:r>
      <w:r>
        <w:t>(1)</w:t>
      </w:r>
      <w:r w:rsidRPr="00881AD8">
        <w:t>.</w:t>
      </w:r>
    </w:p>
    <w:p w:rsidR="00B02D85" w:rsidRPr="00881AD8" w:rsidRDefault="00B02D85" w:rsidP="00F633E3">
      <w:pPr>
        <w:pStyle w:val="PleadingsL1"/>
        <w:spacing w:before="0" w:line="480" w:lineRule="auto"/>
      </w:pPr>
      <w:r w:rsidRPr="00881AD8">
        <w:t>TERMS OF THE SETTLEMENT STIPULATION</w:t>
      </w:r>
    </w:p>
    <w:p w:rsidR="00B02D85" w:rsidRDefault="00B02D85" w:rsidP="00B40E79">
      <w:pPr>
        <w:pStyle w:val="BodyText"/>
        <w:widowControl/>
        <w:spacing w:line="480" w:lineRule="auto"/>
      </w:pPr>
      <w:r>
        <w:rPr>
          <w:szCs w:val="24"/>
        </w:rPr>
        <w:t>9.</w:t>
      </w:r>
      <w:r w:rsidRPr="00881AD8">
        <w:rPr>
          <w:szCs w:val="24"/>
        </w:rPr>
        <w:tab/>
      </w:r>
      <w:r w:rsidRPr="00881AD8">
        <w:t>This section sets forth the terms of the Settlement Stipulation.</w:t>
      </w:r>
    </w:p>
    <w:p w:rsidR="00B02D85" w:rsidRDefault="00B02D85" w:rsidP="00B40E79">
      <w:pPr>
        <w:pStyle w:val="BodyText"/>
        <w:widowControl/>
        <w:spacing w:line="480" w:lineRule="auto"/>
        <w:rPr>
          <w:szCs w:val="24"/>
        </w:rPr>
      </w:pPr>
      <w:r>
        <w:rPr>
          <w:szCs w:val="24"/>
        </w:rPr>
        <w:t>10.</w:t>
      </w:r>
      <w:r w:rsidRPr="00881AD8">
        <w:rPr>
          <w:szCs w:val="24"/>
        </w:rPr>
        <w:tab/>
      </w:r>
      <w:r>
        <w:rPr>
          <w:szCs w:val="24"/>
        </w:rPr>
        <w:t xml:space="preserve">The Parties agree that the Commission </w:t>
      </w:r>
      <w:r w:rsidRPr="006479A1">
        <w:rPr>
          <w:szCs w:val="24"/>
        </w:rPr>
        <w:t>should</w:t>
      </w:r>
      <w:r>
        <w:rPr>
          <w:szCs w:val="24"/>
        </w:rPr>
        <w:t xml:space="preserve"> enter an order authorizing </w:t>
      </w:r>
      <w:r w:rsidRPr="00881AD8">
        <w:rPr>
          <w:szCs w:val="24"/>
        </w:rPr>
        <w:t xml:space="preserve">deferred accounting treatment </w:t>
      </w:r>
      <w:r>
        <w:rPr>
          <w:szCs w:val="24"/>
        </w:rPr>
        <w:t>for the</w:t>
      </w:r>
      <w:r w:rsidRPr="00881AD8">
        <w:rPr>
          <w:szCs w:val="24"/>
        </w:rPr>
        <w:t xml:space="preserve"> fixed </w:t>
      </w:r>
      <w:r w:rsidRPr="00F9322D">
        <w:rPr>
          <w:szCs w:val="24"/>
        </w:rPr>
        <w:t>(including return of and on</w:t>
      </w:r>
      <w:r w:rsidRPr="00F9322D">
        <w:rPr>
          <w:rStyle w:val="FootnoteReference"/>
          <w:szCs w:val="24"/>
        </w:rPr>
        <w:footnoteReference w:id="4"/>
      </w:r>
      <w:r w:rsidRPr="00F9322D">
        <w:rPr>
          <w:szCs w:val="24"/>
        </w:rPr>
        <w:t xml:space="preserve"> the plant investment)</w:t>
      </w:r>
      <w:r>
        <w:rPr>
          <w:szCs w:val="24"/>
        </w:rPr>
        <w:t xml:space="preserve"> </w:t>
      </w:r>
      <w:r w:rsidRPr="00881AD8">
        <w:rPr>
          <w:szCs w:val="24"/>
        </w:rPr>
        <w:t>and variable cost components</w:t>
      </w:r>
      <w:r w:rsidRPr="009A1965">
        <w:rPr>
          <w:szCs w:val="24"/>
        </w:rPr>
        <w:t xml:space="preserve"> </w:t>
      </w:r>
      <w:r>
        <w:rPr>
          <w:szCs w:val="24"/>
        </w:rPr>
        <w:t>associated with</w:t>
      </w:r>
      <w:r w:rsidRPr="00881AD8">
        <w:rPr>
          <w:szCs w:val="24"/>
        </w:rPr>
        <w:t xml:space="preserve"> Mint Farm</w:t>
      </w:r>
      <w:r>
        <w:rPr>
          <w:szCs w:val="24"/>
        </w:rPr>
        <w:t>, as such fixed and variable costs are defined by PSE's PCA mechanism,</w:t>
      </w:r>
      <w:r>
        <w:rPr>
          <w:rStyle w:val="FootnoteReference"/>
          <w:szCs w:val="24"/>
        </w:rPr>
        <w:footnoteReference w:id="5"/>
      </w:r>
      <w:r>
        <w:rPr>
          <w:szCs w:val="24"/>
        </w:rPr>
        <w:t xml:space="preserve"> plus the accrual of interest on such deferral at PSE's authorized net of tax rate of return for the period, 7.00% per the Partial Settlement Re: Electric and Natural Gas Revenue Requirements and Order 12 in the Company’s most recent general rate case,</w:t>
      </w:r>
      <w:r w:rsidRPr="000C4870">
        <w:rPr>
          <w:szCs w:val="24"/>
        </w:rPr>
        <w:t xml:space="preserve"> </w:t>
      </w:r>
      <w:r>
        <w:rPr>
          <w:szCs w:val="24"/>
        </w:rPr>
        <w:t xml:space="preserve">Docket UE-072300 </w:t>
      </w:r>
      <w:r w:rsidRPr="00EF06EF">
        <w:rPr>
          <w:i/>
          <w:szCs w:val="24"/>
        </w:rPr>
        <w:t>et al</w:t>
      </w:r>
      <w:r>
        <w:rPr>
          <w:szCs w:val="24"/>
        </w:rPr>
        <w:t xml:space="preserve">. </w:t>
      </w:r>
      <w:r w:rsidRPr="009F2EB9">
        <w:rPr>
          <w:szCs w:val="24"/>
        </w:rPr>
        <w:t xml:space="preserve"> This deferral </w:t>
      </w:r>
      <w:r w:rsidRPr="006479A1">
        <w:rPr>
          <w:szCs w:val="24"/>
        </w:rPr>
        <w:t>will</w:t>
      </w:r>
      <w:r w:rsidRPr="009F2EB9">
        <w:rPr>
          <w:szCs w:val="24"/>
        </w:rPr>
        <w:t xml:space="preserve"> commence when the fixed and variable costs associated with Mint Farm begin to be reflected in the Company’s income statement, but no earlier than November 25, 2008</w:t>
      </w:r>
      <w:r>
        <w:rPr>
          <w:szCs w:val="24"/>
        </w:rPr>
        <w:t xml:space="preserve"> when the Petition was filed</w:t>
      </w:r>
      <w:r w:rsidRPr="009F2EB9">
        <w:rPr>
          <w:szCs w:val="24"/>
        </w:rPr>
        <w:t xml:space="preserve">, and </w:t>
      </w:r>
      <w:r w:rsidRPr="00F9322D">
        <w:rPr>
          <w:szCs w:val="24"/>
        </w:rPr>
        <w:t>will</w:t>
      </w:r>
      <w:r>
        <w:rPr>
          <w:szCs w:val="24"/>
        </w:rPr>
        <w:t xml:space="preserve"> </w:t>
      </w:r>
      <w:r w:rsidRPr="009F2EB9">
        <w:rPr>
          <w:szCs w:val="24"/>
        </w:rPr>
        <w:t xml:space="preserve">end </w:t>
      </w:r>
      <w:r>
        <w:rPr>
          <w:szCs w:val="24"/>
        </w:rPr>
        <w:t xml:space="preserve">on the day immediately preceding </w:t>
      </w:r>
      <w:r w:rsidRPr="009F2EB9">
        <w:rPr>
          <w:szCs w:val="24"/>
        </w:rPr>
        <w:t xml:space="preserve">the effective date </w:t>
      </w:r>
      <w:r>
        <w:rPr>
          <w:szCs w:val="24"/>
        </w:rPr>
        <w:t xml:space="preserve">of </w:t>
      </w:r>
      <w:r w:rsidRPr="009F2EB9">
        <w:rPr>
          <w:szCs w:val="24"/>
        </w:rPr>
        <w:t>new rates</w:t>
      </w:r>
      <w:r>
        <w:rPr>
          <w:szCs w:val="24"/>
        </w:rPr>
        <w:t xml:space="preserve"> that </w:t>
      </w:r>
      <w:r w:rsidRPr="009F2EB9">
        <w:rPr>
          <w:szCs w:val="24"/>
        </w:rPr>
        <w:t xml:space="preserve">result </w:t>
      </w:r>
      <w:r>
        <w:rPr>
          <w:szCs w:val="24"/>
        </w:rPr>
        <w:t>from</w:t>
      </w:r>
      <w:r w:rsidRPr="009F2EB9">
        <w:rPr>
          <w:szCs w:val="24"/>
        </w:rPr>
        <w:t xml:space="preserve"> the Commission’s </w:t>
      </w:r>
      <w:r>
        <w:rPr>
          <w:szCs w:val="24"/>
        </w:rPr>
        <w:t xml:space="preserve">final </w:t>
      </w:r>
      <w:r w:rsidRPr="009F2EB9">
        <w:rPr>
          <w:szCs w:val="24"/>
        </w:rPr>
        <w:t>order in the Company’s next rate proceeding</w:t>
      </w:r>
      <w:r w:rsidRPr="00065B94">
        <w:rPr>
          <w:szCs w:val="24"/>
        </w:rPr>
        <w:t>.</w:t>
      </w:r>
      <w:r w:rsidRPr="009F2EB9">
        <w:rPr>
          <w:szCs w:val="24"/>
        </w:rPr>
        <w:t xml:space="preserve"> </w:t>
      </w:r>
      <w:r>
        <w:rPr>
          <w:szCs w:val="24"/>
        </w:rPr>
        <w:t xml:space="preserve"> The amount recorded on PSE's books for the purchase of Mint Farm and the upgrades to Mint Farm will be used to determine depreciation plus the </w:t>
      </w:r>
      <w:r w:rsidRPr="009F2EB9">
        <w:rPr>
          <w:szCs w:val="24"/>
        </w:rPr>
        <w:t>return on the plant investment</w:t>
      </w:r>
      <w:r>
        <w:rPr>
          <w:szCs w:val="24"/>
        </w:rPr>
        <w:t>.  A proposed form of order agreed upon by the Parties is attached hereto as Exhibit A.</w:t>
      </w:r>
    </w:p>
    <w:p w:rsidR="00B02D85" w:rsidRDefault="00B02D85" w:rsidP="00B40E79">
      <w:pPr>
        <w:pStyle w:val="BodyText"/>
        <w:widowControl/>
        <w:spacing w:line="480" w:lineRule="auto"/>
      </w:pPr>
      <w:r>
        <w:t>11.</w:t>
      </w:r>
      <w:r w:rsidRPr="00881AD8">
        <w:tab/>
      </w:r>
      <w:r>
        <w:t xml:space="preserve">By agreeing to this deferred accounting order, the Parties do not waive, and expressly reserve, the right to challenge in the Company's next rate proceeding, the prudence and the recovery of costs associated with Mint Farm, including costs that the Company has deferred.  Further, the Parties do not waive, and expressly reserve, the right to challenge in the Company's next rate proceeding, the Company's deferral methodology </w:t>
      </w:r>
      <w:r w:rsidRPr="0058542C">
        <w:t>(including whether the deferred costs are appropriate for deferral</w:t>
      </w:r>
      <w:r>
        <w:t xml:space="preserve">, and whether temporary suspension of PCA Schedule G as </w:t>
      </w:r>
      <w:r w:rsidRPr="006479A1">
        <w:t>it</w:t>
      </w:r>
      <w:r w:rsidRPr="00F9322D">
        <w:rPr>
          <w:color w:val="FF0000"/>
        </w:rPr>
        <w:t xml:space="preserve"> </w:t>
      </w:r>
      <w:r>
        <w:t>relates to Mint Farm is appropriate</w:t>
      </w:r>
      <w:r w:rsidRPr="0058542C">
        <w:t>)</w:t>
      </w:r>
      <w:r>
        <w:t xml:space="preserve">, </w:t>
      </w:r>
      <w:r w:rsidRPr="00F9322D">
        <w:t xml:space="preserve">interest rate, and amortization period.  </w:t>
      </w:r>
      <w:r w:rsidRPr="00B40E79">
        <w:t xml:space="preserve">PSE </w:t>
      </w:r>
      <w:r w:rsidRPr="006479A1">
        <w:t>agrees</w:t>
      </w:r>
      <w:r w:rsidRPr="00B40E79">
        <w:t xml:space="preserve"> that nothing in this Settlement Stipulation alters its burden </w:t>
      </w:r>
      <w:r w:rsidRPr="00800F8A">
        <w:t xml:space="preserve">to prove in its next rate proceeding the appropriateness of the Mint Farm deferral and the prudence of all costs associated with Mint Farm.  </w:t>
      </w:r>
      <w:r w:rsidRPr="00B40E79">
        <w:t xml:space="preserve"> </w:t>
      </w:r>
      <w:r w:rsidRPr="006479A1">
        <w:t xml:space="preserve"> </w:t>
      </w:r>
    </w:p>
    <w:p w:rsidR="00B02D85" w:rsidRDefault="00B02D85" w:rsidP="00B40E79">
      <w:pPr>
        <w:pStyle w:val="BodyText"/>
        <w:widowControl/>
        <w:spacing w:line="480" w:lineRule="auto"/>
        <w:rPr>
          <w:szCs w:val="24"/>
        </w:rPr>
      </w:pPr>
      <w:r>
        <w:rPr>
          <w:szCs w:val="24"/>
        </w:rPr>
        <w:t>12.</w:t>
      </w:r>
      <w:r w:rsidRPr="00881AD8">
        <w:rPr>
          <w:szCs w:val="24"/>
        </w:rPr>
        <w:tab/>
      </w:r>
      <w:r>
        <w:t xml:space="preserve">The Parties agree that the Commission's determinations regarding whether Mint Farm is baseload electric generation that </w:t>
      </w:r>
      <w:r w:rsidRPr="00881AD8">
        <w:rPr>
          <w:szCs w:val="24"/>
        </w:rPr>
        <w:t>complies with the greenhouse gases emissions performance standard in Chapter 80.80 RCW</w:t>
      </w:r>
      <w:r>
        <w:rPr>
          <w:szCs w:val="24"/>
        </w:rPr>
        <w:t xml:space="preserve">, and all other issues raised in the Petition and the Company’s direct testimony, other than the authorization for deferred accounting as set forth above </w:t>
      </w:r>
      <w:r w:rsidRPr="006479A1">
        <w:rPr>
          <w:szCs w:val="24"/>
        </w:rPr>
        <w:t xml:space="preserve">in </w:t>
      </w:r>
      <w:r w:rsidRPr="00F9322D">
        <w:rPr>
          <w:szCs w:val="24"/>
        </w:rPr>
        <w:t>paragraph 10</w:t>
      </w:r>
      <w:r>
        <w:rPr>
          <w:szCs w:val="24"/>
        </w:rPr>
        <w:t xml:space="preserve">, will be decided in the Company’s next rate proceeding.  </w:t>
      </w:r>
    </w:p>
    <w:p w:rsidR="00B02D85" w:rsidRDefault="00B02D85" w:rsidP="00C73E37">
      <w:pPr>
        <w:pStyle w:val="BodyText"/>
        <w:spacing w:line="480" w:lineRule="auto"/>
      </w:pPr>
      <w:r>
        <w:rPr>
          <w:szCs w:val="24"/>
        </w:rPr>
        <w:t>13.</w:t>
      </w:r>
      <w:r w:rsidRPr="00881AD8">
        <w:rPr>
          <w:szCs w:val="24"/>
        </w:rPr>
        <w:tab/>
      </w:r>
      <w:r w:rsidRPr="00881AD8">
        <w:t xml:space="preserve">The Parties agree to support this Settlement Stipulation </w:t>
      </w:r>
      <w:r>
        <w:t xml:space="preserve">as a full settlement pursuant to WAC 480-07-730(1) </w:t>
      </w:r>
      <w:r w:rsidRPr="00881AD8">
        <w:t>and to recommend Commission approval of the terms of this Settlement Stipulation</w:t>
      </w:r>
      <w:r>
        <w:t xml:space="preserve"> in their entirety</w:t>
      </w:r>
      <w:r w:rsidRPr="00881AD8">
        <w:t xml:space="preserve">.  </w:t>
      </w:r>
      <w:r>
        <w:t>In that regard, the Parties waive their right to an initial order of the Administrative Law Judge, should the Commission wish to enter its order directly.</w:t>
      </w:r>
    </w:p>
    <w:p w:rsidR="00B02D85" w:rsidRDefault="00B02D85" w:rsidP="00BE653B">
      <w:pPr>
        <w:pStyle w:val="BodyText"/>
        <w:spacing w:line="480" w:lineRule="auto"/>
      </w:pPr>
      <w:r>
        <w:rPr>
          <w:szCs w:val="24"/>
        </w:rPr>
        <w:t>14.</w:t>
      </w:r>
      <w:r w:rsidRPr="00881AD8">
        <w:rPr>
          <w:szCs w:val="24"/>
        </w:rPr>
        <w:tab/>
      </w:r>
      <w:r w:rsidRPr="00881AD8">
        <w:t>The Parties agree that this Settlement Stipulation represents a compromise in the positions of the Parties.  As such, conduct, statements, and documents disclosed in the negotiation of this Settlement Stipulation shall not be admissible as evidence in this or any other proceeding</w:t>
      </w:r>
      <w:r>
        <w:t xml:space="preserve">.  </w:t>
      </w:r>
    </w:p>
    <w:p w:rsidR="00B02D85" w:rsidRDefault="00B02D85" w:rsidP="00450AF0">
      <w:pPr>
        <w:pStyle w:val="PleadingsL1"/>
        <w:spacing w:line="480" w:lineRule="auto"/>
      </w:pPr>
      <w:r>
        <w:t>THE SETTLEMENT STIPULATION IS IN THE PUBLIC INTEREST AND THE INTERESTS OF THE PARTIES</w:t>
      </w:r>
    </w:p>
    <w:p w:rsidR="00B02D85" w:rsidRPr="0058542C" w:rsidRDefault="00B02D85" w:rsidP="00450AF0">
      <w:pPr>
        <w:pStyle w:val="ListParagraph"/>
        <w:spacing w:line="480" w:lineRule="auto"/>
        <w:ind w:left="0" w:firstLine="720"/>
        <w:rPr>
          <w:rFonts w:ascii="Times New Roman" w:hAnsi="Times New Roman"/>
          <w:sz w:val="24"/>
          <w:szCs w:val="24"/>
        </w:rPr>
      </w:pPr>
      <w:r>
        <w:rPr>
          <w:rFonts w:ascii="Times New Roman" w:hAnsi="Times New Roman"/>
          <w:sz w:val="24"/>
          <w:szCs w:val="24"/>
        </w:rPr>
        <w:t>15</w:t>
      </w:r>
      <w:r w:rsidRPr="00450AF0">
        <w:rPr>
          <w:rFonts w:ascii="Times New Roman" w:hAnsi="Times New Roman"/>
          <w:sz w:val="24"/>
          <w:szCs w:val="24"/>
        </w:rPr>
        <w:t>.</w:t>
      </w:r>
      <w:r w:rsidRPr="00450AF0">
        <w:rPr>
          <w:rFonts w:ascii="Times New Roman" w:hAnsi="Times New Roman"/>
          <w:sz w:val="24"/>
          <w:szCs w:val="24"/>
        </w:rPr>
        <w:tab/>
        <w:t>The Parties agree that the Settlement Stipulation is in the</w:t>
      </w:r>
      <w:r>
        <w:rPr>
          <w:rFonts w:ascii="Times New Roman" w:hAnsi="Times New Roman"/>
          <w:sz w:val="24"/>
          <w:szCs w:val="24"/>
        </w:rPr>
        <w:t xml:space="preserve">ir interest and the </w:t>
      </w:r>
      <w:r w:rsidRPr="006479A1">
        <w:rPr>
          <w:rFonts w:ascii="Times New Roman" w:hAnsi="Times New Roman"/>
          <w:sz w:val="24"/>
          <w:szCs w:val="24"/>
        </w:rPr>
        <w:t>public interest</w:t>
      </w:r>
      <w:r>
        <w:rPr>
          <w:rFonts w:ascii="Times New Roman" w:hAnsi="Times New Roman"/>
          <w:sz w:val="24"/>
          <w:szCs w:val="24"/>
        </w:rPr>
        <w:t xml:space="preserve">, </w:t>
      </w:r>
      <w:r w:rsidRPr="006479A1">
        <w:rPr>
          <w:rFonts w:ascii="Times New Roman" w:hAnsi="Times New Roman"/>
          <w:sz w:val="24"/>
          <w:szCs w:val="24"/>
        </w:rPr>
        <w:t xml:space="preserve">and should </w:t>
      </w:r>
      <w:r>
        <w:rPr>
          <w:rFonts w:ascii="Times New Roman" w:hAnsi="Times New Roman"/>
          <w:sz w:val="24"/>
          <w:szCs w:val="24"/>
        </w:rPr>
        <w:t xml:space="preserve">be </w:t>
      </w:r>
      <w:r w:rsidRPr="006479A1">
        <w:rPr>
          <w:rFonts w:ascii="Times New Roman" w:hAnsi="Times New Roman"/>
          <w:sz w:val="24"/>
          <w:szCs w:val="24"/>
        </w:rPr>
        <w:t>adopted by the Commission</w:t>
      </w:r>
      <w:r>
        <w:rPr>
          <w:rFonts w:ascii="Times New Roman" w:hAnsi="Times New Roman"/>
          <w:sz w:val="24"/>
          <w:szCs w:val="24"/>
        </w:rPr>
        <w:t>,</w:t>
      </w:r>
      <w:r w:rsidRPr="006479A1">
        <w:rPr>
          <w:rFonts w:ascii="Times New Roman" w:hAnsi="Times New Roman"/>
          <w:sz w:val="24"/>
          <w:szCs w:val="24"/>
        </w:rPr>
        <w:t xml:space="preserve"> because it sets forth a practical and efficient procedure to address all aspects of </w:t>
      </w:r>
      <w:r w:rsidRPr="00346578">
        <w:rPr>
          <w:rFonts w:ascii="Times New Roman" w:hAnsi="Times New Roman"/>
          <w:sz w:val="24"/>
          <w:szCs w:val="24"/>
        </w:rPr>
        <w:t>the Mint Farm acquisition in a rate proceeding rather than on a piecemeal basis through two separate proceedings</w:t>
      </w:r>
      <w:r>
        <w:rPr>
          <w:rFonts w:ascii="Times New Roman" w:hAnsi="Times New Roman"/>
          <w:sz w:val="24"/>
          <w:szCs w:val="24"/>
        </w:rPr>
        <w:t>, while allowing the Company to defer costs associated with Mint Farm</w:t>
      </w:r>
      <w:r w:rsidRPr="00346578">
        <w:rPr>
          <w:rFonts w:ascii="Times New Roman" w:hAnsi="Times New Roman"/>
          <w:sz w:val="24"/>
          <w:szCs w:val="24"/>
        </w:rPr>
        <w:t xml:space="preserve">.  </w:t>
      </w:r>
      <w:r>
        <w:rPr>
          <w:rFonts w:ascii="Times New Roman" w:hAnsi="Times New Roman"/>
          <w:sz w:val="24"/>
          <w:szCs w:val="24"/>
        </w:rPr>
        <w:t xml:space="preserve">While it is not necessary for all aspects of the Mint Farm acquisition to be considered in a single proceeding, </w:t>
      </w:r>
      <w:r w:rsidRPr="00346578">
        <w:rPr>
          <w:rFonts w:ascii="Times New Roman" w:hAnsi="Times New Roman"/>
          <w:sz w:val="24"/>
          <w:szCs w:val="24"/>
        </w:rPr>
        <w:t xml:space="preserve">the </w:t>
      </w:r>
      <w:r>
        <w:rPr>
          <w:rFonts w:ascii="Times New Roman" w:hAnsi="Times New Roman"/>
          <w:sz w:val="24"/>
          <w:szCs w:val="24"/>
        </w:rPr>
        <w:t xml:space="preserve">procedure set forth in the </w:t>
      </w:r>
      <w:r w:rsidRPr="00346578">
        <w:rPr>
          <w:rFonts w:ascii="Times New Roman" w:hAnsi="Times New Roman"/>
          <w:sz w:val="24"/>
          <w:szCs w:val="24"/>
        </w:rPr>
        <w:t xml:space="preserve">Settlement Stipulation </w:t>
      </w:r>
      <w:r>
        <w:rPr>
          <w:rFonts w:ascii="Times New Roman" w:hAnsi="Times New Roman"/>
          <w:sz w:val="24"/>
          <w:szCs w:val="24"/>
        </w:rPr>
        <w:t xml:space="preserve">may </w:t>
      </w:r>
      <w:r w:rsidRPr="00346578">
        <w:rPr>
          <w:rFonts w:ascii="Times New Roman" w:hAnsi="Times New Roman"/>
          <w:sz w:val="24"/>
          <w:szCs w:val="24"/>
        </w:rPr>
        <w:t>save the Commission and the Parties time, effort, and resources, and produce a full and timely resolution of the issues in this docket.</w:t>
      </w:r>
    </w:p>
    <w:p w:rsidR="00B02D85" w:rsidRPr="00881AD8" w:rsidRDefault="00B02D85" w:rsidP="00F633E3">
      <w:pPr>
        <w:pStyle w:val="PleadingsL1"/>
        <w:spacing w:before="0" w:line="480" w:lineRule="auto"/>
      </w:pPr>
      <w:r w:rsidRPr="00881AD8">
        <w:t>MISCELLANEOUS PROVISIONS</w:t>
      </w:r>
    </w:p>
    <w:p w:rsidR="00B02D85" w:rsidRPr="00881AD8" w:rsidRDefault="00B02D85" w:rsidP="00C625BC">
      <w:pPr>
        <w:spacing w:line="480" w:lineRule="auto"/>
        <w:ind w:firstLine="720"/>
        <w:rPr>
          <w:szCs w:val="24"/>
        </w:rPr>
      </w:pPr>
      <w:r>
        <w:rPr>
          <w:szCs w:val="24"/>
        </w:rPr>
        <w:t>16.</w:t>
      </w:r>
      <w:r w:rsidRPr="00881AD8">
        <w:rPr>
          <w:szCs w:val="24"/>
        </w:rPr>
        <w:tab/>
        <w:t xml:space="preserve">The Parties </w:t>
      </w:r>
      <w:r>
        <w:rPr>
          <w:szCs w:val="24"/>
        </w:rPr>
        <w:t xml:space="preserve">have recommended, and </w:t>
      </w:r>
      <w:r w:rsidRPr="00881AD8">
        <w:rPr>
          <w:szCs w:val="24"/>
        </w:rPr>
        <w:t>agree to recommend</w:t>
      </w:r>
      <w:r>
        <w:rPr>
          <w:szCs w:val="24"/>
        </w:rPr>
        <w:t>,</w:t>
      </w:r>
      <w:r w:rsidRPr="00881AD8">
        <w:rPr>
          <w:szCs w:val="24"/>
        </w:rPr>
        <w:t xml:space="preserve"> that the Commission suspend all existing due dates </w:t>
      </w:r>
      <w:r>
        <w:rPr>
          <w:szCs w:val="24"/>
        </w:rPr>
        <w:t xml:space="preserve">for filing written evidence </w:t>
      </w:r>
      <w:r w:rsidRPr="00881AD8">
        <w:rPr>
          <w:szCs w:val="24"/>
        </w:rPr>
        <w:t>and hearing dates in Docket</w:t>
      </w:r>
      <w:r>
        <w:rPr>
          <w:szCs w:val="24"/>
        </w:rPr>
        <w:t xml:space="preserve"> </w:t>
      </w:r>
      <w:r w:rsidRPr="00881AD8">
        <w:rPr>
          <w:szCs w:val="24"/>
        </w:rPr>
        <w:t xml:space="preserve">UE-082128. </w:t>
      </w:r>
      <w:r>
        <w:rPr>
          <w:szCs w:val="24"/>
        </w:rPr>
        <w:t xml:space="preserve"> </w:t>
      </w:r>
      <w:r w:rsidRPr="00881AD8">
        <w:rPr>
          <w:szCs w:val="24"/>
        </w:rPr>
        <w:t xml:space="preserve">The Parties shall cooperate in submitting this Settlement Stipulation promptly to the Commission for acceptance so that it may be approved and implemented as early </w:t>
      </w:r>
      <w:r w:rsidRPr="00881AD8">
        <w:t>as possible</w:t>
      </w:r>
      <w:r w:rsidRPr="00881AD8">
        <w:rPr>
          <w:szCs w:val="24"/>
        </w:rPr>
        <w:t xml:space="preserve">.  The Parties </w:t>
      </w:r>
      <w:r>
        <w:rPr>
          <w:szCs w:val="24"/>
        </w:rPr>
        <w:t xml:space="preserve">agree that the Settlement Stipulation is self-explanatory, but </w:t>
      </w:r>
      <w:r w:rsidRPr="00881AD8">
        <w:t xml:space="preserve">shall cooperate in developing supporting </w:t>
      </w:r>
      <w:r>
        <w:t>documentation</w:t>
      </w:r>
      <w:r w:rsidRPr="00881AD8">
        <w:t xml:space="preserve"> </w:t>
      </w:r>
      <w:r>
        <w:t>pursuant to</w:t>
      </w:r>
      <w:r w:rsidRPr="00881AD8">
        <w:t xml:space="preserve"> WAC 480</w:t>
      </w:r>
      <w:r w:rsidRPr="00881AD8">
        <w:noBreakHyphen/>
        <w:t>07</w:t>
      </w:r>
      <w:r w:rsidRPr="00881AD8">
        <w:noBreakHyphen/>
        <w:t>740(2)(a)</w:t>
      </w:r>
      <w:r>
        <w:t>, if required by the Commission or Administrative Law Judge</w:t>
      </w:r>
      <w:r w:rsidRPr="00881AD8">
        <w:t xml:space="preserve">.  </w:t>
      </w:r>
      <w:r w:rsidRPr="00881AD8">
        <w:rPr>
          <w:szCs w:val="24"/>
        </w:rPr>
        <w:t>The Parties shall each make a witness or witnesses available</w:t>
      </w:r>
      <w:r w:rsidRPr="00881AD8">
        <w:t xml:space="preserve"> </w:t>
      </w:r>
      <w:r w:rsidRPr="00881AD8">
        <w:rPr>
          <w:szCs w:val="24"/>
        </w:rPr>
        <w:t xml:space="preserve">to answer questions in support of this Settlement Stipulation or provide such other indication of support as the Commission or Administrative Law Judge </w:t>
      </w:r>
      <w:r>
        <w:rPr>
          <w:szCs w:val="24"/>
        </w:rPr>
        <w:t>may require</w:t>
      </w:r>
      <w:r w:rsidRPr="00881AD8">
        <w:rPr>
          <w:szCs w:val="24"/>
        </w:rPr>
        <w:t xml:space="preserve">. </w:t>
      </w:r>
      <w:r>
        <w:rPr>
          <w:szCs w:val="24"/>
        </w:rPr>
        <w:t xml:space="preserve"> </w:t>
      </w:r>
      <w:r w:rsidRPr="00881AD8">
        <w:t xml:space="preserve">Each Party will also provide a legal representative or representatives to support the Settlement Stipulation at a hearing if the Commission </w:t>
      </w:r>
      <w:r>
        <w:t>or Administrative Law Judge requires</w:t>
      </w:r>
      <w:r w:rsidRPr="00881AD8">
        <w:t>, and recommend that the Commission issue an order adopting the Settlement Stipulation in its entirety.  In the event the Commission rejects this Settlement Stipulation or accepts this Settlement Stipulation upon conditions not contained herein, the provisions of WAC 480</w:t>
      </w:r>
      <w:r w:rsidRPr="00881AD8">
        <w:noBreakHyphen/>
        <w:t>07</w:t>
      </w:r>
      <w:r w:rsidRPr="00881AD8">
        <w:noBreakHyphen/>
        <w:t xml:space="preserve">750(2) shall apply.  </w:t>
      </w:r>
    </w:p>
    <w:p w:rsidR="00B02D85" w:rsidRPr="00881AD8" w:rsidRDefault="00B02D85" w:rsidP="00C625BC">
      <w:pPr>
        <w:spacing w:line="480" w:lineRule="auto"/>
        <w:ind w:firstLine="720"/>
        <w:rPr>
          <w:szCs w:val="24"/>
        </w:rPr>
      </w:pPr>
      <w:r>
        <w:rPr>
          <w:szCs w:val="24"/>
        </w:rPr>
        <w:t>17.</w:t>
      </w:r>
      <w:r w:rsidRPr="00881AD8">
        <w:rPr>
          <w:szCs w:val="24"/>
        </w:rPr>
        <w:tab/>
        <w:t xml:space="preserve">The Parties enter into this Settlement Stipulation to avoid further expense, uncertainty, and delay.  By executing this Settlement Stipulation, no Party shall be deemed to have </w:t>
      </w:r>
      <w:r>
        <w:rPr>
          <w:szCs w:val="24"/>
        </w:rPr>
        <w:t xml:space="preserve">approved, </w:t>
      </w:r>
      <w:r w:rsidRPr="00881AD8">
        <w:rPr>
          <w:szCs w:val="24"/>
        </w:rPr>
        <w:t>accepted</w:t>
      </w:r>
      <w:r>
        <w:rPr>
          <w:szCs w:val="24"/>
        </w:rPr>
        <w:t>, admitted,</w:t>
      </w:r>
      <w:r w:rsidRPr="00881AD8">
        <w:rPr>
          <w:szCs w:val="24"/>
        </w:rPr>
        <w:t xml:space="preserve"> or consented to the facts, principles, methods, or theories employed in arriving at the </w:t>
      </w:r>
      <w:r>
        <w:rPr>
          <w:szCs w:val="24"/>
        </w:rPr>
        <w:t xml:space="preserve">terms of the </w:t>
      </w:r>
      <w:r w:rsidRPr="00881AD8">
        <w:rPr>
          <w:szCs w:val="24"/>
        </w:rPr>
        <w:t xml:space="preserve">Settlement Stipulation, and except to the extent expressly set forth in this Settlement Stipulation, no Party shall be deemed to have agreed that </w:t>
      </w:r>
      <w:r w:rsidRPr="00881AD8">
        <w:t>any provision of this Settlement Stipulation is appropriate for resolving issues in any other proceeding, except those proceedings involving the enforcement or implementation of the terms of this Settlement Stipulation.</w:t>
      </w:r>
    </w:p>
    <w:p w:rsidR="00B02D85" w:rsidRPr="00881AD8" w:rsidRDefault="00B02D85" w:rsidP="00C625BC">
      <w:pPr>
        <w:spacing w:line="480" w:lineRule="auto"/>
        <w:ind w:firstLine="720"/>
        <w:rPr>
          <w:szCs w:val="24"/>
        </w:rPr>
      </w:pPr>
      <w:r>
        <w:rPr>
          <w:szCs w:val="24"/>
        </w:rPr>
        <w:t>18.</w:t>
      </w:r>
      <w:r w:rsidRPr="00881AD8">
        <w:rPr>
          <w:szCs w:val="24"/>
        </w:rPr>
        <w:tab/>
        <w:t>This Settlement Stipulation may be executed by the Parties in several counterparts, through original and/or facsimile signature, and as executed shall constitute one agreement.</w:t>
      </w:r>
    </w:p>
    <w:p w:rsidR="00B02D85" w:rsidRDefault="00B02D85" w:rsidP="00B40E79">
      <w:pPr>
        <w:pStyle w:val="BodyText"/>
        <w:widowControl/>
        <w:spacing w:line="480" w:lineRule="auto"/>
      </w:pPr>
      <w:r>
        <w:rPr>
          <w:szCs w:val="24"/>
        </w:rPr>
        <w:t>19.</w:t>
      </w:r>
      <w:r w:rsidRPr="00881AD8">
        <w:rPr>
          <w:szCs w:val="24"/>
        </w:rPr>
        <w:tab/>
      </w:r>
      <w:r w:rsidRPr="00881AD8">
        <w:t>This Settlement Stipulation is entered into by each Party as of the date entered below.</w:t>
      </w:r>
    </w:p>
    <w:p w:rsidR="00B02D85" w:rsidRPr="00285635" w:rsidRDefault="00B02D85" w:rsidP="0020100F">
      <w:pPr>
        <w:pStyle w:val="BodyText"/>
        <w:keepNext/>
        <w:keepLines/>
        <w:widowControl/>
        <w:spacing w:line="480" w:lineRule="auto"/>
        <w:rPr>
          <w:bCs/>
          <w:color w:val="000000"/>
          <w:szCs w:val="24"/>
        </w:rPr>
      </w:pPr>
      <w:r w:rsidRPr="00683E6F">
        <w:rPr>
          <w:szCs w:val="24"/>
        </w:rPr>
        <w:t xml:space="preserve">DATED this </w:t>
      </w:r>
      <w:r>
        <w:rPr>
          <w:szCs w:val="24"/>
        </w:rPr>
        <w:t xml:space="preserve">___ </w:t>
      </w:r>
      <w:r w:rsidRPr="00683E6F">
        <w:rPr>
          <w:szCs w:val="24"/>
        </w:rPr>
        <w:t>day of</w:t>
      </w:r>
      <w:r>
        <w:rPr>
          <w:szCs w:val="24"/>
        </w:rPr>
        <w:t xml:space="preserve"> April</w:t>
      </w:r>
      <w:r w:rsidRPr="00683E6F">
        <w:rPr>
          <w:szCs w:val="24"/>
        </w:rPr>
        <w:t xml:space="preserve">, </w:t>
      </w:r>
      <w:r>
        <w:rPr>
          <w:szCs w:val="24"/>
        </w:rPr>
        <w:t>2009</w:t>
      </w:r>
      <w:r w:rsidRPr="00683E6F">
        <w:rPr>
          <w:szCs w:val="24"/>
        </w:rPr>
        <w:t>.</w:t>
      </w:r>
    </w:p>
    <w:tbl>
      <w:tblPr>
        <w:tblpPr w:leftFromText="180" w:rightFromText="180" w:vertAnchor="text" w:horzAnchor="margin" w:tblpY="91"/>
        <w:tblW w:w="9216" w:type="dxa"/>
        <w:tblLayout w:type="fixed"/>
        <w:tblLook w:val="0000"/>
      </w:tblPr>
      <w:tblGrid>
        <w:gridCol w:w="4608"/>
        <w:gridCol w:w="4608"/>
      </w:tblGrid>
      <w:tr w:rsidR="00B02D85" w:rsidTr="00EE7C2B">
        <w:tc>
          <w:tcPr>
            <w:tcW w:w="4608" w:type="dxa"/>
          </w:tcPr>
          <w:p w:rsidR="00B02D85" w:rsidRDefault="00B02D85" w:rsidP="00EE7C2B">
            <w:pPr>
              <w:pStyle w:val="plain"/>
              <w:rPr>
                <w:b/>
              </w:rPr>
            </w:pPr>
            <w:r>
              <w:rPr>
                <w:b/>
              </w:rPr>
              <w:t>PERKINS COIE LLP</w:t>
            </w:r>
          </w:p>
          <w:p w:rsidR="00B02D85" w:rsidRDefault="00B02D85" w:rsidP="00EE7C2B">
            <w:pPr>
              <w:pStyle w:val="plain"/>
            </w:pPr>
          </w:p>
          <w:p w:rsidR="00B02D85" w:rsidRDefault="00B02D85" w:rsidP="00EE7C2B">
            <w:pPr>
              <w:pStyle w:val="plain"/>
            </w:pPr>
          </w:p>
          <w:p w:rsidR="00B02D85" w:rsidRDefault="00B02D85" w:rsidP="00EE7C2B">
            <w:pPr>
              <w:tabs>
                <w:tab w:val="left" w:pos="375"/>
                <w:tab w:val="right" w:pos="4200"/>
              </w:tabs>
            </w:pPr>
            <w:r>
              <w:t>By</w:t>
            </w:r>
            <w:r>
              <w:rPr>
                <w:szCs w:val="24"/>
              </w:rPr>
              <w:tab/>
            </w:r>
            <w:r w:rsidRPr="00E077A6">
              <w:rPr>
                <w:szCs w:val="24"/>
                <w:u w:val="single"/>
              </w:rPr>
              <w:tab/>
            </w:r>
          </w:p>
          <w:p w:rsidR="00B02D85" w:rsidRDefault="00B02D85" w:rsidP="00EE7C2B">
            <w:pPr>
              <w:pStyle w:val="plain"/>
              <w:ind w:left="360"/>
            </w:pPr>
            <w:bookmarkStart w:id="0" w:name="zZ_AuthorName"/>
            <w:bookmarkEnd w:id="0"/>
            <w:r>
              <w:t>Sheree Strom Carson</w:t>
            </w:r>
          </w:p>
          <w:p w:rsidR="00B02D85" w:rsidRDefault="00B02D85" w:rsidP="00EE7C2B">
            <w:pPr>
              <w:pStyle w:val="plain"/>
              <w:ind w:left="360"/>
            </w:pPr>
            <w:r>
              <w:t>Attorneys for Puget Sound Energy, Inc.</w:t>
            </w:r>
            <w:r>
              <w:br/>
            </w:r>
          </w:p>
          <w:p w:rsidR="00B02D85" w:rsidRDefault="00B02D85" w:rsidP="00EE7C2B">
            <w:pPr>
              <w:pStyle w:val="plain"/>
              <w:ind w:left="360"/>
            </w:pPr>
          </w:p>
        </w:tc>
        <w:tc>
          <w:tcPr>
            <w:tcW w:w="4608" w:type="dxa"/>
          </w:tcPr>
          <w:p w:rsidR="00B02D85" w:rsidRPr="00767DE5" w:rsidRDefault="00B02D85" w:rsidP="00767DE5">
            <w:pPr>
              <w:tabs>
                <w:tab w:val="left" w:pos="375"/>
                <w:tab w:val="right" w:pos="4200"/>
              </w:tabs>
              <w:rPr>
                <w:b/>
              </w:rPr>
            </w:pPr>
            <w:r w:rsidRPr="00767DE5">
              <w:rPr>
                <w:b/>
              </w:rPr>
              <w:t xml:space="preserve">ROBERT M. MCKENNA </w:t>
            </w:r>
          </w:p>
          <w:p w:rsidR="00B02D85" w:rsidRPr="00767DE5" w:rsidRDefault="00B02D85" w:rsidP="00767DE5">
            <w:pPr>
              <w:tabs>
                <w:tab w:val="left" w:pos="375"/>
                <w:tab w:val="right" w:pos="4200"/>
              </w:tabs>
              <w:rPr>
                <w:b/>
              </w:rPr>
            </w:pPr>
            <w:r w:rsidRPr="00767DE5">
              <w:rPr>
                <w:b/>
              </w:rPr>
              <w:t>Attorney General</w:t>
            </w:r>
          </w:p>
          <w:p w:rsidR="00B02D85" w:rsidRPr="00767DE5" w:rsidRDefault="00B02D85" w:rsidP="00767DE5">
            <w:pPr>
              <w:tabs>
                <w:tab w:val="left" w:pos="375"/>
                <w:tab w:val="right" w:pos="4200"/>
              </w:tabs>
              <w:rPr>
                <w:b/>
              </w:rPr>
            </w:pPr>
          </w:p>
          <w:p w:rsidR="00B02D85" w:rsidRPr="00767DE5" w:rsidRDefault="00B02D85" w:rsidP="00767DE5">
            <w:pPr>
              <w:tabs>
                <w:tab w:val="left" w:pos="375"/>
                <w:tab w:val="right" w:pos="4200"/>
              </w:tabs>
              <w:rPr>
                <w:b/>
              </w:rPr>
            </w:pPr>
          </w:p>
          <w:p w:rsidR="00B02D85" w:rsidRPr="00767DE5" w:rsidRDefault="00B02D85" w:rsidP="00767DE5">
            <w:pPr>
              <w:tabs>
                <w:tab w:val="left" w:pos="375"/>
                <w:tab w:val="right" w:pos="4200"/>
              </w:tabs>
              <w:rPr>
                <w:b/>
              </w:rPr>
            </w:pPr>
            <w:r w:rsidRPr="00AC3DD0">
              <w:t>By</w:t>
            </w:r>
            <w:r>
              <w:rPr>
                <w:b/>
              </w:rPr>
              <w:t xml:space="preserve"> </w:t>
            </w:r>
            <w:r w:rsidRPr="00767DE5">
              <w:rPr>
                <w:b/>
              </w:rPr>
              <w:t>______________________________</w:t>
            </w:r>
          </w:p>
          <w:p w:rsidR="00B02D85" w:rsidRPr="00767DE5" w:rsidRDefault="00B02D85" w:rsidP="00AC3DD0">
            <w:pPr>
              <w:tabs>
                <w:tab w:val="left" w:pos="375"/>
                <w:tab w:val="right" w:pos="4200"/>
              </w:tabs>
              <w:ind w:left="312"/>
            </w:pPr>
            <w:r>
              <w:t>Simon ffitch</w:t>
            </w:r>
          </w:p>
          <w:p w:rsidR="00B02D85" w:rsidRPr="00767DE5" w:rsidRDefault="00B02D85" w:rsidP="00AC3DD0">
            <w:pPr>
              <w:tabs>
                <w:tab w:val="left" w:pos="375"/>
                <w:tab w:val="right" w:pos="4200"/>
              </w:tabs>
              <w:ind w:left="312"/>
            </w:pPr>
            <w:r w:rsidRPr="00767DE5">
              <w:t xml:space="preserve">Senior Assistant Attorney General </w:t>
            </w:r>
          </w:p>
          <w:p w:rsidR="00B02D85" w:rsidRPr="00767DE5" w:rsidRDefault="00B02D85" w:rsidP="00AC3DD0">
            <w:pPr>
              <w:tabs>
                <w:tab w:val="left" w:pos="375"/>
                <w:tab w:val="right" w:pos="4200"/>
              </w:tabs>
              <w:ind w:left="312"/>
              <w:rPr>
                <w:b/>
              </w:rPr>
            </w:pPr>
            <w:r w:rsidRPr="00767DE5">
              <w:t>Public Counsel Section</w:t>
            </w:r>
            <w:r w:rsidRPr="00767DE5">
              <w:rPr>
                <w:b/>
              </w:rPr>
              <w:t xml:space="preserve"> </w:t>
            </w:r>
          </w:p>
        </w:tc>
      </w:tr>
      <w:tr w:rsidR="00B02D85" w:rsidTr="00EE7C2B">
        <w:tc>
          <w:tcPr>
            <w:tcW w:w="4608" w:type="dxa"/>
          </w:tcPr>
          <w:p w:rsidR="00B02D85" w:rsidRPr="00AC3DD0" w:rsidRDefault="00B02D85" w:rsidP="00AC3DD0">
            <w:pPr>
              <w:pStyle w:val="plain"/>
              <w:rPr>
                <w:b/>
              </w:rPr>
            </w:pPr>
            <w:r>
              <w:br w:type="page"/>
            </w:r>
            <w:r w:rsidRPr="00AC3DD0">
              <w:rPr>
                <w:b/>
              </w:rPr>
              <w:t xml:space="preserve">ROBERT M. MCKENNA </w:t>
            </w:r>
          </w:p>
          <w:p w:rsidR="00B02D85" w:rsidRPr="002919C9" w:rsidRDefault="00B02D85" w:rsidP="00767DE5">
            <w:r w:rsidRPr="00AC3DD0">
              <w:rPr>
                <w:b/>
              </w:rPr>
              <w:t>Attorney General</w:t>
            </w:r>
            <w:r>
              <w:br/>
            </w:r>
            <w:r>
              <w:br/>
            </w:r>
            <w:r>
              <w:br/>
            </w:r>
            <w:r>
              <w:br/>
              <w:t xml:space="preserve">By </w:t>
            </w:r>
            <w:r w:rsidRPr="002919C9">
              <w:t>______________________________</w:t>
            </w:r>
          </w:p>
          <w:p w:rsidR="00B02D85" w:rsidRPr="002919C9" w:rsidRDefault="00B02D85" w:rsidP="00AC3DD0">
            <w:pPr>
              <w:ind w:left="360"/>
              <w:jc w:val="both"/>
            </w:pPr>
            <w:r w:rsidRPr="002919C9">
              <w:t xml:space="preserve">Robert </w:t>
            </w:r>
            <w:r>
              <w:t>D</w:t>
            </w:r>
            <w:r w:rsidRPr="002919C9">
              <w:t xml:space="preserve">. Cedarbaum </w:t>
            </w:r>
          </w:p>
          <w:p w:rsidR="00B02D85" w:rsidRPr="002919C9" w:rsidRDefault="00B02D85" w:rsidP="00AC3DD0">
            <w:pPr>
              <w:ind w:left="360"/>
              <w:jc w:val="both"/>
            </w:pPr>
            <w:r w:rsidRPr="002919C9">
              <w:t xml:space="preserve">Senior Counsel </w:t>
            </w:r>
          </w:p>
          <w:p w:rsidR="00B02D85" w:rsidRPr="002919C9" w:rsidRDefault="00B02D85" w:rsidP="00AC3DD0">
            <w:pPr>
              <w:ind w:left="360"/>
              <w:jc w:val="both"/>
            </w:pPr>
            <w:r w:rsidRPr="002919C9">
              <w:t>Counsel for Washington Utilities and</w:t>
            </w:r>
          </w:p>
          <w:p w:rsidR="00B02D85" w:rsidRPr="002919C9" w:rsidRDefault="00B02D85" w:rsidP="00AC3DD0">
            <w:pPr>
              <w:ind w:left="360"/>
              <w:jc w:val="both"/>
            </w:pPr>
            <w:r w:rsidRPr="002919C9">
              <w:t>Transportation Commission</w:t>
            </w:r>
          </w:p>
          <w:p w:rsidR="00B02D85" w:rsidRDefault="00B02D85" w:rsidP="00767DE5">
            <w:pPr>
              <w:pStyle w:val="plain"/>
              <w:ind w:left="360"/>
            </w:pPr>
          </w:p>
        </w:tc>
        <w:tc>
          <w:tcPr>
            <w:tcW w:w="4608" w:type="dxa"/>
          </w:tcPr>
          <w:p w:rsidR="00B02D85" w:rsidRDefault="00B02D85" w:rsidP="00EE7C2B">
            <w:pPr>
              <w:tabs>
                <w:tab w:val="left" w:pos="375"/>
                <w:tab w:val="right" w:pos="4200"/>
              </w:tabs>
            </w:pPr>
            <w:r w:rsidRPr="00AC3DD0">
              <w:rPr>
                <w:b/>
              </w:rPr>
              <w:t>DAVISON VAN CLEVE</w:t>
            </w:r>
            <w:r>
              <w:t xml:space="preserve">  </w:t>
            </w:r>
            <w:r>
              <w:br/>
            </w:r>
            <w:r>
              <w:rPr>
                <w:b/>
              </w:rPr>
              <w:br/>
            </w:r>
            <w:r>
              <w:br/>
            </w:r>
            <w:r>
              <w:br/>
            </w:r>
            <w:r>
              <w:br/>
              <w:t>By</w:t>
            </w:r>
            <w:r>
              <w:rPr>
                <w:szCs w:val="24"/>
              </w:rPr>
              <w:tab/>
            </w:r>
            <w:r w:rsidRPr="00E077A6">
              <w:rPr>
                <w:szCs w:val="24"/>
                <w:u w:val="single"/>
              </w:rPr>
              <w:tab/>
            </w:r>
          </w:p>
          <w:p w:rsidR="00B02D85" w:rsidRDefault="00B02D85" w:rsidP="00AC3DD0">
            <w:pPr>
              <w:ind w:left="432"/>
            </w:pPr>
            <w:r w:rsidRPr="00AC3DD0">
              <w:t>S</w:t>
            </w:r>
            <w:r>
              <w:t>.</w:t>
            </w:r>
            <w:r w:rsidRPr="00AC3DD0">
              <w:t xml:space="preserve"> Bradley Van Cleve </w:t>
            </w:r>
            <w:r>
              <w:br/>
              <w:t xml:space="preserve">Counsel for ICNU </w:t>
            </w:r>
          </w:p>
          <w:p w:rsidR="00B02D85" w:rsidRPr="00AC3DD0" w:rsidRDefault="00B02D85" w:rsidP="00EE7C2B">
            <w:pPr>
              <w:pStyle w:val="plain"/>
            </w:pPr>
          </w:p>
        </w:tc>
      </w:tr>
    </w:tbl>
    <w:p w:rsidR="00B02D85" w:rsidRDefault="00B02D85" w:rsidP="006514C8">
      <w:pPr>
        <w:sectPr w:rsidR="00B02D85" w:rsidSect="00EE7C2B">
          <w:headerReference w:type="default" r:id="rId7"/>
          <w:footerReference w:type="default" r:id="rId8"/>
          <w:headerReference w:type="first" r:id="rId9"/>
          <w:footerReference w:type="first" r:id="rId10"/>
          <w:pgSz w:w="12240" w:h="15840" w:code="1"/>
          <w:pgMar w:top="-1620" w:right="1440" w:bottom="-2304" w:left="1872" w:header="360" w:footer="576" w:gutter="0"/>
          <w:cols w:space="720"/>
          <w:formProt w:val="0"/>
          <w:titlePg/>
          <w:docGrid w:linePitch="360"/>
        </w:sectPr>
      </w:pPr>
      <w:r>
        <w:tab/>
      </w:r>
    </w:p>
    <w:p w:rsidR="00B02D85" w:rsidRPr="00F633E3" w:rsidRDefault="00B02D85" w:rsidP="00F633E3">
      <w:pPr>
        <w:spacing w:line="240" w:lineRule="auto"/>
        <w:jc w:val="center"/>
        <w:rPr>
          <w:b/>
          <w:sz w:val="40"/>
          <w:szCs w:val="40"/>
        </w:rPr>
        <w:sectPr w:rsidR="00B02D85" w:rsidRPr="00F633E3" w:rsidSect="00F633E3">
          <w:headerReference w:type="default" r:id="rId11"/>
          <w:footerReference w:type="default" r:id="rId12"/>
          <w:headerReference w:type="first" r:id="rId13"/>
          <w:footerReference w:type="first" r:id="rId14"/>
          <w:pgSz w:w="12240" w:h="15840" w:code="1"/>
          <w:pgMar w:top="1440" w:right="1440" w:bottom="1440" w:left="1440" w:header="360" w:footer="576" w:gutter="0"/>
          <w:pgNumType w:start="1"/>
          <w:cols w:space="720"/>
          <w:formProt w:val="0"/>
          <w:vAlign w:val="center"/>
          <w:titlePg/>
          <w:docGrid w:linePitch="360"/>
        </w:sectPr>
      </w:pPr>
      <w:r>
        <w:rPr>
          <w:b/>
          <w:sz w:val="40"/>
          <w:szCs w:val="40"/>
        </w:rPr>
        <w:t xml:space="preserve">EXHIBIT </w:t>
      </w:r>
      <w:r w:rsidRPr="00F633E3">
        <w:rPr>
          <w:b/>
          <w:sz w:val="40"/>
          <w:szCs w:val="40"/>
        </w:rPr>
        <w:t xml:space="preserve"> A</w:t>
      </w:r>
      <w:r>
        <w:rPr>
          <w:b/>
          <w:sz w:val="40"/>
          <w:szCs w:val="40"/>
        </w:rPr>
        <w:t xml:space="preserve"> </w:t>
      </w:r>
    </w:p>
    <w:p w:rsidR="00B02D85" w:rsidRPr="00AB2782" w:rsidRDefault="00B02D85" w:rsidP="00881AD8">
      <w:pPr>
        <w:autoSpaceDE w:val="0"/>
        <w:autoSpaceDN w:val="0"/>
        <w:adjustRightInd w:val="0"/>
        <w:spacing w:after="240" w:line="240" w:lineRule="auto"/>
      </w:pPr>
    </w:p>
    <w:sectPr w:rsidR="00B02D85" w:rsidRPr="00AB2782" w:rsidSect="00AC3DD0">
      <w:headerReference w:type="default" r:id="rId15"/>
      <w:footerReference w:type="even" r:id="rId16"/>
      <w:footerReference w:type="default" r:id="rId17"/>
      <w:pgSz w:w="12240" w:h="15840" w:code="1"/>
      <w:pgMar w:top="1440" w:right="1440" w:bottom="1440" w:left="1440" w:header="360" w:footer="576" w:gutter="0"/>
      <w:pgNumType w:start="1"/>
      <w:cols w:space="720"/>
      <w:formProt w:val="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2D85" w:rsidRDefault="00B02D85">
      <w:r>
        <w:separator/>
      </w:r>
    </w:p>
  </w:endnote>
  <w:endnote w:type="continuationSeparator" w:id="1">
    <w:p w:rsidR="00B02D85" w:rsidRDefault="00B02D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embedRegular r:id="rId1" w:fontKey="{47081D3B-D58B-446D-A5EF-78335D792DD9}"/>
    <w:embedBold r:id="rId2" w:fontKey="{81735687-7906-4FE1-9815-D01365F84710}"/>
    <w:embedItalic r:id="rId3" w:fontKey="{B04FB714-EF2D-498D-B23B-893B025DCEB3}"/>
    <w:embedBoldItalic r:id="rId4" w:fontKey="{14C1CECE-9843-49E1-871A-F20401A874D1}"/>
  </w:font>
  <w:font w:name="SimSun">
    <w:altName w:val="??¨¬?"/>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embedRegular r:id="rId5" w:fontKey="{0FD3C81B-5408-453F-B5F0-18652D6DE96B}"/>
    <w:embedBold r:id="rId6" w:fontKey="{E2A9DC87-464A-4A23-B38E-AEBEFEA0A4C3}"/>
    <w:embedItalic r:id="rId7" w:fontKey="{38026E74-B650-4F48-A5AB-4BA4C13116A7}"/>
    <w:embedBoldItalic r:id="rId8" w:fontKey="{3D501EA8-8BCB-4081-AC94-118ED6A495B6}"/>
  </w:font>
  <w:font w:name="Calibri">
    <w:panose1 w:val="020F0502020204030204"/>
    <w:charset w:val="00"/>
    <w:family w:val="swiss"/>
    <w:pitch w:val="variable"/>
    <w:sig w:usb0="A00002EF" w:usb1="4000207B" w:usb2="00000000" w:usb3="00000000" w:csb0="0000009F" w:csb1="00000000"/>
    <w:embedRegular r:id="rId9" w:fontKey="{A743D282-D31D-4B34-8933-A8526061F723}"/>
    <w:embedBold r:id="rId10" w:fontKey="{209B3BCE-C576-451D-901C-C2432C45D797}"/>
    <w:embedItalic r:id="rId11" w:fontKey="{EB1EBF34-757F-4DEF-86D6-D21F153702D0}"/>
    <w:embedBoldItalic r:id="rId12" w:fontKey="{C8010D73-C36C-4B83-8573-4D9D9B9FC6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680" w:type="dxa"/>
      <w:tblLayout w:type="fixed"/>
      <w:tblCellMar>
        <w:left w:w="0" w:type="dxa"/>
        <w:right w:w="0" w:type="dxa"/>
      </w:tblCellMar>
      <w:tblLook w:val="0000"/>
    </w:tblPr>
    <w:tblGrid>
      <w:gridCol w:w="4680"/>
    </w:tblGrid>
    <w:tr w:rsidR="00B02D85" w:rsidTr="00683E6F">
      <w:trPr>
        <w:cantSplit/>
        <w:trHeight w:hRule="exact" w:val="864"/>
      </w:trPr>
      <w:tc>
        <w:tcPr>
          <w:tcW w:w="4680" w:type="dxa"/>
        </w:tcPr>
        <w:p w:rsidR="00B02D85" w:rsidRPr="00683E6F" w:rsidRDefault="00B02D85" w:rsidP="00683E6F">
          <w:pPr>
            <w:pStyle w:val="FooterDocumentTitle"/>
            <w:spacing w:line="280" w:lineRule="exact"/>
          </w:pPr>
          <w:r w:rsidRPr="00683E6F">
            <w:t xml:space="preserve">Settlement Stipulation </w:t>
          </w:r>
          <w:r w:rsidRPr="00683E6F">
            <w:rPr>
              <w:caps w:val="0"/>
              <w:szCs w:val="24"/>
            </w:rPr>
            <w:t xml:space="preserve">– </w:t>
          </w:r>
          <w:r w:rsidRPr="00683E6F">
            <w:rPr>
              <w:caps w:val="0"/>
              <w:szCs w:val="24"/>
            </w:rPr>
            <w:fldChar w:fldCharType="begin"/>
          </w:r>
          <w:r w:rsidRPr="00683E6F">
            <w:rPr>
              <w:caps w:val="0"/>
              <w:szCs w:val="24"/>
            </w:rPr>
            <w:instrText xml:space="preserve"> PAGE \* MERGEFORMAT \* MERGEFORMAT </w:instrText>
          </w:r>
          <w:r w:rsidRPr="00683E6F">
            <w:rPr>
              <w:caps w:val="0"/>
              <w:szCs w:val="24"/>
            </w:rPr>
            <w:fldChar w:fldCharType="separate"/>
          </w:r>
          <w:r>
            <w:rPr>
              <w:caps w:val="0"/>
              <w:noProof/>
              <w:szCs w:val="24"/>
            </w:rPr>
            <w:t>8</w:t>
          </w:r>
          <w:r w:rsidRPr="00683E6F">
            <w:rPr>
              <w:caps w:val="0"/>
              <w:szCs w:val="24"/>
            </w:rPr>
            <w:fldChar w:fldCharType="end"/>
          </w:r>
        </w:p>
      </w:tc>
    </w:tr>
  </w:tbl>
  <w:p w:rsidR="00B02D85" w:rsidRDefault="00B02D85" w:rsidP="004C52A4">
    <w:pPr>
      <w:pStyle w:val="Footer"/>
      <w:spacing w:line="200" w:lineRule="exact"/>
    </w:pPr>
  </w:p>
  <w:p w:rsidR="00B02D85" w:rsidRPr="00683E6F" w:rsidRDefault="00B02D85" w:rsidP="004C52A4">
    <w:pPr>
      <w:pStyle w:val="Footer"/>
      <w:spacing w:line="200" w:lineRule="exact"/>
    </w:pPr>
    <w:r w:rsidRPr="004C52A4">
      <w:rPr>
        <w:rStyle w:val="zzmpTrailerItem"/>
      </w:rPr>
      <w:t>91004-0004/LEGAL15636092.1</w:t>
    </w:r>
    <w:r w:rsidRPr="004C52A4">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680" w:type="dxa"/>
      <w:tblLayout w:type="fixed"/>
      <w:tblCellMar>
        <w:left w:w="0" w:type="dxa"/>
        <w:right w:w="0" w:type="dxa"/>
      </w:tblCellMar>
      <w:tblLook w:val="0000"/>
    </w:tblPr>
    <w:tblGrid>
      <w:gridCol w:w="4680"/>
    </w:tblGrid>
    <w:tr w:rsidR="00B02D85" w:rsidTr="00683E6F">
      <w:trPr>
        <w:cantSplit/>
        <w:trHeight w:hRule="exact" w:val="864"/>
      </w:trPr>
      <w:tc>
        <w:tcPr>
          <w:tcW w:w="4680" w:type="dxa"/>
        </w:tcPr>
        <w:p w:rsidR="00B02D85" w:rsidRPr="00683E6F" w:rsidRDefault="00B02D85" w:rsidP="00683E6F">
          <w:pPr>
            <w:pStyle w:val="FooterDocumentTitle"/>
            <w:spacing w:line="280" w:lineRule="exact"/>
          </w:pPr>
          <w:r w:rsidRPr="00683E6F">
            <w:t xml:space="preserve">Settlement Stipulation </w:t>
          </w:r>
          <w:r w:rsidRPr="00683E6F">
            <w:rPr>
              <w:caps w:val="0"/>
              <w:szCs w:val="24"/>
            </w:rPr>
            <w:t xml:space="preserve">– </w:t>
          </w:r>
          <w:r w:rsidRPr="00683E6F">
            <w:rPr>
              <w:caps w:val="0"/>
              <w:szCs w:val="24"/>
            </w:rPr>
            <w:fldChar w:fldCharType="begin"/>
          </w:r>
          <w:r w:rsidRPr="00683E6F">
            <w:rPr>
              <w:caps w:val="0"/>
              <w:szCs w:val="24"/>
            </w:rPr>
            <w:instrText xml:space="preserve"> PAGE \* MERGEFORMAT \* MERGEFORMAT </w:instrText>
          </w:r>
          <w:r w:rsidRPr="00683E6F">
            <w:rPr>
              <w:caps w:val="0"/>
              <w:szCs w:val="24"/>
            </w:rPr>
            <w:fldChar w:fldCharType="separate"/>
          </w:r>
          <w:r>
            <w:rPr>
              <w:caps w:val="0"/>
              <w:noProof/>
              <w:szCs w:val="24"/>
            </w:rPr>
            <w:t>1</w:t>
          </w:r>
          <w:r w:rsidRPr="00683E6F">
            <w:rPr>
              <w:caps w:val="0"/>
              <w:szCs w:val="24"/>
            </w:rPr>
            <w:fldChar w:fldCharType="end"/>
          </w:r>
        </w:p>
      </w:tc>
    </w:tr>
  </w:tbl>
  <w:p w:rsidR="00B02D85" w:rsidRDefault="00B02D85" w:rsidP="004C52A4">
    <w:pPr>
      <w:pStyle w:val="Footer"/>
      <w:spacing w:line="200" w:lineRule="exact"/>
    </w:pPr>
  </w:p>
  <w:p w:rsidR="00B02D85" w:rsidRPr="00683E6F" w:rsidRDefault="00B02D85" w:rsidP="004C52A4">
    <w:pPr>
      <w:pStyle w:val="Footer"/>
      <w:spacing w:line="200" w:lineRule="exact"/>
    </w:pPr>
    <w:r w:rsidRPr="004C52A4">
      <w:rPr>
        <w:rStyle w:val="zzmpTrailerItem"/>
      </w:rPr>
      <w:t>91004-0004/LEGAL15636092.1</w:t>
    </w:r>
    <w:r w:rsidRPr="004C52A4">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680" w:type="dxa"/>
      <w:tblLayout w:type="fixed"/>
      <w:tblCellMar>
        <w:left w:w="0" w:type="dxa"/>
        <w:right w:w="0" w:type="dxa"/>
      </w:tblCellMar>
      <w:tblLook w:val="0000"/>
    </w:tblPr>
    <w:tblGrid>
      <w:gridCol w:w="4680"/>
    </w:tblGrid>
    <w:tr w:rsidR="00B02D85" w:rsidTr="00683E6F">
      <w:trPr>
        <w:cantSplit/>
        <w:trHeight w:hRule="exact" w:val="864"/>
      </w:trPr>
      <w:tc>
        <w:tcPr>
          <w:tcW w:w="4680" w:type="dxa"/>
        </w:tcPr>
        <w:p w:rsidR="00B02D85" w:rsidRPr="00683E6F" w:rsidRDefault="00B02D85" w:rsidP="00683E6F">
          <w:pPr>
            <w:pStyle w:val="FooterDocumentTitle"/>
            <w:spacing w:line="280" w:lineRule="exact"/>
          </w:pPr>
          <w:r>
            <w:t xml:space="preserve">MULTIPARTY </w:t>
          </w:r>
          <w:r w:rsidRPr="00683E6F">
            <w:t xml:space="preserve">Settlement Stipulation </w:t>
          </w:r>
          <w:r w:rsidRPr="00683E6F">
            <w:rPr>
              <w:caps w:val="0"/>
              <w:szCs w:val="24"/>
            </w:rPr>
            <w:t xml:space="preserve">– </w:t>
          </w:r>
          <w:r w:rsidRPr="00683E6F">
            <w:rPr>
              <w:caps w:val="0"/>
              <w:szCs w:val="24"/>
            </w:rPr>
            <w:fldChar w:fldCharType="begin"/>
          </w:r>
          <w:r w:rsidRPr="00683E6F">
            <w:rPr>
              <w:caps w:val="0"/>
              <w:szCs w:val="24"/>
            </w:rPr>
            <w:instrText xml:space="preserve"> PAGE \* MERGEFORMAT \* MERGEFORMAT </w:instrText>
          </w:r>
          <w:r w:rsidRPr="00683E6F">
            <w:rPr>
              <w:caps w:val="0"/>
              <w:szCs w:val="24"/>
            </w:rPr>
            <w:fldChar w:fldCharType="separate"/>
          </w:r>
          <w:r>
            <w:rPr>
              <w:caps w:val="0"/>
              <w:noProof/>
              <w:szCs w:val="24"/>
            </w:rPr>
            <w:t>148</w:t>
          </w:r>
          <w:r w:rsidRPr="00683E6F">
            <w:rPr>
              <w:caps w:val="0"/>
              <w:szCs w:val="24"/>
            </w:rPr>
            <w:fldChar w:fldCharType="end"/>
          </w:r>
        </w:p>
      </w:tc>
    </w:tr>
  </w:tbl>
  <w:p w:rsidR="00B02D85" w:rsidRDefault="00B02D85" w:rsidP="004C52A4">
    <w:pPr>
      <w:pStyle w:val="Footer"/>
      <w:spacing w:line="200" w:lineRule="exact"/>
    </w:pPr>
  </w:p>
  <w:p w:rsidR="00B02D85" w:rsidRPr="00683E6F" w:rsidRDefault="00B02D85" w:rsidP="004C52A4">
    <w:pPr>
      <w:pStyle w:val="Footer"/>
      <w:spacing w:line="200" w:lineRule="exact"/>
    </w:pPr>
    <w:r w:rsidRPr="004C52A4">
      <w:rPr>
        <w:rStyle w:val="zzmpTrailerItem"/>
      </w:rPr>
      <w:t>91004-0004/LEGAL15636092.1</w:t>
    </w:r>
    <w:r w:rsidRPr="004C52A4">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D85" w:rsidRDefault="00B02D85" w:rsidP="004C52A4">
    <w:pPr>
      <w:pStyle w:val="Footer"/>
      <w:spacing w:line="200" w:lineRule="exact"/>
    </w:pPr>
  </w:p>
  <w:p w:rsidR="00B02D85" w:rsidRPr="00F633E3" w:rsidRDefault="00B02D85" w:rsidP="004C52A4">
    <w:pPr>
      <w:pStyle w:val="Footer"/>
      <w:spacing w:line="200" w:lineRule="exact"/>
    </w:pPr>
    <w:r w:rsidRPr="004C52A4">
      <w:rPr>
        <w:rStyle w:val="zzmpTrailerItem"/>
      </w:rPr>
      <w:t>91004-0004/LEGAL15636092.1</w:t>
    </w:r>
    <w:r w:rsidRPr="004C52A4">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D85" w:rsidRDefault="00B02D85" w:rsidP="00AB21F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02D85" w:rsidRDefault="00B02D85">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D85" w:rsidRDefault="00B02D85" w:rsidP="00AB21F6">
    <w:pPr>
      <w:pStyle w:val="Footer"/>
    </w:pPr>
  </w:p>
  <w:p w:rsidR="00B02D85" w:rsidRDefault="00B02D85" w:rsidP="00AB2782">
    <w:pPr>
      <w:pStyle w:val="Footer"/>
      <w:tabs>
        <w:tab w:val="clear" w:pos="3240"/>
        <w:tab w:val="clear" w:pos="4680"/>
        <w:tab w:val="right" w:pos="12960"/>
      </w:tabs>
    </w:pPr>
    <w:r>
      <w:t>Appendix B to</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of 1</w:t>
    </w:r>
  </w:p>
  <w:p w:rsidR="00B02D85" w:rsidRDefault="00B02D85" w:rsidP="00AB21F6">
    <w:pPr>
      <w:pStyle w:val="Footer"/>
    </w:pPr>
    <w:r>
      <w:t>Multiparty Settlement Stipulation</w:t>
    </w:r>
  </w:p>
  <w:p w:rsidR="00B02D85" w:rsidRDefault="00B02D85" w:rsidP="004C52A4">
    <w:pPr>
      <w:pStyle w:val="Footer"/>
      <w:spacing w:line="200" w:lineRule="exact"/>
    </w:pPr>
  </w:p>
  <w:p w:rsidR="00B02D85" w:rsidRPr="00AB21F6" w:rsidRDefault="00B02D85" w:rsidP="004C52A4">
    <w:pPr>
      <w:pStyle w:val="Footer"/>
      <w:spacing w:line="200" w:lineRule="exact"/>
    </w:pPr>
    <w:r w:rsidRPr="004C52A4">
      <w:rPr>
        <w:rStyle w:val="zzmpTrailerItem"/>
      </w:rPr>
      <w:t>91004-0004/LEGAL15636092.1</w:t>
    </w:r>
    <w:r w:rsidRPr="004C52A4">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2D85" w:rsidRDefault="00B02D85">
      <w:r>
        <w:separator/>
      </w:r>
    </w:p>
  </w:footnote>
  <w:footnote w:type="continuationSeparator" w:id="1">
    <w:p w:rsidR="00B02D85" w:rsidRDefault="00B02D85">
      <w:r>
        <w:continuationSeparator/>
      </w:r>
    </w:p>
  </w:footnote>
  <w:footnote w:id="2">
    <w:p w:rsidR="00B02D85" w:rsidRDefault="00B02D85" w:rsidP="007D7FF1">
      <w:pPr>
        <w:pStyle w:val="FootnoteText"/>
        <w:ind w:firstLine="720"/>
      </w:pPr>
      <w:r>
        <w:rPr>
          <w:rStyle w:val="FootnoteReference"/>
        </w:rPr>
        <w:footnoteRef/>
      </w:r>
      <w:r>
        <w:t xml:space="preserve"> In formal proceedings such as this, Commission Staff functions as an independent party with the same rights, privileges, and responsibilities as other parties to the proceeding.  There is an “</w:t>
      </w:r>
      <w:r>
        <w:rPr>
          <w:i/>
          <w:iCs/>
        </w:rPr>
        <w:t xml:space="preserve">ex parte </w:t>
      </w:r>
      <w:r>
        <w:t xml:space="preserve">wall” separating the Commissioners, the presiding Administrative Law Judge, and the Commissioners’ policy and accounting advisors from all parties, including Commission Staff.  </w:t>
      </w:r>
      <w:r w:rsidRPr="00500E19">
        <w:rPr>
          <w:i/>
        </w:rPr>
        <w:t>See</w:t>
      </w:r>
      <w:r>
        <w:t xml:space="preserve"> </w:t>
      </w:r>
      <w:r w:rsidRPr="00500E19">
        <w:rPr>
          <w:iCs/>
        </w:rPr>
        <w:t>RCW 34.05.455.</w:t>
      </w:r>
      <w:r>
        <w:rPr>
          <w:iCs/>
        </w:rPr>
        <w:t xml:space="preserve"> </w:t>
      </w:r>
      <w:r w:rsidRPr="00500E19">
        <w:rPr>
          <w:iCs/>
        </w:rPr>
        <w:t xml:space="preserve"> </w:t>
      </w:r>
      <w:r>
        <w:t>The three-member panel of Commissioners is not a party to this Stipulation.  The Commissioners must review, consider, and decide whether this Stipulation should be adopted by the Commission.</w:t>
      </w:r>
    </w:p>
  </w:footnote>
  <w:footnote w:id="3">
    <w:p w:rsidR="00B02D85" w:rsidRDefault="00B02D85" w:rsidP="00D5418F">
      <w:pPr>
        <w:pStyle w:val="FootnoteText"/>
        <w:ind w:firstLine="720"/>
      </w:pPr>
      <w:r>
        <w:rPr>
          <w:rStyle w:val="FootnoteReference"/>
        </w:rPr>
        <w:footnoteRef/>
      </w:r>
      <w:r>
        <w:t xml:space="preserve"> </w:t>
      </w:r>
      <w:r w:rsidRPr="00800F8A">
        <w:t>The Company’s proposed deferred accounting methodology includes: (a) temporary suspension of Schedule G to the Power Cost Adjustment (“PCA”) mechanism as it relates to Mint Farm; (b) crediting the variable cost deferral and charging power costs with the forgone market purchases calculated using Mint Farm generation priced using the equivalent market purchase costs included in current rates; and (c) applying over-recovered power costs under the PCA true-up to any  net Mint Farm deferred variable costs.</w:t>
      </w:r>
    </w:p>
  </w:footnote>
  <w:footnote w:id="4">
    <w:p w:rsidR="00B02D85" w:rsidRDefault="00B02D85" w:rsidP="00695302">
      <w:pPr>
        <w:pStyle w:val="FootnoteText"/>
      </w:pPr>
      <w:r>
        <w:rPr>
          <w:rStyle w:val="FootnoteReference"/>
        </w:rPr>
        <w:footnoteRef/>
      </w:r>
      <w:r>
        <w:t xml:space="preserve"> This is the fixed cost associated with the net of tax return for the fixed asset recovery on Mint Farm that would be included in Transmission or Production Rate Base on Exhibit A-1 of the PCA Mechanism.   </w:t>
      </w:r>
    </w:p>
  </w:footnote>
  <w:footnote w:id="5">
    <w:p w:rsidR="00B02D85" w:rsidRDefault="00B02D85">
      <w:pPr>
        <w:pStyle w:val="FootnoteText"/>
      </w:pPr>
      <w:r>
        <w:rPr>
          <w:rStyle w:val="FootnoteReference"/>
        </w:rPr>
        <w:footnoteRef/>
      </w:r>
      <w:r>
        <w:t xml:space="preserve"> The PCA’s definition of fixed and variable costs is set forth on page 4 of the Settlement Terms for PCA, which were approved and adopted by the Commission’s 12</w:t>
      </w:r>
      <w:r w:rsidRPr="006479A1">
        <w:rPr>
          <w:vertAlign w:val="superscript"/>
        </w:rPr>
        <w:t>th</w:t>
      </w:r>
      <w:r>
        <w:t xml:space="preserve"> Supplemental Order in Docket UE-011570.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350" w:type="dxa"/>
      <w:tblInd w:w="-827" w:type="dxa"/>
      <w:tblBorders>
        <w:right w:val="single" w:sz="4" w:space="0" w:color="auto"/>
        <w:insideH w:val="double" w:sz="6" w:space="0" w:color="auto"/>
        <w:insideV w:val="double" w:sz="6" w:space="0" w:color="auto"/>
      </w:tblBorders>
      <w:tblLayout w:type="fixed"/>
      <w:tblCellMar>
        <w:left w:w="0" w:type="dxa"/>
        <w:right w:w="0" w:type="dxa"/>
      </w:tblCellMar>
      <w:tblLook w:val="0000"/>
    </w:tblPr>
    <w:tblGrid>
      <w:gridCol w:w="630"/>
      <w:gridCol w:w="9720"/>
    </w:tblGrid>
    <w:tr w:rsidR="00B02D85" w:rsidTr="00683E6F">
      <w:trPr>
        <w:trHeight w:hRule="exact" w:val="15120"/>
      </w:trPr>
      <w:tc>
        <w:tcPr>
          <w:tcW w:w="630" w:type="dxa"/>
        </w:tcPr>
        <w:p w:rsidR="00B02D85" w:rsidRDefault="00B02D85" w:rsidP="00285635">
          <w:pPr>
            <w:pStyle w:val="HeaderNumbers"/>
          </w:pPr>
        </w:p>
      </w:tc>
      <w:tc>
        <w:tcPr>
          <w:tcW w:w="9720" w:type="dxa"/>
        </w:tcPr>
        <w:p w:rsidR="00B02D85" w:rsidRDefault="00B02D85">
          <w:pPr>
            <w:tabs>
              <w:tab w:val="center" w:pos="4853"/>
              <w:tab w:val="right" w:pos="9547"/>
            </w:tabs>
            <w:ind w:left="113" w:right="113"/>
          </w:pPr>
        </w:p>
        <w:p w:rsidR="00B02D85" w:rsidRPr="00683E6F" w:rsidRDefault="00B02D85" w:rsidP="00683E6F"/>
        <w:p w:rsidR="00B02D85" w:rsidRPr="00683E6F" w:rsidRDefault="00B02D85" w:rsidP="00683E6F"/>
        <w:p w:rsidR="00B02D85" w:rsidRPr="00683E6F" w:rsidRDefault="00B02D85" w:rsidP="00683E6F"/>
        <w:p w:rsidR="00B02D85" w:rsidRPr="00683E6F" w:rsidRDefault="00B02D85" w:rsidP="00683E6F"/>
        <w:p w:rsidR="00B02D85" w:rsidRPr="00683E6F" w:rsidRDefault="00B02D85" w:rsidP="00683E6F"/>
        <w:p w:rsidR="00B02D85" w:rsidRPr="00683E6F" w:rsidRDefault="00B02D85" w:rsidP="00683E6F"/>
        <w:p w:rsidR="00B02D85" w:rsidRPr="00683E6F" w:rsidRDefault="00B02D85" w:rsidP="00683E6F"/>
        <w:p w:rsidR="00B02D85" w:rsidRPr="00683E6F" w:rsidRDefault="00B02D85" w:rsidP="00683E6F"/>
        <w:p w:rsidR="00B02D85" w:rsidRPr="00683E6F" w:rsidRDefault="00B02D85" w:rsidP="00AB5C3E">
          <w:pPr>
            <w:tabs>
              <w:tab w:val="left" w:pos="2100"/>
            </w:tabs>
          </w:pPr>
        </w:p>
        <w:p w:rsidR="00B02D85" w:rsidRPr="00683E6F" w:rsidRDefault="00B02D85" w:rsidP="00683E6F"/>
        <w:p w:rsidR="00B02D85" w:rsidRPr="00683E6F" w:rsidRDefault="00B02D85" w:rsidP="00683E6F"/>
        <w:p w:rsidR="00B02D85" w:rsidRPr="00683E6F" w:rsidRDefault="00B02D85" w:rsidP="00683E6F"/>
        <w:p w:rsidR="00B02D85" w:rsidRPr="00683E6F" w:rsidRDefault="00B02D85" w:rsidP="00683E6F"/>
        <w:p w:rsidR="00B02D85" w:rsidRPr="00683E6F" w:rsidRDefault="00B02D85" w:rsidP="00A61DB7"/>
        <w:p w:rsidR="00B02D85" w:rsidRPr="00683E6F" w:rsidRDefault="00B02D85" w:rsidP="00683E6F"/>
        <w:p w:rsidR="00B02D85" w:rsidRPr="00683E6F" w:rsidRDefault="00B02D85" w:rsidP="00683E6F"/>
        <w:p w:rsidR="00B02D85" w:rsidRPr="00683E6F" w:rsidRDefault="00B02D85" w:rsidP="00683E6F"/>
        <w:p w:rsidR="00B02D85" w:rsidRPr="00683E6F" w:rsidRDefault="00B02D85" w:rsidP="00683E6F"/>
        <w:p w:rsidR="00B02D85" w:rsidRPr="00683E6F" w:rsidRDefault="00B02D85" w:rsidP="00683E6F"/>
        <w:p w:rsidR="00B02D85" w:rsidRPr="00683E6F" w:rsidRDefault="00B02D85" w:rsidP="00683E6F"/>
        <w:p w:rsidR="00B02D85" w:rsidRPr="00683E6F" w:rsidRDefault="00B02D85" w:rsidP="00A61DB7"/>
        <w:p w:rsidR="00B02D85" w:rsidRPr="00683E6F" w:rsidRDefault="00B02D85" w:rsidP="00683E6F"/>
        <w:p w:rsidR="00B02D85" w:rsidRPr="00683E6F" w:rsidRDefault="00B02D85" w:rsidP="00683E6F"/>
        <w:p w:rsidR="00B02D85" w:rsidRPr="00683E6F" w:rsidRDefault="00B02D85" w:rsidP="00683E6F"/>
        <w:p w:rsidR="00B02D85" w:rsidRPr="00683E6F" w:rsidRDefault="00B02D85" w:rsidP="00683E6F"/>
        <w:p w:rsidR="00B02D85" w:rsidRPr="00683E6F" w:rsidRDefault="00B02D85" w:rsidP="00683E6F"/>
        <w:p w:rsidR="00B02D85" w:rsidRPr="00683E6F" w:rsidRDefault="00B02D85" w:rsidP="00683E6F"/>
        <w:p w:rsidR="00B02D85" w:rsidRDefault="00B02D85" w:rsidP="00683E6F"/>
        <w:p w:rsidR="00B02D85" w:rsidRDefault="00B02D85" w:rsidP="00683E6F">
          <w:pPr>
            <w:tabs>
              <w:tab w:val="left" w:pos="2310"/>
            </w:tabs>
          </w:pPr>
        </w:p>
        <w:p w:rsidR="00B02D85" w:rsidRPr="00824D76" w:rsidRDefault="00B02D85" w:rsidP="00824D76"/>
        <w:p w:rsidR="00B02D85" w:rsidRPr="00824D76" w:rsidRDefault="00B02D85" w:rsidP="00824D76"/>
        <w:p w:rsidR="00B02D85" w:rsidRPr="00824D76" w:rsidRDefault="00B02D85" w:rsidP="00824D76"/>
        <w:p w:rsidR="00B02D85" w:rsidRPr="00824D76" w:rsidRDefault="00B02D85" w:rsidP="00824D76"/>
        <w:p w:rsidR="00B02D85" w:rsidRPr="00824D76" w:rsidRDefault="00B02D85" w:rsidP="00824D76"/>
        <w:p w:rsidR="00B02D85" w:rsidRPr="00824D76" w:rsidRDefault="00B02D85" w:rsidP="00824D76"/>
        <w:p w:rsidR="00B02D85" w:rsidRPr="00824D76" w:rsidRDefault="00B02D85" w:rsidP="00824D76"/>
        <w:p w:rsidR="00B02D85" w:rsidRPr="00824D76" w:rsidRDefault="00B02D85" w:rsidP="00824D76"/>
        <w:p w:rsidR="00B02D85" w:rsidRPr="00824D76" w:rsidRDefault="00B02D85" w:rsidP="00824D76"/>
        <w:p w:rsidR="00B02D85" w:rsidRPr="00824D76" w:rsidRDefault="00B02D85" w:rsidP="00824D76"/>
        <w:p w:rsidR="00B02D85" w:rsidRPr="00824D76" w:rsidRDefault="00B02D85" w:rsidP="00824D76"/>
        <w:p w:rsidR="00B02D85" w:rsidRPr="00824D76" w:rsidRDefault="00B02D85" w:rsidP="00824D76"/>
        <w:p w:rsidR="00B02D85" w:rsidRPr="00824D76" w:rsidRDefault="00B02D85" w:rsidP="00824D76"/>
        <w:p w:rsidR="00B02D85" w:rsidRPr="00824D76" w:rsidRDefault="00B02D85" w:rsidP="00824D76"/>
        <w:p w:rsidR="00B02D85" w:rsidRPr="00824D76" w:rsidRDefault="00B02D85" w:rsidP="00824D76"/>
        <w:p w:rsidR="00B02D85" w:rsidRPr="00824D76" w:rsidRDefault="00B02D85" w:rsidP="00824D76"/>
        <w:p w:rsidR="00B02D85" w:rsidRPr="00824D76" w:rsidRDefault="00B02D85" w:rsidP="00824D76"/>
        <w:p w:rsidR="00B02D85" w:rsidRPr="00824D76" w:rsidRDefault="00B02D85" w:rsidP="00824D76"/>
        <w:p w:rsidR="00B02D85" w:rsidRDefault="00B02D85" w:rsidP="00824D76"/>
        <w:p w:rsidR="00B02D85" w:rsidRDefault="00B02D85" w:rsidP="00A61DB7"/>
        <w:p w:rsidR="00B02D85" w:rsidRDefault="00B02D85" w:rsidP="00EE7C2B"/>
        <w:p w:rsidR="00B02D85" w:rsidRPr="00EE7C2B" w:rsidRDefault="00B02D85" w:rsidP="00EE7C2B">
          <w:pPr>
            <w:tabs>
              <w:tab w:val="left" w:pos="3375"/>
            </w:tabs>
          </w:pPr>
        </w:p>
      </w:tc>
    </w:tr>
  </w:tbl>
  <w:p w:rsidR="00B02D85" w:rsidRPr="00683E6F" w:rsidRDefault="00B02D85" w:rsidP="00683E6F">
    <w:pPr>
      <w:pStyle w:val="Header"/>
    </w:pPr>
    <w:r>
      <w:rPr>
        <w:noProof/>
      </w:rPr>
      <w:pict>
        <v:shapetype id="_x0000_t202" coordsize="21600,21600" o:spt="202" path="m,l,21600r21600,l21600,xe">
          <v:stroke joinstyle="miter"/>
          <v:path gradientshapeok="t" o:connecttype="rect"/>
        </v:shapetype>
        <v:shape id="_x0000_s2049" type="#_x0000_t202" style="position:absolute;margin-left:410.4pt;margin-top:702pt;width:165.6pt;height:1in;z-index:251657728;mso-position-horizontal-relative:page;mso-position-vertical-relative:page" filled="f" stroked="f">
          <v:textbox style="mso-next-textbox:#_x0000_s2049" inset="0,0,0,0">
            <w:txbxContent>
              <w:p w:rsidR="00B02D85" w:rsidRPr="004F4A03" w:rsidRDefault="00B02D85" w:rsidP="00285635">
                <w:pPr>
                  <w:pStyle w:val="FirmName"/>
                </w:pPr>
                <w:r w:rsidRPr="0048693C">
                  <w:t>Perkins</w:t>
                </w:r>
                <w:r w:rsidRPr="004F4A03">
                  <w:t xml:space="preserve"> Coie </w:t>
                </w:r>
                <w:r w:rsidRPr="004F4A03">
                  <w:rPr>
                    <w:smallCaps/>
                    <w:sz w:val="14"/>
                    <w:szCs w:val="14"/>
                  </w:rPr>
                  <w:t>LLP</w:t>
                </w:r>
              </w:p>
              <w:p w:rsidR="00B02D85" w:rsidRDefault="00B02D85" w:rsidP="00285635">
                <w:pPr>
                  <w:pStyle w:val="FirmAddress"/>
                </w:pPr>
                <w:r>
                  <w:t>The PSE Building</w:t>
                </w:r>
                <w:r>
                  <w:br/>
                  <w:t>10885 N.E. Fourth Street, Suite 700</w:t>
                </w:r>
                <w:r>
                  <w:br/>
                  <w:t>Bellevue, WA  98004-5579</w:t>
                </w:r>
                <w:r>
                  <w:br/>
                  <w:t>Phone:  425.635.1400</w:t>
                </w:r>
                <w:r>
                  <w:br/>
                  <w:t>Fax:  425.635.2400</w:t>
                </w:r>
              </w:p>
            </w:txbxContent>
          </v:textbox>
          <w10:wrap anchorx="page" anchory="page"/>
          <w10:anchorlock/>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350" w:type="dxa"/>
      <w:tblInd w:w="-827" w:type="dxa"/>
      <w:tblBorders>
        <w:right w:val="single" w:sz="4" w:space="0" w:color="auto"/>
        <w:insideH w:val="double" w:sz="6" w:space="0" w:color="auto"/>
        <w:insideV w:val="double" w:sz="6" w:space="0" w:color="auto"/>
      </w:tblBorders>
      <w:tblLayout w:type="fixed"/>
      <w:tblCellMar>
        <w:left w:w="0" w:type="dxa"/>
        <w:right w:w="0" w:type="dxa"/>
      </w:tblCellMar>
      <w:tblLook w:val="0000"/>
    </w:tblPr>
    <w:tblGrid>
      <w:gridCol w:w="9523"/>
    </w:tblGrid>
    <w:tr w:rsidR="00B02D85" w:rsidTr="00683E6F">
      <w:trPr>
        <w:trHeight w:hRule="exact" w:val="15120"/>
      </w:trPr>
      <w:tc>
        <w:tcPr>
          <w:tcW w:w="630" w:type="dxa"/>
          <w:gridSpan w:val="0"/>
        </w:tcPr>
        <w:p w:rsidR="00B02D85" w:rsidRDefault="00B02D85" w:rsidP="00285635">
          <w:pPr>
            <w:pStyle w:val="HeaderNumbers"/>
          </w:pPr>
        </w:p>
      </w:tc>
      <w:tc>
        <w:tcPr>
          <w:tcW w:w="9720" w:type="dxa"/>
        </w:tcPr>
        <w:p w:rsidR="00B02D85" w:rsidRPr="00683E6F" w:rsidRDefault="00B02D85" w:rsidP="00683E6F">
          <w:pPr>
            <w:tabs>
              <w:tab w:val="left" w:pos="3420"/>
            </w:tabs>
          </w:pPr>
        </w:p>
      </w:tc>
    </w:tr>
  </w:tbl>
  <w:p w:rsidR="00B02D85" w:rsidRPr="00683E6F" w:rsidRDefault="00B02D85" w:rsidP="00683E6F">
    <w:pPr>
      <w:pStyle w:val="Header"/>
    </w:pPr>
    <w:r>
      <w:rPr>
        <w:noProof/>
      </w:rPr>
      <w:pict>
        <v:shapetype id="_x0000_t202" coordsize="21600,21600" o:spt="202" path="m,l,21600r21600,l21600,xe">
          <v:stroke joinstyle="miter"/>
          <v:path gradientshapeok="t" o:connecttype="rect"/>
        </v:shapetype>
        <v:shape id="_x0000_s2050" type="#_x0000_t202" style="position:absolute;margin-left:410.4pt;margin-top:702pt;width:165.6pt;height:1in;z-index:251656704;mso-position-horizontal-relative:page;mso-position-vertical-relative:page" filled="f" stroked="f">
          <v:textbox style="mso-next-textbox:#_x0000_s2050" inset="0,0,0,0">
            <w:txbxContent>
              <w:p w:rsidR="00B02D85" w:rsidRPr="004F4A03" w:rsidRDefault="00B02D85" w:rsidP="00285635">
                <w:pPr>
                  <w:pStyle w:val="FirmName"/>
                </w:pPr>
                <w:r w:rsidRPr="0048693C">
                  <w:t>Perkins</w:t>
                </w:r>
                <w:r w:rsidRPr="004F4A03">
                  <w:t xml:space="preserve"> Coie </w:t>
                </w:r>
                <w:r w:rsidRPr="004F4A03">
                  <w:rPr>
                    <w:smallCaps/>
                    <w:sz w:val="14"/>
                    <w:szCs w:val="14"/>
                  </w:rPr>
                  <w:t>LLP</w:t>
                </w:r>
              </w:p>
              <w:p w:rsidR="00B02D85" w:rsidRDefault="00B02D85" w:rsidP="00285635">
                <w:pPr>
                  <w:pStyle w:val="FirmAddress"/>
                </w:pPr>
                <w:r>
                  <w:t>The PSE Building</w:t>
                </w:r>
                <w:r>
                  <w:br/>
                  <w:t>10885 N.E. Fourth Street, Suite 700</w:t>
                </w:r>
                <w:r>
                  <w:br/>
                  <w:t>Bellevue, WA  98004-5579</w:t>
                </w:r>
                <w:r>
                  <w:br/>
                  <w:t>Phone:  425.635.1400</w:t>
                </w:r>
                <w:r>
                  <w:br/>
                  <w:t>Fax:  425.635.2400</w:t>
                </w:r>
              </w:p>
            </w:txbxContent>
          </v:textbox>
          <w10:wrap anchorx="page" anchory="page"/>
          <w10:anchorlock/>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350" w:type="dxa"/>
      <w:tblInd w:w="-827" w:type="dxa"/>
      <w:tblBorders>
        <w:right w:val="single" w:sz="4" w:space="0" w:color="auto"/>
        <w:insideH w:val="double" w:sz="6" w:space="0" w:color="auto"/>
        <w:insideV w:val="double" w:sz="6" w:space="0" w:color="auto"/>
      </w:tblBorders>
      <w:tblLayout w:type="fixed"/>
      <w:tblCellMar>
        <w:left w:w="0" w:type="dxa"/>
        <w:right w:w="0" w:type="dxa"/>
      </w:tblCellMar>
      <w:tblLook w:val="0000"/>
    </w:tblPr>
    <w:tblGrid>
      <w:gridCol w:w="630"/>
      <w:gridCol w:w="9720"/>
    </w:tblGrid>
    <w:tr w:rsidR="00B02D85" w:rsidTr="00683E6F">
      <w:trPr>
        <w:trHeight w:hRule="exact" w:val="15120"/>
      </w:trPr>
      <w:tc>
        <w:tcPr>
          <w:tcW w:w="630" w:type="dxa"/>
        </w:tcPr>
        <w:p w:rsidR="00B02D85" w:rsidRDefault="00B02D85" w:rsidP="00285635">
          <w:pPr>
            <w:pStyle w:val="HeaderNumbers"/>
          </w:pPr>
        </w:p>
      </w:tc>
      <w:tc>
        <w:tcPr>
          <w:tcW w:w="9720" w:type="dxa"/>
        </w:tcPr>
        <w:p w:rsidR="00B02D85" w:rsidRDefault="00B02D85">
          <w:pPr>
            <w:tabs>
              <w:tab w:val="center" w:pos="4853"/>
              <w:tab w:val="right" w:pos="9547"/>
            </w:tabs>
            <w:ind w:left="113" w:right="113"/>
          </w:pPr>
        </w:p>
        <w:p w:rsidR="00B02D85" w:rsidRPr="00683E6F" w:rsidRDefault="00B02D85" w:rsidP="00683E6F"/>
        <w:p w:rsidR="00B02D85" w:rsidRPr="00683E6F" w:rsidRDefault="00B02D85" w:rsidP="00683E6F"/>
        <w:p w:rsidR="00B02D85" w:rsidRPr="00683E6F" w:rsidRDefault="00B02D85" w:rsidP="00683E6F"/>
        <w:p w:rsidR="00B02D85" w:rsidRPr="00683E6F" w:rsidRDefault="00B02D85" w:rsidP="00683E6F"/>
        <w:p w:rsidR="00B02D85" w:rsidRPr="00683E6F" w:rsidRDefault="00B02D85" w:rsidP="00683E6F"/>
        <w:p w:rsidR="00B02D85" w:rsidRPr="00683E6F" w:rsidRDefault="00B02D85" w:rsidP="00683E6F"/>
        <w:p w:rsidR="00B02D85" w:rsidRPr="00683E6F" w:rsidRDefault="00B02D85" w:rsidP="00683E6F"/>
        <w:p w:rsidR="00B02D85" w:rsidRPr="00683E6F" w:rsidRDefault="00B02D85" w:rsidP="00683E6F"/>
        <w:p w:rsidR="00B02D85" w:rsidRPr="00683E6F" w:rsidRDefault="00B02D85" w:rsidP="00AB5C3E">
          <w:pPr>
            <w:tabs>
              <w:tab w:val="left" w:pos="2100"/>
            </w:tabs>
          </w:pPr>
          <w:r>
            <w:tab/>
          </w:r>
        </w:p>
        <w:p w:rsidR="00B02D85" w:rsidRPr="00683E6F" w:rsidRDefault="00B02D85" w:rsidP="00683E6F"/>
        <w:p w:rsidR="00B02D85" w:rsidRPr="00683E6F" w:rsidRDefault="00B02D85" w:rsidP="00683E6F"/>
        <w:p w:rsidR="00B02D85" w:rsidRPr="00683E6F" w:rsidRDefault="00B02D85" w:rsidP="00683E6F"/>
        <w:p w:rsidR="00B02D85" w:rsidRPr="00683E6F" w:rsidRDefault="00B02D85" w:rsidP="00683E6F"/>
        <w:p w:rsidR="00B02D85" w:rsidRPr="00683E6F" w:rsidRDefault="00B02D85" w:rsidP="00824D76">
          <w:pPr>
            <w:jc w:val="center"/>
          </w:pPr>
        </w:p>
        <w:p w:rsidR="00B02D85" w:rsidRPr="00683E6F" w:rsidRDefault="00B02D85" w:rsidP="00683E6F"/>
        <w:p w:rsidR="00B02D85" w:rsidRPr="00683E6F" w:rsidRDefault="00B02D85" w:rsidP="00683E6F"/>
        <w:p w:rsidR="00B02D85" w:rsidRPr="00683E6F" w:rsidRDefault="00B02D85" w:rsidP="00683E6F"/>
        <w:p w:rsidR="00B02D85" w:rsidRPr="00683E6F" w:rsidRDefault="00B02D85" w:rsidP="00683E6F"/>
        <w:p w:rsidR="00B02D85" w:rsidRPr="00683E6F" w:rsidRDefault="00B02D85" w:rsidP="00683E6F"/>
        <w:p w:rsidR="00B02D85" w:rsidRPr="00683E6F" w:rsidRDefault="00B02D85" w:rsidP="00683E6F"/>
        <w:p w:rsidR="00B02D85" w:rsidRPr="00683E6F" w:rsidRDefault="00B02D85" w:rsidP="00683E6F">
          <w:pPr>
            <w:jc w:val="center"/>
          </w:pPr>
        </w:p>
        <w:p w:rsidR="00B02D85" w:rsidRPr="00683E6F" w:rsidRDefault="00B02D85" w:rsidP="00683E6F"/>
        <w:p w:rsidR="00B02D85" w:rsidRPr="00683E6F" w:rsidRDefault="00B02D85" w:rsidP="00683E6F"/>
        <w:p w:rsidR="00B02D85" w:rsidRPr="00683E6F" w:rsidRDefault="00B02D85" w:rsidP="00683E6F"/>
        <w:p w:rsidR="00B02D85" w:rsidRPr="00683E6F" w:rsidRDefault="00B02D85" w:rsidP="00683E6F"/>
        <w:p w:rsidR="00B02D85" w:rsidRPr="00683E6F" w:rsidRDefault="00B02D85" w:rsidP="00683E6F"/>
        <w:p w:rsidR="00B02D85" w:rsidRPr="00683E6F" w:rsidRDefault="00B02D85" w:rsidP="00683E6F"/>
        <w:p w:rsidR="00B02D85" w:rsidRDefault="00B02D85" w:rsidP="00683E6F"/>
        <w:p w:rsidR="00B02D85" w:rsidRDefault="00B02D85" w:rsidP="00683E6F">
          <w:pPr>
            <w:tabs>
              <w:tab w:val="left" w:pos="2310"/>
            </w:tabs>
          </w:pPr>
          <w:r>
            <w:tab/>
          </w:r>
        </w:p>
        <w:p w:rsidR="00B02D85" w:rsidRPr="00824D76" w:rsidRDefault="00B02D85" w:rsidP="00824D76"/>
        <w:p w:rsidR="00B02D85" w:rsidRPr="00824D76" w:rsidRDefault="00B02D85" w:rsidP="00824D76"/>
        <w:p w:rsidR="00B02D85" w:rsidRPr="00824D76" w:rsidRDefault="00B02D85" w:rsidP="00824D76"/>
        <w:p w:rsidR="00B02D85" w:rsidRPr="00824D76" w:rsidRDefault="00B02D85" w:rsidP="00824D76"/>
        <w:p w:rsidR="00B02D85" w:rsidRPr="00824D76" w:rsidRDefault="00B02D85" w:rsidP="00824D76"/>
        <w:p w:rsidR="00B02D85" w:rsidRPr="00824D76" w:rsidRDefault="00B02D85" w:rsidP="00824D76"/>
        <w:p w:rsidR="00B02D85" w:rsidRPr="00824D76" w:rsidRDefault="00B02D85" w:rsidP="00824D76"/>
        <w:p w:rsidR="00B02D85" w:rsidRPr="00824D76" w:rsidRDefault="00B02D85" w:rsidP="00824D76"/>
        <w:p w:rsidR="00B02D85" w:rsidRPr="00824D76" w:rsidRDefault="00B02D85" w:rsidP="00824D76"/>
        <w:p w:rsidR="00B02D85" w:rsidRPr="00824D76" w:rsidRDefault="00B02D85" w:rsidP="00824D76"/>
        <w:p w:rsidR="00B02D85" w:rsidRPr="00824D76" w:rsidRDefault="00B02D85" w:rsidP="00824D76"/>
        <w:p w:rsidR="00B02D85" w:rsidRPr="00824D76" w:rsidRDefault="00B02D85" w:rsidP="00824D76"/>
        <w:p w:rsidR="00B02D85" w:rsidRPr="00824D76" w:rsidRDefault="00B02D85" w:rsidP="00824D76"/>
        <w:p w:rsidR="00B02D85" w:rsidRPr="00824D76" w:rsidRDefault="00B02D85" w:rsidP="00824D76"/>
        <w:p w:rsidR="00B02D85" w:rsidRPr="00824D76" w:rsidRDefault="00B02D85" w:rsidP="00824D76"/>
        <w:p w:rsidR="00B02D85" w:rsidRPr="00824D76" w:rsidRDefault="00B02D85" w:rsidP="00824D76"/>
        <w:p w:rsidR="00B02D85" w:rsidRPr="00824D76" w:rsidRDefault="00B02D85" w:rsidP="00824D76"/>
        <w:p w:rsidR="00B02D85" w:rsidRPr="00824D76" w:rsidRDefault="00B02D85" w:rsidP="00824D76"/>
        <w:p w:rsidR="00B02D85" w:rsidRDefault="00B02D85" w:rsidP="00824D76"/>
        <w:p w:rsidR="00B02D85" w:rsidRPr="00824D76" w:rsidRDefault="00B02D85" w:rsidP="00824D76">
          <w:pPr>
            <w:jc w:val="center"/>
          </w:pPr>
        </w:p>
      </w:tc>
    </w:tr>
  </w:tbl>
  <w:p w:rsidR="00B02D85" w:rsidRPr="00683E6F" w:rsidRDefault="00B02D85" w:rsidP="00683E6F">
    <w:pPr>
      <w:pStyle w:val="Header"/>
    </w:pPr>
    <w:r>
      <w:rPr>
        <w:noProof/>
      </w:rPr>
      <w:pict>
        <v:shapetype id="_x0000_t202" coordsize="21600,21600" o:spt="202" path="m,l,21600r21600,l21600,xe">
          <v:stroke joinstyle="miter"/>
          <v:path gradientshapeok="t" o:connecttype="rect"/>
        </v:shapetype>
        <v:shape id="_x0000_s2051" type="#_x0000_t202" style="position:absolute;margin-left:410.4pt;margin-top:702pt;width:165.6pt;height:1in;z-index:251658752;mso-position-horizontal-relative:page;mso-position-vertical-relative:page" filled="f" stroked="f">
          <v:textbox style="mso-next-textbox:#_x0000_s2051" inset="0,0,0,0">
            <w:txbxContent>
              <w:p w:rsidR="00B02D85" w:rsidRPr="004F4A03" w:rsidRDefault="00B02D85" w:rsidP="00285635">
                <w:pPr>
                  <w:pStyle w:val="FirmName"/>
                </w:pPr>
                <w:r w:rsidRPr="0048693C">
                  <w:t>Perkins</w:t>
                </w:r>
                <w:r w:rsidRPr="004F4A03">
                  <w:t xml:space="preserve"> Coie </w:t>
                </w:r>
                <w:r w:rsidRPr="004F4A03">
                  <w:rPr>
                    <w:smallCaps/>
                    <w:sz w:val="14"/>
                    <w:szCs w:val="14"/>
                  </w:rPr>
                  <w:t>LLP</w:t>
                </w:r>
              </w:p>
              <w:p w:rsidR="00B02D85" w:rsidRDefault="00B02D85" w:rsidP="00285635">
                <w:pPr>
                  <w:pStyle w:val="FirmAddress"/>
                </w:pPr>
                <w:r>
                  <w:t>The PSE Building</w:t>
                </w:r>
                <w:r>
                  <w:br/>
                  <w:t>10885 N.E. Fourth Street, Suite 700</w:t>
                </w:r>
                <w:r>
                  <w:br/>
                  <w:t>Bellevue, WA  98004-5579</w:t>
                </w:r>
                <w:r>
                  <w:br/>
                  <w:t>Phone:  425.635.1400</w:t>
                </w:r>
                <w:r>
                  <w:br/>
                  <w:t>Fax:  425.635.2400</w:t>
                </w:r>
              </w:p>
            </w:txbxContent>
          </v:textbox>
          <w10:wrap anchorx="page" anchory="page"/>
          <w10:anchorlock/>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D85" w:rsidRPr="00F633E3" w:rsidRDefault="00B02D85" w:rsidP="00F633E3">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D85" w:rsidRPr="00F633E3" w:rsidRDefault="00B02D85" w:rsidP="00F633E3">
    <w:pPr>
      <w:pStyle w:val="Header"/>
      <w:rPr>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3116BEE"/>
    <w:multiLevelType w:val="hybridMultilevel"/>
    <w:tmpl w:val="BB5C3904"/>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01E"/>
    <w:multiLevelType w:val="hybridMultilevel"/>
    <w:tmpl w:val="1D00F0FA"/>
    <w:lvl w:ilvl="0" w:tplc="6404759E">
      <w:start w:val="1"/>
      <w:numFmt w:val="decimal"/>
      <w:lvlText w:val="%1"/>
      <w:lvlJc w:val="left"/>
      <w:pPr>
        <w:tabs>
          <w:tab w:val="num" w:pos="720"/>
        </w:tabs>
        <w:ind w:left="720" w:hanging="720"/>
      </w:pPr>
      <w:rPr>
        <w:rFonts w:ascii="Times New Roman" w:hAnsi="Times New Roman" w:cs="Times New Roman"/>
        <w:b w:val="0"/>
        <w:bCs w:val="0"/>
        <w:i/>
        <w:iCs/>
        <w:spacing w:val="0"/>
        <w:sz w:val="20"/>
        <w:szCs w:val="20"/>
      </w:rPr>
    </w:lvl>
    <w:lvl w:ilvl="1" w:tplc="FFFFFFFF">
      <w:start w:val="2"/>
      <w:numFmt w:val="decimal"/>
      <w:lvlText w:val="(%2)"/>
      <w:lvlJc w:val="left"/>
      <w:pPr>
        <w:tabs>
          <w:tab w:val="num" w:pos="1800"/>
        </w:tabs>
        <w:ind w:left="1800" w:hanging="720"/>
      </w:pPr>
      <w:rPr>
        <w:rFonts w:ascii="Times New Roman" w:hAnsi="Times New Roman" w:cs="Times New Roman"/>
        <w:spacing w:val="0"/>
        <w:sz w:val="24"/>
        <w:szCs w:val="24"/>
      </w:rPr>
    </w:lvl>
    <w:lvl w:ilvl="2" w:tplc="FFFFFFFF">
      <w:start w:val="1"/>
      <w:numFmt w:val="lowerRoman"/>
      <w:lvlText w:val="%3."/>
      <w:lvlJc w:val="right"/>
      <w:pPr>
        <w:tabs>
          <w:tab w:val="num" w:pos="2160"/>
        </w:tabs>
        <w:ind w:left="2160" w:hanging="180"/>
      </w:pPr>
      <w:rPr>
        <w:rFonts w:ascii="Times New Roman" w:hAnsi="Times New Roman" w:cs="Times New Roman"/>
        <w:spacing w:val="0"/>
        <w:sz w:val="24"/>
        <w:szCs w:val="24"/>
      </w:rPr>
    </w:lvl>
    <w:lvl w:ilvl="3" w:tplc="FFFFFFFF">
      <w:start w:val="1"/>
      <w:numFmt w:val="decimal"/>
      <w:lvlText w:val="%4."/>
      <w:lvlJc w:val="left"/>
      <w:pPr>
        <w:tabs>
          <w:tab w:val="num" w:pos="2880"/>
        </w:tabs>
        <w:ind w:left="2880" w:hanging="360"/>
      </w:pPr>
      <w:rPr>
        <w:rFonts w:ascii="Times New Roman" w:hAnsi="Times New Roman" w:cs="Times New Roman"/>
        <w:spacing w:val="0"/>
        <w:sz w:val="24"/>
        <w:szCs w:val="24"/>
      </w:rPr>
    </w:lvl>
    <w:lvl w:ilvl="4" w:tplc="FFFFFFFF">
      <w:start w:val="1"/>
      <w:numFmt w:val="lowerLetter"/>
      <w:lvlText w:val="%5."/>
      <w:lvlJc w:val="left"/>
      <w:pPr>
        <w:tabs>
          <w:tab w:val="num" w:pos="3600"/>
        </w:tabs>
        <w:ind w:left="3600" w:hanging="360"/>
      </w:pPr>
      <w:rPr>
        <w:rFonts w:ascii="Times New Roman" w:hAnsi="Times New Roman" w:cs="Times New Roman"/>
        <w:spacing w:val="0"/>
        <w:sz w:val="24"/>
        <w:szCs w:val="24"/>
      </w:rPr>
    </w:lvl>
    <w:lvl w:ilvl="5" w:tplc="FFFFFFFF">
      <w:start w:val="1"/>
      <w:numFmt w:val="lowerRoman"/>
      <w:lvlText w:val="%6."/>
      <w:lvlJc w:val="right"/>
      <w:pPr>
        <w:tabs>
          <w:tab w:val="num" w:pos="4320"/>
        </w:tabs>
        <w:ind w:left="4320" w:hanging="180"/>
      </w:pPr>
      <w:rPr>
        <w:rFonts w:ascii="Times New Roman" w:hAnsi="Times New Roman" w:cs="Times New Roman"/>
        <w:spacing w:val="0"/>
        <w:sz w:val="24"/>
        <w:szCs w:val="24"/>
      </w:rPr>
    </w:lvl>
    <w:lvl w:ilvl="6" w:tplc="FFFFFFFF">
      <w:start w:val="1"/>
      <w:numFmt w:val="decimal"/>
      <w:lvlText w:val="%7."/>
      <w:lvlJc w:val="left"/>
      <w:pPr>
        <w:tabs>
          <w:tab w:val="num" w:pos="5040"/>
        </w:tabs>
        <w:ind w:left="5040" w:hanging="360"/>
      </w:pPr>
      <w:rPr>
        <w:rFonts w:ascii="Times New Roman" w:hAnsi="Times New Roman" w:cs="Times New Roman"/>
        <w:spacing w:val="0"/>
        <w:sz w:val="24"/>
        <w:szCs w:val="24"/>
      </w:rPr>
    </w:lvl>
    <w:lvl w:ilvl="7" w:tplc="FFFFFFFF">
      <w:start w:val="1"/>
      <w:numFmt w:val="lowerLetter"/>
      <w:lvlText w:val="%8."/>
      <w:lvlJc w:val="left"/>
      <w:pPr>
        <w:tabs>
          <w:tab w:val="num" w:pos="5760"/>
        </w:tabs>
        <w:ind w:left="5760" w:hanging="360"/>
      </w:pPr>
      <w:rPr>
        <w:rFonts w:ascii="Times New Roman" w:hAnsi="Times New Roman" w:cs="Times New Roman"/>
        <w:spacing w:val="0"/>
        <w:sz w:val="24"/>
        <w:szCs w:val="24"/>
      </w:rPr>
    </w:lvl>
    <w:lvl w:ilvl="8" w:tplc="FFFFFFFF">
      <w:start w:val="1"/>
      <w:numFmt w:val="lowerRoman"/>
      <w:lvlText w:val="%9."/>
      <w:lvlJc w:val="right"/>
      <w:pPr>
        <w:tabs>
          <w:tab w:val="num" w:pos="6480"/>
        </w:tabs>
        <w:ind w:left="6480" w:hanging="180"/>
      </w:pPr>
      <w:rPr>
        <w:rFonts w:ascii="Times New Roman" w:hAnsi="Times New Roman" w:cs="Times New Roman"/>
        <w:spacing w:val="0"/>
        <w:sz w:val="24"/>
        <w:szCs w:val="24"/>
      </w:rPr>
    </w:lvl>
  </w:abstractNum>
  <w:abstractNum w:abstractNumId="2">
    <w:nsid w:val="10571EA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1AAD244D"/>
    <w:multiLevelType w:val="hybridMultilevel"/>
    <w:tmpl w:val="05AE203C"/>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
    <w:nsid w:val="31653B05"/>
    <w:multiLevelType w:val="hybridMultilevel"/>
    <w:tmpl w:val="89BED764"/>
    <w:lvl w:ilvl="0" w:tplc="D34CC56A">
      <w:start w:val="1"/>
      <w:numFmt w:val="bullet"/>
      <w:pStyle w:val="Bb"/>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3B0C6DE2"/>
    <w:multiLevelType w:val="singleLevel"/>
    <w:tmpl w:val="0409000F"/>
    <w:lvl w:ilvl="0">
      <w:start w:val="1"/>
      <w:numFmt w:val="decimal"/>
      <w:lvlText w:val="%1."/>
      <w:lvlJc w:val="left"/>
      <w:pPr>
        <w:tabs>
          <w:tab w:val="num" w:pos="360"/>
        </w:tabs>
        <w:ind w:left="360" w:hanging="360"/>
      </w:pPr>
      <w:rPr>
        <w:rFonts w:cs="Times New Roman"/>
      </w:rPr>
    </w:lvl>
  </w:abstractNum>
  <w:abstractNum w:abstractNumId="6">
    <w:nsid w:val="3C1F3C25"/>
    <w:multiLevelType w:val="multilevel"/>
    <w:tmpl w:val="0172DFE2"/>
    <w:name w:val="zzmpPleadings||Pleadings|2|1|1|1|10|33||1|12|33||1|12|33||1|12|33||1|12|33||1|12|33||1|12|33||1|12|33||1|12|33||"/>
    <w:lvl w:ilvl="0">
      <w:start w:val="1"/>
      <w:numFmt w:val="upperRoman"/>
      <w:pStyle w:val="PleadingsL1"/>
      <w:lvlText w:val="%1."/>
      <w:lvlJc w:val="left"/>
      <w:pPr>
        <w:tabs>
          <w:tab w:val="num" w:pos="720"/>
        </w:tabs>
      </w:pPr>
      <w:rPr>
        <w:rFonts w:cs="Times New Roman"/>
        <w:b/>
        <w:i w:val="0"/>
        <w:caps w:val="0"/>
        <w:u w:val="none"/>
      </w:rPr>
    </w:lvl>
    <w:lvl w:ilvl="1">
      <w:start w:val="1"/>
      <w:numFmt w:val="upperLetter"/>
      <w:pStyle w:val="PleadingsL2"/>
      <w:lvlText w:val="%2."/>
      <w:lvlJc w:val="left"/>
      <w:pPr>
        <w:tabs>
          <w:tab w:val="num" w:pos="720"/>
        </w:tabs>
        <w:ind w:left="720" w:hanging="720"/>
      </w:pPr>
      <w:rPr>
        <w:rFonts w:cs="Times New Roman"/>
        <w:b/>
        <w:i w:val="0"/>
        <w:caps w:val="0"/>
        <w:u w:val="none"/>
      </w:rPr>
    </w:lvl>
    <w:lvl w:ilvl="2">
      <w:start w:val="1"/>
      <w:numFmt w:val="decimal"/>
      <w:pStyle w:val="PleadingsL3"/>
      <w:lvlText w:val="%3."/>
      <w:lvlJc w:val="left"/>
      <w:pPr>
        <w:tabs>
          <w:tab w:val="num" w:pos="1440"/>
        </w:tabs>
        <w:ind w:left="1440" w:hanging="720"/>
      </w:pPr>
      <w:rPr>
        <w:rFonts w:cs="Times New Roman"/>
        <w:b/>
        <w:i w:val="0"/>
        <w:caps w:val="0"/>
        <w:u w:val="none"/>
      </w:rPr>
    </w:lvl>
    <w:lvl w:ilvl="3">
      <w:start w:val="1"/>
      <w:numFmt w:val="lowerLetter"/>
      <w:pStyle w:val="PleadingsL4"/>
      <w:lvlText w:val="%4."/>
      <w:lvlJc w:val="left"/>
      <w:pPr>
        <w:tabs>
          <w:tab w:val="num" w:pos="2160"/>
        </w:tabs>
        <w:ind w:left="2160" w:hanging="720"/>
      </w:pPr>
      <w:rPr>
        <w:rFonts w:cs="Times New Roman"/>
        <w:b/>
        <w:i w:val="0"/>
        <w:caps w:val="0"/>
        <w:u w:val="none"/>
      </w:rPr>
    </w:lvl>
    <w:lvl w:ilvl="4">
      <w:start w:val="1"/>
      <w:numFmt w:val="lowerRoman"/>
      <w:pStyle w:val="PleadingsL5"/>
      <w:lvlText w:val="(%5)"/>
      <w:lvlJc w:val="left"/>
      <w:pPr>
        <w:tabs>
          <w:tab w:val="num" w:pos="2880"/>
        </w:tabs>
        <w:ind w:left="2880" w:hanging="720"/>
      </w:pPr>
      <w:rPr>
        <w:rFonts w:cs="Times New Roman"/>
        <w:b/>
        <w:i w:val="0"/>
        <w:caps w:val="0"/>
        <w:u w:val="none"/>
      </w:rPr>
    </w:lvl>
    <w:lvl w:ilvl="5">
      <w:start w:val="1"/>
      <w:numFmt w:val="lowerLetter"/>
      <w:pStyle w:val="PleadingsL6"/>
      <w:lvlText w:val="(%6)"/>
      <w:lvlJc w:val="left"/>
      <w:pPr>
        <w:tabs>
          <w:tab w:val="num" w:pos="3600"/>
        </w:tabs>
        <w:ind w:left="3600" w:hanging="720"/>
      </w:pPr>
      <w:rPr>
        <w:rFonts w:cs="Times New Roman"/>
        <w:b/>
        <w:i w:val="0"/>
        <w:caps w:val="0"/>
        <w:u w:val="none"/>
      </w:rPr>
    </w:lvl>
    <w:lvl w:ilvl="6">
      <w:start w:val="1"/>
      <w:numFmt w:val="lowerRoman"/>
      <w:pStyle w:val="PleadingsL7"/>
      <w:lvlText w:val="%7."/>
      <w:lvlJc w:val="left"/>
      <w:pPr>
        <w:tabs>
          <w:tab w:val="num" w:pos="4320"/>
        </w:tabs>
        <w:ind w:left="4320" w:hanging="720"/>
      </w:pPr>
      <w:rPr>
        <w:rFonts w:cs="Times New Roman"/>
        <w:b/>
        <w:i w:val="0"/>
        <w:caps w:val="0"/>
        <w:u w:val="none"/>
      </w:rPr>
    </w:lvl>
    <w:lvl w:ilvl="7">
      <w:start w:val="1"/>
      <w:numFmt w:val="lowerLetter"/>
      <w:pStyle w:val="PleadingsL8"/>
      <w:lvlText w:val="%8)"/>
      <w:lvlJc w:val="left"/>
      <w:pPr>
        <w:tabs>
          <w:tab w:val="num" w:pos="5040"/>
        </w:tabs>
        <w:ind w:left="5040" w:hanging="720"/>
      </w:pPr>
      <w:rPr>
        <w:rFonts w:cs="Times New Roman"/>
        <w:b/>
        <w:i w:val="0"/>
        <w:caps w:val="0"/>
        <w:u w:val="none"/>
      </w:rPr>
    </w:lvl>
    <w:lvl w:ilvl="8">
      <w:start w:val="1"/>
      <w:numFmt w:val="lowerRoman"/>
      <w:pStyle w:val="PleadingsL9"/>
      <w:lvlText w:val="%9)"/>
      <w:lvlJc w:val="left"/>
      <w:pPr>
        <w:tabs>
          <w:tab w:val="num" w:pos="5760"/>
        </w:tabs>
        <w:ind w:left="5760" w:hanging="720"/>
      </w:pPr>
      <w:rPr>
        <w:rFonts w:cs="Times New Roman"/>
        <w:b/>
        <w:i w:val="0"/>
        <w:caps w:val="0"/>
        <w:u w:val="none"/>
      </w:rPr>
    </w:lvl>
  </w:abstractNum>
  <w:abstractNum w:abstractNumId="7">
    <w:nsid w:val="5ECF77ED"/>
    <w:multiLevelType w:val="hybridMultilevel"/>
    <w:tmpl w:val="6F365C04"/>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72F14A51"/>
    <w:multiLevelType w:val="hybridMultilevel"/>
    <w:tmpl w:val="5BCBA713"/>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741F0BE6"/>
    <w:multiLevelType w:val="multilevel"/>
    <w:tmpl w:val="88E2B7BE"/>
    <w:lvl w:ilvl="0">
      <w:start w:val="1"/>
      <w:numFmt w:val="upperRoman"/>
      <w:lvlText w:val="%1."/>
      <w:lvlJc w:val="left"/>
      <w:pPr>
        <w:tabs>
          <w:tab w:val="num" w:pos="720"/>
        </w:tabs>
        <w:ind w:left="720" w:hanging="720"/>
      </w:pPr>
      <w:rPr>
        <w:rFonts w:ascii="Times New Roman" w:hAnsi="Times New Roman" w:cs="Times New Roman" w:hint="default"/>
        <w:b/>
        <w:i w:val="0"/>
        <w:sz w:val="24"/>
        <w:szCs w:val="24"/>
      </w:rPr>
    </w:lvl>
    <w:lvl w:ilvl="1">
      <w:start w:val="1"/>
      <w:numFmt w:val="upperLetter"/>
      <w:lvlText w:val="%2."/>
      <w:lvlJc w:val="left"/>
      <w:pPr>
        <w:tabs>
          <w:tab w:val="num" w:pos="720"/>
        </w:tabs>
        <w:ind w:left="1440" w:hanging="720"/>
      </w:pPr>
      <w:rPr>
        <w:rFonts w:ascii="Times New Roman" w:hAnsi="Times New Roman" w:cs="Times New Roman" w:hint="default"/>
        <w:b w:val="0"/>
        <w:i w:val="0"/>
        <w:caps w:val="0"/>
        <w:sz w:val="24"/>
        <w:szCs w:val="24"/>
      </w:rPr>
    </w:lvl>
    <w:lvl w:ilvl="2">
      <w:start w:val="1"/>
      <w:numFmt w:val="decimal"/>
      <w:lvlText w:val="%3."/>
      <w:lvlJc w:val="left"/>
      <w:pPr>
        <w:tabs>
          <w:tab w:val="num" w:pos="720"/>
        </w:tabs>
        <w:ind w:left="2160" w:hanging="720"/>
      </w:pPr>
      <w:rPr>
        <w:rFonts w:ascii="Times New Roman" w:hAnsi="Times New Roman" w:cs="Times New Roman" w:hint="default"/>
        <w:b/>
        <w:i w:val="0"/>
        <w:sz w:val="24"/>
        <w:szCs w:val="24"/>
      </w:rPr>
    </w:lvl>
    <w:lvl w:ilvl="3">
      <w:start w:val="1"/>
      <w:numFmt w:val="lowerLetter"/>
      <w:lvlText w:val="%4."/>
      <w:lvlJc w:val="left"/>
      <w:pPr>
        <w:tabs>
          <w:tab w:val="num" w:pos="720"/>
        </w:tabs>
        <w:ind w:left="2880" w:hanging="720"/>
      </w:pPr>
      <w:rPr>
        <w:rFonts w:ascii="Times New Roman" w:hAnsi="Times New Roman" w:cs="Times New Roman" w:hint="default"/>
        <w:b/>
        <w:i w:val="0"/>
        <w:caps w:val="0"/>
        <w:sz w:val="24"/>
      </w:rPr>
    </w:lvl>
    <w:lvl w:ilvl="4">
      <w:start w:val="1"/>
      <w:numFmt w:val="decimal"/>
      <w:lvlText w:val="(%5)"/>
      <w:lvlJc w:val="left"/>
      <w:pPr>
        <w:tabs>
          <w:tab w:val="num" w:pos="720"/>
        </w:tabs>
        <w:ind w:left="3600" w:hanging="720"/>
      </w:pPr>
      <w:rPr>
        <w:rFonts w:ascii="Times New Roman" w:hAnsi="Times New Roman" w:cs="Times New Roman" w:hint="default"/>
        <w:b w:val="0"/>
        <w:i w:val="0"/>
        <w:sz w:val="24"/>
        <w:szCs w:val="24"/>
      </w:rPr>
    </w:lvl>
    <w:lvl w:ilvl="5">
      <w:start w:val="1"/>
      <w:numFmt w:val="lowerLetter"/>
      <w:lvlText w:val="(%6)"/>
      <w:lvlJc w:val="left"/>
      <w:pPr>
        <w:tabs>
          <w:tab w:val="num" w:pos="720"/>
        </w:tabs>
        <w:ind w:left="4320" w:hanging="720"/>
      </w:pPr>
      <w:rPr>
        <w:rFonts w:ascii="Times New Roman" w:hAnsi="Times New Roman" w:cs="Times New Roman" w:hint="default"/>
        <w:b w:val="0"/>
        <w:i w:val="0"/>
        <w:sz w:val="24"/>
        <w:szCs w:val="24"/>
      </w:rPr>
    </w:lvl>
    <w:lvl w:ilvl="6">
      <w:start w:val="1"/>
      <w:numFmt w:val="none"/>
      <w:lvlText w:val="1)"/>
      <w:lvlJc w:val="left"/>
      <w:pPr>
        <w:tabs>
          <w:tab w:val="num" w:pos="720"/>
        </w:tabs>
        <w:ind w:left="5040" w:hanging="720"/>
      </w:pPr>
      <w:rPr>
        <w:rFonts w:ascii="Times New Roman" w:hAnsi="Times New Roman" w:cs="Times New Roman" w:hint="default"/>
        <w:b w:val="0"/>
        <w:i w:val="0"/>
        <w:sz w:val="24"/>
        <w:szCs w:val="24"/>
      </w:rPr>
    </w:lvl>
    <w:lvl w:ilvl="7">
      <w:start w:val="1"/>
      <w:numFmt w:val="lowerLetter"/>
      <w:lvlText w:val="%8)"/>
      <w:lvlJc w:val="left"/>
      <w:pPr>
        <w:tabs>
          <w:tab w:val="num" w:pos="720"/>
        </w:tabs>
        <w:ind w:left="5760" w:hanging="720"/>
      </w:pPr>
      <w:rPr>
        <w:rFonts w:ascii="Times New Roman" w:hAnsi="Times New Roman" w:cs="Times New Roman" w:hint="default"/>
        <w:b w:val="0"/>
        <w:i w:val="0"/>
        <w:sz w:val="24"/>
        <w:szCs w:val="24"/>
      </w:rPr>
    </w:lvl>
    <w:lvl w:ilvl="8">
      <w:start w:val="1"/>
      <w:numFmt w:val="lowerRoman"/>
      <w:lvlText w:val="%9)"/>
      <w:lvlJc w:val="left"/>
      <w:pPr>
        <w:tabs>
          <w:tab w:val="num" w:pos="720"/>
        </w:tabs>
        <w:ind w:left="6480" w:hanging="720"/>
      </w:pPr>
      <w:rPr>
        <w:rFonts w:ascii="Times New Roman" w:hAnsi="Times New Roman" w:cs="Times New Roman" w:hint="default"/>
        <w:b w:val="0"/>
        <w:i w:val="0"/>
        <w:sz w:val="24"/>
        <w:szCs w:val="24"/>
      </w:rPr>
    </w:lvl>
  </w:abstractNum>
  <w:num w:numId="1">
    <w:abstractNumId w:val="5"/>
  </w:num>
  <w:num w:numId="2">
    <w:abstractNumId w:val="2"/>
  </w:num>
  <w:num w:numId="3">
    <w:abstractNumId w:val="6"/>
  </w:num>
  <w:num w:numId="4">
    <w:abstractNumId w:val="4"/>
  </w:num>
  <w:num w:numId="5">
    <w:abstractNumId w:val="7"/>
  </w:num>
  <w:num w:numId="6">
    <w:abstractNumId w:val="0"/>
  </w:num>
  <w:num w:numId="7">
    <w:abstractNumId w:val="8"/>
  </w:num>
  <w:num w:numId="8">
    <w:abstractNumId w:val="9"/>
  </w:num>
  <w:num w:numId="9">
    <w:abstractNumId w:val="1"/>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removePersonalInformation/>
  <w:embedTrueTypeFonts/>
  <w:stylePaneFormatFilter w:val="3F01"/>
  <w:defaultTabStop w:val="720"/>
  <w:drawingGridHorizontalSpacing w:val="120"/>
  <w:displayHorizontalDrawingGridEvery w:val="2"/>
  <w:characterSpacingControl w:val="doNotCompress"/>
  <w:hdrShapeDefaults>
    <o:shapedefaults v:ext="edit" spidmax="2052"/>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85TrailerClientMatter" w:val="1"/>
    <w:docVar w:name="85TrailerDate" w:val="0"/>
    <w:docVar w:name="85TrailerDateField" w:val="0"/>
    <w:docVar w:name="85TrailerDraft" w:val="0"/>
    <w:docVar w:name="85TrailerLocation" w:val="Footer"/>
    <w:docVar w:name="85TrailerTime" w:val="0"/>
    <w:docVar w:name="85TrailerType" w:val="100"/>
    <w:docVar w:name="bpfile" w:val="PleadingWAAdminHearings.mbp"/>
    <w:docVar w:name="CustomProperty_1_PartyName2_1" w:val="Puget Holdings LLC??Puget Holdings LLC"/>
    <w:docVar w:name="MPDocID" w:val="15636092_1.DOC"/>
    <w:docVar w:name="NewDocStampType" w:val="1"/>
    <w:docVar w:name="Pleading_1_Author" w:val="9595"/>
    <w:docVar w:name="Pleading_1_CourtTitle" w:val="OFFICE OF ADMINISTRATIVE HEARINGSFOR THE SUPERINTENDENT OF PUBLIC INSTRUCTIONSTATE OF WASHINGTON"/>
    <w:docVar w:name="Pleading_1_Level0" w:val="47"/>
    <w:docVar w:name="Pleading_1_Level0String" w:val="Washington"/>
    <w:docVar w:name="Pleading_1_Level1" w:val="154"/>
    <w:docVar w:name="Pleading_1_Level1String" w:val="Office of Administrative Hearings"/>
    <w:docVar w:name="PleadingCaption_1_CaseNumber1" w:val="U-072375"/>
    <w:docVar w:name="PleadingCaption_1_CaseTitle" w:val="SETTLEMENT STIPULATION AND APPLICATION FOR COMMISSION APPROVAL OF SETTLEMENT"/>
    <w:docVar w:name="PleadingCaption_1_CourtTitle" w:val="OFFICE OF ADMINISTRATIVE HEARINGSFOR THE SUPERINTENDENT OF PUBLIC INSTRUCTIONSTATE OF WASHINGTON"/>
    <w:docVar w:name="PleadingCaption_1_DisplayName" w:val="Washington Office of Administrative Hearings - Puget Sound Energy, Inc."/>
    <w:docVar w:name="PleadingCaption_1_FirmAddress" w:val="The PSE Building10885 N.E. Fourth Street, Suite 700Bellevue, WA  98004-5579"/>
    <w:docVar w:name="PleadingCaption_1_FirmFax" w:val="425.635.2400"/>
    <w:docVar w:name="PleadingCaption_1_FirmName" w:val="Perkins Coie LLP"/>
    <w:docVar w:name="PleadingCaption_1_FirmPhone" w:val="425.635.1400"/>
    <w:docVar w:name="PleadingCaption_1_ID" w:val="1"/>
    <w:docVar w:name="PleadingCaption_1_OtherSigners" w:val="Sheree S. Carson, WSBA No. 25349"/>
    <w:docVar w:name="PleadingCaption_1_Party1Name" w:val="Puget Sound Energy, Inc."/>
    <w:docVar w:name="PleadingCaption_1_Party1Title" w:val="Applicant"/>
    <w:docVar w:name="PleadingCaption_1_Position" w:val="1"/>
    <w:docVar w:name="PleadingCaption_1_Signer" w:val="carson, WSBA No. 31830"/>
    <w:docVar w:name="PleadingCaption_1_SignerEMail" w:val="JKuzma@perkinscoie.com"/>
    <w:docVar w:name="PleadingCaption_1_TypeID" w:val="440"/>
    <w:docVar w:name="PleadingPaper_1_PleadingPaperCaseNumberSeparator" w:val="||"/>
    <w:docVar w:name="PleadingPaper_1_PleadingPaperDef" w:val="9"/>
    <w:docVar w:name="PleadingPaper_1_PleadingPaperDocTitle" w:val="Settlement Stipulation and Application for Approval of Settlement"/>
    <w:docVar w:name="PleadingPaper_1_PleadingPaperOfficeID" w:val="4"/>
    <w:docVar w:name="PleadingPaper_1_PleadingPaperOfficeLocation" w:val="Bellevue"/>
    <w:docVar w:name="PleadingPaper_1_PleadingPaperSideBarType" w:val="1"/>
    <w:docVar w:name="PleadingSig_1_AllSigners" w:val="carson, WSBA No. 31830Sheree S. Carson, WSBA No. 25349"/>
    <w:docVar w:name="PleadingSig_1_Dated" w:val="July 20, 2008"/>
    <w:docVar w:name="PleadingSig_1_DisplayName" w:val="carson, WSBA No. 31830"/>
    <w:docVar w:name="PleadingSig_1_FirmAddress" w:val="The PSE Building10885 N.E. Fourth Street, Suite 700Bellevue, WA  98004-5579"/>
    <w:docVar w:name="PleadingSig_1_FirmCity" w:val="Bellevue"/>
    <w:docVar w:name="PleadingSig_1_FirmFax" w:val="425.635.2400"/>
    <w:docVar w:name="PleadingSig_1_FirmID" w:val="^^-1"/>
    <w:docVar w:name="PleadingSig_1_FirmName" w:val="Perkins Coie LLP"/>
    <w:docVar w:name="PleadingSig_1_FirmPhone" w:val="425.635.1400"/>
    <w:docVar w:name="PleadingSig_1_FirmState" w:val="Washington"/>
    <w:docVar w:name="PleadingSig_1_ID" w:val="1"/>
    <w:docVar w:name="PleadingSig_1_OneOfSignerText" w:val="One of Their Attorneys"/>
    <w:docVar w:name="PleadingSig_1_OtherSigners" w:val="Sheree S. Carson, WSBA No. 25349SCarson@perkinscoie.com"/>
    <w:docVar w:name="PleadingSig_1_PartyName" w:val="Puget Holdings LLC^^-1"/>
    <w:docVar w:name="PleadingSig_1_PartyTitle" w:val="Applicant^^0"/>
    <w:docVar w:name="PleadingSig_1_Position" w:val="2"/>
    <w:docVar w:name="PleadingSig_1_Signer" w:val="carson, WSBA No. 31830"/>
    <w:docVar w:name="PleadingSig_1_Signer2" w:val="carson, WSBA No. 31830"/>
    <w:docVar w:name="PleadingSig_1_SignerEMail" w:val="JKuzma@perkinscoie.com"/>
    <w:docVar w:name="PleadingSig_1_Signers" w:val="0|-1|carson|9595|31830|JKuzma@perkinscoie.com|0||Sheree S. Carson|8528|25349|SCarson@perkinscoie.com"/>
    <w:docVar w:name="PleadingSig_1_TypeID" w:val="151"/>
    <w:docVar w:name="ReUseAuthor" w:val="9595|Kuzma, Jason T.|JKuzma@perkinscoie.com|(425) 635-2416|Jason|Jason T. Kuzma|Jason Kuzma|JTK|973693\Washington Bar Id\31830\True\973694\Washington Bar Id\31830\True|True|Kuzma|T.|4|(425) 635-1416|Associate|zzmpAdmittedIn??|LoginID??KUZMJ|SecretaryName??Ivy J. Carr|SecretaryPhone??1627|SecretaryLocation??700|Location??700"/>
    <w:docVar w:name="Signatures_1_ClosingParagraphCity" w:val="Bellevue"/>
    <w:docVar w:name="Signatures_1_ClosingParagraphDateText" w:val="July 20, 2008"/>
    <w:docVar w:name="Signatures_1_ClosingParagraphState" w:val="Washington"/>
    <w:docVar w:name="zzmpFixed_MacPacVersion" w:val="9.0"/>
  </w:docVars>
  <w:rsids>
    <w:rsidRoot w:val="00683E6F"/>
    <w:rsid w:val="000023EA"/>
    <w:rsid w:val="0001198F"/>
    <w:rsid w:val="000128D0"/>
    <w:rsid w:val="00061908"/>
    <w:rsid w:val="000630E7"/>
    <w:rsid w:val="00065B94"/>
    <w:rsid w:val="00066C14"/>
    <w:rsid w:val="00080E79"/>
    <w:rsid w:val="00083238"/>
    <w:rsid w:val="00085802"/>
    <w:rsid w:val="000B6C6E"/>
    <w:rsid w:val="000C4870"/>
    <w:rsid w:val="000D0A24"/>
    <w:rsid w:val="000D72EE"/>
    <w:rsid w:val="000E25AF"/>
    <w:rsid w:val="000E2C16"/>
    <w:rsid w:val="001133D2"/>
    <w:rsid w:val="00125966"/>
    <w:rsid w:val="00135AA8"/>
    <w:rsid w:val="001438F6"/>
    <w:rsid w:val="00151A24"/>
    <w:rsid w:val="001611B9"/>
    <w:rsid w:val="00163FC9"/>
    <w:rsid w:val="001662F6"/>
    <w:rsid w:val="0017133F"/>
    <w:rsid w:val="00187FCA"/>
    <w:rsid w:val="00196745"/>
    <w:rsid w:val="001B2864"/>
    <w:rsid w:val="001B564A"/>
    <w:rsid w:val="001E3A10"/>
    <w:rsid w:val="001E49E3"/>
    <w:rsid w:val="00200277"/>
    <w:rsid w:val="00200691"/>
    <w:rsid w:val="0020100F"/>
    <w:rsid w:val="00205ABC"/>
    <w:rsid w:val="00206450"/>
    <w:rsid w:val="00222A1E"/>
    <w:rsid w:val="002254F7"/>
    <w:rsid w:val="002365F4"/>
    <w:rsid w:val="00241020"/>
    <w:rsid w:val="0024143F"/>
    <w:rsid w:val="00253ADA"/>
    <w:rsid w:val="00285635"/>
    <w:rsid w:val="002919C9"/>
    <w:rsid w:val="002928C5"/>
    <w:rsid w:val="002963B0"/>
    <w:rsid w:val="002B1384"/>
    <w:rsid w:val="002D7B6A"/>
    <w:rsid w:val="002F1E47"/>
    <w:rsid w:val="003019C5"/>
    <w:rsid w:val="00303C9D"/>
    <w:rsid w:val="00304B40"/>
    <w:rsid w:val="00331487"/>
    <w:rsid w:val="00343A35"/>
    <w:rsid w:val="00343EF7"/>
    <w:rsid w:val="00346578"/>
    <w:rsid w:val="00347984"/>
    <w:rsid w:val="00352DC1"/>
    <w:rsid w:val="00356C4F"/>
    <w:rsid w:val="003624A1"/>
    <w:rsid w:val="003658DC"/>
    <w:rsid w:val="00374C10"/>
    <w:rsid w:val="00375D5B"/>
    <w:rsid w:val="00385ACD"/>
    <w:rsid w:val="003B371D"/>
    <w:rsid w:val="003B524C"/>
    <w:rsid w:val="003E23A0"/>
    <w:rsid w:val="003E2B79"/>
    <w:rsid w:val="003E3FE8"/>
    <w:rsid w:val="003E55F3"/>
    <w:rsid w:val="00410CE7"/>
    <w:rsid w:val="00423BBE"/>
    <w:rsid w:val="00426610"/>
    <w:rsid w:val="00433422"/>
    <w:rsid w:val="00436EDB"/>
    <w:rsid w:val="004379F2"/>
    <w:rsid w:val="00444563"/>
    <w:rsid w:val="00450AF0"/>
    <w:rsid w:val="00455350"/>
    <w:rsid w:val="00460C8F"/>
    <w:rsid w:val="004639BB"/>
    <w:rsid w:val="0046446F"/>
    <w:rsid w:val="0048446F"/>
    <w:rsid w:val="00485372"/>
    <w:rsid w:val="0048693C"/>
    <w:rsid w:val="00490BB2"/>
    <w:rsid w:val="00494F08"/>
    <w:rsid w:val="004A5F09"/>
    <w:rsid w:val="004C52A4"/>
    <w:rsid w:val="004F4A03"/>
    <w:rsid w:val="00500E19"/>
    <w:rsid w:val="00501FE0"/>
    <w:rsid w:val="00511EB5"/>
    <w:rsid w:val="0051329D"/>
    <w:rsid w:val="00520BBA"/>
    <w:rsid w:val="005378A8"/>
    <w:rsid w:val="005425F3"/>
    <w:rsid w:val="00547D13"/>
    <w:rsid w:val="0055673B"/>
    <w:rsid w:val="00566A2E"/>
    <w:rsid w:val="005726CD"/>
    <w:rsid w:val="00575C52"/>
    <w:rsid w:val="0058542C"/>
    <w:rsid w:val="00593B3F"/>
    <w:rsid w:val="005F27E2"/>
    <w:rsid w:val="005F5F37"/>
    <w:rsid w:val="00603D09"/>
    <w:rsid w:val="00606BB6"/>
    <w:rsid w:val="006117C0"/>
    <w:rsid w:val="00621393"/>
    <w:rsid w:val="006479A1"/>
    <w:rsid w:val="006514C8"/>
    <w:rsid w:val="00653DB6"/>
    <w:rsid w:val="00656AF2"/>
    <w:rsid w:val="0066470C"/>
    <w:rsid w:val="00683E6F"/>
    <w:rsid w:val="00686066"/>
    <w:rsid w:val="00692B5A"/>
    <w:rsid w:val="00695302"/>
    <w:rsid w:val="006B2F13"/>
    <w:rsid w:val="006B7E77"/>
    <w:rsid w:val="006E6A61"/>
    <w:rsid w:val="006F7247"/>
    <w:rsid w:val="00700344"/>
    <w:rsid w:val="00701EF7"/>
    <w:rsid w:val="0072031B"/>
    <w:rsid w:val="00724626"/>
    <w:rsid w:val="00737B82"/>
    <w:rsid w:val="007513B5"/>
    <w:rsid w:val="007548D5"/>
    <w:rsid w:val="00754D77"/>
    <w:rsid w:val="00757AD6"/>
    <w:rsid w:val="00757CB4"/>
    <w:rsid w:val="007645EE"/>
    <w:rsid w:val="00767DE5"/>
    <w:rsid w:val="007A6C3D"/>
    <w:rsid w:val="007B737B"/>
    <w:rsid w:val="007C3F30"/>
    <w:rsid w:val="007D24F4"/>
    <w:rsid w:val="007D3C1E"/>
    <w:rsid w:val="007D7155"/>
    <w:rsid w:val="007D7FF1"/>
    <w:rsid w:val="007E068B"/>
    <w:rsid w:val="007E136F"/>
    <w:rsid w:val="007F260D"/>
    <w:rsid w:val="007F2643"/>
    <w:rsid w:val="00800F8A"/>
    <w:rsid w:val="00805400"/>
    <w:rsid w:val="008248D7"/>
    <w:rsid w:val="00824D76"/>
    <w:rsid w:val="00837D6C"/>
    <w:rsid w:val="00847968"/>
    <w:rsid w:val="008626D2"/>
    <w:rsid w:val="00881AD8"/>
    <w:rsid w:val="008A015E"/>
    <w:rsid w:val="008A0340"/>
    <w:rsid w:val="008B2E37"/>
    <w:rsid w:val="008B70CA"/>
    <w:rsid w:val="008C55F5"/>
    <w:rsid w:val="008E3078"/>
    <w:rsid w:val="008F78FF"/>
    <w:rsid w:val="008F7EA7"/>
    <w:rsid w:val="00905303"/>
    <w:rsid w:val="00932145"/>
    <w:rsid w:val="009322F1"/>
    <w:rsid w:val="00937600"/>
    <w:rsid w:val="00950345"/>
    <w:rsid w:val="00953B85"/>
    <w:rsid w:val="00953CDC"/>
    <w:rsid w:val="009666A5"/>
    <w:rsid w:val="00981568"/>
    <w:rsid w:val="0099426D"/>
    <w:rsid w:val="009A1965"/>
    <w:rsid w:val="009A54F6"/>
    <w:rsid w:val="009B4F9A"/>
    <w:rsid w:val="009C3FE2"/>
    <w:rsid w:val="009D7343"/>
    <w:rsid w:val="009E2607"/>
    <w:rsid w:val="009E3133"/>
    <w:rsid w:val="009F2EB9"/>
    <w:rsid w:val="00A012B5"/>
    <w:rsid w:val="00A1683A"/>
    <w:rsid w:val="00A3406B"/>
    <w:rsid w:val="00A36F01"/>
    <w:rsid w:val="00A37E3F"/>
    <w:rsid w:val="00A4683C"/>
    <w:rsid w:val="00A4708E"/>
    <w:rsid w:val="00A61DB7"/>
    <w:rsid w:val="00A64C40"/>
    <w:rsid w:val="00A7745F"/>
    <w:rsid w:val="00A91949"/>
    <w:rsid w:val="00A94BF5"/>
    <w:rsid w:val="00A96586"/>
    <w:rsid w:val="00A96E56"/>
    <w:rsid w:val="00AB21F6"/>
    <w:rsid w:val="00AB2782"/>
    <w:rsid w:val="00AB5C3E"/>
    <w:rsid w:val="00AB7E14"/>
    <w:rsid w:val="00AC3DD0"/>
    <w:rsid w:val="00AD0C7C"/>
    <w:rsid w:val="00AD51DF"/>
    <w:rsid w:val="00AD66FB"/>
    <w:rsid w:val="00AE6E42"/>
    <w:rsid w:val="00B02D85"/>
    <w:rsid w:val="00B046B8"/>
    <w:rsid w:val="00B2345F"/>
    <w:rsid w:val="00B40E79"/>
    <w:rsid w:val="00B43054"/>
    <w:rsid w:val="00B6777F"/>
    <w:rsid w:val="00B76F99"/>
    <w:rsid w:val="00B822CD"/>
    <w:rsid w:val="00B86650"/>
    <w:rsid w:val="00B87855"/>
    <w:rsid w:val="00B97308"/>
    <w:rsid w:val="00BA764A"/>
    <w:rsid w:val="00BB7997"/>
    <w:rsid w:val="00BC414E"/>
    <w:rsid w:val="00BE150E"/>
    <w:rsid w:val="00BE653B"/>
    <w:rsid w:val="00C010B1"/>
    <w:rsid w:val="00C04667"/>
    <w:rsid w:val="00C265B6"/>
    <w:rsid w:val="00C37704"/>
    <w:rsid w:val="00C5427B"/>
    <w:rsid w:val="00C610A8"/>
    <w:rsid w:val="00C625BC"/>
    <w:rsid w:val="00C714F8"/>
    <w:rsid w:val="00C73E37"/>
    <w:rsid w:val="00C75F97"/>
    <w:rsid w:val="00C91CAF"/>
    <w:rsid w:val="00C92BAC"/>
    <w:rsid w:val="00CA1A84"/>
    <w:rsid w:val="00CA4BA5"/>
    <w:rsid w:val="00CA58E1"/>
    <w:rsid w:val="00CB6A53"/>
    <w:rsid w:val="00CF1446"/>
    <w:rsid w:val="00CF1EF8"/>
    <w:rsid w:val="00CF3368"/>
    <w:rsid w:val="00D02181"/>
    <w:rsid w:val="00D17109"/>
    <w:rsid w:val="00D17668"/>
    <w:rsid w:val="00D215F6"/>
    <w:rsid w:val="00D25C0E"/>
    <w:rsid w:val="00D337CA"/>
    <w:rsid w:val="00D33B74"/>
    <w:rsid w:val="00D35C4B"/>
    <w:rsid w:val="00D53506"/>
    <w:rsid w:val="00D5418F"/>
    <w:rsid w:val="00D56958"/>
    <w:rsid w:val="00D572CE"/>
    <w:rsid w:val="00D76D5D"/>
    <w:rsid w:val="00DA130C"/>
    <w:rsid w:val="00DA36A0"/>
    <w:rsid w:val="00DE0845"/>
    <w:rsid w:val="00E077A6"/>
    <w:rsid w:val="00E15DF4"/>
    <w:rsid w:val="00E32525"/>
    <w:rsid w:val="00E43E45"/>
    <w:rsid w:val="00E50DE7"/>
    <w:rsid w:val="00E80223"/>
    <w:rsid w:val="00E87051"/>
    <w:rsid w:val="00E92A08"/>
    <w:rsid w:val="00E950B2"/>
    <w:rsid w:val="00EB34AA"/>
    <w:rsid w:val="00EB54B9"/>
    <w:rsid w:val="00EB7859"/>
    <w:rsid w:val="00EB79B8"/>
    <w:rsid w:val="00EC05E8"/>
    <w:rsid w:val="00EE56D3"/>
    <w:rsid w:val="00EE5701"/>
    <w:rsid w:val="00EE6587"/>
    <w:rsid w:val="00EE7C2B"/>
    <w:rsid w:val="00EF06EF"/>
    <w:rsid w:val="00F05FCD"/>
    <w:rsid w:val="00F130B3"/>
    <w:rsid w:val="00F1518E"/>
    <w:rsid w:val="00F248D8"/>
    <w:rsid w:val="00F34C6A"/>
    <w:rsid w:val="00F633E3"/>
    <w:rsid w:val="00F63D7B"/>
    <w:rsid w:val="00F85732"/>
    <w:rsid w:val="00F868EE"/>
    <w:rsid w:val="00F92C8A"/>
    <w:rsid w:val="00F9322D"/>
    <w:rsid w:val="00F958C6"/>
    <w:rsid w:val="00F95A7A"/>
    <w:rsid w:val="00FB1D43"/>
    <w:rsid w:val="00FB631B"/>
    <w:rsid w:val="00FC4502"/>
    <w:rsid w:val="00FD2854"/>
    <w:rsid w:val="00FD4EC2"/>
    <w:rsid w:val="00FD525F"/>
    <w:rsid w:val="00FD699D"/>
    <w:rsid w:val="00FE29E5"/>
    <w:rsid w:val="00FF0C17"/>
    <w:rsid w:val="00FF332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E6F"/>
    <w:pPr>
      <w:widowControl w:val="0"/>
      <w:spacing w:line="240" w:lineRule="exact"/>
    </w:pPr>
    <w:rPr>
      <w:sz w:val="24"/>
      <w:szCs w:val="20"/>
    </w:rPr>
  </w:style>
  <w:style w:type="paragraph" w:styleId="Heading1">
    <w:name w:val="heading 1"/>
    <w:basedOn w:val="Normal"/>
    <w:next w:val="BodyText"/>
    <w:link w:val="Heading1Char"/>
    <w:uiPriority w:val="99"/>
    <w:qFormat/>
    <w:rsid w:val="00683E6F"/>
    <w:pPr>
      <w:keepNext/>
      <w:keepLines/>
      <w:widowControl/>
      <w:spacing w:after="240"/>
      <w:jc w:val="center"/>
      <w:outlineLvl w:val="0"/>
    </w:pPr>
    <w:rPr>
      <w:rFonts w:ascii="Times New Roman Bold" w:hAnsi="Times New Roman Bold" w:cs="Arial"/>
      <w:b/>
      <w:bCs/>
      <w:szCs w:val="32"/>
    </w:rPr>
  </w:style>
  <w:style w:type="paragraph" w:styleId="Heading2">
    <w:name w:val="heading 2"/>
    <w:basedOn w:val="Normal"/>
    <w:next w:val="BodyText"/>
    <w:link w:val="Heading2Char"/>
    <w:uiPriority w:val="99"/>
    <w:qFormat/>
    <w:rsid w:val="00683E6F"/>
    <w:pPr>
      <w:keepNext/>
      <w:keepLines/>
      <w:widowControl/>
      <w:tabs>
        <w:tab w:val="left" w:pos="720"/>
      </w:tabs>
      <w:spacing w:after="240"/>
      <w:ind w:left="720" w:hanging="720"/>
      <w:outlineLvl w:val="1"/>
    </w:pPr>
    <w:rPr>
      <w:rFonts w:ascii="Times New Roman Bold" w:hAnsi="Times New Roman Bold" w:cs="Arial"/>
      <w:b/>
      <w:bCs/>
      <w:iCs/>
      <w:szCs w:val="28"/>
    </w:rPr>
  </w:style>
  <w:style w:type="paragraph" w:styleId="Heading3">
    <w:name w:val="heading 3"/>
    <w:basedOn w:val="Normal"/>
    <w:next w:val="BodyText"/>
    <w:link w:val="Heading3Char"/>
    <w:uiPriority w:val="99"/>
    <w:qFormat/>
    <w:rsid w:val="00683E6F"/>
    <w:pPr>
      <w:keepNext/>
      <w:keepLines/>
      <w:widowControl/>
      <w:spacing w:after="240"/>
      <w:ind w:left="1440" w:hanging="720"/>
      <w:outlineLvl w:val="2"/>
    </w:pPr>
    <w:rPr>
      <w:rFonts w:ascii="Times New Roman Bold" w:hAnsi="Times New Roman Bold" w:cs="Arial"/>
      <w:b/>
      <w:bCs/>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rPr>
  </w:style>
  <w:style w:type="paragraph" w:styleId="BodyText">
    <w:name w:val="Body Text"/>
    <w:basedOn w:val="Normal"/>
    <w:link w:val="BodyTextChar"/>
    <w:uiPriority w:val="99"/>
    <w:rsid w:val="00683E6F"/>
    <w:pPr>
      <w:spacing w:line="480" w:lineRule="exact"/>
      <w:ind w:firstLine="720"/>
    </w:pPr>
  </w:style>
  <w:style w:type="character" w:customStyle="1" w:styleId="BodyTextChar">
    <w:name w:val="Body Text Char"/>
    <w:basedOn w:val="DefaultParagraphFont"/>
    <w:link w:val="BodyText"/>
    <w:uiPriority w:val="99"/>
    <w:semiHidden/>
    <w:locked/>
    <w:rPr>
      <w:rFonts w:cs="Times New Roman"/>
      <w:sz w:val="20"/>
      <w:szCs w:val="20"/>
    </w:rPr>
  </w:style>
  <w:style w:type="paragraph" w:styleId="TableofAuthorities">
    <w:name w:val="table of authorities"/>
    <w:basedOn w:val="Normal"/>
    <w:next w:val="Normal"/>
    <w:uiPriority w:val="99"/>
    <w:semiHidden/>
    <w:rsid w:val="00683E6F"/>
    <w:pPr>
      <w:widowControl/>
      <w:spacing w:after="240"/>
      <w:ind w:left="245" w:right="720" w:hanging="245"/>
    </w:pPr>
  </w:style>
  <w:style w:type="paragraph" w:styleId="TOC1">
    <w:name w:val="toc 1"/>
    <w:basedOn w:val="Normal"/>
    <w:next w:val="Normal"/>
    <w:autoRedefine/>
    <w:uiPriority w:val="99"/>
    <w:semiHidden/>
    <w:rsid w:val="00520BBA"/>
    <w:pPr>
      <w:ind w:right="720"/>
    </w:pPr>
  </w:style>
  <w:style w:type="paragraph" w:customStyle="1" w:styleId="BodyTextContinued">
    <w:name w:val="Body Text Continued"/>
    <w:basedOn w:val="BodyText"/>
    <w:next w:val="BodyText"/>
    <w:uiPriority w:val="99"/>
    <w:rsid w:val="00683E6F"/>
    <w:pPr>
      <w:ind w:firstLine="0"/>
    </w:pPr>
  </w:style>
  <w:style w:type="paragraph" w:styleId="Quote">
    <w:name w:val="Quote"/>
    <w:basedOn w:val="Normal"/>
    <w:next w:val="BodyTextContinued"/>
    <w:link w:val="QuoteChar"/>
    <w:uiPriority w:val="99"/>
    <w:qFormat/>
    <w:rsid w:val="00683E6F"/>
    <w:pPr>
      <w:widowControl/>
      <w:spacing w:before="240"/>
      <w:ind w:left="1440" w:right="1440"/>
    </w:pPr>
  </w:style>
  <w:style w:type="character" w:customStyle="1" w:styleId="QuoteChar">
    <w:name w:val="Quote Char"/>
    <w:basedOn w:val="DefaultParagraphFont"/>
    <w:link w:val="Quote"/>
    <w:uiPriority w:val="99"/>
    <w:locked/>
    <w:rPr>
      <w:rFonts w:cs="Times New Roman"/>
      <w:i/>
      <w:iCs/>
      <w:color w:val="000000"/>
      <w:sz w:val="20"/>
      <w:szCs w:val="20"/>
    </w:rPr>
  </w:style>
  <w:style w:type="paragraph" w:styleId="Caption">
    <w:name w:val="caption"/>
    <w:basedOn w:val="Normal"/>
    <w:next w:val="Normal"/>
    <w:uiPriority w:val="99"/>
    <w:qFormat/>
    <w:rsid w:val="00683E6F"/>
    <w:rPr>
      <w:bCs/>
    </w:rPr>
  </w:style>
  <w:style w:type="paragraph" w:customStyle="1" w:styleId="Court">
    <w:name w:val="Court"/>
    <w:basedOn w:val="Normal"/>
    <w:uiPriority w:val="99"/>
    <w:rsid w:val="00683E6F"/>
    <w:pPr>
      <w:spacing w:before="720" w:after="200"/>
      <w:jc w:val="center"/>
    </w:pPr>
    <w:rPr>
      <w:caps/>
    </w:rPr>
  </w:style>
  <w:style w:type="paragraph" w:customStyle="1" w:styleId="DocumentTitle">
    <w:name w:val="Document Title"/>
    <w:basedOn w:val="Normal"/>
    <w:uiPriority w:val="99"/>
    <w:rsid w:val="00683E6F"/>
    <w:pPr>
      <w:tabs>
        <w:tab w:val="left" w:pos="1238"/>
      </w:tabs>
      <w:spacing w:after="240"/>
      <w:ind w:left="259" w:right="115"/>
    </w:pPr>
    <w:rPr>
      <w:szCs w:val="24"/>
    </w:rPr>
  </w:style>
  <w:style w:type="paragraph" w:customStyle="1" w:styleId="FirmInformation">
    <w:name w:val="Firm Information"/>
    <w:basedOn w:val="Normal"/>
    <w:uiPriority w:val="99"/>
    <w:rsid w:val="00683E6F"/>
    <w:pPr>
      <w:tabs>
        <w:tab w:val="left" w:pos="1296"/>
      </w:tabs>
    </w:pPr>
  </w:style>
  <w:style w:type="paragraph" w:styleId="Footer">
    <w:name w:val="footer"/>
    <w:basedOn w:val="Normal"/>
    <w:link w:val="FooterChar"/>
    <w:uiPriority w:val="99"/>
    <w:rsid w:val="00683E6F"/>
    <w:pPr>
      <w:widowControl/>
      <w:tabs>
        <w:tab w:val="center" w:pos="3240"/>
        <w:tab w:val="right" w:pos="4680"/>
      </w:tabs>
      <w:spacing w:line="240" w:lineRule="atLeast"/>
    </w:pPr>
  </w:style>
  <w:style w:type="character" w:customStyle="1" w:styleId="FooterChar">
    <w:name w:val="Footer Char"/>
    <w:basedOn w:val="DefaultParagraphFont"/>
    <w:link w:val="Footer"/>
    <w:uiPriority w:val="99"/>
    <w:semiHidden/>
    <w:locked/>
    <w:rPr>
      <w:rFonts w:cs="Times New Roman"/>
      <w:sz w:val="20"/>
      <w:szCs w:val="20"/>
    </w:rPr>
  </w:style>
  <w:style w:type="paragraph" w:styleId="Header">
    <w:name w:val="header"/>
    <w:basedOn w:val="Normal"/>
    <w:link w:val="HeaderChar"/>
    <w:uiPriority w:val="99"/>
    <w:rsid w:val="00683E6F"/>
    <w:pPr>
      <w:tabs>
        <w:tab w:val="center" w:pos="4320"/>
        <w:tab w:val="right" w:pos="9360"/>
      </w:tabs>
    </w:pPr>
  </w:style>
  <w:style w:type="character" w:customStyle="1" w:styleId="HeaderChar">
    <w:name w:val="Header Char"/>
    <w:basedOn w:val="DefaultParagraphFont"/>
    <w:link w:val="Header"/>
    <w:uiPriority w:val="99"/>
    <w:semiHidden/>
    <w:locked/>
    <w:rPr>
      <w:rFonts w:cs="Times New Roman"/>
      <w:sz w:val="20"/>
      <w:szCs w:val="20"/>
    </w:rPr>
  </w:style>
  <w:style w:type="paragraph" w:customStyle="1" w:styleId="HeaderNumbers">
    <w:name w:val="HeaderNumbers"/>
    <w:basedOn w:val="Normal"/>
    <w:uiPriority w:val="99"/>
    <w:rsid w:val="00683E6F"/>
    <w:pPr>
      <w:widowControl/>
      <w:spacing w:before="1840" w:line="240" w:lineRule="atLeast"/>
      <w:ind w:right="288"/>
      <w:jc w:val="right"/>
    </w:pPr>
    <w:rPr>
      <w:sz w:val="20"/>
    </w:rPr>
  </w:style>
  <w:style w:type="character" w:styleId="PageNumber">
    <w:name w:val="page number"/>
    <w:basedOn w:val="DefaultParagraphFont"/>
    <w:uiPriority w:val="99"/>
    <w:rsid w:val="00683E6F"/>
    <w:rPr>
      <w:rFonts w:cs="Times New Roman"/>
      <w:sz w:val="24"/>
    </w:rPr>
  </w:style>
  <w:style w:type="paragraph" w:customStyle="1" w:styleId="PleadingSignature">
    <w:name w:val="Pleading Signature"/>
    <w:basedOn w:val="Normal"/>
    <w:uiPriority w:val="99"/>
    <w:rsid w:val="00683E6F"/>
    <w:pPr>
      <w:keepNext/>
      <w:keepLines/>
    </w:pPr>
  </w:style>
  <w:style w:type="paragraph" w:styleId="TOAHeading">
    <w:name w:val="toa heading"/>
    <w:basedOn w:val="Normal"/>
    <w:next w:val="Normal"/>
    <w:uiPriority w:val="99"/>
    <w:semiHidden/>
    <w:rsid w:val="00683E6F"/>
    <w:pPr>
      <w:widowControl/>
      <w:spacing w:before="120" w:after="240"/>
    </w:pPr>
    <w:rPr>
      <w:rFonts w:ascii="Arial" w:hAnsi="Arial" w:cs="Arial"/>
      <w:b/>
      <w:bCs/>
      <w:szCs w:val="24"/>
    </w:rPr>
  </w:style>
  <w:style w:type="paragraph" w:styleId="Title">
    <w:name w:val="Title"/>
    <w:basedOn w:val="Normal"/>
    <w:next w:val="BodyText"/>
    <w:link w:val="TitleChar"/>
    <w:uiPriority w:val="99"/>
    <w:qFormat/>
    <w:rsid w:val="00683E6F"/>
    <w:pPr>
      <w:widowControl/>
      <w:spacing w:after="240"/>
      <w:jc w:val="center"/>
      <w:outlineLvl w:val="0"/>
    </w:pPr>
    <w:rPr>
      <w:rFonts w:ascii="Times New Roman Bold" w:hAnsi="Times New Roman Bold" w:cs="Arial"/>
      <w:b/>
      <w:bCs/>
      <w:szCs w:val="32"/>
    </w:rPr>
  </w:style>
  <w:style w:type="character" w:customStyle="1" w:styleId="TitleChar">
    <w:name w:val="Title Char"/>
    <w:basedOn w:val="DefaultParagraphFont"/>
    <w:link w:val="Title"/>
    <w:uiPriority w:val="99"/>
    <w:locked/>
    <w:rPr>
      <w:rFonts w:ascii="Cambria" w:hAnsi="Cambria" w:cs="Times New Roman"/>
      <w:b/>
      <w:bCs/>
      <w:kern w:val="28"/>
      <w:sz w:val="32"/>
      <w:szCs w:val="32"/>
    </w:rPr>
  </w:style>
  <w:style w:type="paragraph" w:customStyle="1" w:styleId="jurycite">
    <w:name w:val="jury cite"/>
    <w:basedOn w:val="Normal"/>
    <w:uiPriority w:val="99"/>
    <w:rsid w:val="00683E6F"/>
    <w:pPr>
      <w:keepLines/>
      <w:framePr w:hSpace="187" w:vSpace="187" w:wrap="auto" w:hAnchor="text" w:yAlign="bottom"/>
      <w:widowControl/>
      <w:spacing w:line="240" w:lineRule="atLeast"/>
      <w:ind w:left="360" w:hanging="360"/>
    </w:pPr>
    <w:rPr>
      <w:szCs w:val="24"/>
    </w:rPr>
  </w:style>
  <w:style w:type="paragraph" w:customStyle="1" w:styleId="table">
    <w:name w:val="table"/>
    <w:basedOn w:val="Normal"/>
    <w:uiPriority w:val="99"/>
    <w:rsid w:val="00683E6F"/>
    <w:pPr>
      <w:widowControl/>
      <w:spacing w:before="60" w:after="60"/>
    </w:pPr>
    <w:rPr>
      <w:szCs w:val="24"/>
    </w:rPr>
  </w:style>
  <w:style w:type="paragraph" w:customStyle="1" w:styleId="FirmName">
    <w:name w:val="Firm Name"/>
    <w:basedOn w:val="FirmAddress"/>
    <w:next w:val="FirmAddress"/>
    <w:uiPriority w:val="99"/>
    <w:rsid w:val="00683E6F"/>
    <w:rPr>
      <w:b/>
    </w:rPr>
  </w:style>
  <w:style w:type="paragraph" w:customStyle="1" w:styleId="FirmAddress">
    <w:name w:val="Firm Address"/>
    <w:basedOn w:val="Normal"/>
    <w:uiPriority w:val="99"/>
    <w:rsid w:val="00683E6F"/>
    <w:pPr>
      <w:widowControl/>
      <w:spacing w:line="240" w:lineRule="auto"/>
      <w:jc w:val="center"/>
    </w:pPr>
    <w:rPr>
      <w:sz w:val="20"/>
    </w:rPr>
  </w:style>
  <w:style w:type="paragraph" w:customStyle="1" w:styleId="FooterDocumentTitle">
    <w:name w:val="Footer Document Title"/>
    <w:basedOn w:val="Normal"/>
    <w:uiPriority w:val="99"/>
    <w:rsid w:val="00683E6F"/>
    <w:pPr>
      <w:widowControl/>
      <w:spacing w:line="240" w:lineRule="auto"/>
    </w:pPr>
    <w:rPr>
      <w:caps/>
    </w:rPr>
  </w:style>
  <w:style w:type="paragraph" w:customStyle="1" w:styleId="plain">
    <w:name w:val="plain"/>
    <w:basedOn w:val="Normal"/>
    <w:uiPriority w:val="99"/>
    <w:rsid w:val="00683E6F"/>
    <w:pPr>
      <w:widowControl/>
      <w:spacing w:line="240" w:lineRule="atLeast"/>
    </w:pPr>
  </w:style>
  <w:style w:type="paragraph" w:styleId="NormalIndent">
    <w:name w:val="Normal Indent"/>
    <w:basedOn w:val="Normal"/>
    <w:uiPriority w:val="99"/>
    <w:rsid w:val="00683E6F"/>
    <w:pPr>
      <w:widowControl/>
      <w:spacing w:before="240" w:line="240" w:lineRule="atLeast"/>
      <w:ind w:left="1440" w:right="720"/>
    </w:pPr>
  </w:style>
  <w:style w:type="paragraph" w:customStyle="1" w:styleId="righthalf">
    <w:name w:val="right half"/>
    <w:basedOn w:val="Normal"/>
    <w:uiPriority w:val="99"/>
    <w:rsid w:val="00683E6F"/>
    <w:pPr>
      <w:keepLines/>
      <w:widowControl/>
      <w:tabs>
        <w:tab w:val="left" w:pos="4190"/>
        <w:tab w:val="right" w:pos="8640"/>
      </w:tabs>
      <w:spacing w:before="480" w:line="240" w:lineRule="atLeast"/>
      <w:ind w:left="3787" w:right="187"/>
    </w:pPr>
  </w:style>
  <w:style w:type="character" w:styleId="LineNumber">
    <w:name w:val="line number"/>
    <w:basedOn w:val="DefaultParagraphFont"/>
    <w:uiPriority w:val="99"/>
    <w:rsid w:val="00683E6F"/>
    <w:rPr>
      <w:rFonts w:cs="Times New Roman"/>
    </w:rPr>
  </w:style>
  <w:style w:type="paragraph" w:customStyle="1" w:styleId="SingleSpacing">
    <w:name w:val="Single Spacing"/>
    <w:basedOn w:val="Normal"/>
    <w:uiPriority w:val="99"/>
    <w:rsid w:val="00683E6F"/>
    <w:pPr>
      <w:widowControl/>
    </w:pPr>
    <w:rPr>
      <w:rFonts w:eastAsia="SimSun"/>
      <w:sz w:val="26"/>
      <w:szCs w:val="26"/>
      <w:lang w:eastAsia="zh-CN"/>
    </w:rPr>
  </w:style>
  <w:style w:type="character" w:customStyle="1" w:styleId="copy">
    <w:name w:val="copy"/>
    <w:basedOn w:val="DefaultParagraphFont"/>
    <w:uiPriority w:val="99"/>
    <w:rsid w:val="00347984"/>
    <w:rPr>
      <w:rFonts w:cs="Times New Roman"/>
    </w:rPr>
  </w:style>
  <w:style w:type="paragraph" w:styleId="FootnoteText">
    <w:name w:val="footnote text"/>
    <w:basedOn w:val="Normal"/>
    <w:link w:val="FootnoteTextChar"/>
    <w:uiPriority w:val="99"/>
    <w:semiHidden/>
    <w:rsid w:val="007D7FF1"/>
    <w:pPr>
      <w:widowControl/>
      <w:spacing w:line="240" w:lineRule="auto"/>
    </w:pPr>
    <w:rPr>
      <w:sz w:val="20"/>
    </w:rPr>
  </w:style>
  <w:style w:type="character" w:customStyle="1" w:styleId="FootnoteTextChar">
    <w:name w:val="Footnote Text Char"/>
    <w:basedOn w:val="DefaultParagraphFont"/>
    <w:link w:val="FootnoteText"/>
    <w:uiPriority w:val="99"/>
    <w:semiHidden/>
    <w:locked/>
    <w:rPr>
      <w:rFonts w:cs="Times New Roman"/>
      <w:sz w:val="20"/>
      <w:szCs w:val="20"/>
    </w:rPr>
  </w:style>
  <w:style w:type="paragraph" w:customStyle="1" w:styleId="PleadingsL1">
    <w:name w:val="Pleadings_L1"/>
    <w:basedOn w:val="Normal"/>
    <w:next w:val="BodyText"/>
    <w:uiPriority w:val="99"/>
    <w:rsid w:val="007D7FF1"/>
    <w:pPr>
      <w:keepNext/>
      <w:keepLines/>
      <w:widowControl/>
      <w:numPr>
        <w:numId w:val="3"/>
      </w:numPr>
      <w:spacing w:before="240"/>
      <w:jc w:val="center"/>
      <w:outlineLvl w:val="0"/>
    </w:pPr>
    <w:rPr>
      <w:b/>
    </w:rPr>
  </w:style>
  <w:style w:type="paragraph" w:customStyle="1" w:styleId="PleadingsL2">
    <w:name w:val="Pleadings_L2"/>
    <w:basedOn w:val="PleadingsL1"/>
    <w:next w:val="BodyText"/>
    <w:uiPriority w:val="99"/>
    <w:rsid w:val="007D7FF1"/>
    <w:pPr>
      <w:numPr>
        <w:ilvl w:val="1"/>
      </w:numPr>
      <w:jc w:val="left"/>
      <w:outlineLvl w:val="1"/>
    </w:pPr>
  </w:style>
  <w:style w:type="paragraph" w:customStyle="1" w:styleId="PleadingsL3">
    <w:name w:val="Pleadings_L3"/>
    <w:basedOn w:val="PleadingsL2"/>
    <w:next w:val="BodyText"/>
    <w:uiPriority w:val="99"/>
    <w:rsid w:val="007D7FF1"/>
    <w:pPr>
      <w:numPr>
        <w:ilvl w:val="2"/>
      </w:numPr>
      <w:outlineLvl w:val="2"/>
    </w:pPr>
  </w:style>
  <w:style w:type="paragraph" w:customStyle="1" w:styleId="PleadingsL4">
    <w:name w:val="Pleadings_L4"/>
    <w:basedOn w:val="PleadingsL3"/>
    <w:next w:val="BodyText"/>
    <w:uiPriority w:val="99"/>
    <w:rsid w:val="007D7FF1"/>
    <w:pPr>
      <w:numPr>
        <w:ilvl w:val="3"/>
      </w:numPr>
      <w:outlineLvl w:val="3"/>
    </w:pPr>
  </w:style>
  <w:style w:type="paragraph" w:customStyle="1" w:styleId="PleadingsL5">
    <w:name w:val="Pleadings_L5"/>
    <w:basedOn w:val="PleadingsL4"/>
    <w:next w:val="BodyText"/>
    <w:uiPriority w:val="99"/>
    <w:rsid w:val="007D7FF1"/>
    <w:pPr>
      <w:numPr>
        <w:ilvl w:val="4"/>
      </w:numPr>
      <w:outlineLvl w:val="4"/>
    </w:pPr>
  </w:style>
  <w:style w:type="paragraph" w:customStyle="1" w:styleId="PleadingsL6">
    <w:name w:val="Pleadings_L6"/>
    <w:basedOn w:val="PleadingsL5"/>
    <w:next w:val="BodyText"/>
    <w:uiPriority w:val="99"/>
    <w:rsid w:val="007D7FF1"/>
    <w:pPr>
      <w:numPr>
        <w:ilvl w:val="5"/>
      </w:numPr>
      <w:outlineLvl w:val="5"/>
    </w:pPr>
  </w:style>
  <w:style w:type="paragraph" w:customStyle="1" w:styleId="PleadingsL7">
    <w:name w:val="Pleadings_L7"/>
    <w:basedOn w:val="PleadingsL6"/>
    <w:next w:val="BodyText"/>
    <w:uiPriority w:val="99"/>
    <w:rsid w:val="007D7FF1"/>
    <w:pPr>
      <w:numPr>
        <w:ilvl w:val="6"/>
      </w:numPr>
      <w:outlineLvl w:val="6"/>
    </w:pPr>
  </w:style>
  <w:style w:type="paragraph" w:customStyle="1" w:styleId="PleadingsL8">
    <w:name w:val="Pleadings_L8"/>
    <w:basedOn w:val="PleadingsL7"/>
    <w:next w:val="BodyText"/>
    <w:uiPriority w:val="99"/>
    <w:rsid w:val="007D7FF1"/>
    <w:pPr>
      <w:numPr>
        <w:ilvl w:val="7"/>
      </w:numPr>
      <w:outlineLvl w:val="7"/>
    </w:pPr>
  </w:style>
  <w:style w:type="paragraph" w:customStyle="1" w:styleId="PleadingsL9">
    <w:name w:val="Pleadings_L9"/>
    <w:basedOn w:val="PleadingsL8"/>
    <w:next w:val="BodyText"/>
    <w:uiPriority w:val="99"/>
    <w:rsid w:val="007D7FF1"/>
    <w:pPr>
      <w:numPr>
        <w:ilvl w:val="8"/>
      </w:numPr>
      <w:outlineLvl w:val="8"/>
    </w:pPr>
  </w:style>
  <w:style w:type="table" w:styleId="TableGrid">
    <w:name w:val="Table Grid"/>
    <w:basedOn w:val="TableNormal"/>
    <w:uiPriority w:val="99"/>
    <w:rsid w:val="007D7FF1"/>
    <w:pPr>
      <w:spacing w:line="240" w:lineRule="exac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semiHidden/>
    <w:rsid w:val="007D7FF1"/>
    <w:rPr>
      <w:rFonts w:cs="Times New Roman"/>
      <w:vertAlign w:val="superscript"/>
    </w:rPr>
  </w:style>
  <w:style w:type="paragraph" w:customStyle="1" w:styleId="Bb">
    <w:name w:val="Bb"/>
    <w:basedOn w:val="BodyText"/>
    <w:uiPriority w:val="99"/>
    <w:rsid w:val="007D7FF1"/>
    <w:pPr>
      <w:widowControl/>
      <w:numPr>
        <w:numId w:val="4"/>
      </w:numPr>
      <w:ind w:hanging="720"/>
    </w:pPr>
  </w:style>
  <w:style w:type="paragraph" w:customStyle="1" w:styleId="By">
    <w:name w:val="By"/>
    <w:basedOn w:val="BodyText"/>
    <w:uiPriority w:val="99"/>
    <w:rsid w:val="007D7FF1"/>
    <w:pPr>
      <w:widowControl/>
      <w:tabs>
        <w:tab w:val="right" w:pos="4170"/>
      </w:tabs>
      <w:spacing w:before="240" w:line="240" w:lineRule="exact"/>
      <w:ind w:left="480" w:hanging="480"/>
    </w:pPr>
  </w:style>
  <w:style w:type="paragraph" w:customStyle="1" w:styleId="Nn">
    <w:name w:val="Nn"/>
    <w:basedOn w:val="BodyText"/>
    <w:uiPriority w:val="99"/>
    <w:rsid w:val="007D7FF1"/>
    <w:pPr>
      <w:widowControl/>
      <w:spacing w:before="360" w:line="240" w:lineRule="exact"/>
      <w:ind w:firstLine="0"/>
    </w:pPr>
    <w:rPr>
      <w:b/>
    </w:rPr>
  </w:style>
  <w:style w:type="paragraph" w:customStyle="1" w:styleId="Default">
    <w:name w:val="Default"/>
    <w:uiPriority w:val="99"/>
    <w:rsid w:val="007D7FF1"/>
    <w:pPr>
      <w:autoSpaceDE w:val="0"/>
      <w:autoSpaceDN w:val="0"/>
      <w:adjustRightInd w:val="0"/>
    </w:pPr>
    <w:rPr>
      <w:color w:val="000000"/>
      <w:sz w:val="24"/>
      <w:szCs w:val="24"/>
    </w:rPr>
  </w:style>
  <w:style w:type="paragraph" w:styleId="BalloonText">
    <w:name w:val="Balloon Text"/>
    <w:basedOn w:val="Normal"/>
    <w:link w:val="BalloonTextChar"/>
    <w:uiPriority w:val="99"/>
    <w:rsid w:val="00A012B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A012B5"/>
    <w:rPr>
      <w:rFonts w:ascii="Tahoma" w:hAnsi="Tahoma" w:cs="Tahoma"/>
      <w:sz w:val="16"/>
      <w:szCs w:val="16"/>
    </w:rPr>
  </w:style>
  <w:style w:type="paragraph" w:styleId="BodyTextIndent2">
    <w:name w:val="Body Text Indent 2"/>
    <w:basedOn w:val="Normal"/>
    <w:link w:val="BodyTextIndent2Char"/>
    <w:uiPriority w:val="99"/>
    <w:rsid w:val="009666A5"/>
    <w:pPr>
      <w:spacing w:after="120" w:line="480" w:lineRule="auto"/>
      <w:ind w:left="360"/>
    </w:pPr>
  </w:style>
  <w:style w:type="character" w:customStyle="1" w:styleId="BodyTextIndent2Char">
    <w:name w:val="Body Text Indent 2 Char"/>
    <w:basedOn w:val="DefaultParagraphFont"/>
    <w:link w:val="BodyTextIndent2"/>
    <w:uiPriority w:val="99"/>
    <w:locked/>
    <w:rsid w:val="009666A5"/>
    <w:rPr>
      <w:rFonts w:cs="Times New Roman"/>
      <w:sz w:val="24"/>
    </w:rPr>
  </w:style>
  <w:style w:type="character" w:customStyle="1" w:styleId="zzmpTrailerItem">
    <w:name w:val="zzmpTrailerItem"/>
    <w:basedOn w:val="DefaultParagraphFont"/>
    <w:uiPriority w:val="99"/>
    <w:rsid w:val="004C52A4"/>
    <w:rPr>
      <w:rFonts w:ascii="Times New Roman" w:hAnsi="Times New Roman" w:cs="Times New Roman"/>
      <w:noProof/>
      <w:color w:val="auto"/>
      <w:spacing w:val="0"/>
      <w:position w:val="0"/>
      <w:sz w:val="16"/>
      <w:szCs w:val="16"/>
      <w:u w:val="none"/>
      <w:effect w:val="none"/>
      <w:vertAlign w:val="baseline"/>
    </w:rPr>
  </w:style>
  <w:style w:type="character" w:styleId="CommentReference">
    <w:name w:val="annotation reference"/>
    <w:basedOn w:val="DefaultParagraphFont"/>
    <w:uiPriority w:val="99"/>
    <w:rsid w:val="00566A2E"/>
    <w:rPr>
      <w:rFonts w:cs="Times New Roman"/>
      <w:sz w:val="16"/>
      <w:szCs w:val="16"/>
    </w:rPr>
  </w:style>
  <w:style w:type="paragraph" w:styleId="CommentText">
    <w:name w:val="annotation text"/>
    <w:basedOn w:val="Normal"/>
    <w:link w:val="CommentTextChar"/>
    <w:uiPriority w:val="99"/>
    <w:rsid w:val="00566A2E"/>
    <w:rPr>
      <w:sz w:val="20"/>
    </w:rPr>
  </w:style>
  <w:style w:type="character" w:customStyle="1" w:styleId="CommentTextChar">
    <w:name w:val="Comment Text Char"/>
    <w:basedOn w:val="DefaultParagraphFont"/>
    <w:link w:val="CommentText"/>
    <w:uiPriority w:val="99"/>
    <w:locked/>
    <w:rsid w:val="00566A2E"/>
    <w:rPr>
      <w:rFonts w:cs="Times New Roman"/>
    </w:rPr>
  </w:style>
  <w:style w:type="paragraph" w:styleId="CommentSubject">
    <w:name w:val="annotation subject"/>
    <w:basedOn w:val="CommentText"/>
    <w:next w:val="CommentText"/>
    <w:link w:val="CommentSubjectChar"/>
    <w:uiPriority w:val="99"/>
    <w:rsid w:val="00566A2E"/>
    <w:rPr>
      <w:b/>
      <w:bCs/>
    </w:rPr>
  </w:style>
  <w:style w:type="character" w:customStyle="1" w:styleId="CommentSubjectChar">
    <w:name w:val="Comment Subject Char"/>
    <w:basedOn w:val="CommentTextChar"/>
    <w:link w:val="CommentSubject"/>
    <w:uiPriority w:val="99"/>
    <w:locked/>
    <w:rsid w:val="00566A2E"/>
    <w:rPr>
      <w:b/>
      <w:bCs/>
    </w:rPr>
  </w:style>
  <w:style w:type="paragraph" w:styleId="ListParagraph">
    <w:name w:val="List Paragraph"/>
    <w:basedOn w:val="Normal"/>
    <w:uiPriority w:val="99"/>
    <w:qFormat/>
    <w:rsid w:val="00603D09"/>
    <w:pPr>
      <w:widowControl/>
      <w:spacing w:line="240" w:lineRule="auto"/>
      <w:ind w:left="720"/>
    </w:pPr>
    <w:rPr>
      <w:rFonts w:ascii="Calibri" w:hAnsi="Calibri"/>
      <w:sz w:val="22"/>
      <w:szCs w:val="22"/>
    </w:rPr>
  </w:style>
  <w:style w:type="paragraph" w:styleId="Revision">
    <w:name w:val="Revision"/>
    <w:hidden/>
    <w:uiPriority w:val="99"/>
    <w:semiHidden/>
    <w:rsid w:val="00FC4502"/>
    <w:rPr>
      <w:sz w:val="24"/>
      <w:szCs w:val="20"/>
    </w:rPr>
  </w:style>
</w:styles>
</file>

<file path=word/webSettings.xml><?xml version="1.0" encoding="utf-8"?>
<w:webSettings xmlns:r="http://schemas.openxmlformats.org/officeDocument/2006/relationships" xmlns:w="http://schemas.openxmlformats.org/wordprocessingml/2006/main">
  <w:divs>
    <w:div w:id="2125926070">
      <w:marLeft w:val="0"/>
      <w:marRight w:val="0"/>
      <w:marTop w:val="0"/>
      <w:marBottom w:val="0"/>
      <w:divBdr>
        <w:top w:val="none" w:sz="0" w:space="0" w:color="auto"/>
        <w:left w:val="none" w:sz="0" w:space="0" w:color="auto"/>
        <w:bottom w:val="none" w:sz="0" w:space="0" w:color="auto"/>
        <w:right w:val="none" w:sz="0" w:space="0" w:color="auto"/>
      </w:divBdr>
    </w:div>
    <w:div w:id="2125926071">
      <w:marLeft w:val="0"/>
      <w:marRight w:val="0"/>
      <w:marTop w:val="0"/>
      <w:marBottom w:val="0"/>
      <w:divBdr>
        <w:top w:val="none" w:sz="0" w:space="0" w:color="auto"/>
        <w:left w:val="none" w:sz="0" w:space="0" w:color="auto"/>
        <w:bottom w:val="none" w:sz="0" w:space="0" w:color="auto"/>
        <w:right w:val="none" w:sz="0" w:space="0" w:color="auto"/>
      </w:divBdr>
    </w:div>
    <w:div w:id="2125926072">
      <w:marLeft w:val="0"/>
      <w:marRight w:val="0"/>
      <w:marTop w:val="0"/>
      <w:marBottom w:val="0"/>
      <w:divBdr>
        <w:top w:val="none" w:sz="0" w:space="0" w:color="auto"/>
        <w:left w:val="none" w:sz="0" w:space="0" w:color="auto"/>
        <w:bottom w:val="none" w:sz="0" w:space="0" w:color="auto"/>
        <w:right w:val="none" w:sz="0" w:space="0" w:color="auto"/>
      </w:divBdr>
    </w:div>
    <w:div w:id="2125926073">
      <w:marLeft w:val="0"/>
      <w:marRight w:val="0"/>
      <w:marTop w:val="0"/>
      <w:marBottom w:val="0"/>
      <w:divBdr>
        <w:top w:val="none" w:sz="0" w:space="0" w:color="auto"/>
        <w:left w:val="none" w:sz="0" w:space="0" w:color="auto"/>
        <w:bottom w:val="none" w:sz="0" w:space="0" w:color="auto"/>
        <w:right w:val="none" w:sz="0" w:space="0" w:color="auto"/>
      </w:divBdr>
    </w:div>
    <w:div w:id="2125926074">
      <w:marLeft w:val="0"/>
      <w:marRight w:val="0"/>
      <w:marTop w:val="0"/>
      <w:marBottom w:val="0"/>
      <w:divBdr>
        <w:top w:val="none" w:sz="0" w:space="0" w:color="auto"/>
        <w:left w:val="none" w:sz="0" w:space="0" w:color="auto"/>
        <w:bottom w:val="none" w:sz="0" w:space="0" w:color="auto"/>
        <w:right w:val="none" w:sz="0" w:space="0" w:color="auto"/>
      </w:divBdr>
    </w:div>
    <w:div w:id="2125926075">
      <w:marLeft w:val="0"/>
      <w:marRight w:val="0"/>
      <w:marTop w:val="0"/>
      <w:marBottom w:val="0"/>
      <w:divBdr>
        <w:top w:val="none" w:sz="0" w:space="0" w:color="auto"/>
        <w:left w:val="none" w:sz="0" w:space="0" w:color="auto"/>
        <w:bottom w:val="none" w:sz="0" w:space="0" w:color="auto"/>
        <w:right w:val="none" w:sz="0" w:space="0" w:color="auto"/>
      </w:divBdr>
    </w:div>
    <w:div w:id="212592607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customXml" Target="../customXml/item4.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Agreement</DocumentSetType>
    <IsConfidential xmlns="dc463f71-b30c-4ab2-9473-d307f9d35888">false</IsConfidential>
    <AgendaOrder xmlns="dc463f71-b30c-4ab2-9473-d307f9d35888">false</AgendaOrder>
    <CaseType xmlns="dc463f71-b30c-4ab2-9473-d307f9d35888">Petition for Accounting Order</CaseType>
    <IndustryCode xmlns="dc463f71-b30c-4ab2-9473-d307f9d35888">140</IndustryCode>
    <CaseStatus xmlns="dc463f71-b30c-4ab2-9473-d307f9d35888">Closed</CaseStatus>
    <OpenedDate xmlns="dc463f71-b30c-4ab2-9473-d307f9d35888">2008-11-25T08:00:00+00:00</OpenedDate>
    <Date1 xmlns="dc463f71-b30c-4ab2-9473-d307f9d35888">2009-04-02T07:00:00+00:00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082128</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C872607618083449A3E5D3FEF5687E34" ma:contentTypeVersion="135" ma:contentTypeDescription="" ma:contentTypeScope="" ma:versionID="4ec39a30841aa3a0159d7c1b1e4f0425">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5CF425-9CB3-4AB1-8C10-9D4C2FF2EB4C}"/>
</file>

<file path=customXml/itemProps2.xml><?xml version="1.0" encoding="utf-8"?>
<ds:datastoreItem xmlns:ds="http://schemas.openxmlformats.org/officeDocument/2006/customXml" ds:itemID="{404ED93A-AE3B-49EE-989F-249D8793687B}"/>
</file>

<file path=customXml/itemProps3.xml><?xml version="1.0" encoding="utf-8"?>
<ds:datastoreItem xmlns:ds="http://schemas.openxmlformats.org/officeDocument/2006/customXml" ds:itemID="{CBF52491-E5EE-478A-A7FA-4189135070A8}"/>
</file>

<file path=customXml/itemProps4.xml><?xml version="1.0" encoding="utf-8"?>
<ds:datastoreItem xmlns:ds="http://schemas.openxmlformats.org/officeDocument/2006/customXml" ds:itemID="{65DCA935-CB61-4C71-8C00-FD7EF4B5AC4A}"/>
</file>

<file path=docProps/app.xml><?xml version="1.0" encoding="utf-8"?>
<Properties xmlns="http://schemas.openxmlformats.org/officeDocument/2006/extended-properties" xmlns:vt="http://schemas.openxmlformats.org/officeDocument/2006/docPropsVTypes">
  <Template>Normal_Wordconv.dotm</Template>
  <TotalTime>88</TotalTime>
  <Pages>10</Pages>
  <Words>1630</Words>
  <Characters>9296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DRAFT—NOT REVIEWED OR APPROVED BY ANY PARTY</dc:title>
  <dc:subject/>
  <dc:creator/>
  <cp:keywords/>
  <dc:description/>
  <cp:lastModifiedBy/>
  <cp:revision>3</cp:revision>
  <cp:lastPrinted>2009-04-02T20:46:00Z</cp:lastPrinted>
  <dcterms:created xsi:type="dcterms:W3CDTF">2009-04-02T19:01:00Z</dcterms:created>
  <dcterms:modified xsi:type="dcterms:W3CDTF">2009-04-02T21:42:00Z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0x0101006E56B4D1795A2E4DB2F0B01679ED314A00C872607618083449A3E5D3FEF5687E34</vt:lpwstr>
  </property>
  <property fmtid="{D5CDD505-2E9C-101B-9397-08002B2CF9AE}" pid="4" name="_docset_NoMedatataSyncRequired">
    <vt:lpwstr>False</vt:lpwstr>
  </property>
</Properties>
</file>