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4E" w:rsidRPr="00F021E3" w:rsidRDefault="00A9404E" w:rsidP="00A9404E">
      <w:pPr>
        <w:ind w:firstLine="5670"/>
        <w:rPr>
          <w:b/>
          <w:lang w:val="fr-FR"/>
        </w:rPr>
      </w:pPr>
      <w:r w:rsidRPr="00F021E3">
        <w:rPr>
          <w:b/>
        </w:rPr>
        <w:t>Exhibit</w:t>
      </w:r>
      <w:r>
        <w:rPr>
          <w:b/>
          <w:lang w:val="fr-FR"/>
        </w:rPr>
        <w:t xml:space="preserve"> No. __ T (RTA-1T)</w:t>
      </w:r>
    </w:p>
    <w:p w:rsidR="00A9404E" w:rsidRPr="00F021E3" w:rsidRDefault="00A9404E" w:rsidP="00A9404E">
      <w:pPr>
        <w:ind w:firstLine="5670"/>
        <w:rPr>
          <w:b/>
        </w:rPr>
      </w:pPr>
      <w:r w:rsidRPr="00F021E3">
        <w:rPr>
          <w:b/>
        </w:rPr>
        <w:t>Docket</w:t>
      </w:r>
      <w:r>
        <w:rPr>
          <w:b/>
        </w:rPr>
        <w:t>s</w:t>
      </w:r>
      <w:r w:rsidRPr="00F021E3">
        <w:rPr>
          <w:b/>
        </w:rPr>
        <w:t xml:space="preserve"> </w:t>
      </w:r>
      <w:r>
        <w:rPr>
          <w:b/>
        </w:rPr>
        <w:t>UE-111048/UG-111049</w:t>
      </w:r>
    </w:p>
    <w:p w:rsidR="00A9404E" w:rsidRPr="00AF047B" w:rsidRDefault="00A9404E" w:rsidP="00A9404E">
      <w:pPr>
        <w:ind w:firstLine="5670"/>
        <w:rPr>
          <w:b/>
        </w:rPr>
      </w:pPr>
      <w:r w:rsidRPr="00F021E3">
        <w:rPr>
          <w:b/>
        </w:rPr>
        <w:t xml:space="preserve">Witness:  </w:t>
      </w:r>
      <w:r>
        <w:rPr>
          <w:b/>
        </w:rPr>
        <w:t>Rick T. Applegate</w:t>
      </w:r>
    </w:p>
    <w:p w:rsidR="00A9404E" w:rsidRPr="00BE0D05" w:rsidRDefault="00A9404E" w:rsidP="00A9404E">
      <w:pPr>
        <w:pStyle w:val="BlockText"/>
        <w:spacing w:line="240" w:lineRule="auto"/>
        <w:ind w:left="0"/>
        <w:rPr>
          <w:b/>
        </w:rPr>
      </w:pPr>
    </w:p>
    <w:p w:rsidR="00EC6E59" w:rsidRPr="00AF047B" w:rsidRDefault="00EC6E59" w:rsidP="00EC6E59">
      <w:pPr>
        <w:rPr>
          <w:b/>
        </w:rPr>
      </w:pPr>
    </w:p>
    <w:p w:rsidR="00EC6E59" w:rsidRPr="00245FEE" w:rsidRDefault="00EC6E59" w:rsidP="00EC6E59">
      <w:pPr>
        <w:tabs>
          <w:tab w:val="center" w:pos="4680"/>
        </w:tabs>
        <w:ind w:right="-450" w:hanging="540"/>
        <w:jc w:val="center"/>
        <w:rPr>
          <w:b/>
        </w:rPr>
      </w:pPr>
      <w:r w:rsidRPr="00245FEE">
        <w:rPr>
          <w:b/>
        </w:rPr>
        <w:t>BEFORE THE WASHINGTON STATE</w:t>
      </w:r>
      <w:r>
        <w:rPr>
          <w:b/>
        </w:rPr>
        <w:t xml:space="preserve"> </w:t>
      </w:r>
      <w:r w:rsidRPr="00245FEE">
        <w:rPr>
          <w:b/>
        </w:rPr>
        <w:t>UTILITIES AND TRANSPORTATION COMMISSION</w:t>
      </w:r>
    </w:p>
    <w:p w:rsidR="00EC6E59" w:rsidRPr="00245FEE" w:rsidRDefault="00EC6E59" w:rsidP="00EC6E59">
      <w:pPr>
        <w:jc w:val="both"/>
        <w:rPr>
          <w:b/>
        </w:rPr>
      </w:pPr>
    </w:p>
    <w:p w:rsidR="00EC6E59" w:rsidRPr="00245FEE" w:rsidRDefault="00EC6E59" w:rsidP="00EC6E59">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EC6E59" w:rsidRPr="00245FEE" w:rsidTr="00172493">
        <w:tc>
          <w:tcPr>
            <w:tcW w:w="4590" w:type="dxa"/>
            <w:tcBorders>
              <w:top w:val="single" w:sz="6" w:space="0" w:color="FFFFFF"/>
              <w:left w:val="single" w:sz="6" w:space="0" w:color="FFFFFF"/>
              <w:bottom w:val="single" w:sz="6" w:space="0" w:color="000000"/>
              <w:right w:val="single" w:sz="6" w:space="0" w:color="FFFFFF"/>
            </w:tcBorders>
          </w:tcPr>
          <w:p w:rsidR="00EC6E59" w:rsidRPr="00245FEE" w:rsidRDefault="00EC6E59" w:rsidP="00172493">
            <w:pPr>
              <w:rPr>
                <w:b/>
              </w:rPr>
            </w:pPr>
            <w:r w:rsidRPr="00245FEE">
              <w:rPr>
                <w:b/>
              </w:rPr>
              <w:t xml:space="preserve">WASHINGTON UTILITIES AND TRANSPORTATION COMMISSION, </w:t>
            </w:r>
          </w:p>
          <w:p w:rsidR="00EC6E59" w:rsidRPr="00245FEE" w:rsidRDefault="00EC6E59" w:rsidP="00172493">
            <w:pPr>
              <w:rPr>
                <w:b/>
              </w:rPr>
            </w:pPr>
          </w:p>
          <w:p w:rsidR="00EC6E59" w:rsidRPr="00245FEE" w:rsidRDefault="00EC6E59" w:rsidP="00172493">
            <w:pPr>
              <w:rPr>
                <w:b/>
              </w:rPr>
            </w:pPr>
            <w:r w:rsidRPr="00245FEE">
              <w:rPr>
                <w:b/>
              </w:rPr>
              <w:tab/>
            </w:r>
            <w:r w:rsidRPr="00245FEE">
              <w:rPr>
                <w:b/>
              </w:rPr>
              <w:tab/>
              <w:t>Complainant,</w:t>
            </w:r>
          </w:p>
          <w:p w:rsidR="00EC6E59" w:rsidRPr="00245FEE" w:rsidRDefault="00EC6E59" w:rsidP="00172493">
            <w:pPr>
              <w:rPr>
                <w:b/>
              </w:rPr>
            </w:pPr>
          </w:p>
          <w:p w:rsidR="00EC6E59" w:rsidRPr="00245FEE" w:rsidRDefault="00EC6E59" w:rsidP="00172493">
            <w:pPr>
              <w:rPr>
                <w:b/>
              </w:rPr>
            </w:pPr>
            <w:r w:rsidRPr="00245FEE">
              <w:rPr>
                <w:b/>
              </w:rPr>
              <w:t>v.</w:t>
            </w:r>
          </w:p>
          <w:p w:rsidR="00EC6E59" w:rsidRPr="00245FEE" w:rsidRDefault="00EC6E59" w:rsidP="00172493">
            <w:pPr>
              <w:rPr>
                <w:b/>
              </w:rPr>
            </w:pPr>
          </w:p>
          <w:p w:rsidR="00EC6E59" w:rsidRPr="00245FEE" w:rsidRDefault="00EC6E59" w:rsidP="00172493">
            <w:pPr>
              <w:rPr>
                <w:b/>
              </w:rPr>
            </w:pPr>
            <w:r>
              <w:rPr>
                <w:b/>
              </w:rPr>
              <w:t>PUGET SOUND ENERGY</w:t>
            </w:r>
            <w:r w:rsidRPr="00245FEE">
              <w:rPr>
                <w:b/>
              </w:rPr>
              <w:t>,</w:t>
            </w:r>
            <w:r>
              <w:rPr>
                <w:b/>
              </w:rPr>
              <w:t xml:space="preserve"> INC.,</w:t>
            </w:r>
            <w:r w:rsidRPr="00245FEE">
              <w:rPr>
                <w:b/>
              </w:rPr>
              <w:t xml:space="preserve"> </w:t>
            </w:r>
          </w:p>
          <w:p w:rsidR="00EC6E59" w:rsidRPr="00245FEE" w:rsidRDefault="00EC6E59" w:rsidP="00172493">
            <w:pPr>
              <w:rPr>
                <w:b/>
              </w:rPr>
            </w:pPr>
          </w:p>
          <w:p w:rsidR="00EC6E59" w:rsidRPr="00245FEE" w:rsidRDefault="00EC6E59" w:rsidP="00172493">
            <w:pPr>
              <w:rPr>
                <w:b/>
              </w:rPr>
            </w:pPr>
            <w:r w:rsidRPr="00245FEE">
              <w:rPr>
                <w:b/>
              </w:rPr>
              <w:tab/>
            </w:r>
            <w:r w:rsidRPr="00245FEE">
              <w:rPr>
                <w:b/>
              </w:rPr>
              <w:tab/>
              <w:t>Respondent.</w:t>
            </w:r>
          </w:p>
          <w:p w:rsidR="00EC6E59" w:rsidRPr="00245FEE" w:rsidRDefault="00EC6E59" w:rsidP="00172493">
            <w:pPr>
              <w:rPr>
                <w:b/>
              </w:rPr>
            </w:pPr>
          </w:p>
        </w:tc>
        <w:tc>
          <w:tcPr>
            <w:tcW w:w="4590" w:type="dxa"/>
            <w:tcBorders>
              <w:top w:val="single" w:sz="6" w:space="0" w:color="FFFFFF"/>
              <w:left w:val="single" w:sz="6" w:space="0" w:color="000000"/>
              <w:bottom w:val="single" w:sz="6" w:space="0" w:color="FFFFFF"/>
              <w:right w:val="single" w:sz="6" w:space="0" w:color="FFFFFF"/>
            </w:tcBorders>
          </w:tcPr>
          <w:p w:rsidR="00EC6E59" w:rsidRPr="00245FEE" w:rsidRDefault="00EC6E59" w:rsidP="00172493">
            <w:pPr>
              <w:ind w:firstLine="720"/>
              <w:rPr>
                <w:b/>
              </w:rPr>
            </w:pPr>
            <w:r w:rsidRPr="00245FEE">
              <w:rPr>
                <w:b/>
              </w:rPr>
              <w:t>DOCKET UE-</w:t>
            </w:r>
            <w:r>
              <w:rPr>
                <w:b/>
              </w:rPr>
              <w:t>111048</w:t>
            </w:r>
          </w:p>
          <w:p w:rsidR="00EC6E59" w:rsidRPr="00245FEE" w:rsidRDefault="00EC6E59" w:rsidP="00172493">
            <w:pPr>
              <w:ind w:left="720"/>
              <w:rPr>
                <w:b/>
              </w:rPr>
            </w:pPr>
            <w:r>
              <w:rPr>
                <w:b/>
              </w:rPr>
              <w:t>DOCKET UG-111049</w:t>
            </w:r>
          </w:p>
          <w:p w:rsidR="00EC6E59" w:rsidRPr="006026BD" w:rsidRDefault="00EC6E59" w:rsidP="00172493">
            <w:pPr>
              <w:ind w:left="720"/>
              <w:rPr>
                <w:b/>
              </w:rPr>
            </w:pPr>
            <w:r>
              <w:rPr>
                <w:b/>
              </w:rPr>
              <w:t>(</w:t>
            </w:r>
            <w:r>
              <w:rPr>
                <w:b/>
                <w:i/>
              </w:rPr>
              <w:t>Consolidated)</w:t>
            </w:r>
            <w:r>
              <w:rPr>
                <w:b/>
              </w:rPr>
              <w:t xml:space="preserve"> </w:t>
            </w:r>
          </w:p>
          <w:p w:rsidR="00EC6E59" w:rsidRPr="00245FEE" w:rsidRDefault="00EC6E59" w:rsidP="00172493">
            <w:pPr>
              <w:ind w:left="720"/>
              <w:rPr>
                <w:b/>
              </w:rPr>
            </w:pPr>
          </w:p>
        </w:tc>
      </w:tr>
    </w:tbl>
    <w:p w:rsidR="00EC6E59" w:rsidRPr="00FB0502" w:rsidRDefault="00EC6E59" w:rsidP="00EC6E59">
      <w:pPr>
        <w:rPr>
          <w:b/>
        </w:rPr>
      </w:pPr>
    </w:p>
    <w:p w:rsidR="00EC6E59" w:rsidRDefault="00EC6E59" w:rsidP="00EC6E59">
      <w:pPr>
        <w:rPr>
          <w:b/>
        </w:rPr>
      </w:pPr>
    </w:p>
    <w:p w:rsidR="00EC6E59" w:rsidRDefault="00EC6E59" w:rsidP="00EC6E59">
      <w:pPr>
        <w:rPr>
          <w:b/>
        </w:rPr>
      </w:pPr>
    </w:p>
    <w:p w:rsidR="00EC6E59" w:rsidRDefault="00EC6E59" w:rsidP="00EC6E59">
      <w:pPr>
        <w:rPr>
          <w:b/>
        </w:rPr>
      </w:pPr>
      <w:bookmarkStart w:id="0" w:name="_GoBack"/>
      <w:bookmarkEnd w:id="0"/>
    </w:p>
    <w:p w:rsidR="00A9404E" w:rsidRPr="00FB0502" w:rsidRDefault="00A9404E" w:rsidP="00EC6E59">
      <w:pPr>
        <w:tabs>
          <w:tab w:val="center" w:pos="4680"/>
        </w:tabs>
        <w:jc w:val="center"/>
        <w:rPr>
          <w:b/>
        </w:rPr>
      </w:pPr>
      <w:r w:rsidRPr="00FB0502">
        <w:rPr>
          <w:b/>
        </w:rPr>
        <w:t>TESTIMONY</w:t>
      </w:r>
      <w:r w:rsidR="00EC6E59">
        <w:rPr>
          <w:b/>
        </w:rPr>
        <w:t xml:space="preserve"> </w:t>
      </w:r>
      <w:r w:rsidRPr="00FB0502">
        <w:rPr>
          <w:b/>
        </w:rPr>
        <w:t>OF</w:t>
      </w:r>
    </w:p>
    <w:p w:rsidR="00A9404E" w:rsidRPr="00FB0502" w:rsidRDefault="00A9404E" w:rsidP="00A9404E">
      <w:pPr>
        <w:jc w:val="center"/>
        <w:rPr>
          <w:b/>
        </w:rPr>
      </w:pPr>
    </w:p>
    <w:p w:rsidR="00A9404E" w:rsidRPr="00FB0502" w:rsidRDefault="00A9404E" w:rsidP="00A9404E">
      <w:pPr>
        <w:tabs>
          <w:tab w:val="center" w:pos="4680"/>
        </w:tabs>
        <w:jc w:val="center"/>
        <w:rPr>
          <w:b/>
        </w:rPr>
      </w:pPr>
      <w:r>
        <w:rPr>
          <w:b/>
        </w:rPr>
        <w:t>RICK T. APPLEGATE</w:t>
      </w:r>
    </w:p>
    <w:p w:rsidR="00A9404E" w:rsidRPr="00FB0502" w:rsidRDefault="00A9404E" w:rsidP="00A9404E">
      <w:pPr>
        <w:jc w:val="center"/>
        <w:rPr>
          <w:b/>
        </w:rPr>
      </w:pPr>
    </w:p>
    <w:p w:rsidR="00A9404E" w:rsidRPr="00FB0502" w:rsidRDefault="00A9404E" w:rsidP="00A9404E">
      <w:pPr>
        <w:tabs>
          <w:tab w:val="center" w:pos="4680"/>
        </w:tabs>
        <w:jc w:val="center"/>
        <w:rPr>
          <w:b/>
        </w:rPr>
      </w:pPr>
      <w:r>
        <w:rPr>
          <w:b/>
        </w:rPr>
        <w:t xml:space="preserve">ON BEHALF OF THE </w:t>
      </w:r>
      <w:r w:rsidRPr="00FB0502">
        <w:rPr>
          <w:b/>
        </w:rPr>
        <w:t>STAFF OF</w:t>
      </w:r>
    </w:p>
    <w:p w:rsidR="00A9404E" w:rsidRPr="00FB0502" w:rsidRDefault="00A9404E" w:rsidP="00A9404E">
      <w:pPr>
        <w:tabs>
          <w:tab w:val="center" w:pos="4680"/>
        </w:tabs>
        <w:jc w:val="center"/>
        <w:rPr>
          <w:b/>
        </w:rPr>
      </w:pPr>
      <w:r w:rsidRPr="00FB0502">
        <w:rPr>
          <w:b/>
        </w:rPr>
        <w:t>WASHINGTON UTILITIES AND</w:t>
      </w:r>
    </w:p>
    <w:p w:rsidR="00A9404E" w:rsidRPr="00FB0502" w:rsidRDefault="00A9404E" w:rsidP="00A9404E">
      <w:pPr>
        <w:tabs>
          <w:tab w:val="center" w:pos="4680"/>
        </w:tabs>
        <w:jc w:val="center"/>
        <w:rPr>
          <w:b/>
        </w:rPr>
      </w:pPr>
      <w:r w:rsidRPr="00FB0502">
        <w:rPr>
          <w:b/>
        </w:rPr>
        <w:t>TRANSPORTATION COMMISSION</w:t>
      </w:r>
    </w:p>
    <w:p w:rsidR="00A9404E" w:rsidRDefault="00A9404E" w:rsidP="00A9404E">
      <w:pPr>
        <w:jc w:val="center"/>
        <w:rPr>
          <w:b/>
        </w:rPr>
      </w:pPr>
    </w:p>
    <w:p w:rsidR="00A9404E" w:rsidRDefault="00A9404E" w:rsidP="00A9404E">
      <w:pPr>
        <w:jc w:val="center"/>
        <w:rPr>
          <w:b/>
          <w:i/>
        </w:rPr>
      </w:pPr>
      <w:r w:rsidRPr="00625AEB">
        <w:rPr>
          <w:b/>
          <w:i/>
        </w:rPr>
        <w:t>Revenue Requirement Adjustments:</w:t>
      </w:r>
    </w:p>
    <w:p w:rsidR="00A9404E" w:rsidRPr="00FB0502" w:rsidRDefault="00D1727A" w:rsidP="00237485">
      <w:pPr>
        <w:jc w:val="center"/>
        <w:rPr>
          <w:b/>
        </w:rPr>
      </w:pPr>
      <w:r>
        <w:rPr>
          <w:b/>
          <w:i/>
        </w:rPr>
        <w:t>Lower Snake River,</w:t>
      </w:r>
      <w:r w:rsidRPr="00237485">
        <w:rPr>
          <w:b/>
          <w:i/>
        </w:rPr>
        <w:t xml:space="preserve"> </w:t>
      </w:r>
      <w:r w:rsidR="00237485" w:rsidRPr="00237485">
        <w:rPr>
          <w:b/>
          <w:i/>
        </w:rPr>
        <w:t>Storm Damage</w:t>
      </w:r>
      <w:r w:rsidR="00237485">
        <w:rPr>
          <w:b/>
          <w:i/>
        </w:rPr>
        <w:t xml:space="preserve">, </w:t>
      </w:r>
      <w:r w:rsidR="00237485" w:rsidRPr="00237485">
        <w:rPr>
          <w:b/>
          <w:i/>
        </w:rPr>
        <w:t>Property Tax</w:t>
      </w:r>
      <w:r w:rsidR="00CD34C3">
        <w:rPr>
          <w:b/>
          <w:i/>
        </w:rPr>
        <w:t>es</w:t>
      </w:r>
      <w:r w:rsidR="00237485" w:rsidRPr="00237485">
        <w:rPr>
          <w:b/>
          <w:i/>
        </w:rPr>
        <w:t xml:space="preserve">, </w:t>
      </w:r>
      <w:r>
        <w:rPr>
          <w:b/>
          <w:i/>
        </w:rPr>
        <w:t xml:space="preserve">and </w:t>
      </w:r>
      <w:r w:rsidR="00237485" w:rsidRPr="00237485">
        <w:rPr>
          <w:b/>
          <w:i/>
        </w:rPr>
        <w:t>Rate Case Expense</w:t>
      </w:r>
      <w:r w:rsidR="00CD34C3">
        <w:rPr>
          <w:b/>
          <w:i/>
        </w:rPr>
        <w:t>s</w:t>
      </w:r>
      <w:r w:rsidR="008C6C97">
        <w:rPr>
          <w:b/>
          <w:i/>
        </w:rPr>
        <w:t xml:space="preserve"> </w:t>
      </w:r>
    </w:p>
    <w:p w:rsidR="00A9404E" w:rsidRDefault="00A9404E" w:rsidP="00A9404E">
      <w:pPr>
        <w:tabs>
          <w:tab w:val="center" w:pos="4680"/>
        </w:tabs>
        <w:rPr>
          <w:b/>
        </w:rPr>
      </w:pPr>
    </w:p>
    <w:p w:rsidR="00A9404E" w:rsidRDefault="00A9404E" w:rsidP="00A9404E">
      <w:pPr>
        <w:tabs>
          <w:tab w:val="center" w:pos="4680"/>
        </w:tabs>
        <w:rPr>
          <w:b/>
        </w:rPr>
      </w:pPr>
    </w:p>
    <w:p w:rsidR="00A9404E" w:rsidRPr="00FB0502" w:rsidRDefault="00A9404E" w:rsidP="00A9404E">
      <w:pPr>
        <w:tabs>
          <w:tab w:val="center" w:pos="4680"/>
        </w:tabs>
        <w:jc w:val="center"/>
        <w:rPr>
          <w:b/>
        </w:rPr>
      </w:pPr>
      <w:r>
        <w:rPr>
          <w:b/>
        </w:rPr>
        <w:t>December</w:t>
      </w:r>
      <w:r w:rsidRPr="00FB0502">
        <w:rPr>
          <w:b/>
        </w:rPr>
        <w:t xml:space="preserve"> </w:t>
      </w:r>
      <w:r>
        <w:rPr>
          <w:b/>
        </w:rPr>
        <w:t>7</w:t>
      </w:r>
      <w:r w:rsidRPr="00FB0502">
        <w:rPr>
          <w:b/>
        </w:rPr>
        <w:t>, 20</w:t>
      </w:r>
      <w:r>
        <w:rPr>
          <w:b/>
        </w:rPr>
        <w:t>11</w:t>
      </w:r>
    </w:p>
    <w:p w:rsidR="00A9404E" w:rsidRPr="00FB0502" w:rsidRDefault="00A9404E" w:rsidP="00A9404E">
      <w:pPr>
        <w:tabs>
          <w:tab w:val="center" w:pos="4680"/>
        </w:tabs>
        <w:rPr>
          <w:b/>
        </w:rPr>
      </w:pPr>
    </w:p>
    <w:p w:rsidR="00A9404E" w:rsidRPr="00FB0502" w:rsidRDefault="00A9404E" w:rsidP="00A9404E">
      <w:pPr>
        <w:tabs>
          <w:tab w:val="center" w:pos="4680"/>
        </w:tabs>
        <w:rPr>
          <w:b/>
        </w:rPr>
      </w:pPr>
    </w:p>
    <w:p w:rsidR="00A9404E" w:rsidRDefault="00A9404E" w:rsidP="00A9404E"/>
    <w:p w:rsidR="00A9404E" w:rsidRDefault="00A9404E">
      <w:pPr>
        <w:rPr>
          <w:b/>
        </w:rPr>
      </w:pPr>
    </w:p>
    <w:p w:rsidR="00A9404E" w:rsidRDefault="00A9404E" w:rsidP="00A9404E">
      <w:pPr>
        <w:jc w:val="center"/>
        <w:rPr>
          <w:b/>
        </w:rPr>
        <w:sectPr w:rsidR="00A9404E" w:rsidSect="003F0F30">
          <w:pgSz w:w="12240" w:h="15840" w:code="1"/>
          <w:pgMar w:top="1440" w:right="1440" w:bottom="1440" w:left="1872" w:header="720" w:footer="720" w:gutter="0"/>
          <w:pgNumType w:start="1"/>
          <w:cols w:space="720"/>
          <w:docGrid w:linePitch="360"/>
        </w:sectPr>
      </w:pPr>
    </w:p>
    <w:p w:rsidR="00A9404E" w:rsidRDefault="00A9404E" w:rsidP="00A9404E">
      <w:pPr>
        <w:jc w:val="center"/>
      </w:pPr>
      <w:r>
        <w:rPr>
          <w:b/>
        </w:rPr>
        <w:lastRenderedPageBreak/>
        <w:t>TABLE OF CONTENTS</w:t>
      </w:r>
    </w:p>
    <w:p w:rsidR="00A9404E" w:rsidRDefault="00A9404E" w:rsidP="00A9404E"/>
    <w:p w:rsidR="00A9404E" w:rsidRDefault="00A9404E" w:rsidP="00A9404E"/>
    <w:p w:rsidR="00A9404E" w:rsidRDefault="00A9404E" w:rsidP="00A9404E">
      <w:pPr>
        <w:tabs>
          <w:tab w:val="left" w:pos="720"/>
          <w:tab w:val="left" w:pos="1440"/>
          <w:tab w:val="left" w:pos="2160"/>
          <w:tab w:val="right" w:leader="dot" w:pos="9000"/>
        </w:tabs>
      </w:pPr>
      <w:r>
        <w:t>I.</w:t>
      </w:r>
      <w:r>
        <w:tab/>
        <w:t xml:space="preserve">INTRODUCTION </w:t>
      </w:r>
      <w:r>
        <w:tab/>
      </w:r>
      <w:r w:rsidR="003F02F1">
        <w:t>1</w:t>
      </w:r>
    </w:p>
    <w:p w:rsidR="00A9404E" w:rsidRDefault="00A9404E" w:rsidP="00A9404E">
      <w:pPr>
        <w:tabs>
          <w:tab w:val="left" w:pos="720"/>
          <w:tab w:val="left" w:pos="1440"/>
          <w:tab w:val="left" w:pos="2160"/>
          <w:tab w:val="right" w:leader="dot" w:pos="9000"/>
        </w:tabs>
      </w:pPr>
    </w:p>
    <w:p w:rsidR="00A9404E" w:rsidRDefault="00A9404E" w:rsidP="00A9404E">
      <w:pPr>
        <w:tabs>
          <w:tab w:val="left" w:pos="720"/>
          <w:tab w:val="left" w:pos="1440"/>
          <w:tab w:val="left" w:pos="2160"/>
          <w:tab w:val="right" w:leader="dot" w:pos="9000"/>
        </w:tabs>
      </w:pPr>
      <w:r>
        <w:t>II.</w:t>
      </w:r>
      <w:r>
        <w:tab/>
        <w:t xml:space="preserve">SCOPE AND SUMMARY OF TESTIMONY </w:t>
      </w:r>
      <w:r>
        <w:tab/>
      </w:r>
      <w:r w:rsidR="003F02F1">
        <w:t>3</w:t>
      </w:r>
    </w:p>
    <w:p w:rsidR="00A9404E" w:rsidRDefault="00A9404E" w:rsidP="00A9404E">
      <w:pPr>
        <w:tabs>
          <w:tab w:val="left" w:pos="720"/>
          <w:tab w:val="left" w:pos="1440"/>
          <w:tab w:val="left" w:pos="2160"/>
          <w:tab w:val="right" w:leader="dot" w:pos="9000"/>
        </w:tabs>
      </w:pPr>
    </w:p>
    <w:p w:rsidR="00A9404E" w:rsidRDefault="00A9404E" w:rsidP="00A9404E">
      <w:pPr>
        <w:tabs>
          <w:tab w:val="left" w:pos="720"/>
          <w:tab w:val="left" w:pos="1440"/>
          <w:tab w:val="left" w:pos="2160"/>
          <w:tab w:val="right" w:leader="dot" w:pos="9000"/>
        </w:tabs>
      </w:pPr>
      <w:r>
        <w:t xml:space="preserve">III. </w:t>
      </w:r>
      <w:r>
        <w:tab/>
        <w:t>DISCUSSION</w:t>
      </w:r>
      <w:r w:rsidR="003F02F1">
        <w:t xml:space="preserve"> </w:t>
      </w:r>
      <w:r>
        <w:t>…..</w:t>
      </w:r>
      <w:r>
        <w:tab/>
      </w:r>
      <w:r w:rsidR="003F02F1">
        <w:t>4</w:t>
      </w:r>
    </w:p>
    <w:p w:rsidR="009F5555" w:rsidRDefault="009F5555" w:rsidP="00A9404E">
      <w:pPr>
        <w:tabs>
          <w:tab w:val="left" w:pos="720"/>
          <w:tab w:val="left" w:pos="1440"/>
          <w:tab w:val="left" w:pos="2160"/>
          <w:tab w:val="right" w:leader="dot" w:pos="9000"/>
        </w:tabs>
      </w:pPr>
    </w:p>
    <w:p w:rsidR="009F5555" w:rsidRPr="00696C24" w:rsidRDefault="009F5555" w:rsidP="009F5555">
      <w:pPr>
        <w:pStyle w:val="BodyTextIndent2"/>
        <w:numPr>
          <w:ilvl w:val="0"/>
          <w:numId w:val="10"/>
        </w:numPr>
        <w:tabs>
          <w:tab w:val="left" w:pos="-3780"/>
          <w:tab w:val="left" w:pos="-3600"/>
          <w:tab w:val="left" w:pos="1440"/>
          <w:tab w:val="left" w:pos="2160"/>
          <w:tab w:val="left" w:pos="2880"/>
          <w:tab w:val="left" w:pos="3600"/>
          <w:tab w:val="right" w:leader="dot" w:pos="9000"/>
        </w:tabs>
        <w:spacing w:line="240" w:lineRule="auto"/>
        <w:jc w:val="both"/>
      </w:pPr>
      <w:r w:rsidRPr="008A572E">
        <w:tab/>
        <w:t>Adjustment</w:t>
      </w:r>
      <w:r>
        <w:t xml:space="preserve"> 13.02</w:t>
      </w:r>
      <w:r w:rsidRPr="008A572E">
        <w:t xml:space="preserve">, </w:t>
      </w:r>
      <w:r w:rsidR="003F02F1">
        <w:t xml:space="preserve">Lower Snake River </w:t>
      </w:r>
      <w:r w:rsidR="003F02F1">
        <w:tab/>
        <w:t>4</w:t>
      </w:r>
    </w:p>
    <w:p w:rsidR="00A9404E" w:rsidRDefault="00A9404E" w:rsidP="00A9404E">
      <w:pPr>
        <w:tabs>
          <w:tab w:val="left" w:pos="720"/>
          <w:tab w:val="left" w:pos="1440"/>
          <w:tab w:val="left" w:pos="2160"/>
          <w:tab w:val="right" w:leader="dot" w:pos="9000"/>
        </w:tabs>
      </w:pPr>
    </w:p>
    <w:p w:rsidR="00A9404E" w:rsidRDefault="00237485" w:rsidP="00237485">
      <w:pPr>
        <w:numPr>
          <w:ilvl w:val="0"/>
          <w:numId w:val="10"/>
        </w:numPr>
        <w:tabs>
          <w:tab w:val="left" w:pos="1440"/>
          <w:tab w:val="left" w:pos="2160"/>
          <w:tab w:val="left" w:pos="2880"/>
          <w:tab w:val="left" w:pos="3600"/>
          <w:tab w:val="right" w:leader="dot" w:pos="9000"/>
        </w:tabs>
      </w:pPr>
      <w:r w:rsidRPr="00237485">
        <w:tab/>
        <w:t>Adjustment 13.07, Storm Damage</w:t>
      </w:r>
      <w:r w:rsidR="003F02F1">
        <w:t xml:space="preserve"> Adjustment </w:t>
      </w:r>
      <w:r w:rsidR="00A9404E">
        <w:tab/>
      </w:r>
      <w:r w:rsidR="003F02F1">
        <w:t>7</w:t>
      </w:r>
    </w:p>
    <w:p w:rsidR="00A9404E" w:rsidRDefault="00A9404E" w:rsidP="00A9404E">
      <w:pPr>
        <w:tabs>
          <w:tab w:val="left" w:pos="720"/>
          <w:tab w:val="left" w:pos="2160"/>
          <w:tab w:val="left" w:pos="2880"/>
          <w:tab w:val="left" w:pos="3600"/>
          <w:tab w:val="right" w:leader="dot" w:pos="9000"/>
        </w:tabs>
        <w:ind w:left="720"/>
      </w:pPr>
    </w:p>
    <w:p w:rsidR="00A9404E" w:rsidRDefault="008A572E" w:rsidP="008A572E">
      <w:pPr>
        <w:pStyle w:val="BodyTextIndent2"/>
        <w:numPr>
          <w:ilvl w:val="0"/>
          <w:numId w:val="10"/>
        </w:numPr>
        <w:tabs>
          <w:tab w:val="left" w:pos="-3780"/>
          <w:tab w:val="left" w:pos="-3600"/>
          <w:tab w:val="left" w:pos="1440"/>
          <w:tab w:val="left" w:pos="2160"/>
          <w:tab w:val="left" w:pos="2880"/>
          <w:tab w:val="left" w:pos="3600"/>
          <w:tab w:val="right" w:leader="dot" w:pos="9000"/>
        </w:tabs>
        <w:spacing w:line="240" w:lineRule="auto"/>
      </w:pPr>
      <w:r w:rsidRPr="008A572E">
        <w:tab/>
        <w:t xml:space="preserve">Adjustments 14.11 and </w:t>
      </w:r>
      <w:proofErr w:type="spellStart"/>
      <w:r w:rsidRPr="008A572E">
        <w:t>6.11G</w:t>
      </w:r>
      <w:proofErr w:type="spellEnd"/>
      <w:r w:rsidRPr="008A572E">
        <w:t>, Property Tax</w:t>
      </w:r>
      <w:r w:rsidR="00CD34C3">
        <w:t>es</w:t>
      </w:r>
      <w:r w:rsidRPr="008A572E">
        <w:t xml:space="preserve"> </w:t>
      </w:r>
      <w:r w:rsidR="003F02F1">
        <w:t xml:space="preserve">Adjustment </w:t>
      </w:r>
      <w:r w:rsidR="003F02F1">
        <w:tab/>
        <w:t>12</w:t>
      </w:r>
    </w:p>
    <w:p w:rsidR="00A9404E" w:rsidRDefault="00A9404E" w:rsidP="00A9404E">
      <w:pPr>
        <w:pStyle w:val="ListParagraph"/>
        <w:tabs>
          <w:tab w:val="right" w:leader="dot" w:pos="9000"/>
        </w:tabs>
      </w:pPr>
    </w:p>
    <w:p w:rsidR="00A9404E" w:rsidRPr="00696C24" w:rsidRDefault="008A572E" w:rsidP="008A572E">
      <w:pPr>
        <w:pStyle w:val="BodyTextIndent2"/>
        <w:numPr>
          <w:ilvl w:val="0"/>
          <w:numId w:val="10"/>
        </w:numPr>
        <w:tabs>
          <w:tab w:val="left" w:pos="-3780"/>
          <w:tab w:val="left" w:pos="-3600"/>
          <w:tab w:val="left" w:pos="1440"/>
          <w:tab w:val="left" w:pos="2160"/>
          <w:tab w:val="left" w:pos="2880"/>
          <w:tab w:val="left" w:pos="3600"/>
          <w:tab w:val="right" w:leader="dot" w:pos="9000"/>
        </w:tabs>
        <w:spacing w:line="240" w:lineRule="auto"/>
        <w:jc w:val="both"/>
      </w:pPr>
      <w:r w:rsidRPr="008A572E">
        <w:tab/>
        <w:t xml:space="preserve">Adjustments 14.15 and </w:t>
      </w:r>
      <w:proofErr w:type="spellStart"/>
      <w:r w:rsidRPr="008A572E">
        <w:t>6.15G</w:t>
      </w:r>
      <w:proofErr w:type="spellEnd"/>
      <w:r w:rsidRPr="008A572E">
        <w:t>, Rate Case Expense</w:t>
      </w:r>
      <w:r w:rsidR="00CD34C3">
        <w:t>s</w:t>
      </w:r>
      <w:r w:rsidR="003F02F1">
        <w:t xml:space="preserve"> Adjustment </w:t>
      </w:r>
      <w:r w:rsidR="003F02F1">
        <w:tab/>
        <w:t>15</w:t>
      </w:r>
    </w:p>
    <w:p w:rsidR="00A9404E" w:rsidRDefault="00A9404E" w:rsidP="008A572E"/>
    <w:p w:rsidR="008C6C97" w:rsidRDefault="008C6C97" w:rsidP="008C6C97">
      <w:pPr>
        <w:pStyle w:val="ListParagraph"/>
        <w:ind w:left="0"/>
      </w:pPr>
    </w:p>
    <w:p w:rsidR="00A9404E" w:rsidRDefault="00A9404E" w:rsidP="008A572E"/>
    <w:p w:rsidR="00A9404E" w:rsidRDefault="00A9404E" w:rsidP="00A9404E">
      <w:pPr>
        <w:tabs>
          <w:tab w:val="left" w:pos="720"/>
          <w:tab w:val="left" w:pos="2160"/>
          <w:tab w:val="right" w:leader="dot" w:pos="9000"/>
        </w:tabs>
      </w:pPr>
    </w:p>
    <w:p w:rsidR="00A9404E" w:rsidRDefault="00A9404E" w:rsidP="00A9404E">
      <w:pPr>
        <w:tabs>
          <w:tab w:val="left" w:pos="720"/>
          <w:tab w:val="left" w:pos="2160"/>
          <w:tab w:val="right" w:leader="dot" w:pos="9000"/>
        </w:tabs>
      </w:pPr>
    </w:p>
    <w:p w:rsidR="00A9404E" w:rsidRDefault="00A9404E" w:rsidP="00A9404E">
      <w:pPr>
        <w:tabs>
          <w:tab w:val="left" w:pos="720"/>
          <w:tab w:val="left" w:pos="1440"/>
          <w:tab w:val="left" w:pos="2160"/>
          <w:tab w:val="right" w:leader="dot" w:pos="9000"/>
        </w:tabs>
        <w:jc w:val="center"/>
      </w:pPr>
      <w:r>
        <w:rPr>
          <w:b/>
        </w:rPr>
        <w:t>LIST OF EXHIBITS</w:t>
      </w:r>
    </w:p>
    <w:p w:rsidR="00A9404E" w:rsidRDefault="00A9404E" w:rsidP="00A9404E">
      <w:pPr>
        <w:tabs>
          <w:tab w:val="left" w:pos="720"/>
          <w:tab w:val="left" w:pos="1440"/>
          <w:tab w:val="left" w:pos="2160"/>
        </w:tabs>
        <w:ind w:right="-72"/>
      </w:pPr>
    </w:p>
    <w:p w:rsidR="00A9404E" w:rsidRDefault="00A9404E" w:rsidP="00A9404E">
      <w:pPr>
        <w:tabs>
          <w:tab w:val="left" w:pos="720"/>
          <w:tab w:val="left" w:pos="1440"/>
          <w:tab w:val="left" w:pos="2160"/>
        </w:tabs>
        <w:ind w:right="-72"/>
      </w:pPr>
    </w:p>
    <w:p w:rsidR="009F5555" w:rsidRDefault="009F5555" w:rsidP="00C36E58">
      <w:pPr>
        <w:tabs>
          <w:tab w:val="left" w:pos="-1440"/>
        </w:tabs>
        <w:ind w:left="3240" w:right="-72" w:hanging="3240"/>
      </w:pPr>
      <w:r>
        <w:t xml:space="preserve">Exhibit No. ___ (RTA-2) </w:t>
      </w:r>
      <w:r w:rsidR="00C36E58">
        <w:tab/>
      </w:r>
      <w:r w:rsidR="0095679B">
        <w:t xml:space="preserve">Lead Sheet of </w:t>
      </w:r>
      <w:r w:rsidRPr="009F5555">
        <w:t>A</w:t>
      </w:r>
      <w:r>
        <w:t>ttachment</w:t>
      </w:r>
      <w:r w:rsidRPr="009F5555">
        <w:t xml:space="preserve"> D</w:t>
      </w:r>
      <w:r w:rsidR="00C36E58">
        <w:t xml:space="preserve">, Company Response to Staff Data Request </w:t>
      </w:r>
      <w:r w:rsidRPr="009F5555">
        <w:t>No. 195</w:t>
      </w:r>
    </w:p>
    <w:p w:rsidR="009F5555" w:rsidRDefault="009F5555" w:rsidP="009F5555">
      <w:pPr>
        <w:tabs>
          <w:tab w:val="left" w:pos="720"/>
          <w:tab w:val="left" w:pos="1440"/>
          <w:tab w:val="left" w:pos="2160"/>
        </w:tabs>
        <w:ind w:left="3240" w:right="-72" w:hanging="3240"/>
      </w:pPr>
    </w:p>
    <w:p w:rsidR="009F5555" w:rsidRDefault="009F5555" w:rsidP="009F5555">
      <w:pPr>
        <w:tabs>
          <w:tab w:val="left" w:pos="720"/>
          <w:tab w:val="left" w:pos="1440"/>
          <w:tab w:val="left" w:pos="2160"/>
        </w:tabs>
        <w:ind w:left="3240" w:right="-72" w:hanging="3240"/>
      </w:pPr>
      <w:r>
        <w:t>Exhibit No. ___ (RTA-3)</w:t>
      </w:r>
      <w:r w:rsidR="00C36E58">
        <w:tab/>
      </w:r>
      <w:r>
        <w:t xml:space="preserve"> Lower Snake River Adjustment Summary</w:t>
      </w:r>
    </w:p>
    <w:p w:rsidR="009F5555" w:rsidRPr="001070F2" w:rsidRDefault="009F5555" w:rsidP="009F5555">
      <w:pPr>
        <w:tabs>
          <w:tab w:val="left" w:pos="720"/>
          <w:tab w:val="left" w:pos="1440"/>
          <w:tab w:val="left" w:pos="2160"/>
        </w:tabs>
        <w:ind w:left="3240" w:right="-72" w:hanging="3240"/>
      </w:pPr>
    </w:p>
    <w:p w:rsidR="00A9404E" w:rsidRDefault="00A9404E" w:rsidP="00A9404E">
      <w:pPr>
        <w:tabs>
          <w:tab w:val="left" w:pos="-1440"/>
        </w:tabs>
        <w:ind w:left="3240" w:right="-72" w:hanging="3240"/>
      </w:pPr>
      <w:r>
        <w:t>Exhibit No. ___ (RTA-</w:t>
      </w:r>
      <w:r w:rsidR="009F5555">
        <w:t>4</w:t>
      </w:r>
      <w:r>
        <w:t>)</w:t>
      </w:r>
      <w:r w:rsidR="00C36E58">
        <w:tab/>
      </w:r>
      <w:r w:rsidR="006D22F6">
        <w:t xml:space="preserve"> </w:t>
      </w:r>
      <w:r w:rsidR="00147814">
        <w:t>Storm Damage Adjustment Calculation</w:t>
      </w:r>
    </w:p>
    <w:p w:rsidR="00A9404E" w:rsidRDefault="00A9404E" w:rsidP="00A9404E">
      <w:pPr>
        <w:tabs>
          <w:tab w:val="left" w:pos="-1440"/>
        </w:tabs>
        <w:ind w:left="3240" w:right="-72" w:hanging="3240"/>
      </w:pPr>
    </w:p>
    <w:p w:rsidR="00A9404E" w:rsidRDefault="00147814" w:rsidP="00A9404E">
      <w:pPr>
        <w:tabs>
          <w:tab w:val="left" w:pos="-1440"/>
        </w:tabs>
        <w:ind w:left="3240" w:right="-72" w:hanging="3240"/>
      </w:pPr>
      <w:r>
        <w:t>Exhibit No. ___ (RTA-</w:t>
      </w:r>
      <w:r w:rsidR="009F5555">
        <w:t>5</w:t>
      </w:r>
      <w:r>
        <w:t>)</w:t>
      </w:r>
      <w:r w:rsidR="00C36E58">
        <w:tab/>
      </w:r>
      <w:r w:rsidR="006D22F6">
        <w:t xml:space="preserve"> </w:t>
      </w:r>
      <w:r>
        <w:t>Storm Damage Adjustment Summary</w:t>
      </w:r>
    </w:p>
    <w:p w:rsidR="00A9404E" w:rsidRDefault="00A9404E" w:rsidP="00A9404E">
      <w:pPr>
        <w:tabs>
          <w:tab w:val="left" w:pos="720"/>
          <w:tab w:val="left" w:pos="1440"/>
          <w:tab w:val="left" w:pos="2160"/>
        </w:tabs>
        <w:ind w:left="3240" w:right="-72" w:hanging="3240"/>
      </w:pPr>
    </w:p>
    <w:p w:rsidR="00A9404E" w:rsidRPr="001070F2" w:rsidRDefault="00147814" w:rsidP="00A9404E">
      <w:pPr>
        <w:tabs>
          <w:tab w:val="left" w:pos="720"/>
          <w:tab w:val="left" w:pos="1440"/>
          <w:tab w:val="left" w:pos="2160"/>
        </w:tabs>
        <w:ind w:left="3240" w:right="-72" w:hanging="3240"/>
      </w:pPr>
      <w:r>
        <w:t>Exhibit No. ___ (RTA-</w:t>
      </w:r>
      <w:r w:rsidR="009F5555">
        <w:t>6</w:t>
      </w:r>
      <w:r>
        <w:t>)</w:t>
      </w:r>
      <w:r w:rsidR="00C36E58">
        <w:tab/>
      </w:r>
      <w:r w:rsidR="006D22F6">
        <w:t xml:space="preserve"> </w:t>
      </w:r>
      <w:r>
        <w:t>Property Tax</w:t>
      </w:r>
      <w:r w:rsidR="00CD34C3">
        <w:t>es</w:t>
      </w:r>
      <w:r>
        <w:t xml:space="preserve"> Adjustment Summary</w:t>
      </w:r>
    </w:p>
    <w:p w:rsidR="00A9404E" w:rsidRDefault="00A9404E" w:rsidP="00A9404E">
      <w:pPr>
        <w:ind w:left="3240" w:right="-72" w:hanging="3240"/>
      </w:pPr>
    </w:p>
    <w:p w:rsidR="00A9404E" w:rsidRDefault="00A9404E" w:rsidP="00A9404E">
      <w:pPr>
        <w:ind w:left="3240" w:right="-72" w:hanging="3240"/>
      </w:pPr>
    </w:p>
    <w:p w:rsidR="00A9404E" w:rsidRPr="00CD66E8" w:rsidRDefault="00A9404E" w:rsidP="00A9404E"/>
    <w:p w:rsidR="00246CC5" w:rsidRDefault="00246CC5">
      <w:pPr>
        <w:sectPr w:rsidR="00246CC5" w:rsidSect="008A572E">
          <w:footerReference w:type="default" r:id="rId13"/>
          <w:pgSz w:w="12240" w:h="15840" w:code="1"/>
          <w:pgMar w:top="1440" w:right="1440" w:bottom="1440" w:left="1872" w:header="720" w:footer="720" w:gutter="0"/>
          <w:pgNumType w:fmt="lowerRoman" w:start="1"/>
          <w:cols w:space="720"/>
          <w:docGrid w:linePitch="360"/>
        </w:sectPr>
      </w:pPr>
    </w:p>
    <w:p w:rsidR="00BE3E11" w:rsidRPr="00A63680" w:rsidRDefault="00BE3E11" w:rsidP="00C46302">
      <w:pPr>
        <w:pStyle w:val="Heading3"/>
        <w:keepNext/>
        <w:numPr>
          <w:ilvl w:val="0"/>
          <w:numId w:val="4"/>
        </w:numPr>
        <w:tabs>
          <w:tab w:val="clear" w:pos="-1440"/>
        </w:tabs>
        <w:ind w:left="720"/>
        <w:jc w:val="center"/>
      </w:pPr>
      <w:r w:rsidRPr="00A63680">
        <w:lastRenderedPageBreak/>
        <w:t>INTRODUCTION</w:t>
      </w:r>
    </w:p>
    <w:p w:rsidR="00BE3E11" w:rsidRPr="00A63680" w:rsidRDefault="00BE3E11" w:rsidP="00BE3E11">
      <w:pPr>
        <w:pStyle w:val="Heading3"/>
        <w:ind w:left="360" w:firstLine="0"/>
        <w:jc w:val="center"/>
        <w:rPr>
          <w:b w:val="0"/>
          <w:bCs w:val="0"/>
        </w:rPr>
      </w:pPr>
    </w:p>
    <w:p w:rsidR="00BE3E11" w:rsidRPr="00A63680" w:rsidRDefault="00BE3E11" w:rsidP="00BE3E11">
      <w:pPr>
        <w:pStyle w:val="Heading3"/>
        <w:tabs>
          <w:tab w:val="clear" w:pos="-1440"/>
        </w:tabs>
        <w:rPr>
          <w:b w:val="0"/>
          <w:bCs w:val="0"/>
        </w:rPr>
      </w:pPr>
      <w:r w:rsidRPr="00A63680">
        <w:t>Q.</w:t>
      </w:r>
      <w:r w:rsidRPr="00A63680">
        <w:tab/>
        <w:t>Please state your name and business address.</w:t>
      </w:r>
      <w:r w:rsidRPr="00A63680">
        <w:rPr>
          <w:b w:val="0"/>
          <w:bCs w:val="0"/>
        </w:rPr>
        <w:t xml:space="preserve"> </w:t>
      </w:r>
    </w:p>
    <w:p w:rsidR="00BE3E11" w:rsidRPr="00A63680" w:rsidRDefault="00BE3E11" w:rsidP="00BE3E11">
      <w:pPr>
        <w:pStyle w:val="BodyTextIndent"/>
        <w:tabs>
          <w:tab w:val="clear" w:pos="0"/>
        </w:tabs>
        <w:ind w:left="720" w:hanging="720"/>
      </w:pPr>
      <w:r w:rsidRPr="00A63680">
        <w:t>A.</w:t>
      </w:r>
      <w:r w:rsidRPr="00A63680">
        <w:tab/>
        <w:t xml:space="preserve">My name is Rick </w:t>
      </w:r>
      <w:r w:rsidR="00DC3946">
        <w:t xml:space="preserve">T. </w:t>
      </w:r>
      <w:r w:rsidRPr="00A63680">
        <w:t xml:space="preserve">Applegate.  My business address is the Richard Hemstad Building, 1300 S. Evergreen Park Drive SW, P.O. Box 47250, Olympia, WA  98504.  My e-mail address is </w:t>
      </w:r>
      <w:hyperlink r:id="rId14" w:history="1">
        <w:r w:rsidR="00916809" w:rsidRPr="00916809">
          <w:rPr>
            <w:rStyle w:val="Hyperlink"/>
            <w:u w:val="none"/>
          </w:rPr>
          <w:t>rapplega@utc.wa.gov</w:t>
        </w:r>
      </w:hyperlink>
      <w:r w:rsidRPr="00A63680">
        <w:t>.</w:t>
      </w:r>
    </w:p>
    <w:p w:rsidR="00BE3E11" w:rsidRPr="00A63680" w:rsidRDefault="00BE3E11" w:rsidP="00BE3E11">
      <w:pPr>
        <w:pStyle w:val="BodyTextIndent"/>
        <w:ind w:firstLine="0"/>
      </w:pPr>
    </w:p>
    <w:p w:rsidR="00BE3E11" w:rsidRPr="00A63680" w:rsidRDefault="00BE3E11" w:rsidP="00BE3E11">
      <w:pPr>
        <w:pStyle w:val="Heading1"/>
        <w:numPr>
          <w:ilvl w:val="0"/>
          <w:numId w:val="0"/>
        </w:numPr>
        <w:ind w:left="720" w:hanging="720"/>
        <w:jc w:val="left"/>
        <w:rPr>
          <w:b w:val="0"/>
        </w:rPr>
      </w:pPr>
      <w:r w:rsidRPr="00A63680">
        <w:t>Q.</w:t>
      </w:r>
      <w:r w:rsidRPr="00A63680">
        <w:tab/>
        <w:t xml:space="preserve">By whom are you employed and in what capacity?  </w:t>
      </w:r>
    </w:p>
    <w:p w:rsidR="00BE3E11" w:rsidRPr="00A63680" w:rsidRDefault="00BE3E11" w:rsidP="00BE3E11">
      <w:pPr>
        <w:spacing w:line="480" w:lineRule="auto"/>
        <w:ind w:left="720" w:hanging="720"/>
      </w:pPr>
      <w:r w:rsidRPr="00A63680">
        <w:t>A.</w:t>
      </w:r>
      <w:r w:rsidRPr="00A63680">
        <w:tab/>
        <w:t>I am employed by the Washington Utilities and Transportation Commission (</w:t>
      </w:r>
      <w:r w:rsidR="00DC3946">
        <w:t>“</w:t>
      </w:r>
      <w:r w:rsidRPr="00A63680">
        <w:t>Commission</w:t>
      </w:r>
      <w:r w:rsidR="00DC3946">
        <w:t>”</w:t>
      </w:r>
      <w:r w:rsidRPr="00A63680">
        <w:t xml:space="preserve">) as a Regulatory Analyst in the </w:t>
      </w:r>
      <w:r w:rsidR="006D22F6">
        <w:t xml:space="preserve">Energy Section of the </w:t>
      </w:r>
      <w:r>
        <w:t>Regulatory Services Division</w:t>
      </w:r>
      <w:r w:rsidRPr="00A63680">
        <w:t>.</w:t>
      </w:r>
    </w:p>
    <w:p w:rsidR="00BE3E11" w:rsidRPr="00A63680" w:rsidRDefault="00BE3E11" w:rsidP="00BE3E11">
      <w:pPr>
        <w:spacing w:line="480" w:lineRule="auto"/>
        <w:ind w:left="720" w:hanging="720"/>
      </w:pPr>
    </w:p>
    <w:p w:rsidR="00BE3E11" w:rsidRPr="00A63680" w:rsidRDefault="00BE3E11" w:rsidP="00BE3E11">
      <w:pPr>
        <w:tabs>
          <w:tab w:val="left" w:pos="-1440"/>
        </w:tabs>
        <w:spacing w:line="480" w:lineRule="auto"/>
        <w:ind w:left="720" w:hanging="720"/>
      </w:pPr>
      <w:r w:rsidRPr="00A63680">
        <w:rPr>
          <w:b/>
          <w:bCs/>
        </w:rPr>
        <w:t>Q.</w:t>
      </w:r>
      <w:r w:rsidRPr="00A63680">
        <w:rPr>
          <w:b/>
          <w:bCs/>
        </w:rPr>
        <w:tab/>
        <w:t>How long have you been employed by the Commission?</w:t>
      </w:r>
    </w:p>
    <w:p w:rsidR="00BE3E11" w:rsidRPr="00A63680" w:rsidRDefault="00BE3E11" w:rsidP="00BE3E11">
      <w:pPr>
        <w:tabs>
          <w:tab w:val="left" w:pos="-1440"/>
        </w:tabs>
        <w:spacing w:line="480" w:lineRule="auto"/>
        <w:ind w:left="720" w:hanging="720"/>
      </w:pPr>
      <w:r w:rsidRPr="00A63680">
        <w:t>A.</w:t>
      </w:r>
      <w:r w:rsidRPr="00A63680">
        <w:tab/>
        <w:t xml:space="preserve">I have been employed with the Commission since August 2008. </w:t>
      </w:r>
    </w:p>
    <w:p w:rsidR="00BE3E11" w:rsidRPr="00A63680" w:rsidRDefault="00BE3E11" w:rsidP="00BE3E11">
      <w:pPr>
        <w:tabs>
          <w:tab w:val="left" w:pos="-1440"/>
        </w:tabs>
        <w:spacing w:line="480" w:lineRule="auto"/>
      </w:pPr>
    </w:p>
    <w:p w:rsidR="00BE3E11" w:rsidRPr="00A63680" w:rsidRDefault="00BE3E11" w:rsidP="00BE3E11">
      <w:pPr>
        <w:tabs>
          <w:tab w:val="left" w:pos="-1440"/>
        </w:tabs>
        <w:spacing w:line="480" w:lineRule="auto"/>
        <w:ind w:left="720" w:hanging="720"/>
        <w:rPr>
          <w:b/>
          <w:bCs/>
        </w:rPr>
      </w:pPr>
      <w:r w:rsidRPr="00A63680">
        <w:rPr>
          <w:b/>
          <w:bCs/>
        </w:rPr>
        <w:t>Q.</w:t>
      </w:r>
      <w:r w:rsidRPr="00A63680">
        <w:rPr>
          <w:b/>
          <w:bCs/>
        </w:rPr>
        <w:tab/>
        <w:t>Please state your educational and professional background.</w:t>
      </w:r>
    </w:p>
    <w:p w:rsidR="00BE3E11" w:rsidRPr="00A63680" w:rsidRDefault="00BE3E11" w:rsidP="00BE3E11">
      <w:pPr>
        <w:pStyle w:val="BodyTextIndent"/>
        <w:tabs>
          <w:tab w:val="clear" w:pos="0"/>
        </w:tabs>
        <w:ind w:left="720" w:hanging="720"/>
        <w:rPr>
          <w:b/>
        </w:rPr>
      </w:pPr>
      <w:r w:rsidRPr="00A63680">
        <w:t>A.</w:t>
      </w:r>
      <w:r w:rsidRPr="00A63680">
        <w:tab/>
        <w:t xml:space="preserve">I graduated from the University of Montana in 2001 receiving a degree in Business Administration with an emphasis in Finance.  In 2005, I received a J.D. </w:t>
      </w:r>
      <w:r w:rsidR="00DC3946">
        <w:t xml:space="preserve">degree </w:t>
      </w:r>
      <w:r w:rsidRPr="00A63680">
        <w:t xml:space="preserve">from the Willamette University College of Law and an M.B.A. </w:t>
      </w:r>
      <w:r w:rsidR="00DC3946">
        <w:t xml:space="preserve">degree </w:t>
      </w:r>
      <w:r w:rsidRPr="00A63680">
        <w:t>from the Atkinson Graduate School of Management.</w:t>
      </w:r>
    </w:p>
    <w:p w:rsidR="00BE3E11" w:rsidRPr="00A63680" w:rsidRDefault="00BE3E11" w:rsidP="00BE3E11">
      <w:pPr>
        <w:pStyle w:val="BodyTextIndent"/>
        <w:tabs>
          <w:tab w:val="clear" w:pos="0"/>
        </w:tabs>
        <w:ind w:left="720" w:hanging="720"/>
      </w:pPr>
      <w:r w:rsidRPr="00A63680">
        <w:tab/>
      </w:r>
      <w:r w:rsidRPr="00A63680">
        <w:tab/>
        <w:t xml:space="preserve">My current responsibilities </w:t>
      </w:r>
      <w:r>
        <w:t>include the analysis of general rate cases</w:t>
      </w:r>
      <w:r w:rsidR="00AD7026">
        <w:t xml:space="preserve"> (</w:t>
      </w:r>
      <w:r w:rsidR="00DC3946">
        <w:t>“</w:t>
      </w:r>
      <w:r w:rsidR="00AD7026">
        <w:t>GRC</w:t>
      </w:r>
      <w:r w:rsidR="00DC3946">
        <w:t>”</w:t>
      </w:r>
      <w:r w:rsidR="00AD7026">
        <w:t>)</w:t>
      </w:r>
      <w:r w:rsidR="00796BB8">
        <w:t>, conservation,</w:t>
      </w:r>
      <w:r>
        <w:t xml:space="preserve"> and other filings </w:t>
      </w:r>
      <w:r w:rsidR="00DC3946">
        <w:t>by</w:t>
      </w:r>
      <w:r>
        <w:t xml:space="preserve"> energy companies</w:t>
      </w:r>
      <w:r w:rsidR="00DC3946">
        <w:t xml:space="preserve"> subject to regulation by the Commission</w:t>
      </w:r>
      <w:r>
        <w:t xml:space="preserve">.  </w:t>
      </w:r>
      <w:r w:rsidRPr="00A63680">
        <w:t>I filed responsive testimony in</w:t>
      </w:r>
      <w:r>
        <w:t xml:space="preserve"> the </w:t>
      </w:r>
      <w:r w:rsidR="000D3F6B">
        <w:t xml:space="preserve">CenturyTel/Qwest Merger </w:t>
      </w:r>
      <w:r w:rsidR="000D3F6B">
        <w:lastRenderedPageBreak/>
        <w:t xml:space="preserve">Docket UT-100820, </w:t>
      </w:r>
      <w:r w:rsidR="00DC3946">
        <w:t xml:space="preserve">the </w:t>
      </w:r>
      <w:r>
        <w:t>Verizon/Frontier Merger Docket UT-090842</w:t>
      </w:r>
      <w:r w:rsidR="006D22F6">
        <w:t>,</w:t>
      </w:r>
      <w:r>
        <w:t xml:space="preserve"> and the Embarq Access Charge Compliant</w:t>
      </w:r>
      <w:r w:rsidRPr="00A63680">
        <w:t xml:space="preserve"> Docket UT-081393</w:t>
      </w:r>
      <w:r>
        <w:t xml:space="preserve">.  </w:t>
      </w:r>
    </w:p>
    <w:p w:rsidR="00BE3E11" w:rsidRPr="00A63680" w:rsidRDefault="00BE3E11" w:rsidP="00BE3E11">
      <w:pPr>
        <w:pStyle w:val="BodyTextIndent"/>
        <w:tabs>
          <w:tab w:val="clear" w:pos="0"/>
        </w:tabs>
        <w:ind w:left="720" w:firstLine="0"/>
        <w:rPr>
          <w:b/>
        </w:rPr>
      </w:pPr>
      <w:r w:rsidRPr="00A63680">
        <w:tab/>
        <w:t>Prior to joining the Commission, I worked for various employers in the legal, real estate, and financial services industries.</w:t>
      </w:r>
    </w:p>
    <w:p w:rsidR="00BE3E11" w:rsidRDefault="00BE3E11" w:rsidP="00024E98">
      <w:pPr>
        <w:pStyle w:val="testimony"/>
        <w:widowControl w:val="0"/>
        <w:spacing w:line="480" w:lineRule="auto"/>
        <w:ind w:left="720" w:hanging="720"/>
        <w:rPr>
          <w:rFonts w:ascii="Times New Roman" w:hAnsi="Times New Roman"/>
          <w:b/>
        </w:rPr>
      </w:pPr>
    </w:p>
    <w:p w:rsidR="00BE3E11" w:rsidRPr="00A63680" w:rsidRDefault="00BE3E11" w:rsidP="00C46302">
      <w:pPr>
        <w:pStyle w:val="BodyTextIndent"/>
        <w:numPr>
          <w:ilvl w:val="0"/>
          <w:numId w:val="4"/>
        </w:numPr>
        <w:jc w:val="center"/>
        <w:rPr>
          <w:b/>
        </w:rPr>
      </w:pPr>
      <w:r>
        <w:rPr>
          <w:b/>
        </w:rPr>
        <w:t>SCOPE</w:t>
      </w:r>
      <w:r w:rsidRPr="00A63680">
        <w:rPr>
          <w:b/>
        </w:rPr>
        <w:t xml:space="preserve"> </w:t>
      </w:r>
      <w:r w:rsidR="00237485">
        <w:rPr>
          <w:b/>
        </w:rPr>
        <w:t>AND SUMMARY OF TESTIMONY</w:t>
      </w:r>
    </w:p>
    <w:p w:rsidR="00BE3E11" w:rsidRDefault="00BE3E11" w:rsidP="00024E98">
      <w:pPr>
        <w:pStyle w:val="testimony"/>
        <w:widowControl w:val="0"/>
        <w:spacing w:line="480" w:lineRule="auto"/>
        <w:ind w:left="720" w:hanging="720"/>
        <w:rPr>
          <w:rFonts w:ascii="Times New Roman" w:hAnsi="Times New Roman"/>
          <w:b/>
        </w:rPr>
      </w:pPr>
    </w:p>
    <w:p w:rsidR="00EB3DD7" w:rsidRPr="00FB0502" w:rsidRDefault="00EB3DD7" w:rsidP="00EB3DD7">
      <w:pPr>
        <w:tabs>
          <w:tab w:val="left" w:pos="-720"/>
          <w:tab w:val="left" w:pos="0"/>
        </w:tabs>
        <w:suppressAutoHyphens/>
        <w:spacing w:line="480" w:lineRule="auto"/>
        <w:ind w:left="720" w:hanging="720"/>
        <w:rPr>
          <w:b/>
        </w:rPr>
      </w:pPr>
      <w:r>
        <w:rPr>
          <w:b/>
        </w:rPr>
        <w:t>Q.</w:t>
      </w:r>
      <w:r>
        <w:rPr>
          <w:b/>
        </w:rPr>
        <w:tab/>
        <w:t>What is the purpose of your testimony in this proceeding?</w:t>
      </w:r>
      <w:r w:rsidRPr="00FB0502">
        <w:rPr>
          <w:b/>
        </w:rPr>
        <w:t xml:space="preserve"> </w:t>
      </w:r>
    </w:p>
    <w:p w:rsidR="00EB3DD7" w:rsidRDefault="00EB3DD7" w:rsidP="00EB3DD7">
      <w:pPr>
        <w:pStyle w:val="BodyTextIndent2"/>
        <w:ind w:hanging="720"/>
      </w:pPr>
      <w:r w:rsidRPr="00FB0502">
        <w:t>A.</w:t>
      </w:r>
      <w:r w:rsidRPr="00FB0502">
        <w:tab/>
      </w:r>
      <w:r w:rsidRPr="00627B74">
        <w:t xml:space="preserve">My testimony </w:t>
      </w:r>
      <w:r>
        <w:t xml:space="preserve">presents Staff’s recommendation regarding the following </w:t>
      </w:r>
      <w:r w:rsidR="008C6C97">
        <w:t xml:space="preserve">ten </w:t>
      </w:r>
      <w:r w:rsidR="001B3A7A">
        <w:t xml:space="preserve">ratemaking </w:t>
      </w:r>
      <w:r>
        <w:t>adjustments proposed by Puget Sound Energy, Inc. (“PSE” or “the Company”) for its electricity and natural gas results of operations:</w:t>
      </w:r>
    </w:p>
    <w:p w:rsidR="00861278" w:rsidRDefault="00861278" w:rsidP="00861278">
      <w:pPr>
        <w:pStyle w:val="BodyTextIndent2"/>
        <w:numPr>
          <w:ilvl w:val="0"/>
          <w:numId w:val="9"/>
        </w:numPr>
      </w:pPr>
      <w:r>
        <w:t>Adjustment 5.01G, Water Heater Depreciation</w:t>
      </w:r>
    </w:p>
    <w:p w:rsidR="00CA3EDE" w:rsidRDefault="00CA3EDE" w:rsidP="00861278">
      <w:pPr>
        <w:pStyle w:val="BodyTextIndent2"/>
        <w:numPr>
          <w:ilvl w:val="0"/>
          <w:numId w:val="9"/>
        </w:numPr>
      </w:pPr>
      <w:r>
        <w:t>Adjustment 13.02, Lower Snake River</w:t>
      </w:r>
    </w:p>
    <w:p w:rsidR="00CD34C3" w:rsidRDefault="00CD34C3" w:rsidP="00861278">
      <w:pPr>
        <w:pStyle w:val="BodyTextIndent2"/>
        <w:numPr>
          <w:ilvl w:val="0"/>
          <w:numId w:val="9"/>
        </w:numPr>
      </w:pPr>
      <w:r>
        <w:t xml:space="preserve">Adjustment 13.04, Montana Electric Energy Tax </w:t>
      </w:r>
    </w:p>
    <w:p w:rsidR="00861278" w:rsidRDefault="00861278" w:rsidP="00861278">
      <w:pPr>
        <w:pStyle w:val="BodyTextIndent2"/>
        <w:numPr>
          <w:ilvl w:val="0"/>
          <w:numId w:val="9"/>
        </w:numPr>
      </w:pPr>
      <w:r>
        <w:t>Adjustment 13.07, Storm Damage</w:t>
      </w:r>
    </w:p>
    <w:p w:rsidR="00861278" w:rsidRDefault="00861278" w:rsidP="00861278">
      <w:pPr>
        <w:pStyle w:val="BodyTextIndent2"/>
        <w:numPr>
          <w:ilvl w:val="0"/>
          <w:numId w:val="9"/>
        </w:numPr>
      </w:pPr>
      <w:r>
        <w:t xml:space="preserve">Adjustments 14.07 and 6.07G, General Plant Depreciation </w:t>
      </w:r>
    </w:p>
    <w:p w:rsidR="00861278" w:rsidRDefault="00861278" w:rsidP="00861278">
      <w:pPr>
        <w:pStyle w:val="BodyTextIndent2"/>
        <w:numPr>
          <w:ilvl w:val="0"/>
          <w:numId w:val="9"/>
        </w:numPr>
      </w:pPr>
      <w:r>
        <w:t xml:space="preserve">Adjustments 14.08 and 6.08G, Injuries &amp; Damages </w:t>
      </w:r>
    </w:p>
    <w:p w:rsidR="00861278" w:rsidRDefault="00861278" w:rsidP="00861278">
      <w:pPr>
        <w:pStyle w:val="BodyTextIndent2"/>
        <w:numPr>
          <w:ilvl w:val="0"/>
          <w:numId w:val="9"/>
        </w:numPr>
      </w:pPr>
      <w:r>
        <w:t>Adjustments 14.11 and 6.11G, Property Tax</w:t>
      </w:r>
      <w:r w:rsidR="00CD34C3">
        <w:t>es</w:t>
      </w:r>
    </w:p>
    <w:p w:rsidR="00861278" w:rsidRDefault="00861278" w:rsidP="00861278">
      <w:pPr>
        <w:pStyle w:val="BodyTextIndent2"/>
        <w:numPr>
          <w:ilvl w:val="0"/>
          <w:numId w:val="9"/>
        </w:numPr>
      </w:pPr>
      <w:r>
        <w:t>Adjustments 14.15 and 6.15G, Rate Case Expense</w:t>
      </w:r>
      <w:r w:rsidR="00CD34C3">
        <w:t>s</w:t>
      </w:r>
    </w:p>
    <w:p w:rsidR="00861278" w:rsidRDefault="00861278" w:rsidP="00861278">
      <w:pPr>
        <w:pStyle w:val="BodyTextIndent2"/>
        <w:numPr>
          <w:ilvl w:val="0"/>
          <w:numId w:val="9"/>
        </w:numPr>
      </w:pPr>
      <w:r>
        <w:t xml:space="preserve">Adjustments 14.16 and 6.16G, Deferred G/L on Property Sales </w:t>
      </w:r>
    </w:p>
    <w:p w:rsidR="00861278" w:rsidRDefault="00861278" w:rsidP="00C061C9">
      <w:pPr>
        <w:pStyle w:val="BodyTextIndent2"/>
        <w:numPr>
          <w:ilvl w:val="0"/>
          <w:numId w:val="9"/>
        </w:numPr>
      </w:pPr>
      <w:r>
        <w:t>Adjustments 14.17 and 6.17G, Property and Liability Insurance</w:t>
      </w:r>
    </w:p>
    <w:p w:rsidR="00EB3DD7" w:rsidRDefault="00EB3DD7" w:rsidP="00EB3DD7">
      <w:pPr>
        <w:pStyle w:val="BodyTextIndent2"/>
        <w:ind w:firstLine="0"/>
      </w:pPr>
      <w:r>
        <w:t xml:space="preserve">The results of my analysis of these adjustments are incorporated into the summary revenue requirement exhibits of Staff witness </w:t>
      </w:r>
      <w:r w:rsidR="006D22F6">
        <w:t xml:space="preserve">Roland C. </w:t>
      </w:r>
      <w:r>
        <w:t xml:space="preserve">Martin for PSE’s electric </w:t>
      </w:r>
      <w:r>
        <w:lastRenderedPageBreak/>
        <w:t xml:space="preserve">operations (Exhibit No. __ (RCM-2) and </w:t>
      </w:r>
      <w:r w:rsidR="00027241" w:rsidRPr="00027241">
        <w:t>Christopher T. Mickelson</w:t>
      </w:r>
      <w:r>
        <w:t xml:space="preserve"> for PSE’s natural ga</w:t>
      </w:r>
      <w:r w:rsidR="00CD34C3">
        <w:t>s operations (Exhibit No. __ (CT</w:t>
      </w:r>
      <w:r>
        <w:t>M-2)</w:t>
      </w:r>
      <w:r w:rsidR="001B3A7A">
        <w:t>)</w:t>
      </w:r>
      <w:r w:rsidR="00DC3946">
        <w:t>.</w:t>
      </w:r>
    </w:p>
    <w:p w:rsidR="00EB3DD7" w:rsidRDefault="00EB3DD7" w:rsidP="00EB3DD7">
      <w:pPr>
        <w:pStyle w:val="BodyTextIndent2"/>
        <w:ind w:hanging="720"/>
      </w:pPr>
    </w:p>
    <w:p w:rsidR="00EB3DD7" w:rsidRPr="00627B74" w:rsidRDefault="00EB3DD7" w:rsidP="00EB3DD7">
      <w:pPr>
        <w:pStyle w:val="P31"/>
        <w:tabs>
          <w:tab w:val="clear" w:pos="810"/>
          <w:tab w:val="clear" w:pos="1440"/>
        </w:tabs>
        <w:ind w:firstLine="0"/>
        <w:rPr>
          <w:rFonts w:ascii="Times New Roman" w:hAnsi="Times New Roman" w:cs="Times New Roman"/>
          <w:szCs w:val="24"/>
        </w:rPr>
      </w:pPr>
      <w:r w:rsidRPr="00627B74">
        <w:rPr>
          <w:rStyle w:val="T11"/>
          <w:rFonts w:ascii="Times New Roman" w:hAnsi="Times New Roman" w:cs="Times New Roman"/>
        </w:rPr>
        <w:t>Q.</w:t>
      </w:r>
      <w:r w:rsidRPr="00627B74">
        <w:rPr>
          <w:rStyle w:val="T11"/>
          <w:rFonts w:ascii="Times New Roman" w:hAnsi="Times New Roman" w:cs="Times New Roman"/>
        </w:rPr>
        <w:tab/>
      </w:r>
      <w:r>
        <w:rPr>
          <w:rStyle w:val="T11"/>
          <w:rFonts w:ascii="Times New Roman" w:hAnsi="Times New Roman" w:cs="Times New Roman"/>
        </w:rPr>
        <w:t>Which Company adjustments that you have reviewed are uncontested by Staff</w:t>
      </w:r>
      <w:r w:rsidRPr="00627B74">
        <w:rPr>
          <w:rStyle w:val="T11"/>
          <w:rFonts w:ascii="Times New Roman" w:hAnsi="Times New Roman" w:cs="Times New Roman"/>
        </w:rPr>
        <w:t>?</w:t>
      </w:r>
    </w:p>
    <w:p w:rsidR="00EB3DD7" w:rsidRDefault="00EB3DD7" w:rsidP="00EB3DD7">
      <w:pPr>
        <w:pStyle w:val="P25"/>
        <w:tabs>
          <w:tab w:val="clear" w:pos="810"/>
          <w:tab w:val="clear" w:pos="1440"/>
        </w:tabs>
        <w:ind w:left="720" w:hanging="720"/>
        <w:outlineLvl w:val="0"/>
        <w:rPr>
          <w:rFonts w:ascii="Times New Roman" w:hAnsi="Times New Roman" w:cs="Times New Roman"/>
          <w:b w:val="0"/>
          <w:szCs w:val="24"/>
          <w:u w:val="none"/>
        </w:rPr>
      </w:pPr>
      <w:r w:rsidRPr="00F76859">
        <w:rPr>
          <w:rFonts w:ascii="Times New Roman" w:hAnsi="Times New Roman" w:cs="Times New Roman"/>
          <w:b w:val="0"/>
          <w:szCs w:val="24"/>
          <w:u w:val="none"/>
        </w:rPr>
        <w:t>A.</w:t>
      </w:r>
      <w:r w:rsidRPr="00F76859">
        <w:rPr>
          <w:rFonts w:ascii="Times New Roman" w:hAnsi="Times New Roman" w:cs="Times New Roman"/>
          <w:b w:val="0"/>
          <w:szCs w:val="24"/>
          <w:u w:val="none"/>
        </w:rPr>
        <w:tab/>
      </w:r>
      <w:r>
        <w:rPr>
          <w:rFonts w:ascii="Times New Roman" w:hAnsi="Times New Roman" w:cs="Times New Roman"/>
          <w:b w:val="0"/>
          <w:szCs w:val="24"/>
          <w:u w:val="none"/>
        </w:rPr>
        <w:t>The following adjustments are uncontested by Staff:</w:t>
      </w:r>
    </w:p>
    <w:p w:rsidR="00EB3DD7" w:rsidRDefault="00861278" w:rsidP="00EB3DD7">
      <w:pPr>
        <w:pStyle w:val="BodyTextIndent2"/>
        <w:numPr>
          <w:ilvl w:val="0"/>
          <w:numId w:val="6"/>
        </w:numPr>
      </w:pPr>
      <w:r>
        <w:t>Adjustment 5.01G, Water Heater Depreciation</w:t>
      </w:r>
    </w:p>
    <w:p w:rsidR="00EB3DD7" w:rsidRDefault="00861278" w:rsidP="00EB3DD7">
      <w:pPr>
        <w:pStyle w:val="BodyTextIndent2"/>
        <w:numPr>
          <w:ilvl w:val="0"/>
          <w:numId w:val="6"/>
        </w:numPr>
      </w:pPr>
      <w:r>
        <w:t xml:space="preserve">Adjustment 13.04, </w:t>
      </w:r>
      <w:r w:rsidR="00EB3DD7">
        <w:t>Montana Electric Energy Tax</w:t>
      </w:r>
      <w:r w:rsidR="00EB3DD7">
        <w:tab/>
      </w:r>
    </w:p>
    <w:p w:rsidR="00EB3DD7" w:rsidRDefault="00861278" w:rsidP="00EB3DD7">
      <w:pPr>
        <w:pStyle w:val="BodyTextIndent2"/>
        <w:numPr>
          <w:ilvl w:val="0"/>
          <w:numId w:val="6"/>
        </w:numPr>
      </w:pPr>
      <w:r>
        <w:t xml:space="preserve">Adjustments 14.07 and 6.07G, </w:t>
      </w:r>
      <w:r w:rsidR="00EB3DD7">
        <w:t xml:space="preserve">General Plant Depreciation </w:t>
      </w:r>
    </w:p>
    <w:p w:rsidR="00861278" w:rsidRDefault="00861278" w:rsidP="00EB3DD7">
      <w:pPr>
        <w:pStyle w:val="BodyTextIndent2"/>
        <w:numPr>
          <w:ilvl w:val="0"/>
          <w:numId w:val="6"/>
        </w:numPr>
      </w:pPr>
      <w:r>
        <w:t xml:space="preserve">Adjustments 14.8 and 6.08G, </w:t>
      </w:r>
      <w:r w:rsidR="00CD34C3">
        <w:t xml:space="preserve">Normalize </w:t>
      </w:r>
      <w:r w:rsidR="00EB3DD7">
        <w:t xml:space="preserve">Injuries &amp; Damages </w:t>
      </w:r>
    </w:p>
    <w:p w:rsidR="00EB3DD7" w:rsidRDefault="00861278" w:rsidP="00EB3DD7">
      <w:pPr>
        <w:pStyle w:val="BodyTextIndent2"/>
        <w:numPr>
          <w:ilvl w:val="0"/>
          <w:numId w:val="6"/>
        </w:numPr>
      </w:pPr>
      <w:r>
        <w:t xml:space="preserve">Adjustments 14.16 and 6.16G, </w:t>
      </w:r>
      <w:r w:rsidR="00EB3DD7">
        <w:t xml:space="preserve">Deferred G/L on Property Sales </w:t>
      </w:r>
    </w:p>
    <w:p w:rsidR="00EB3DD7" w:rsidRDefault="00861278" w:rsidP="00EB3DD7">
      <w:pPr>
        <w:pStyle w:val="BodyTextIndent2"/>
        <w:numPr>
          <w:ilvl w:val="0"/>
          <w:numId w:val="6"/>
        </w:numPr>
        <w:rPr>
          <w:rStyle w:val="T11"/>
        </w:rPr>
      </w:pPr>
      <w:r>
        <w:t xml:space="preserve">Adjustments 14.17 and 6.17G, </w:t>
      </w:r>
      <w:r w:rsidR="00EB3DD7">
        <w:t xml:space="preserve">Property and Liability Insurance </w:t>
      </w:r>
    </w:p>
    <w:p w:rsidR="00391BBA" w:rsidRDefault="00391BBA" w:rsidP="00391BBA">
      <w:pPr>
        <w:pStyle w:val="BodyTextIndent2"/>
        <w:ind w:left="1440" w:firstLine="0"/>
        <w:rPr>
          <w:rStyle w:val="T11"/>
        </w:rPr>
      </w:pPr>
    </w:p>
    <w:p w:rsidR="00EB3DD7" w:rsidRDefault="00EB3DD7" w:rsidP="00EB3DD7">
      <w:pPr>
        <w:pStyle w:val="P25"/>
        <w:tabs>
          <w:tab w:val="clear" w:pos="810"/>
          <w:tab w:val="clear" w:pos="1440"/>
        </w:tabs>
        <w:ind w:left="720" w:hanging="720"/>
        <w:outlineLvl w:val="0"/>
        <w:rPr>
          <w:rStyle w:val="T11"/>
          <w:rFonts w:ascii="Times New Roman" w:hAnsi="Times New Roman" w:cs="Times New Roman"/>
          <w:b/>
          <w:u w:val="none"/>
        </w:rPr>
      </w:pPr>
      <w:r w:rsidRPr="008A7E7E">
        <w:rPr>
          <w:rStyle w:val="T11"/>
          <w:rFonts w:ascii="Times New Roman" w:hAnsi="Times New Roman" w:cs="Times New Roman"/>
          <w:b/>
          <w:u w:val="none"/>
        </w:rPr>
        <w:t>Q.</w:t>
      </w:r>
      <w:r w:rsidRPr="008A7E7E">
        <w:rPr>
          <w:rStyle w:val="T11"/>
          <w:rFonts w:ascii="Times New Roman" w:hAnsi="Times New Roman" w:cs="Times New Roman"/>
          <w:b/>
          <w:u w:val="none"/>
        </w:rPr>
        <w:tab/>
      </w:r>
      <w:r>
        <w:rPr>
          <w:rStyle w:val="T11"/>
          <w:rFonts w:ascii="Times New Roman" w:hAnsi="Times New Roman" w:cs="Times New Roman"/>
          <w:b/>
          <w:u w:val="none"/>
        </w:rPr>
        <w:t>Does Staff contest all of the remaining Company adjustments within your area of responsibility?</w:t>
      </w:r>
    </w:p>
    <w:p w:rsidR="00EB3DD7" w:rsidRDefault="00EB3DD7" w:rsidP="00EB3DD7">
      <w:pPr>
        <w:pStyle w:val="P25"/>
        <w:tabs>
          <w:tab w:val="clear" w:pos="810"/>
          <w:tab w:val="clear" w:pos="1440"/>
        </w:tabs>
        <w:ind w:left="720" w:hanging="720"/>
        <w:outlineLvl w:val="0"/>
        <w:rPr>
          <w:rStyle w:val="T11"/>
          <w:rFonts w:ascii="Times New Roman" w:hAnsi="Times New Roman" w:cs="Times New Roman"/>
          <w:u w:val="none"/>
        </w:rPr>
      </w:pPr>
      <w:r>
        <w:rPr>
          <w:rStyle w:val="T11"/>
          <w:rFonts w:ascii="Times New Roman" w:hAnsi="Times New Roman" w:cs="Times New Roman"/>
          <w:u w:val="none"/>
        </w:rPr>
        <w:t>A.</w:t>
      </w:r>
      <w:r>
        <w:rPr>
          <w:rStyle w:val="T11"/>
          <w:rFonts w:ascii="Times New Roman" w:hAnsi="Times New Roman" w:cs="Times New Roman"/>
          <w:u w:val="none"/>
        </w:rPr>
        <w:tab/>
        <w:t>Yes.</w:t>
      </w:r>
      <w:r w:rsidR="00DC3946">
        <w:rPr>
          <w:rStyle w:val="T11"/>
          <w:rFonts w:ascii="Times New Roman" w:hAnsi="Times New Roman" w:cs="Times New Roman"/>
          <w:u w:val="none"/>
        </w:rPr>
        <w:t xml:space="preserve">  These contested adjustments are:</w:t>
      </w:r>
    </w:p>
    <w:p w:rsidR="008C6C97" w:rsidRDefault="008C6C97" w:rsidP="00DC3946">
      <w:pPr>
        <w:pStyle w:val="BodyTextIndent2"/>
        <w:numPr>
          <w:ilvl w:val="0"/>
          <w:numId w:val="9"/>
        </w:numPr>
      </w:pPr>
      <w:r>
        <w:t>Adjustment 13.02, Lower Snake River</w:t>
      </w:r>
    </w:p>
    <w:p w:rsidR="00DC3946" w:rsidRDefault="00DC3946" w:rsidP="00DC3946">
      <w:pPr>
        <w:pStyle w:val="BodyTextIndent2"/>
        <w:numPr>
          <w:ilvl w:val="0"/>
          <w:numId w:val="9"/>
        </w:numPr>
      </w:pPr>
      <w:r>
        <w:t>Adjustment 13.07, Storm Damage</w:t>
      </w:r>
    </w:p>
    <w:p w:rsidR="00DC3946" w:rsidRDefault="00DC3946" w:rsidP="00DC3946">
      <w:pPr>
        <w:pStyle w:val="BodyTextIndent2"/>
        <w:numPr>
          <w:ilvl w:val="0"/>
          <w:numId w:val="9"/>
        </w:numPr>
      </w:pPr>
      <w:r>
        <w:t>Adjustments 14.11 and 6.11G, Property Taxes</w:t>
      </w:r>
    </w:p>
    <w:p w:rsidR="00DC3946" w:rsidRDefault="00DC3946" w:rsidP="00DC3946">
      <w:pPr>
        <w:pStyle w:val="BodyTextIndent2"/>
        <w:numPr>
          <w:ilvl w:val="0"/>
          <w:numId w:val="9"/>
        </w:numPr>
      </w:pPr>
      <w:r>
        <w:t>Adjustments 14.15 and 6.15G, Rate Case Expenses</w:t>
      </w:r>
    </w:p>
    <w:p w:rsidR="00EB3DD7" w:rsidRDefault="00EB3DD7" w:rsidP="00EB3DD7">
      <w:pPr>
        <w:pStyle w:val="P25"/>
        <w:tabs>
          <w:tab w:val="clear" w:pos="810"/>
          <w:tab w:val="clear" w:pos="1440"/>
        </w:tabs>
        <w:ind w:left="720" w:hanging="720"/>
        <w:outlineLvl w:val="0"/>
        <w:rPr>
          <w:rStyle w:val="T11"/>
          <w:rFonts w:ascii="Times New Roman" w:hAnsi="Times New Roman" w:cs="Times New Roman"/>
          <w:b/>
          <w:u w:val="none"/>
        </w:rPr>
      </w:pPr>
    </w:p>
    <w:p w:rsidR="00EB3DD7" w:rsidRPr="008A7E7E" w:rsidRDefault="00EB3DD7" w:rsidP="00EB3DD7">
      <w:pPr>
        <w:pStyle w:val="P25"/>
        <w:tabs>
          <w:tab w:val="clear" w:pos="810"/>
          <w:tab w:val="clear" w:pos="1440"/>
        </w:tabs>
        <w:ind w:left="720" w:hanging="720"/>
        <w:outlineLvl w:val="0"/>
        <w:rPr>
          <w:rStyle w:val="T11"/>
          <w:rFonts w:ascii="Times New Roman" w:hAnsi="Times New Roman" w:cs="Times New Roman"/>
          <w:b/>
          <w:u w:val="none"/>
        </w:rPr>
      </w:pPr>
      <w:r w:rsidRPr="008A7E7E">
        <w:rPr>
          <w:rStyle w:val="T11"/>
          <w:rFonts w:ascii="Times New Roman" w:hAnsi="Times New Roman" w:cs="Times New Roman"/>
          <w:b/>
          <w:u w:val="none"/>
        </w:rPr>
        <w:t>Q.</w:t>
      </w:r>
      <w:r w:rsidRPr="008A7E7E">
        <w:rPr>
          <w:rStyle w:val="T11"/>
          <w:rFonts w:ascii="Times New Roman" w:hAnsi="Times New Roman" w:cs="Times New Roman"/>
          <w:b/>
          <w:u w:val="none"/>
        </w:rPr>
        <w:tab/>
        <w:t xml:space="preserve">Are you sponsoring any </w:t>
      </w:r>
      <w:r>
        <w:rPr>
          <w:rStyle w:val="T11"/>
          <w:rFonts w:ascii="Times New Roman" w:hAnsi="Times New Roman" w:cs="Times New Roman"/>
          <w:b/>
          <w:u w:val="none"/>
        </w:rPr>
        <w:t>e</w:t>
      </w:r>
      <w:r w:rsidRPr="008A7E7E">
        <w:rPr>
          <w:rStyle w:val="T11"/>
          <w:rFonts w:ascii="Times New Roman" w:hAnsi="Times New Roman" w:cs="Times New Roman"/>
          <w:b/>
          <w:u w:val="none"/>
        </w:rPr>
        <w:t>xhibits in support of your testimony?</w:t>
      </w:r>
    </w:p>
    <w:p w:rsidR="0095679B" w:rsidRPr="0095679B" w:rsidRDefault="00EB3DD7" w:rsidP="0095679B">
      <w:pPr>
        <w:pStyle w:val="P25"/>
        <w:tabs>
          <w:tab w:val="clear" w:pos="810"/>
          <w:tab w:val="clear" w:pos="1440"/>
        </w:tabs>
        <w:ind w:left="720" w:hanging="720"/>
        <w:outlineLvl w:val="0"/>
        <w:rPr>
          <w:rFonts w:ascii="Times New Roman" w:hAnsi="Times New Roman" w:cs="Times New Roman"/>
          <w:b w:val="0"/>
          <w:szCs w:val="24"/>
          <w:u w:val="none"/>
        </w:rPr>
      </w:pPr>
      <w:r w:rsidRPr="00F76859">
        <w:rPr>
          <w:rFonts w:ascii="Times New Roman" w:hAnsi="Times New Roman" w:cs="Times New Roman"/>
          <w:b w:val="0"/>
          <w:szCs w:val="24"/>
          <w:u w:val="none"/>
        </w:rPr>
        <w:t>A.</w:t>
      </w:r>
      <w:r w:rsidRPr="00F76859">
        <w:rPr>
          <w:rFonts w:ascii="Times New Roman" w:hAnsi="Times New Roman" w:cs="Times New Roman"/>
          <w:b w:val="0"/>
          <w:szCs w:val="24"/>
          <w:u w:val="none"/>
        </w:rPr>
        <w:tab/>
        <w:t>Yes.  I sponsor</w:t>
      </w:r>
      <w:r>
        <w:rPr>
          <w:rFonts w:ascii="Times New Roman" w:hAnsi="Times New Roman" w:cs="Times New Roman"/>
          <w:b w:val="0"/>
          <w:szCs w:val="24"/>
          <w:u w:val="none"/>
        </w:rPr>
        <w:t xml:space="preserve"> the following exhibits in support of my testimony:</w:t>
      </w:r>
    </w:p>
    <w:p w:rsidR="0095679B" w:rsidRDefault="0095679B" w:rsidP="0095679B">
      <w:pPr>
        <w:numPr>
          <w:ilvl w:val="0"/>
          <w:numId w:val="8"/>
        </w:numPr>
        <w:tabs>
          <w:tab w:val="left" w:pos="-1440"/>
        </w:tabs>
        <w:ind w:right="-72"/>
      </w:pPr>
      <w:r>
        <w:t xml:space="preserve">Exhibit No. ___ (RTA-2), </w:t>
      </w:r>
      <w:r w:rsidRPr="0095679B">
        <w:t>Lead Sheet of Attachment D</w:t>
      </w:r>
      <w:r w:rsidR="00C36E58">
        <w:t xml:space="preserve">, Company Response to Staff Data </w:t>
      </w:r>
      <w:r w:rsidR="00602929">
        <w:t xml:space="preserve">Request </w:t>
      </w:r>
      <w:r w:rsidRPr="0095679B">
        <w:t>No. 195</w:t>
      </w:r>
    </w:p>
    <w:p w:rsidR="0095679B" w:rsidRDefault="0095679B" w:rsidP="0095679B">
      <w:pPr>
        <w:pStyle w:val="ListParagraph"/>
      </w:pPr>
    </w:p>
    <w:p w:rsidR="0095679B" w:rsidRDefault="0095679B" w:rsidP="0095679B">
      <w:pPr>
        <w:numPr>
          <w:ilvl w:val="0"/>
          <w:numId w:val="8"/>
        </w:numPr>
        <w:tabs>
          <w:tab w:val="left" w:pos="-1440"/>
        </w:tabs>
        <w:ind w:right="-72"/>
      </w:pPr>
      <w:r>
        <w:t>Exhibit No. ___ (RTA-3),</w:t>
      </w:r>
      <w:r>
        <w:tab/>
        <w:t xml:space="preserve"> Lower Snake River Adjustment Summary</w:t>
      </w:r>
    </w:p>
    <w:p w:rsidR="0095679B" w:rsidRDefault="0095679B" w:rsidP="0095679B">
      <w:pPr>
        <w:tabs>
          <w:tab w:val="left" w:pos="-1440"/>
        </w:tabs>
        <w:ind w:left="1080" w:right="-72"/>
      </w:pPr>
    </w:p>
    <w:p w:rsidR="00EB3DD7" w:rsidRDefault="00EB3DD7" w:rsidP="00EB3DD7">
      <w:pPr>
        <w:numPr>
          <w:ilvl w:val="0"/>
          <w:numId w:val="8"/>
        </w:numPr>
        <w:tabs>
          <w:tab w:val="left" w:pos="-1440"/>
        </w:tabs>
        <w:ind w:right="-72"/>
      </w:pPr>
      <w:r>
        <w:t xml:space="preserve">Exhibit No. </w:t>
      </w:r>
      <w:r w:rsidR="00237485">
        <w:t>___ (RTA</w:t>
      </w:r>
      <w:r>
        <w:t>-</w:t>
      </w:r>
      <w:r w:rsidR="0095679B">
        <w:t>4</w:t>
      </w:r>
      <w:r>
        <w:t>),</w:t>
      </w:r>
      <w:r>
        <w:tab/>
        <w:t xml:space="preserve"> </w:t>
      </w:r>
      <w:r w:rsidR="00147814">
        <w:t>Storm Damage Adjustment Calculation</w:t>
      </w:r>
      <w:r w:rsidR="00DC3946">
        <w:t xml:space="preserve"> </w:t>
      </w:r>
    </w:p>
    <w:p w:rsidR="00DC3946" w:rsidRDefault="00DC3946" w:rsidP="00C061C9">
      <w:pPr>
        <w:tabs>
          <w:tab w:val="left" w:pos="-1440"/>
        </w:tabs>
        <w:ind w:left="1080" w:right="-72"/>
      </w:pPr>
    </w:p>
    <w:p w:rsidR="00147814" w:rsidRDefault="00147814" w:rsidP="00147814">
      <w:pPr>
        <w:numPr>
          <w:ilvl w:val="0"/>
          <w:numId w:val="8"/>
        </w:numPr>
        <w:tabs>
          <w:tab w:val="left" w:pos="-1440"/>
        </w:tabs>
        <w:ind w:right="-72"/>
      </w:pPr>
      <w:r>
        <w:t>Exhibit No. ___ (RTA-</w:t>
      </w:r>
      <w:r w:rsidR="0095679B">
        <w:t>5</w:t>
      </w:r>
      <w:r>
        <w:t>),</w:t>
      </w:r>
      <w:r>
        <w:tab/>
        <w:t xml:space="preserve"> Storm Damage Adjustment Summary</w:t>
      </w:r>
    </w:p>
    <w:p w:rsidR="00DC3946" w:rsidRDefault="00DC3946" w:rsidP="00C061C9">
      <w:pPr>
        <w:tabs>
          <w:tab w:val="left" w:pos="-1440"/>
        </w:tabs>
        <w:ind w:left="1080" w:right="-72"/>
      </w:pPr>
    </w:p>
    <w:p w:rsidR="00147814" w:rsidRDefault="00147814" w:rsidP="00147814">
      <w:pPr>
        <w:numPr>
          <w:ilvl w:val="0"/>
          <w:numId w:val="8"/>
        </w:numPr>
        <w:tabs>
          <w:tab w:val="left" w:pos="-1440"/>
        </w:tabs>
        <w:ind w:right="-72"/>
      </w:pPr>
      <w:r>
        <w:t>Exhibit No. ___ (RTA-</w:t>
      </w:r>
      <w:r w:rsidR="0095679B">
        <w:t>6</w:t>
      </w:r>
      <w:r>
        <w:t>),</w:t>
      </w:r>
      <w:r>
        <w:tab/>
        <w:t xml:space="preserve"> Property Tax Adjustment Summary</w:t>
      </w:r>
    </w:p>
    <w:p w:rsidR="00916809" w:rsidRDefault="00916809" w:rsidP="00BE0D05"/>
    <w:p w:rsidR="00147814" w:rsidRDefault="00147814" w:rsidP="00BE0D05">
      <w:pPr>
        <w:tabs>
          <w:tab w:val="left" w:pos="-1440"/>
        </w:tabs>
        <w:ind w:right="-72"/>
      </w:pPr>
    </w:p>
    <w:p w:rsidR="00024E98" w:rsidRDefault="00024E98" w:rsidP="00A9404E">
      <w:pPr>
        <w:pStyle w:val="testimony"/>
        <w:widowControl w:val="0"/>
        <w:tabs>
          <w:tab w:val="clear" w:pos="720"/>
          <w:tab w:val="clear" w:pos="2160"/>
          <w:tab w:val="left" w:pos="0"/>
          <w:tab w:val="left" w:pos="1440"/>
        </w:tabs>
        <w:spacing w:line="480" w:lineRule="auto"/>
        <w:ind w:firstLine="0"/>
        <w:rPr>
          <w:rFonts w:ascii="Times New Roman" w:hAnsi="Times New Roman"/>
          <w:b/>
        </w:rPr>
      </w:pPr>
    </w:p>
    <w:p w:rsidR="00A63680" w:rsidRPr="00A63680" w:rsidRDefault="00A63680" w:rsidP="00C46302">
      <w:pPr>
        <w:pStyle w:val="BodyTextIndent"/>
        <w:keepNext/>
        <w:numPr>
          <w:ilvl w:val="0"/>
          <w:numId w:val="4"/>
        </w:numPr>
        <w:jc w:val="center"/>
        <w:rPr>
          <w:b/>
        </w:rPr>
      </w:pPr>
      <w:r w:rsidRPr="00A63680">
        <w:rPr>
          <w:b/>
        </w:rPr>
        <w:t xml:space="preserve">DISCUSSION </w:t>
      </w:r>
    </w:p>
    <w:p w:rsidR="002E3342" w:rsidRDefault="002E3342" w:rsidP="00411694">
      <w:pPr>
        <w:pStyle w:val="Heading2"/>
      </w:pPr>
      <w:bookmarkStart w:id="1" w:name="_Toc238273866"/>
    </w:p>
    <w:bookmarkEnd w:id="1"/>
    <w:p w:rsidR="00A158B9" w:rsidRPr="00BE0D05" w:rsidRDefault="00BE0D05" w:rsidP="00BE0D05">
      <w:pPr>
        <w:pStyle w:val="P25"/>
        <w:tabs>
          <w:tab w:val="clear" w:pos="810"/>
          <w:tab w:val="clear" w:pos="1440"/>
        </w:tabs>
        <w:ind w:left="720" w:hanging="720"/>
        <w:outlineLvl w:val="0"/>
        <w:rPr>
          <w:rFonts w:ascii="Times New Roman" w:hAnsi="Times New Roman" w:cs="Times New Roman"/>
        </w:rPr>
      </w:pPr>
      <w:r>
        <w:rPr>
          <w:rFonts w:ascii="Times New Roman" w:hAnsi="Times New Roman"/>
          <w:u w:val="none"/>
        </w:rPr>
        <w:t>A.</w:t>
      </w:r>
      <w:r>
        <w:rPr>
          <w:rFonts w:ascii="Times New Roman" w:hAnsi="Times New Roman"/>
          <w:u w:val="none"/>
        </w:rPr>
        <w:tab/>
      </w:r>
      <w:r w:rsidR="00A158B9">
        <w:rPr>
          <w:rFonts w:ascii="Times New Roman" w:hAnsi="Times New Roman"/>
          <w:u w:val="none"/>
        </w:rPr>
        <w:t>Adjustment 13.02</w:t>
      </w:r>
      <w:r w:rsidR="005D1D23">
        <w:rPr>
          <w:rFonts w:ascii="Times New Roman" w:hAnsi="Times New Roman"/>
          <w:u w:val="none"/>
        </w:rPr>
        <w:t>,</w:t>
      </w:r>
      <w:r w:rsidR="00A158B9">
        <w:rPr>
          <w:rFonts w:ascii="Times New Roman" w:hAnsi="Times New Roman"/>
          <w:u w:val="none"/>
        </w:rPr>
        <w:t xml:space="preserve"> Lower Snake River</w:t>
      </w:r>
    </w:p>
    <w:p w:rsidR="00A158B9" w:rsidRDefault="00A158B9" w:rsidP="00A158B9">
      <w:pPr>
        <w:spacing w:line="480" w:lineRule="auto"/>
        <w:rPr>
          <w:i/>
        </w:rPr>
      </w:pPr>
    </w:p>
    <w:p w:rsidR="00A158B9" w:rsidRPr="00DD0106" w:rsidRDefault="00A158B9" w:rsidP="00A158B9">
      <w:pPr>
        <w:spacing w:line="480" w:lineRule="auto"/>
        <w:ind w:left="720" w:hanging="720"/>
        <w:rPr>
          <w:b/>
        </w:rPr>
      </w:pPr>
      <w:r w:rsidRPr="00DD0106">
        <w:rPr>
          <w:b/>
        </w:rPr>
        <w:t>Q.</w:t>
      </w:r>
      <w:r w:rsidRPr="00DD0106">
        <w:rPr>
          <w:b/>
        </w:rPr>
        <w:tab/>
      </w:r>
      <w:r>
        <w:rPr>
          <w:b/>
        </w:rPr>
        <w:t xml:space="preserve">Please describe </w:t>
      </w:r>
      <w:r w:rsidRPr="00247837">
        <w:rPr>
          <w:b/>
        </w:rPr>
        <w:t xml:space="preserve">the </w:t>
      </w:r>
      <w:r>
        <w:rPr>
          <w:b/>
        </w:rPr>
        <w:t>Lower Snake River</w:t>
      </w:r>
      <w:r>
        <w:t xml:space="preserve"> </w:t>
      </w:r>
      <w:r>
        <w:rPr>
          <w:b/>
        </w:rPr>
        <w:t>adjustment.</w:t>
      </w:r>
    </w:p>
    <w:p w:rsidR="00A158B9" w:rsidRDefault="00A158B9" w:rsidP="00A158B9">
      <w:pPr>
        <w:spacing w:line="480" w:lineRule="auto"/>
        <w:ind w:left="720" w:hanging="720"/>
      </w:pPr>
      <w:r>
        <w:t>A.</w:t>
      </w:r>
      <w:r>
        <w:tab/>
        <w:t xml:space="preserve">The adjustment recovers the pro forma costs of operating the new Lower Snake River (“LSR”) </w:t>
      </w:r>
      <w:r w:rsidR="001B3A7A">
        <w:t xml:space="preserve">Phase 1 </w:t>
      </w:r>
      <w:r>
        <w:t xml:space="preserve">generating facility.  </w:t>
      </w:r>
      <w:r w:rsidR="00C36E58">
        <w:t xml:space="preserve">Staff’s adjustment presumes the prudence of LSR, as discussed by Staff witness David Nightingale, but contests certain aspects </w:t>
      </w:r>
      <w:r w:rsidR="001B3A7A">
        <w:t xml:space="preserve">of </w:t>
      </w:r>
      <w:r w:rsidR="00C36E58">
        <w:t>the Company’s calculation of the adjustment.</w:t>
      </w:r>
    </w:p>
    <w:p w:rsidR="00A158B9" w:rsidRDefault="00A158B9" w:rsidP="00A158B9">
      <w:pPr>
        <w:pStyle w:val="BodyTextIndent"/>
        <w:tabs>
          <w:tab w:val="clear" w:pos="0"/>
        </w:tabs>
        <w:ind w:left="720" w:hanging="720"/>
        <w:rPr>
          <w:b/>
        </w:rPr>
      </w:pPr>
    </w:p>
    <w:p w:rsidR="00A158B9" w:rsidRPr="006840C6" w:rsidRDefault="00A158B9" w:rsidP="00A158B9">
      <w:pPr>
        <w:spacing w:line="480" w:lineRule="auto"/>
        <w:ind w:left="720" w:hanging="720"/>
        <w:rPr>
          <w:b/>
        </w:rPr>
      </w:pPr>
      <w:r w:rsidRPr="006840C6">
        <w:rPr>
          <w:b/>
        </w:rPr>
        <w:t>Q.</w:t>
      </w:r>
      <w:r w:rsidRPr="006840C6">
        <w:rPr>
          <w:b/>
        </w:rPr>
        <w:tab/>
        <w:t xml:space="preserve">Please describe the aspects of this adjustment that you contest. </w:t>
      </w:r>
    </w:p>
    <w:p w:rsidR="00A158B9" w:rsidRDefault="00A158B9" w:rsidP="00A158B9">
      <w:pPr>
        <w:spacing w:line="480" w:lineRule="auto"/>
        <w:ind w:left="720" w:hanging="720"/>
      </w:pPr>
      <w:r>
        <w:t>A.</w:t>
      </w:r>
      <w:r>
        <w:tab/>
        <w:t xml:space="preserve">I recommend that the Commission update this adjustment to reflect an in-service date of February 11, 2012.  I also recommend that </w:t>
      </w:r>
      <w:r w:rsidR="00685B91">
        <w:t xml:space="preserve">the </w:t>
      </w:r>
      <w:r>
        <w:t xml:space="preserve">Commission reject PSE’s pro forma property tax expense for LSR and limit recovery of capital expenditures to construction work in progress (“CWIP”) and remaining contractual obligation balances.  </w:t>
      </w:r>
    </w:p>
    <w:p w:rsidR="00A158B9" w:rsidRDefault="00A158B9" w:rsidP="00A158B9">
      <w:pPr>
        <w:spacing w:line="480" w:lineRule="auto"/>
        <w:ind w:left="720" w:hanging="720"/>
        <w:rPr>
          <w:b/>
        </w:rPr>
      </w:pPr>
    </w:p>
    <w:p w:rsidR="00A158B9" w:rsidRPr="006840C6" w:rsidRDefault="00A158B9" w:rsidP="00A158B9">
      <w:pPr>
        <w:spacing w:line="480" w:lineRule="auto"/>
        <w:ind w:left="720" w:hanging="720"/>
        <w:rPr>
          <w:b/>
        </w:rPr>
      </w:pPr>
      <w:r w:rsidRPr="006840C6">
        <w:rPr>
          <w:b/>
        </w:rPr>
        <w:lastRenderedPageBreak/>
        <w:t>Q.</w:t>
      </w:r>
      <w:r w:rsidRPr="006840C6">
        <w:rPr>
          <w:b/>
        </w:rPr>
        <w:tab/>
      </w:r>
      <w:r>
        <w:rPr>
          <w:b/>
        </w:rPr>
        <w:t>Why does the in-service date affect the amounts appearing in this adjustment</w:t>
      </w:r>
      <w:r w:rsidRPr="006840C6">
        <w:rPr>
          <w:b/>
        </w:rPr>
        <w:t xml:space="preserve">? </w:t>
      </w:r>
    </w:p>
    <w:p w:rsidR="00A158B9" w:rsidRDefault="00A158B9" w:rsidP="00A158B9">
      <w:pPr>
        <w:spacing w:line="480" w:lineRule="auto"/>
        <w:ind w:left="720" w:hanging="720"/>
        <w:rPr>
          <w:b/>
        </w:rPr>
      </w:pPr>
      <w:r>
        <w:t>A.</w:t>
      </w:r>
      <w:r>
        <w:tab/>
        <w:t xml:space="preserve">Allowance for funds used during construction (“AFUDC”) ceases to accrue and depreciation commences when plant enters commercial operation.  Accordingly, amounts contemplated in PSE’s pro forma adjustment will change depending on when LSR becomes operational.  At present, PSE anticipates that LSR will enter service on February 11, 2012 and not in April </w:t>
      </w:r>
      <w:r w:rsidR="001B3A7A">
        <w:t xml:space="preserve">2012 </w:t>
      </w:r>
      <w:r>
        <w:t>as contemplated by PSE at the start of this proceeding.</w:t>
      </w:r>
      <w:r>
        <w:rPr>
          <w:rStyle w:val="FootnoteReference"/>
        </w:rPr>
        <w:footnoteReference w:id="1"/>
      </w:r>
      <w:r w:rsidR="00C36E58">
        <w:t xml:space="preserve">  Therefore, it is appropriate to calculate the </w:t>
      </w:r>
      <w:r w:rsidR="00602929">
        <w:t>adjustment using the updated in-</w:t>
      </w:r>
      <w:r w:rsidR="00C36E58">
        <w:t>service date</w:t>
      </w:r>
      <w:r w:rsidR="00FB2D9F">
        <w:t>.  Staff witness Roland C. Martin also discusses in his testimony the revenue requirements implications of recognizing an early in-</w:t>
      </w:r>
      <w:r w:rsidR="00602929">
        <w:t>service date</w:t>
      </w:r>
      <w:r w:rsidR="00FB2D9F">
        <w:t xml:space="preserve"> for LSR.</w:t>
      </w:r>
    </w:p>
    <w:p w:rsidR="00A158B9" w:rsidRDefault="00A158B9" w:rsidP="00A158B9">
      <w:pPr>
        <w:pStyle w:val="BodyTextIndent"/>
        <w:tabs>
          <w:tab w:val="clear" w:pos="0"/>
        </w:tabs>
        <w:ind w:left="720" w:hanging="720"/>
        <w:rPr>
          <w:b/>
        </w:rPr>
      </w:pPr>
    </w:p>
    <w:p w:rsidR="00A158B9" w:rsidRPr="008A536F" w:rsidRDefault="00A158B9" w:rsidP="00A158B9">
      <w:pPr>
        <w:pStyle w:val="BodyTextIndent"/>
        <w:tabs>
          <w:tab w:val="clear" w:pos="0"/>
        </w:tabs>
        <w:ind w:left="720" w:hanging="720"/>
        <w:rPr>
          <w:b/>
        </w:rPr>
      </w:pPr>
      <w:r w:rsidRPr="008A536F">
        <w:rPr>
          <w:b/>
        </w:rPr>
        <w:t>Q.</w:t>
      </w:r>
      <w:r w:rsidRPr="008A536F">
        <w:rPr>
          <w:b/>
        </w:rPr>
        <w:tab/>
      </w:r>
      <w:r>
        <w:rPr>
          <w:b/>
        </w:rPr>
        <w:t xml:space="preserve">Does your recommendation for LSR property taxes follow your reasoning with respect to </w:t>
      </w:r>
      <w:r w:rsidRPr="00D30674">
        <w:rPr>
          <w:b/>
        </w:rPr>
        <w:t>Adjustments 14.11 and 6.11G, Property Taxes Adjustments</w:t>
      </w:r>
      <w:r w:rsidR="005D127F">
        <w:rPr>
          <w:b/>
        </w:rPr>
        <w:t>, discussed later in your testimony</w:t>
      </w:r>
      <w:r>
        <w:rPr>
          <w:b/>
        </w:rPr>
        <w:t>?</w:t>
      </w:r>
      <w:r w:rsidRPr="008A536F">
        <w:rPr>
          <w:b/>
        </w:rPr>
        <w:t xml:space="preserve"> </w:t>
      </w:r>
    </w:p>
    <w:p w:rsidR="00A158B9" w:rsidRDefault="00A158B9" w:rsidP="00A158B9">
      <w:pPr>
        <w:spacing w:line="480" w:lineRule="auto"/>
        <w:ind w:left="720" w:hanging="720"/>
      </w:pPr>
      <w:r w:rsidRPr="008A536F">
        <w:t>A.</w:t>
      </w:r>
      <w:r w:rsidRPr="008A536F">
        <w:tab/>
      </w:r>
      <w:r>
        <w:t xml:space="preserve">Yes.  </w:t>
      </w:r>
      <w:r w:rsidR="005D127F">
        <w:t>PSE proposes to recover pro forma property taxes of $</w:t>
      </w:r>
      <w:r w:rsidR="005D127F" w:rsidRPr="00C726A0">
        <w:t xml:space="preserve">2,967,101 </w:t>
      </w:r>
      <w:r w:rsidR="005D127F">
        <w:t xml:space="preserve">for LSR. </w:t>
      </w:r>
      <w:r>
        <w:t xml:space="preserve">While PSE’s calculation of </w:t>
      </w:r>
      <w:r w:rsidR="005D127F">
        <w:t xml:space="preserve">that amount </w:t>
      </w:r>
      <w:r>
        <w:t xml:space="preserve">varies slightly from the calculation </w:t>
      </w:r>
      <w:r w:rsidR="005D127F">
        <w:t xml:space="preserve">of pro forma property taxes </w:t>
      </w:r>
      <w:r>
        <w:t xml:space="preserve">for </w:t>
      </w:r>
      <w:r w:rsidR="005D127F">
        <w:t xml:space="preserve">other </w:t>
      </w:r>
      <w:r>
        <w:t>electric and natural gas plant</w:t>
      </w:r>
      <w:r w:rsidR="005D127F">
        <w:t xml:space="preserve">, </w:t>
      </w:r>
      <w:r>
        <w:t xml:space="preserve">it still represents the product of multiple estimated values, including an adjusted total project cost, personal property tax electric discount rate, system ratio, and levy rate.  Accordingly, the Commission should </w:t>
      </w:r>
      <w:r w:rsidR="005D127F">
        <w:t>reject the Company’s proposal</w:t>
      </w:r>
      <w:r>
        <w:t xml:space="preserve"> to recover pro forma property taxes of $</w:t>
      </w:r>
      <w:r w:rsidRPr="00C726A0">
        <w:t xml:space="preserve">2,967,101 </w:t>
      </w:r>
      <w:r>
        <w:t>for LSR</w:t>
      </w:r>
      <w:r w:rsidR="005D127F">
        <w:t>,</w:t>
      </w:r>
      <w:r>
        <w:t xml:space="preserve"> as that amount is not known and measurable.</w:t>
      </w:r>
    </w:p>
    <w:p w:rsidR="00A158B9" w:rsidRDefault="00A158B9" w:rsidP="00A158B9">
      <w:pPr>
        <w:pStyle w:val="BodyTextIndent"/>
        <w:tabs>
          <w:tab w:val="clear" w:pos="0"/>
        </w:tabs>
        <w:ind w:left="720" w:hanging="720"/>
        <w:rPr>
          <w:b/>
        </w:rPr>
      </w:pPr>
    </w:p>
    <w:p w:rsidR="00A158B9" w:rsidRPr="008A536F" w:rsidRDefault="00A158B9" w:rsidP="00A158B9">
      <w:pPr>
        <w:pStyle w:val="BodyTextIndent"/>
        <w:tabs>
          <w:tab w:val="clear" w:pos="0"/>
        </w:tabs>
        <w:ind w:left="720" w:hanging="720"/>
        <w:rPr>
          <w:b/>
        </w:rPr>
      </w:pPr>
      <w:r w:rsidRPr="008A536F">
        <w:rPr>
          <w:b/>
        </w:rPr>
        <w:lastRenderedPageBreak/>
        <w:t>Q.</w:t>
      </w:r>
      <w:r w:rsidRPr="008A536F">
        <w:rPr>
          <w:b/>
        </w:rPr>
        <w:tab/>
      </w:r>
      <w:r>
        <w:rPr>
          <w:b/>
        </w:rPr>
        <w:t>Please identify the basis on which the Commission may calculate rates based on CWIP and remaining contractual obligation balances?</w:t>
      </w:r>
      <w:r w:rsidRPr="008A536F">
        <w:rPr>
          <w:b/>
        </w:rPr>
        <w:t xml:space="preserve"> </w:t>
      </w:r>
    </w:p>
    <w:p w:rsidR="00A158B9" w:rsidRDefault="00A158B9" w:rsidP="00A158B9">
      <w:pPr>
        <w:spacing w:line="480" w:lineRule="auto"/>
        <w:ind w:left="720" w:hanging="720"/>
      </w:pPr>
      <w:r w:rsidRPr="008A536F">
        <w:t>A.</w:t>
      </w:r>
      <w:r w:rsidRPr="008A536F">
        <w:tab/>
      </w:r>
      <w:r>
        <w:t>Exhibit No. __ (RTA-</w:t>
      </w:r>
      <w:r w:rsidR="009F5555">
        <w:t>2</w:t>
      </w:r>
      <w:r>
        <w:t>) present</w:t>
      </w:r>
      <w:r w:rsidR="007C3ABE">
        <w:t xml:space="preserve">s the </w:t>
      </w:r>
      <w:r w:rsidR="009F5555">
        <w:t>lead sheet</w:t>
      </w:r>
      <w:r>
        <w:t xml:space="preserve"> from Part D of </w:t>
      </w:r>
      <w:r w:rsidR="005D127F">
        <w:t xml:space="preserve">PSE’s response to </w:t>
      </w:r>
      <w:r>
        <w:t>Staff Data Request 195 that compares two versions of the LSR adjustment.  The first version presents PSE’s proposed adjustment, which is based on forecasted expenditures.  The second version represents a recast adjustment showing</w:t>
      </w:r>
      <w:r w:rsidRPr="000E6573">
        <w:t xml:space="preserve"> </w:t>
      </w:r>
      <w:r w:rsidR="005D127F">
        <w:t xml:space="preserve">the most recent </w:t>
      </w:r>
      <w:r w:rsidRPr="000E6573">
        <w:t xml:space="preserve">actual </w:t>
      </w:r>
      <w:r>
        <w:t>charges to</w:t>
      </w:r>
      <w:r w:rsidRPr="000E6573">
        <w:t xml:space="preserve"> CWIP as of October 31, 2011 </w:t>
      </w:r>
      <w:r>
        <w:t xml:space="preserve">and remaining contractual obligations.  I recommend that the Commission reject recovery of the first version and allow recovery based on the second version.  </w:t>
      </w:r>
    </w:p>
    <w:p w:rsidR="00A158B9" w:rsidRDefault="00A158B9" w:rsidP="00A158B9">
      <w:pPr>
        <w:spacing w:line="480" w:lineRule="auto"/>
        <w:ind w:left="720" w:hanging="720"/>
      </w:pPr>
    </w:p>
    <w:p w:rsidR="00A158B9" w:rsidRPr="008A536F" w:rsidRDefault="00A158B9" w:rsidP="00A158B9">
      <w:pPr>
        <w:pStyle w:val="BodyTextIndent"/>
        <w:tabs>
          <w:tab w:val="clear" w:pos="0"/>
        </w:tabs>
        <w:ind w:left="720" w:hanging="720"/>
        <w:rPr>
          <w:b/>
        </w:rPr>
      </w:pPr>
      <w:r w:rsidRPr="008A536F">
        <w:rPr>
          <w:b/>
        </w:rPr>
        <w:t>Q.</w:t>
      </w:r>
      <w:r w:rsidRPr="008A536F">
        <w:rPr>
          <w:b/>
        </w:rPr>
        <w:tab/>
      </w:r>
      <w:r>
        <w:rPr>
          <w:b/>
        </w:rPr>
        <w:t>Why should the Commission limit recovery to CWIP and remaining contractual obligations?</w:t>
      </w:r>
      <w:r w:rsidRPr="008A536F">
        <w:rPr>
          <w:b/>
        </w:rPr>
        <w:t xml:space="preserve"> </w:t>
      </w:r>
    </w:p>
    <w:p w:rsidR="00A158B9" w:rsidRDefault="00A158B9" w:rsidP="00A158B9">
      <w:pPr>
        <w:spacing w:line="480" w:lineRule="auto"/>
        <w:ind w:left="720" w:hanging="720"/>
      </w:pPr>
      <w:r w:rsidRPr="008A536F">
        <w:t>A.</w:t>
      </w:r>
      <w:r w:rsidRPr="008A536F">
        <w:tab/>
      </w:r>
      <w:r>
        <w:t xml:space="preserve">Forecasted costs should not determine rates because they are not known and measurable.  CWIP and remaining contractual obligations provide a more credible basis on which to base rates. </w:t>
      </w:r>
    </w:p>
    <w:p w:rsidR="00A158B9" w:rsidRDefault="00A158B9" w:rsidP="00A158B9">
      <w:pPr>
        <w:spacing w:line="480" w:lineRule="auto"/>
        <w:ind w:left="720" w:hanging="720"/>
      </w:pPr>
    </w:p>
    <w:p w:rsidR="00A158B9" w:rsidRPr="008A536F" w:rsidRDefault="00A158B9" w:rsidP="00A158B9">
      <w:pPr>
        <w:pStyle w:val="BodyTextIndent"/>
        <w:tabs>
          <w:tab w:val="clear" w:pos="0"/>
        </w:tabs>
        <w:ind w:left="720" w:hanging="720"/>
        <w:rPr>
          <w:b/>
        </w:rPr>
      </w:pPr>
      <w:r w:rsidRPr="008A536F">
        <w:rPr>
          <w:b/>
        </w:rPr>
        <w:t>Q.</w:t>
      </w:r>
      <w:r w:rsidRPr="008A536F">
        <w:rPr>
          <w:b/>
        </w:rPr>
        <w:tab/>
      </w:r>
      <w:r>
        <w:rPr>
          <w:b/>
        </w:rPr>
        <w:t xml:space="preserve">Please identify the effect of your </w:t>
      </w:r>
      <w:r w:rsidR="005B16B4">
        <w:rPr>
          <w:b/>
        </w:rPr>
        <w:t xml:space="preserve">LSR </w:t>
      </w:r>
      <w:r>
        <w:rPr>
          <w:b/>
        </w:rPr>
        <w:t>adjustment on electric revenue requirement.</w:t>
      </w:r>
      <w:r w:rsidRPr="008A536F">
        <w:rPr>
          <w:b/>
        </w:rPr>
        <w:t xml:space="preserve"> </w:t>
      </w:r>
    </w:p>
    <w:p w:rsidR="00A158B9" w:rsidRDefault="00A158B9" w:rsidP="00F21B24">
      <w:pPr>
        <w:spacing w:line="480" w:lineRule="auto"/>
        <w:ind w:left="720" w:hanging="720"/>
      </w:pPr>
      <w:r w:rsidRPr="008A536F">
        <w:t>A.</w:t>
      </w:r>
      <w:r w:rsidRPr="008A536F">
        <w:tab/>
      </w:r>
      <w:r>
        <w:t xml:space="preserve">My proposed adjustment decreases </w:t>
      </w:r>
      <w:r w:rsidR="005B16B4">
        <w:t>net operating income (“</w:t>
      </w:r>
      <w:r>
        <w:t>NOI</w:t>
      </w:r>
      <w:r w:rsidR="005B16B4">
        <w:t>”)</w:t>
      </w:r>
      <w:r>
        <w:t xml:space="preserve"> by </w:t>
      </w:r>
      <w:r w:rsidRPr="00C726A0">
        <w:t>$35,151,089</w:t>
      </w:r>
      <w:r>
        <w:t xml:space="preserve"> and increases rate base by </w:t>
      </w:r>
      <w:r w:rsidR="009F5555" w:rsidRPr="009F5555">
        <w:t>$644,066,095</w:t>
      </w:r>
      <w:r>
        <w:t>.</w:t>
      </w:r>
      <w:r w:rsidRPr="00C726A0">
        <w:t xml:space="preserve"> </w:t>
      </w:r>
      <w:r>
        <w:t xml:space="preserve"> A comparison of this adjustment with the adjustment proposed by PSE appears in Exhibit No. __ (RTA-</w:t>
      </w:r>
      <w:r w:rsidR="009F5555">
        <w:t>3</w:t>
      </w:r>
      <w:r>
        <w:t>).</w:t>
      </w:r>
    </w:p>
    <w:p w:rsidR="00A158B9" w:rsidRDefault="00A158B9" w:rsidP="00246CC5">
      <w:pPr>
        <w:pStyle w:val="P25"/>
        <w:tabs>
          <w:tab w:val="clear" w:pos="810"/>
          <w:tab w:val="clear" w:pos="1440"/>
        </w:tabs>
        <w:ind w:left="720" w:hanging="720"/>
        <w:jc w:val="center"/>
        <w:outlineLvl w:val="0"/>
        <w:rPr>
          <w:rFonts w:ascii="Times New Roman" w:hAnsi="Times New Roman"/>
          <w:u w:val="none"/>
        </w:rPr>
      </w:pPr>
    </w:p>
    <w:p w:rsidR="00512B12" w:rsidRPr="00246CC5" w:rsidRDefault="00BE0D05" w:rsidP="00BE0D05">
      <w:pPr>
        <w:pStyle w:val="P25"/>
        <w:keepNext/>
        <w:tabs>
          <w:tab w:val="clear" w:pos="810"/>
          <w:tab w:val="clear" w:pos="1440"/>
        </w:tabs>
        <w:ind w:left="720" w:hanging="720"/>
        <w:outlineLvl w:val="0"/>
        <w:rPr>
          <w:rFonts w:ascii="Times New Roman" w:hAnsi="Times New Roman"/>
          <w:u w:val="none"/>
        </w:rPr>
      </w:pPr>
      <w:r>
        <w:rPr>
          <w:rFonts w:ascii="Times New Roman" w:hAnsi="Times New Roman"/>
          <w:u w:val="none"/>
        </w:rPr>
        <w:lastRenderedPageBreak/>
        <w:t>B.</w:t>
      </w:r>
      <w:r>
        <w:rPr>
          <w:rFonts w:ascii="Times New Roman" w:hAnsi="Times New Roman"/>
          <w:u w:val="none"/>
        </w:rPr>
        <w:tab/>
      </w:r>
      <w:r w:rsidR="00CD34C3">
        <w:rPr>
          <w:rFonts w:ascii="Times New Roman" w:hAnsi="Times New Roman"/>
          <w:u w:val="none"/>
        </w:rPr>
        <w:t>Adjustment 13.07, Storm Damage</w:t>
      </w:r>
      <w:r w:rsidR="00881549">
        <w:rPr>
          <w:rFonts w:ascii="Times New Roman" w:hAnsi="Times New Roman"/>
          <w:u w:val="none"/>
        </w:rPr>
        <w:t xml:space="preserve"> Adjustment</w:t>
      </w:r>
    </w:p>
    <w:p w:rsidR="0008551E" w:rsidRDefault="0008551E" w:rsidP="00411694">
      <w:pPr>
        <w:pStyle w:val="BodyTextIndent"/>
        <w:tabs>
          <w:tab w:val="clear" w:pos="0"/>
        </w:tabs>
        <w:ind w:left="720" w:hanging="720"/>
        <w:rPr>
          <w:b/>
        </w:rPr>
      </w:pPr>
    </w:p>
    <w:p w:rsidR="00411694" w:rsidRPr="0025790C" w:rsidRDefault="00411694" w:rsidP="00C061C9">
      <w:pPr>
        <w:pStyle w:val="P25"/>
        <w:tabs>
          <w:tab w:val="clear" w:pos="810"/>
          <w:tab w:val="clear" w:pos="1440"/>
        </w:tabs>
        <w:ind w:left="720" w:hanging="720"/>
        <w:outlineLvl w:val="0"/>
        <w:rPr>
          <w:b w:val="0"/>
          <w:u w:val="none"/>
        </w:rPr>
      </w:pPr>
      <w:r w:rsidRPr="0025790C">
        <w:rPr>
          <w:rFonts w:ascii="Times New Roman" w:hAnsi="Times New Roman" w:cs="Times New Roman"/>
          <w:u w:val="none"/>
        </w:rPr>
        <w:t>Q.</w:t>
      </w:r>
      <w:r w:rsidRPr="0025790C">
        <w:rPr>
          <w:rFonts w:ascii="Times New Roman" w:hAnsi="Times New Roman" w:cs="Times New Roman"/>
          <w:u w:val="none"/>
        </w:rPr>
        <w:tab/>
        <w:t xml:space="preserve">Please summarize </w:t>
      </w:r>
      <w:r w:rsidR="00DC3946" w:rsidRPr="0025790C">
        <w:rPr>
          <w:rFonts w:ascii="Times New Roman" w:hAnsi="Times New Roman" w:cs="Times New Roman"/>
          <w:u w:val="none"/>
        </w:rPr>
        <w:t xml:space="preserve">the purpose of </w:t>
      </w:r>
      <w:r w:rsidR="00515A1E" w:rsidRPr="0025790C">
        <w:rPr>
          <w:rFonts w:ascii="Times New Roman" w:hAnsi="Times New Roman" w:cs="Times New Roman"/>
          <w:u w:val="none"/>
        </w:rPr>
        <w:t xml:space="preserve">the Company’s </w:t>
      </w:r>
      <w:r w:rsidR="00DC3946" w:rsidRPr="0025790C">
        <w:rPr>
          <w:rFonts w:ascii="Times New Roman" w:hAnsi="Times New Roman" w:cs="Times New Roman"/>
          <w:u w:val="none"/>
        </w:rPr>
        <w:t>Adjustment 13.07 for Storm Damage.</w:t>
      </w:r>
    </w:p>
    <w:p w:rsidR="003C5393" w:rsidRDefault="00411694" w:rsidP="00C53652">
      <w:pPr>
        <w:spacing w:line="480" w:lineRule="auto"/>
        <w:ind w:left="720" w:hanging="720"/>
        <w:rPr>
          <w:bCs/>
        </w:rPr>
      </w:pPr>
      <w:r w:rsidRPr="008A536F">
        <w:t>A.</w:t>
      </w:r>
      <w:r w:rsidRPr="008A536F">
        <w:tab/>
      </w:r>
      <w:r w:rsidR="00C53652">
        <w:t xml:space="preserve">This restating and pro forma adjustment provides for recovery of </w:t>
      </w:r>
      <w:r w:rsidR="00DC3946">
        <w:t xml:space="preserve">expenses caused by </w:t>
      </w:r>
      <w:r w:rsidR="00C53652">
        <w:t>major storm</w:t>
      </w:r>
      <w:r w:rsidR="00DC3946">
        <w:t>s.</w:t>
      </w:r>
      <w:r w:rsidR="00C53652">
        <w:rPr>
          <w:bCs/>
        </w:rPr>
        <w:t xml:space="preserve"> </w:t>
      </w:r>
      <w:r w:rsidR="005B16B4">
        <w:rPr>
          <w:bCs/>
        </w:rPr>
        <w:t xml:space="preserve"> </w:t>
      </w:r>
      <w:r w:rsidR="00C53652">
        <w:rPr>
          <w:bCs/>
        </w:rPr>
        <w:t xml:space="preserve">It operates through three mechanisms.  The first mechanism </w:t>
      </w:r>
      <w:r w:rsidR="00EA3584">
        <w:rPr>
          <w:bCs/>
        </w:rPr>
        <w:t>recover</w:t>
      </w:r>
      <w:r w:rsidR="005B16B4">
        <w:rPr>
          <w:bCs/>
        </w:rPr>
        <w:t>s</w:t>
      </w:r>
      <w:r w:rsidR="00EA3584">
        <w:rPr>
          <w:bCs/>
        </w:rPr>
        <w:t xml:space="preserve"> PSE’s storm</w:t>
      </w:r>
      <w:r w:rsidR="00DC3946">
        <w:rPr>
          <w:bCs/>
        </w:rPr>
        <w:t>-</w:t>
      </w:r>
      <w:r w:rsidR="00EA3584">
        <w:rPr>
          <w:bCs/>
        </w:rPr>
        <w:t xml:space="preserve">related damages </w:t>
      </w:r>
      <w:r w:rsidR="00CD34C3">
        <w:rPr>
          <w:bCs/>
        </w:rPr>
        <w:t>for</w:t>
      </w:r>
      <w:r w:rsidR="00EA3584">
        <w:rPr>
          <w:bCs/>
        </w:rPr>
        <w:t xml:space="preserve"> </w:t>
      </w:r>
      <w:r w:rsidR="00B700BC">
        <w:rPr>
          <w:bCs/>
        </w:rPr>
        <w:t xml:space="preserve">annual expenses of less than </w:t>
      </w:r>
      <w:r w:rsidR="007362D6">
        <w:rPr>
          <w:bCs/>
        </w:rPr>
        <w:t>$8</w:t>
      </w:r>
      <w:r w:rsidR="00B700BC">
        <w:rPr>
          <w:bCs/>
        </w:rPr>
        <w:t xml:space="preserve"> million dollars through a </w:t>
      </w:r>
      <w:r w:rsidR="00EA3584">
        <w:rPr>
          <w:bCs/>
        </w:rPr>
        <w:t>six year</w:t>
      </w:r>
      <w:r w:rsidR="00B700BC">
        <w:rPr>
          <w:bCs/>
        </w:rPr>
        <w:t xml:space="preserve"> average.</w:t>
      </w:r>
      <w:r w:rsidR="00C53652">
        <w:rPr>
          <w:bCs/>
        </w:rPr>
        <w:t xml:space="preserve">  The second mechanism </w:t>
      </w:r>
      <w:r w:rsidR="00493CEC">
        <w:rPr>
          <w:bCs/>
        </w:rPr>
        <w:t xml:space="preserve">defers storm costs that exceed the </w:t>
      </w:r>
      <w:r w:rsidR="002C0023">
        <w:rPr>
          <w:bCs/>
        </w:rPr>
        <w:t xml:space="preserve">annual </w:t>
      </w:r>
      <w:r w:rsidR="00493CEC">
        <w:rPr>
          <w:bCs/>
        </w:rPr>
        <w:t>$8 million threshold.</w:t>
      </w:r>
      <w:r w:rsidR="000E053F">
        <w:rPr>
          <w:bCs/>
        </w:rPr>
        <w:t xml:space="preserve">  </w:t>
      </w:r>
      <w:r w:rsidR="00EA3584">
        <w:rPr>
          <w:bCs/>
        </w:rPr>
        <w:t>This deferral amortizes over a four year period</w:t>
      </w:r>
      <w:r w:rsidR="00A01E0D">
        <w:rPr>
          <w:bCs/>
        </w:rPr>
        <w:t xml:space="preserve"> and can earn a return through the working capital </w:t>
      </w:r>
      <w:r w:rsidR="007362D6">
        <w:rPr>
          <w:bCs/>
        </w:rPr>
        <w:t>allowance</w:t>
      </w:r>
      <w:r w:rsidR="00EA3584">
        <w:rPr>
          <w:bCs/>
        </w:rPr>
        <w:t xml:space="preserve">.  </w:t>
      </w:r>
      <w:r w:rsidR="00C53652">
        <w:rPr>
          <w:bCs/>
        </w:rPr>
        <w:t xml:space="preserve">The third mechanism recovers the unamortized portion of damages resulting from the </w:t>
      </w:r>
      <w:r w:rsidR="00A01E0D">
        <w:rPr>
          <w:bCs/>
        </w:rPr>
        <w:t xml:space="preserve">extraordinary events of the </w:t>
      </w:r>
      <w:r w:rsidR="00C53652">
        <w:rPr>
          <w:bCs/>
        </w:rPr>
        <w:t>December 13, 2006 Hanu</w:t>
      </w:r>
      <w:r w:rsidR="00812B9B">
        <w:rPr>
          <w:bCs/>
        </w:rPr>
        <w:t>k</w:t>
      </w:r>
      <w:r w:rsidR="00C53652">
        <w:rPr>
          <w:bCs/>
        </w:rPr>
        <w:t>kah Eve storm</w:t>
      </w:r>
      <w:r w:rsidR="00B700BC">
        <w:rPr>
          <w:bCs/>
        </w:rPr>
        <w:t xml:space="preserve"> over ten years, again with a return on the deferred expense</w:t>
      </w:r>
      <w:r w:rsidR="00C53652">
        <w:rPr>
          <w:bCs/>
        </w:rPr>
        <w:t>.</w:t>
      </w:r>
      <w:r w:rsidR="00EA3584">
        <w:rPr>
          <w:bCs/>
        </w:rPr>
        <w:t xml:space="preserve">  </w:t>
      </w:r>
      <w:r w:rsidR="00C53652">
        <w:rPr>
          <w:bCs/>
        </w:rPr>
        <w:t xml:space="preserve"> </w:t>
      </w:r>
    </w:p>
    <w:p w:rsidR="00796BB8" w:rsidRDefault="00796BB8" w:rsidP="00796BB8">
      <w:pPr>
        <w:pStyle w:val="BodyTextIndent"/>
        <w:tabs>
          <w:tab w:val="clear" w:pos="0"/>
        </w:tabs>
        <w:ind w:left="720" w:hanging="720"/>
        <w:rPr>
          <w:b/>
        </w:rPr>
      </w:pPr>
    </w:p>
    <w:p w:rsidR="00796BB8" w:rsidRPr="008A536F" w:rsidRDefault="00796BB8" w:rsidP="00796BB8">
      <w:pPr>
        <w:pStyle w:val="BodyTextIndent"/>
        <w:tabs>
          <w:tab w:val="clear" w:pos="0"/>
        </w:tabs>
        <w:ind w:left="720" w:hanging="720"/>
        <w:rPr>
          <w:b/>
        </w:rPr>
      </w:pPr>
      <w:r w:rsidRPr="008A536F">
        <w:rPr>
          <w:b/>
        </w:rPr>
        <w:t>Q.</w:t>
      </w:r>
      <w:r w:rsidRPr="008A536F">
        <w:rPr>
          <w:b/>
        </w:rPr>
        <w:tab/>
      </w:r>
      <w:r>
        <w:rPr>
          <w:b/>
        </w:rPr>
        <w:t>Please describe the aspects of this adjustment that you contest</w:t>
      </w:r>
      <w:r w:rsidR="00FF6D79">
        <w:rPr>
          <w:b/>
        </w:rPr>
        <w:t>.</w:t>
      </w:r>
      <w:r w:rsidRPr="008A536F">
        <w:rPr>
          <w:b/>
        </w:rPr>
        <w:t xml:space="preserve"> </w:t>
      </w:r>
    </w:p>
    <w:p w:rsidR="005F3113" w:rsidRDefault="00796BB8" w:rsidP="00971614">
      <w:pPr>
        <w:spacing w:line="480" w:lineRule="auto"/>
        <w:ind w:left="720" w:hanging="720"/>
      </w:pPr>
      <w:r w:rsidRPr="008A536F">
        <w:t>A.</w:t>
      </w:r>
      <w:r w:rsidRPr="008A536F">
        <w:tab/>
      </w:r>
      <w:r w:rsidR="009C6A6F" w:rsidRPr="009C6A6F">
        <w:t xml:space="preserve">PSE seeks to recover </w:t>
      </w:r>
      <w:r w:rsidR="00A01E0D">
        <w:t xml:space="preserve">deferred damage amounts of </w:t>
      </w:r>
      <w:r w:rsidR="00A01E0D" w:rsidRPr="009C6A6F">
        <w:t xml:space="preserve">$86,185 from </w:t>
      </w:r>
      <w:r w:rsidR="00A01E0D">
        <w:t xml:space="preserve">2008 and $13,909,769 from 2010 </w:t>
      </w:r>
      <w:r w:rsidR="009C6A6F" w:rsidRPr="009C6A6F">
        <w:t xml:space="preserve">through </w:t>
      </w:r>
      <w:r w:rsidR="00EA3584">
        <w:t>the</w:t>
      </w:r>
      <w:r w:rsidR="009C6A6F" w:rsidRPr="009C6A6F">
        <w:t xml:space="preserve"> four year </w:t>
      </w:r>
      <w:r w:rsidR="00515A1E">
        <w:t>amortization mechanism</w:t>
      </w:r>
      <w:r w:rsidR="009C6A6F">
        <w:t>.</w:t>
      </w:r>
      <w:r w:rsidR="009C6A6F" w:rsidRPr="009C6A6F">
        <w:t xml:space="preserve"> </w:t>
      </w:r>
      <w:r w:rsidR="009510EC">
        <w:t xml:space="preserve"> </w:t>
      </w:r>
      <w:r w:rsidR="009C6A6F" w:rsidRPr="009C6A6F">
        <w:t xml:space="preserve">I recommend that the Commission </w:t>
      </w:r>
      <w:r w:rsidR="00516265">
        <w:t xml:space="preserve">reject this request and </w:t>
      </w:r>
      <w:r w:rsidR="003F0F30">
        <w:t>require</w:t>
      </w:r>
      <w:r w:rsidR="009C6A6F" w:rsidRPr="009C6A6F">
        <w:t xml:space="preserve"> the </w:t>
      </w:r>
      <w:r w:rsidR="00CD34C3">
        <w:t>C</w:t>
      </w:r>
      <w:r w:rsidR="009C6A6F" w:rsidRPr="009C6A6F">
        <w:t xml:space="preserve">ompany to </w:t>
      </w:r>
      <w:r w:rsidR="00B84421">
        <w:t xml:space="preserve">instead </w:t>
      </w:r>
      <w:r w:rsidR="009C6A6F" w:rsidRPr="009C6A6F">
        <w:t xml:space="preserve">recover these </w:t>
      </w:r>
      <w:r w:rsidR="00CD34C3">
        <w:t>amounts</w:t>
      </w:r>
      <w:r w:rsidR="00DE7632">
        <w:t xml:space="preserve"> </w:t>
      </w:r>
      <w:r w:rsidR="008D2B13">
        <w:t xml:space="preserve">through the </w:t>
      </w:r>
      <w:r w:rsidR="00B84421">
        <w:t xml:space="preserve">same </w:t>
      </w:r>
      <w:r w:rsidR="008D2B13">
        <w:t>six year average mechanism</w:t>
      </w:r>
      <w:r w:rsidR="00B84421">
        <w:t xml:space="preserve"> that applies when average annual storm costs are </w:t>
      </w:r>
      <w:r w:rsidR="00AE3924">
        <w:t>less than</w:t>
      </w:r>
      <w:r w:rsidR="00B84421">
        <w:t xml:space="preserve"> $8 million. </w:t>
      </w:r>
      <w:r w:rsidR="00A030DE">
        <w:t xml:space="preserve"> </w:t>
      </w:r>
      <w:r w:rsidR="00515A1E">
        <w:t>My</w:t>
      </w:r>
      <w:r w:rsidR="00230F1B">
        <w:t xml:space="preserve"> recommendation </w:t>
      </w:r>
      <w:r w:rsidR="00DF36D5">
        <w:t>stems from</w:t>
      </w:r>
      <w:r w:rsidR="00230F1B">
        <w:t xml:space="preserve"> a broader </w:t>
      </w:r>
      <w:r w:rsidR="00515A1E">
        <w:t>policy</w:t>
      </w:r>
      <w:r w:rsidR="00230F1B">
        <w:t xml:space="preserve"> to transition away from </w:t>
      </w:r>
      <w:r w:rsidR="00F03B18">
        <w:t>use of the four year deferral mechanism</w:t>
      </w:r>
      <w:r w:rsidR="00230F1B">
        <w:t xml:space="preserve">.  </w:t>
      </w:r>
      <w:r w:rsidR="00B84421">
        <w:t>Exhibit No. __ (RTA-4) shows the calculation of my adjustment.</w:t>
      </w:r>
    </w:p>
    <w:p w:rsidR="009C6A6F" w:rsidRDefault="005F3113" w:rsidP="00EA3584">
      <w:pPr>
        <w:spacing w:line="480" w:lineRule="auto"/>
        <w:ind w:left="720" w:hanging="720"/>
        <w:rPr>
          <w:b/>
        </w:rPr>
      </w:pPr>
      <w:r>
        <w:lastRenderedPageBreak/>
        <w:tab/>
      </w:r>
    </w:p>
    <w:p w:rsidR="009C6A6F" w:rsidRPr="008A536F" w:rsidRDefault="009C6A6F" w:rsidP="009C6A6F">
      <w:pPr>
        <w:pStyle w:val="BodyTextIndent"/>
        <w:tabs>
          <w:tab w:val="clear" w:pos="0"/>
        </w:tabs>
        <w:ind w:left="720" w:hanging="720"/>
        <w:rPr>
          <w:b/>
        </w:rPr>
      </w:pPr>
      <w:r w:rsidRPr="008A536F">
        <w:rPr>
          <w:b/>
        </w:rPr>
        <w:t>Q.</w:t>
      </w:r>
      <w:r w:rsidRPr="008A536F">
        <w:rPr>
          <w:b/>
        </w:rPr>
        <w:tab/>
      </w:r>
      <w:r w:rsidR="003F0F30">
        <w:rPr>
          <w:b/>
        </w:rPr>
        <w:t>How did the current storm damage recovery mechanisms come about?</w:t>
      </w:r>
      <w:r w:rsidRPr="008A536F">
        <w:rPr>
          <w:b/>
        </w:rPr>
        <w:t xml:space="preserve"> </w:t>
      </w:r>
    </w:p>
    <w:p w:rsidR="009C6A6F" w:rsidRDefault="009C6A6F" w:rsidP="009C6A6F">
      <w:pPr>
        <w:pStyle w:val="BodyTextIndent"/>
        <w:tabs>
          <w:tab w:val="clear" w:pos="0"/>
        </w:tabs>
        <w:ind w:left="720" w:hanging="720"/>
      </w:pPr>
      <w:r w:rsidRPr="008A536F">
        <w:t>A.</w:t>
      </w:r>
      <w:r w:rsidRPr="008A536F">
        <w:tab/>
      </w:r>
      <w:r w:rsidR="00812B9B">
        <w:t xml:space="preserve">The </w:t>
      </w:r>
      <w:r w:rsidR="003F0F30">
        <w:t xml:space="preserve">Company’s 2007 </w:t>
      </w:r>
      <w:r w:rsidR="00CD34C3">
        <w:t>GRC</w:t>
      </w:r>
      <w:r w:rsidR="00812B9B">
        <w:t xml:space="preserve"> </w:t>
      </w:r>
      <w:r w:rsidR="003F0F30">
        <w:t xml:space="preserve">in Docket </w:t>
      </w:r>
      <w:r w:rsidR="00EA013C">
        <w:t>UE-072300</w:t>
      </w:r>
      <w:r w:rsidR="00812B9B">
        <w:t xml:space="preserve"> gave rise to the three recovery mechanisms appearing in this adjustment.  During that rate case, the</w:t>
      </w:r>
      <w:r w:rsidR="00EA013C">
        <w:t xml:space="preserve"> Commission approved </w:t>
      </w:r>
      <w:r w:rsidR="0022068F">
        <w:t>recovery of $83.6 million</w:t>
      </w:r>
      <w:r w:rsidR="00AB05B5">
        <w:t xml:space="preserve"> of </w:t>
      </w:r>
      <w:r w:rsidR="0022068F">
        <w:t xml:space="preserve">deferred Hanukkah Eve storm </w:t>
      </w:r>
      <w:r w:rsidR="00AB05B5">
        <w:t>costs over 10 years</w:t>
      </w:r>
      <w:r w:rsidR="0022068F">
        <w:t>.</w:t>
      </w:r>
      <w:r w:rsidR="00230F1B">
        <w:rPr>
          <w:rStyle w:val="FootnoteReference"/>
        </w:rPr>
        <w:footnoteReference w:id="2"/>
      </w:r>
      <w:r w:rsidR="0022068F">
        <w:t xml:space="preserve"> </w:t>
      </w:r>
      <w:r w:rsidR="007C3ABE">
        <w:t xml:space="preserve"> </w:t>
      </w:r>
      <w:r w:rsidR="0022068F">
        <w:t xml:space="preserve">It also set the </w:t>
      </w:r>
      <w:r w:rsidR="0022068F" w:rsidRPr="0022068F">
        <w:t xml:space="preserve">$8 million threshold </w:t>
      </w:r>
      <w:r w:rsidR="00942AD6">
        <w:t>to</w:t>
      </w:r>
      <w:r w:rsidR="003F0F30">
        <w:t xml:space="preserve"> de</w:t>
      </w:r>
      <w:r w:rsidR="0022068F">
        <w:t xml:space="preserve">fer storm </w:t>
      </w:r>
      <w:r w:rsidR="003F0F30">
        <w:t>costs</w:t>
      </w:r>
      <w:r w:rsidR="0022068F">
        <w:t xml:space="preserve"> starting in 2009.</w:t>
      </w:r>
      <w:r w:rsidR="00230F1B">
        <w:rPr>
          <w:rStyle w:val="FootnoteReference"/>
        </w:rPr>
        <w:footnoteReference w:id="3"/>
      </w:r>
      <w:r w:rsidR="00DF36D5">
        <w:t xml:space="preserve">  </w:t>
      </w:r>
      <w:r w:rsidR="00763B88">
        <w:t>The case</w:t>
      </w:r>
      <w:r w:rsidR="0063266C">
        <w:t xml:space="preserve"> reaffirmed the use of a six year average</w:t>
      </w:r>
      <w:r w:rsidR="002C0023">
        <w:t xml:space="preserve"> mechanism</w:t>
      </w:r>
      <w:r w:rsidR="0063266C">
        <w:t xml:space="preserve">, which has been a long standing feature of </w:t>
      </w:r>
      <w:r w:rsidR="002609D6">
        <w:t>a storm damage</w:t>
      </w:r>
      <w:r w:rsidR="0063266C">
        <w:t xml:space="preserve"> adjustment.</w:t>
      </w:r>
      <w:r w:rsidR="0063266C">
        <w:rPr>
          <w:rStyle w:val="FootnoteReference"/>
        </w:rPr>
        <w:footnoteReference w:id="4"/>
      </w:r>
    </w:p>
    <w:p w:rsidR="00300D4A" w:rsidRDefault="00300D4A" w:rsidP="003D4223">
      <w:pPr>
        <w:pStyle w:val="BodyTextIndent"/>
        <w:tabs>
          <w:tab w:val="clear" w:pos="0"/>
        </w:tabs>
        <w:ind w:left="720" w:firstLine="720"/>
      </w:pPr>
    </w:p>
    <w:p w:rsidR="00C84617" w:rsidRPr="008A536F" w:rsidRDefault="00C84617" w:rsidP="00C84617">
      <w:pPr>
        <w:pStyle w:val="BodyTextIndent"/>
        <w:tabs>
          <w:tab w:val="clear" w:pos="0"/>
        </w:tabs>
        <w:ind w:left="720" w:hanging="720"/>
        <w:rPr>
          <w:b/>
        </w:rPr>
      </w:pPr>
      <w:r w:rsidRPr="008A536F">
        <w:rPr>
          <w:b/>
        </w:rPr>
        <w:t>Q.</w:t>
      </w:r>
      <w:r w:rsidRPr="008A536F">
        <w:rPr>
          <w:b/>
        </w:rPr>
        <w:tab/>
      </w:r>
      <w:r>
        <w:rPr>
          <w:b/>
        </w:rPr>
        <w:t xml:space="preserve">Please </w:t>
      </w:r>
      <w:r w:rsidR="001E51EB">
        <w:rPr>
          <w:b/>
        </w:rPr>
        <w:t>explain</w:t>
      </w:r>
      <w:r>
        <w:rPr>
          <w:b/>
        </w:rPr>
        <w:t xml:space="preserve"> </w:t>
      </w:r>
      <w:r w:rsidR="001E51EB">
        <w:rPr>
          <w:b/>
        </w:rPr>
        <w:t xml:space="preserve">generally </w:t>
      </w:r>
      <w:r>
        <w:rPr>
          <w:b/>
        </w:rPr>
        <w:t xml:space="preserve">the difference between </w:t>
      </w:r>
      <w:r w:rsidR="001E51EB">
        <w:rPr>
          <w:b/>
        </w:rPr>
        <w:t xml:space="preserve">a methodology based on </w:t>
      </w:r>
      <w:r>
        <w:rPr>
          <w:b/>
        </w:rPr>
        <w:t xml:space="preserve">average </w:t>
      </w:r>
      <w:r w:rsidR="001E51EB">
        <w:rPr>
          <w:b/>
        </w:rPr>
        <w:t xml:space="preserve">costs that your adjustment uses </w:t>
      </w:r>
      <w:r>
        <w:rPr>
          <w:b/>
        </w:rPr>
        <w:t xml:space="preserve">and a </w:t>
      </w:r>
      <w:r w:rsidR="001E51EB">
        <w:rPr>
          <w:b/>
        </w:rPr>
        <w:t xml:space="preserve">methodology based on </w:t>
      </w:r>
      <w:r>
        <w:rPr>
          <w:b/>
        </w:rPr>
        <w:t>deferr</w:t>
      </w:r>
      <w:r w:rsidR="001E51EB">
        <w:rPr>
          <w:b/>
        </w:rPr>
        <w:t>ed costs that PSE’s adjustment uses.</w:t>
      </w:r>
    </w:p>
    <w:p w:rsidR="00C84617" w:rsidRDefault="00C84617" w:rsidP="00C84617">
      <w:pPr>
        <w:pStyle w:val="BodyTextIndent"/>
        <w:tabs>
          <w:tab w:val="clear" w:pos="0"/>
        </w:tabs>
        <w:ind w:left="720" w:hanging="720"/>
      </w:pPr>
      <w:r w:rsidRPr="008A536F">
        <w:t>A.</w:t>
      </w:r>
      <w:r w:rsidRPr="008A536F">
        <w:tab/>
      </w:r>
      <w:r>
        <w:t xml:space="preserve">For ratemaking purposes, an average </w:t>
      </w:r>
      <w:r w:rsidR="00F80B50">
        <w:t xml:space="preserve">treats expenditures as an expense and it </w:t>
      </w:r>
      <w:r>
        <w:t>sets</w:t>
      </w:r>
      <w:r w:rsidR="00F80B50">
        <w:t xml:space="preserve"> expense recovery in</w:t>
      </w:r>
      <w:r>
        <w:t xml:space="preserve"> rates at a level that is representational of </w:t>
      </w:r>
      <w:r w:rsidR="00F80B50">
        <w:t>expenditures</w:t>
      </w:r>
      <w:r>
        <w:t xml:space="preserve"> over a period of time longer than one year.  In the instance of storm damages, this period has historically been six years because storm damage </w:t>
      </w:r>
      <w:r w:rsidR="00F80B50">
        <w:t>expenditures</w:t>
      </w:r>
      <w:r>
        <w:t xml:space="preserve"> fluctuate significantly from year to year.</w:t>
      </w:r>
      <w:r w:rsidR="00F80B50">
        <w:t xml:space="preserve">  </w:t>
      </w:r>
    </w:p>
    <w:p w:rsidR="00C84617" w:rsidRDefault="00C84617" w:rsidP="009C6A6F">
      <w:pPr>
        <w:pStyle w:val="BodyTextIndent"/>
        <w:tabs>
          <w:tab w:val="clear" w:pos="0"/>
        </w:tabs>
        <w:ind w:left="720" w:hanging="720"/>
        <w:rPr>
          <w:b/>
        </w:rPr>
      </w:pPr>
      <w:r>
        <w:tab/>
      </w:r>
      <w:r>
        <w:tab/>
      </w:r>
      <w:r w:rsidR="00F80B50">
        <w:t xml:space="preserve">A deferral treats expenditures as an intangible asset that amortizes over </w:t>
      </w:r>
      <w:r w:rsidR="00755286">
        <w:t>a set life</w:t>
      </w:r>
      <w:r w:rsidR="00F80B50">
        <w:t xml:space="preserve">.  </w:t>
      </w:r>
      <w:r w:rsidR="00E908DF">
        <w:t>By delaying the start of amortization until the point in time when r</w:t>
      </w:r>
      <w:r w:rsidR="00FF39D4">
        <w:t>a</w:t>
      </w:r>
      <w:r w:rsidR="00E908DF">
        <w:t xml:space="preserve">tes </w:t>
      </w:r>
      <w:r w:rsidR="00FF39D4">
        <w:t xml:space="preserve">can </w:t>
      </w:r>
      <w:r w:rsidR="00E908DF">
        <w:t xml:space="preserve">reflect </w:t>
      </w:r>
      <w:r w:rsidR="00FF39D4">
        <w:t>the deferral</w:t>
      </w:r>
      <w:r w:rsidR="00E908DF">
        <w:t xml:space="preserve">, a company eventually receives dollar-for-dollar recovery </w:t>
      </w:r>
      <w:r w:rsidR="00FF39D4">
        <w:t>of the deferred expenditures</w:t>
      </w:r>
      <w:r w:rsidR="00E908DF">
        <w:t xml:space="preserve">. </w:t>
      </w:r>
      <w:r w:rsidR="00755286">
        <w:t xml:space="preserve"> Also, because a deferral </w:t>
      </w:r>
      <w:r w:rsidR="00571C74">
        <w:t>balance is</w:t>
      </w:r>
      <w:r w:rsidR="00755286">
        <w:t xml:space="preserve"> an asset, it create</w:t>
      </w:r>
      <w:r w:rsidR="00FF39D4">
        <w:t>s</w:t>
      </w:r>
      <w:r w:rsidR="00755286">
        <w:t xml:space="preserve"> an </w:t>
      </w:r>
      <w:r w:rsidR="00755286">
        <w:lastRenderedPageBreak/>
        <w:t>opportunity for the company to earn a</w:t>
      </w:r>
      <w:r w:rsidR="00571C74">
        <w:t>n additional return</w:t>
      </w:r>
      <w:r w:rsidR="00755286">
        <w:t xml:space="preserve"> on the </w:t>
      </w:r>
      <w:r w:rsidR="00FF39D4">
        <w:t>deferral balance</w:t>
      </w:r>
      <w:r w:rsidR="00755286">
        <w:t xml:space="preserve"> through </w:t>
      </w:r>
      <w:r w:rsidR="00571C74">
        <w:t>an allowance for working capital.</w:t>
      </w:r>
    </w:p>
    <w:p w:rsidR="00C84617" w:rsidRDefault="00C84617" w:rsidP="009C6A6F">
      <w:pPr>
        <w:pStyle w:val="BodyTextIndent"/>
        <w:tabs>
          <w:tab w:val="clear" w:pos="0"/>
        </w:tabs>
        <w:ind w:left="720" w:hanging="720"/>
        <w:rPr>
          <w:b/>
        </w:rPr>
      </w:pPr>
    </w:p>
    <w:p w:rsidR="004528F9" w:rsidRPr="008A536F" w:rsidRDefault="004528F9" w:rsidP="004528F9">
      <w:pPr>
        <w:pStyle w:val="BodyTextIndent"/>
        <w:tabs>
          <w:tab w:val="clear" w:pos="0"/>
        </w:tabs>
        <w:ind w:left="720" w:hanging="720"/>
        <w:rPr>
          <w:b/>
        </w:rPr>
      </w:pPr>
      <w:r w:rsidRPr="008A536F">
        <w:rPr>
          <w:b/>
        </w:rPr>
        <w:t>Q.</w:t>
      </w:r>
      <w:r w:rsidRPr="008A536F">
        <w:rPr>
          <w:b/>
        </w:rPr>
        <w:tab/>
      </w:r>
      <w:r>
        <w:rPr>
          <w:b/>
        </w:rPr>
        <w:t>Should a company recover its normal expenses through a deferral?</w:t>
      </w:r>
      <w:r w:rsidRPr="008A536F">
        <w:rPr>
          <w:b/>
        </w:rPr>
        <w:t xml:space="preserve"> </w:t>
      </w:r>
    </w:p>
    <w:p w:rsidR="004528F9" w:rsidRDefault="004528F9" w:rsidP="009C6A6F">
      <w:pPr>
        <w:pStyle w:val="BodyTextIndent"/>
        <w:tabs>
          <w:tab w:val="clear" w:pos="0"/>
        </w:tabs>
        <w:ind w:left="720" w:hanging="720"/>
      </w:pPr>
      <w:r w:rsidRPr="008A536F">
        <w:t>A.</w:t>
      </w:r>
      <w:r w:rsidRPr="008A536F">
        <w:tab/>
      </w:r>
      <w:r>
        <w:t xml:space="preserve">No.  </w:t>
      </w:r>
      <w:r w:rsidR="00746CE0">
        <w:t xml:space="preserve">Deferred recovery of normal operating expenses forces future rate payers to pay the </w:t>
      </w:r>
      <w:r w:rsidR="006B58AC">
        <w:t>day-to-day</w:t>
      </w:r>
      <w:r w:rsidR="00746CE0">
        <w:t xml:space="preserve"> costs </w:t>
      </w:r>
      <w:r w:rsidR="006B58AC">
        <w:t>of serving</w:t>
      </w:r>
      <w:r w:rsidR="00746CE0">
        <w:t xml:space="preserve"> </w:t>
      </w:r>
      <w:r w:rsidR="006B58AC">
        <w:t>present</w:t>
      </w:r>
      <w:r w:rsidR="00746CE0">
        <w:t xml:space="preserve"> ra</w:t>
      </w:r>
      <w:r w:rsidR="006B58AC">
        <w:t>te payers.  It also forces future rate payers to compensate the company for waiting to recover</w:t>
      </w:r>
      <w:r w:rsidR="007A225A">
        <w:t xml:space="preserve"> those expenses</w:t>
      </w:r>
      <w:r w:rsidR="006B58AC">
        <w:t xml:space="preserve">.  </w:t>
      </w:r>
    </w:p>
    <w:p w:rsidR="007A225A" w:rsidRDefault="007A225A" w:rsidP="009C6A6F">
      <w:pPr>
        <w:pStyle w:val="BodyTextIndent"/>
        <w:tabs>
          <w:tab w:val="clear" w:pos="0"/>
        </w:tabs>
        <w:ind w:left="720" w:hanging="720"/>
      </w:pPr>
    </w:p>
    <w:p w:rsidR="007A225A" w:rsidRPr="008A536F" w:rsidRDefault="007A225A" w:rsidP="007A225A">
      <w:pPr>
        <w:pStyle w:val="BodyTextIndent"/>
        <w:tabs>
          <w:tab w:val="clear" w:pos="0"/>
        </w:tabs>
        <w:ind w:left="720" w:hanging="720"/>
        <w:rPr>
          <w:b/>
        </w:rPr>
      </w:pPr>
      <w:r w:rsidRPr="008A536F">
        <w:rPr>
          <w:b/>
        </w:rPr>
        <w:t>Q.</w:t>
      </w:r>
      <w:r w:rsidRPr="008A536F">
        <w:rPr>
          <w:b/>
        </w:rPr>
        <w:tab/>
      </w:r>
      <w:r>
        <w:rPr>
          <w:b/>
        </w:rPr>
        <w:t>How should rates provide for recovery of normal operating expenses?</w:t>
      </w:r>
      <w:r w:rsidRPr="008A536F">
        <w:rPr>
          <w:b/>
        </w:rPr>
        <w:t xml:space="preserve"> </w:t>
      </w:r>
    </w:p>
    <w:p w:rsidR="007A225A" w:rsidRDefault="007A225A" w:rsidP="007A225A">
      <w:pPr>
        <w:pStyle w:val="BodyTextIndent"/>
        <w:tabs>
          <w:tab w:val="clear" w:pos="0"/>
        </w:tabs>
        <w:ind w:left="720" w:hanging="720"/>
      </w:pPr>
      <w:r w:rsidRPr="008A536F">
        <w:t>A.</w:t>
      </w:r>
      <w:r w:rsidRPr="008A536F">
        <w:tab/>
      </w:r>
      <w:r>
        <w:t xml:space="preserve">Present rates should reflect present normal operating costs.  For </w:t>
      </w:r>
      <w:r w:rsidR="00DB5407">
        <w:t xml:space="preserve">significantly fluctuating expenditures such as storm damage costs, this can be accomplished </w:t>
      </w:r>
      <w:r w:rsidR="00646D8A">
        <w:t xml:space="preserve">reasonably </w:t>
      </w:r>
      <w:r w:rsidR="004A7E0C">
        <w:t xml:space="preserve">by </w:t>
      </w:r>
      <w:r w:rsidR="00646D8A">
        <w:t xml:space="preserve">calculating costs on </w:t>
      </w:r>
      <w:r w:rsidR="004A7E0C">
        <w:t xml:space="preserve">annual average </w:t>
      </w:r>
      <w:r w:rsidR="00646D8A">
        <w:t>over a multiyear period</w:t>
      </w:r>
      <w:r w:rsidR="00BA1CB9">
        <w:t>, as I recommend</w:t>
      </w:r>
      <w:r w:rsidR="004A7E0C">
        <w:t>.</w:t>
      </w:r>
      <w:r>
        <w:t xml:space="preserve"> </w:t>
      </w:r>
    </w:p>
    <w:p w:rsidR="007A225A" w:rsidRDefault="007A225A" w:rsidP="009C6A6F">
      <w:pPr>
        <w:pStyle w:val="BodyTextIndent"/>
        <w:tabs>
          <w:tab w:val="clear" w:pos="0"/>
        </w:tabs>
        <w:ind w:left="720" w:hanging="720"/>
        <w:rPr>
          <w:b/>
        </w:rPr>
      </w:pPr>
    </w:p>
    <w:p w:rsidR="009C6A6F" w:rsidRPr="008A536F" w:rsidRDefault="009C6A6F" w:rsidP="009C6A6F">
      <w:pPr>
        <w:pStyle w:val="BodyTextIndent"/>
        <w:tabs>
          <w:tab w:val="clear" w:pos="0"/>
        </w:tabs>
        <w:ind w:left="720" w:hanging="720"/>
        <w:rPr>
          <w:b/>
        </w:rPr>
      </w:pPr>
      <w:r w:rsidRPr="008A536F">
        <w:rPr>
          <w:b/>
        </w:rPr>
        <w:t>Q.</w:t>
      </w:r>
      <w:r w:rsidRPr="008A536F">
        <w:rPr>
          <w:b/>
        </w:rPr>
        <w:tab/>
      </w:r>
      <w:r w:rsidR="004A7E0C">
        <w:rPr>
          <w:b/>
        </w:rPr>
        <w:t xml:space="preserve">Does PSE’s proposed </w:t>
      </w:r>
      <w:r w:rsidR="00646D8A">
        <w:rPr>
          <w:b/>
        </w:rPr>
        <w:t xml:space="preserve">storm damage </w:t>
      </w:r>
      <w:r w:rsidR="004A7E0C">
        <w:rPr>
          <w:b/>
        </w:rPr>
        <w:t xml:space="preserve">adjustment </w:t>
      </w:r>
      <w:r w:rsidR="00BA1CB9">
        <w:rPr>
          <w:b/>
        </w:rPr>
        <w:t xml:space="preserve">inappropriately </w:t>
      </w:r>
      <w:r w:rsidR="004A7E0C">
        <w:rPr>
          <w:b/>
        </w:rPr>
        <w:t xml:space="preserve">recover </w:t>
      </w:r>
      <w:r w:rsidR="00EC6F63">
        <w:rPr>
          <w:b/>
        </w:rPr>
        <w:t>normal operating costs through the four year</w:t>
      </w:r>
      <w:r w:rsidR="004A7E0C">
        <w:rPr>
          <w:b/>
        </w:rPr>
        <w:t xml:space="preserve"> deferral</w:t>
      </w:r>
      <w:r>
        <w:rPr>
          <w:b/>
        </w:rPr>
        <w:t>?</w:t>
      </w:r>
      <w:r w:rsidRPr="008A536F">
        <w:rPr>
          <w:b/>
        </w:rPr>
        <w:t xml:space="preserve"> </w:t>
      </w:r>
    </w:p>
    <w:p w:rsidR="00646D8A" w:rsidRDefault="009C6A6F" w:rsidP="006D4941">
      <w:pPr>
        <w:pStyle w:val="BodyTextIndent"/>
        <w:tabs>
          <w:tab w:val="clear" w:pos="0"/>
        </w:tabs>
        <w:ind w:left="720" w:hanging="720"/>
      </w:pPr>
      <w:r w:rsidRPr="008A536F">
        <w:t>A.</w:t>
      </w:r>
      <w:r w:rsidRPr="008A536F">
        <w:tab/>
      </w:r>
      <w:r w:rsidR="004A7E0C">
        <w:t>Yes</w:t>
      </w:r>
      <w:r w:rsidR="009C7F96">
        <w:t>.</w:t>
      </w:r>
      <w:r w:rsidR="001E51EB" w:rsidRPr="001E51EB">
        <w:rPr>
          <w:b/>
        </w:rPr>
        <w:t xml:space="preserve"> </w:t>
      </w:r>
      <w:r w:rsidR="009C7F96">
        <w:rPr>
          <w:b/>
        </w:rPr>
        <w:t xml:space="preserve"> </w:t>
      </w:r>
      <w:r w:rsidR="001E51EB" w:rsidRPr="007362D6">
        <w:t>PSE’s proposed storm damage adjustment recover</w:t>
      </w:r>
      <w:r w:rsidR="00BA1CB9">
        <w:t>s</w:t>
      </w:r>
      <w:r w:rsidR="001E51EB" w:rsidRPr="007362D6">
        <w:t xml:space="preserve"> normal operating costs through the four year deferral</w:t>
      </w:r>
      <w:r w:rsidR="007362D6">
        <w:t>.</w:t>
      </w:r>
      <w:r w:rsidR="004A7E0C">
        <w:t xml:space="preserve">  </w:t>
      </w:r>
      <w:r w:rsidR="009C7F96">
        <w:t>R</w:t>
      </w:r>
      <w:r w:rsidR="007362D6">
        <w:t>ecent</w:t>
      </w:r>
      <w:r w:rsidR="009C7F96">
        <w:t xml:space="preserve"> experience demonstrates</w:t>
      </w:r>
      <w:r w:rsidR="004A7E0C">
        <w:t xml:space="preserve"> that PSE </w:t>
      </w:r>
      <w:r w:rsidR="009C7F96">
        <w:t xml:space="preserve">routinely </w:t>
      </w:r>
      <w:r w:rsidR="004A7E0C">
        <w:t>incur</w:t>
      </w:r>
      <w:r w:rsidR="009C7F96">
        <w:t>s</w:t>
      </w:r>
      <w:r w:rsidR="004A7E0C">
        <w:t xml:space="preserve"> storm damage costs </w:t>
      </w:r>
      <w:r w:rsidR="009C7F96">
        <w:t>in excess of</w:t>
      </w:r>
      <w:r w:rsidR="004A7E0C">
        <w:t xml:space="preserve"> the annual $8 million deferral threshold.  Between 2005 and 2010, PSE storm-related costs exceeded $8 million in 2006, 2007, 2008 and 2010.  During 2006, 2007, and 2010, storm-related damages were more than double this threshold. </w:t>
      </w:r>
      <w:r w:rsidR="001E51EB">
        <w:t xml:space="preserve"> </w:t>
      </w:r>
    </w:p>
    <w:p w:rsidR="00646D8A" w:rsidRDefault="00646D8A" w:rsidP="006D4941">
      <w:pPr>
        <w:pStyle w:val="BodyTextIndent"/>
        <w:tabs>
          <w:tab w:val="clear" w:pos="0"/>
        </w:tabs>
        <w:ind w:left="720" w:hanging="720"/>
      </w:pPr>
    </w:p>
    <w:p w:rsidR="00646D8A" w:rsidRPr="008A536F" w:rsidRDefault="00646D8A" w:rsidP="00646D8A">
      <w:pPr>
        <w:pStyle w:val="BodyTextIndent"/>
        <w:tabs>
          <w:tab w:val="clear" w:pos="0"/>
        </w:tabs>
        <w:ind w:left="720" w:hanging="720"/>
        <w:rPr>
          <w:b/>
        </w:rPr>
      </w:pPr>
      <w:r w:rsidRPr="008A536F">
        <w:rPr>
          <w:b/>
        </w:rPr>
        <w:lastRenderedPageBreak/>
        <w:t>Q.</w:t>
      </w:r>
      <w:r w:rsidRPr="008A536F">
        <w:rPr>
          <w:b/>
        </w:rPr>
        <w:tab/>
      </w:r>
      <w:r>
        <w:rPr>
          <w:b/>
        </w:rPr>
        <w:t xml:space="preserve">Does </w:t>
      </w:r>
      <w:r w:rsidR="003B2D5D">
        <w:rPr>
          <w:b/>
        </w:rPr>
        <w:t>your proposed</w:t>
      </w:r>
      <w:r>
        <w:rPr>
          <w:b/>
        </w:rPr>
        <w:t xml:space="preserve"> adjustment recover normal operating costs through a deferral?</w:t>
      </w:r>
      <w:r w:rsidRPr="008A536F">
        <w:rPr>
          <w:b/>
        </w:rPr>
        <w:t xml:space="preserve"> </w:t>
      </w:r>
    </w:p>
    <w:p w:rsidR="00646D8A" w:rsidRDefault="00646D8A" w:rsidP="00646D8A">
      <w:pPr>
        <w:pStyle w:val="BodyTextIndent"/>
        <w:tabs>
          <w:tab w:val="clear" w:pos="0"/>
        </w:tabs>
        <w:ind w:left="720" w:hanging="720"/>
      </w:pPr>
      <w:r w:rsidRPr="008A536F">
        <w:t>A.</w:t>
      </w:r>
      <w:r w:rsidRPr="008A536F">
        <w:tab/>
      </w:r>
      <w:r>
        <w:t xml:space="preserve">No.  In moving </w:t>
      </w:r>
      <w:r w:rsidR="00E93EE0">
        <w:t xml:space="preserve">certain </w:t>
      </w:r>
      <w:r>
        <w:t xml:space="preserve">2008 and 2010 storm damage costs from </w:t>
      </w:r>
      <w:r w:rsidR="00EC6F63">
        <w:t xml:space="preserve">the </w:t>
      </w:r>
      <w:r>
        <w:t xml:space="preserve">four year deferral to the six year average, my proposed adjustment </w:t>
      </w:r>
      <w:r w:rsidR="00E93EE0">
        <w:t>reduces</w:t>
      </w:r>
      <w:r>
        <w:t xml:space="preserve"> the recovery of normal expenses through a deferral. </w:t>
      </w:r>
    </w:p>
    <w:p w:rsidR="00646D8A" w:rsidRDefault="00646D8A" w:rsidP="006D4941">
      <w:pPr>
        <w:pStyle w:val="BodyTextIndent"/>
        <w:tabs>
          <w:tab w:val="clear" w:pos="0"/>
        </w:tabs>
        <w:ind w:left="720" w:hanging="720"/>
      </w:pPr>
      <w:r>
        <w:tab/>
      </w:r>
    </w:p>
    <w:p w:rsidR="00EC6F63" w:rsidRPr="008A536F" w:rsidRDefault="00EC6F63" w:rsidP="00EC6F63">
      <w:pPr>
        <w:pStyle w:val="BodyTextIndent"/>
        <w:tabs>
          <w:tab w:val="clear" w:pos="0"/>
        </w:tabs>
        <w:ind w:left="720" w:hanging="720"/>
        <w:rPr>
          <w:b/>
        </w:rPr>
      </w:pPr>
      <w:r w:rsidRPr="008A536F">
        <w:rPr>
          <w:b/>
        </w:rPr>
        <w:t>Q.</w:t>
      </w:r>
      <w:r w:rsidRPr="008A536F">
        <w:rPr>
          <w:b/>
        </w:rPr>
        <w:tab/>
      </w:r>
      <w:r>
        <w:rPr>
          <w:b/>
        </w:rPr>
        <w:t>Are there other benefits to transitioning away from the</w:t>
      </w:r>
      <w:r w:rsidR="00E93EE0">
        <w:rPr>
          <w:b/>
        </w:rPr>
        <w:t xml:space="preserve"> use of the four year deferral mechanism</w:t>
      </w:r>
      <w:r>
        <w:rPr>
          <w:b/>
        </w:rPr>
        <w:t>?</w:t>
      </w:r>
      <w:r w:rsidRPr="008A536F">
        <w:rPr>
          <w:b/>
        </w:rPr>
        <w:t xml:space="preserve"> </w:t>
      </w:r>
    </w:p>
    <w:p w:rsidR="00BA1CB9" w:rsidRDefault="00EC6F63" w:rsidP="009C7F96">
      <w:pPr>
        <w:pStyle w:val="BodyTextIndent"/>
        <w:tabs>
          <w:tab w:val="clear" w:pos="0"/>
        </w:tabs>
        <w:ind w:left="720" w:hanging="720"/>
      </w:pPr>
      <w:r w:rsidRPr="008A536F">
        <w:t>A.</w:t>
      </w:r>
      <w:r w:rsidRPr="008A536F">
        <w:tab/>
      </w:r>
      <w:r>
        <w:t xml:space="preserve">Yes.  </w:t>
      </w:r>
      <w:r w:rsidR="00DD1302">
        <w:t xml:space="preserve">The four year deferral mechanism </w:t>
      </w:r>
      <w:r w:rsidR="00E93EE0">
        <w:t xml:space="preserve">is undesirable because it </w:t>
      </w:r>
      <w:r w:rsidR="00DD1302">
        <w:t xml:space="preserve">creates rate shock and adds to the complexity of a GRC filing.  The six year average moderates rate </w:t>
      </w:r>
      <w:r w:rsidR="00E93EE0">
        <w:t xml:space="preserve">changes </w:t>
      </w:r>
      <w:r w:rsidR="00DD1302">
        <w:t>by recognizing 1/6 the cost of major storm</w:t>
      </w:r>
      <w:r w:rsidR="00BA1CB9">
        <w:t>s</w:t>
      </w:r>
      <w:r w:rsidR="00DD1302">
        <w:t xml:space="preserve"> in annual rates</w:t>
      </w:r>
      <w:r w:rsidR="00E93EE0">
        <w:t xml:space="preserve"> whereas the four year deferral recognizes 1/4 the cost</w:t>
      </w:r>
      <w:r w:rsidR="00DD1302">
        <w:t xml:space="preserve">.  </w:t>
      </w:r>
    </w:p>
    <w:p w:rsidR="00B61355" w:rsidRDefault="00E93EE0" w:rsidP="009C7F96">
      <w:pPr>
        <w:pStyle w:val="BodyTextIndent"/>
        <w:tabs>
          <w:tab w:val="clear" w:pos="0"/>
        </w:tabs>
        <w:ind w:left="720" w:firstLine="720"/>
      </w:pPr>
      <w:r>
        <w:t>The six year average</w:t>
      </w:r>
      <w:r w:rsidR="00DD1302">
        <w:t xml:space="preserve"> also simplifies a company’s GRC filing because it can be supported with a simple set of queries from a company’s accounting system whereas </w:t>
      </w:r>
      <w:r>
        <w:t xml:space="preserve">a </w:t>
      </w:r>
      <w:r w:rsidR="00DD1302">
        <w:t xml:space="preserve">deferral requires </w:t>
      </w:r>
      <w:r>
        <w:t xml:space="preserve">custom </w:t>
      </w:r>
      <w:r w:rsidR="00DD1302">
        <w:t xml:space="preserve">amortization schedules that </w:t>
      </w:r>
      <w:r>
        <w:t xml:space="preserve">must </w:t>
      </w:r>
      <w:r w:rsidR="00DD1302">
        <w:t xml:space="preserve">account for the timing of a storm and </w:t>
      </w:r>
      <w:r>
        <w:t xml:space="preserve">the </w:t>
      </w:r>
      <w:r w:rsidR="00DD1302">
        <w:t xml:space="preserve">recognition of </w:t>
      </w:r>
      <w:r>
        <w:t xml:space="preserve">storm </w:t>
      </w:r>
      <w:r w:rsidR="00DD1302">
        <w:t>costs in rates.</w:t>
      </w:r>
      <w:r w:rsidR="00DD1302" w:rsidDel="00EC6F63">
        <w:t xml:space="preserve"> </w:t>
      </w:r>
    </w:p>
    <w:p w:rsidR="00B61355" w:rsidRDefault="00B61355" w:rsidP="009C6A6F">
      <w:pPr>
        <w:pStyle w:val="BodyTextIndent"/>
        <w:tabs>
          <w:tab w:val="clear" w:pos="0"/>
        </w:tabs>
        <w:ind w:left="720" w:hanging="720"/>
      </w:pPr>
    </w:p>
    <w:p w:rsidR="00B61355" w:rsidRPr="008A536F" w:rsidRDefault="00B61355" w:rsidP="00B61355">
      <w:pPr>
        <w:pStyle w:val="BodyTextIndent"/>
        <w:tabs>
          <w:tab w:val="clear" w:pos="0"/>
        </w:tabs>
        <w:ind w:left="720" w:hanging="720"/>
        <w:rPr>
          <w:b/>
        </w:rPr>
      </w:pPr>
      <w:r w:rsidRPr="008A536F">
        <w:rPr>
          <w:b/>
        </w:rPr>
        <w:t>Q.</w:t>
      </w:r>
      <w:r w:rsidRPr="008A536F">
        <w:rPr>
          <w:b/>
        </w:rPr>
        <w:tab/>
      </w:r>
      <w:r w:rsidR="008F7421">
        <w:rPr>
          <w:b/>
        </w:rPr>
        <w:t xml:space="preserve">Do you recommend transitioning away from </w:t>
      </w:r>
      <w:r w:rsidR="00DF36D5">
        <w:rPr>
          <w:b/>
        </w:rPr>
        <w:t xml:space="preserve">all </w:t>
      </w:r>
      <w:r w:rsidR="008F7421">
        <w:rPr>
          <w:b/>
        </w:rPr>
        <w:t>deferred recovery of storm related damages</w:t>
      </w:r>
      <w:r>
        <w:rPr>
          <w:b/>
        </w:rPr>
        <w:t>?</w:t>
      </w:r>
      <w:r w:rsidRPr="008A536F">
        <w:rPr>
          <w:b/>
        </w:rPr>
        <w:t xml:space="preserve"> </w:t>
      </w:r>
    </w:p>
    <w:p w:rsidR="00B61355" w:rsidRDefault="00B61355" w:rsidP="00B61355">
      <w:pPr>
        <w:pStyle w:val="BodyTextIndent"/>
        <w:tabs>
          <w:tab w:val="clear" w:pos="0"/>
        </w:tabs>
        <w:ind w:left="720" w:hanging="720"/>
      </w:pPr>
      <w:r w:rsidRPr="008A536F">
        <w:t>A.</w:t>
      </w:r>
      <w:r w:rsidRPr="008A536F">
        <w:tab/>
      </w:r>
      <w:r w:rsidR="008F7421">
        <w:t>No.</w:t>
      </w:r>
      <w:r w:rsidR="00942AD6">
        <w:t xml:space="preserve"> </w:t>
      </w:r>
      <w:r w:rsidR="008F7421">
        <w:t xml:space="preserve"> </w:t>
      </w:r>
      <w:r w:rsidR="00A9440C">
        <w:t xml:space="preserve">In limited catastrophic circumstances, </w:t>
      </w:r>
      <w:r w:rsidR="00E865B8">
        <w:t>I support the use of deferrals that recover storm</w:t>
      </w:r>
      <w:r w:rsidR="00942AD6">
        <w:t>-</w:t>
      </w:r>
      <w:r w:rsidR="00E865B8">
        <w:t xml:space="preserve">related damages over seven or more years.  </w:t>
      </w:r>
      <w:r w:rsidR="00E93EE0">
        <w:t>When calculated over periods of more than seven years, a deferral can effectively</w:t>
      </w:r>
      <w:r w:rsidR="00E865B8">
        <w:t xml:space="preserve"> reduce the rate impact of a truly catastrophic year, such as 2006.</w:t>
      </w:r>
    </w:p>
    <w:p w:rsidR="00A030DE" w:rsidRDefault="00A030DE" w:rsidP="00A030DE">
      <w:pPr>
        <w:pStyle w:val="BodyTextIndent"/>
        <w:tabs>
          <w:tab w:val="clear" w:pos="0"/>
        </w:tabs>
        <w:ind w:left="720" w:hanging="720"/>
        <w:rPr>
          <w:b/>
        </w:rPr>
      </w:pPr>
    </w:p>
    <w:p w:rsidR="00A030DE" w:rsidRPr="008A536F" w:rsidRDefault="00A030DE" w:rsidP="00A030DE">
      <w:pPr>
        <w:pStyle w:val="BodyTextIndent"/>
        <w:tabs>
          <w:tab w:val="clear" w:pos="0"/>
        </w:tabs>
        <w:ind w:left="720" w:hanging="720"/>
        <w:rPr>
          <w:b/>
        </w:rPr>
      </w:pPr>
      <w:r w:rsidRPr="008A536F">
        <w:rPr>
          <w:b/>
        </w:rPr>
        <w:t>Q.</w:t>
      </w:r>
      <w:r w:rsidRPr="008A536F">
        <w:rPr>
          <w:b/>
        </w:rPr>
        <w:tab/>
      </w:r>
      <w:r>
        <w:rPr>
          <w:b/>
        </w:rPr>
        <w:t xml:space="preserve">Does your recommendation shift </w:t>
      </w:r>
      <w:r w:rsidR="00DF36D5">
        <w:rPr>
          <w:b/>
        </w:rPr>
        <w:t>benefits and</w:t>
      </w:r>
      <w:r>
        <w:rPr>
          <w:b/>
        </w:rPr>
        <w:t xml:space="preserve"> risk</w:t>
      </w:r>
      <w:r w:rsidR="00DF36D5">
        <w:rPr>
          <w:b/>
        </w:rPr>
        <w:t>s</w:t>
      </w:r>
      <w:r>
        <w:rPr>
          <w:b/>
        </w:rPr>
        <w:t xml:space="preserve"> between the </w:t>
      </w:r>
      <w:r w:rsidR="00942AD6">
        <w:rPr>
          <w:b/>
        </w:rPr>
        <w:t>C</w:t>
      </w:r>
      <w:r>
        <w:rPr>
          <w:b/>
        </w:rPr>
        <w:t>ompany and ratepayer?</w:t>
      </w:r>
      <w:r w:rsidRPr="008A536F">
        <w:rPr>
          <w:b/>
        </w:rPr>
        <w:t xml:space="preserve"> </w:t>
      </w:r>
    </w:p>
    <w:p w:rsidR="00A030DE" w:rsidRDefault="00A030DE" w:rsidP="00A030DE">
      <w:pPr>
        <w:pStyle w:val="BodyTextIndent"/>
        <w:tabs>
          <w:tab w:val="clear" w:pos="0"/>
        </w:tabs>
        <w:ind w:left="720" w:hanging="720"/>
      </w:pPr>
      <w:r w:rsidRPr="008A536F">
        <w:t>A.</w:t>
      </w:r>
      <w:r w:rsidRPr="008A536F">
        <w:tab/>
      </w:r>
      <w:r>
        <w:t>In theory, my proposal shifts risk from ratepayer</w:t>
      </w:r>
      <w:r w:rsidR="002609D6">
        <w:t>s</w:t>
      </w:r>
      <w:r>
        <w:t xml:space="preserve"> to the </w:t>
      </w:r>
      <w:r w:rsidR="00942AD6">
        <w:t>C</w:t>
      </w:r>
      <w:r>
        <w:t xml:space="preserve">ompany.  However, in an era of frequently occurring rate cases, </w:t>
      </w:r>
      <w:r w:rsidR="00C86C33">
        <w:t>such as we have with PSE and ex</w:t>
      </w:r>
      <w:r w:rsidR="002C0023">
        <w:t>p</w:t>
      </w:r>
      <w:r w:rsidR="00C86C33">
        <w:t xml:space="preserve">ect to see continue, </w:t>
      </w:r>
      <w:r>
        <w:t xml:space="preserve">it is unlikely that my recommendation will have much of an effect on risk allocation. </w:t>
      </w:r>
    </w:p>
    <w:p w:rsidR="0063266C" w:rsidRDefault="0063266C" w:rsidP="0063266C">
      <w:pPr>
        <w:pStyle w:val="BodyTextIndent"/>
        <w:tabs>
          <w:tab w:val="clear" w:pos="0"/>
        </w:tabs>
        <w:ind w:left="720" w:hanging="720"/>
        <w:rPr>
          <w:b/>
        </w:rPr>
      </w:pPr>
    </w:p>
    <w:p w:rsidR="0063266C" w:rsidRPr="008A536F" w:rsidRDefault="0063266C" w:rsidP="0063266C">
      <w:pPr>
        <w:pStyle w:val="BodyTextIndent"/>
        <w:tabs>
          <w:tab w:val="clear" w:pos="0"/>
        </w:tabs>
        <w:ind w:left="720" w:hanging="720"/>
        <w:rPr>
          <w:b/>
        </w:rPr>
      </w:pPr>
      <w:r w:rsidRPr="008A536F">
        <w:rPr>
          <w:b/>
        </w:rPr>
        <w:t>Q.</w:t>
      </w:r>
      <w:r w:rsidRPr="008A536F">
        <w:rPr>
          <w:b/>
        </w:rPr>
        <w:tab/>
      </w:r>
      <w:r>
        <w:rPr>
          <w:b/>
        </w:rPr>
        <w:t xml:space="preserve">In contesting PSE’s proposed storm damage adjustment, are </w:t>
      </w:r>
      <w:r w:rsidR="00763B88">
        <w:rPr>
          <w:b/>
        </w:rPr>
        <w:t>you changing</w:t>
      </w:r>
      <w:r w:rsidR="00D865DE">
        <w:rPr>
          <w:b/>
        </w:rPr>
        <w:t xml:space="preserve"> the handling of specific expenses </w:t>
      </w:r>
      <w:r w:rsidR="00763B88">
        <w:rPr>
          <w:b/>
        </w:rPr>
        <w:t>approved for recovery in a</w:t>
      </w:r>
      <w:r w:rsidR="002609D6">
        <w:rPr>
          <w:b/>
        </w:rPr>
        <w:t>ny</w:t>
      </w:r>
      <w:r w:rsidR="00763B88">
        <w:rPr>
          <w:b/>
        </w:rPr>
        <w:t xml:space="preserve"> prior rate case</w:t>
      </w:r>
      <w:r w:rsidRPr="008A536F">
        <w:rPr>
          <w:b/>
        </w:rPr>
        <w:t xml:space="preserve">? </w:t>
      </w:r>
    </w:p>
    <w:p w:rsidR="0063266C" w:rsidRPr="007A5326" w:rsidRDefault="0063266C" w:rsidP="0063266C">
      <w:pPr>
        <w:spacing w:line="480" w:lineRule="auto"/>
        <w:ind w:left="720" w:hanging="720"/>
      </w:pPr>
      <w:r w:rsidRPr="008A536F">
        <w:t>A.</w:t>
      </w:r>
      <w:r w:rsidRPr="008A536F">
        <w:tab/>
      </w:r>
      <w:r>
        <w:t xml:space="preserve">No. </w:t>
      </w:r>
      <w:r w:rsidR="00942AD6">
        <w:t xml:space="preserve"> </w:t>
      </w:r>
      <w:r>
        <w:t xml:space="preserve">My </w:t>
      </w:r>
      <w:r w:rsidR="00763B88">
        <w:t xml:space="preserve">proposed </w:t>
      </w:r>
      <w:r>
        <w:t xml:space="preserve">adjustment </w:t>
      </w:r>
      <w:r w:rsidR="00763B88">
        <w:t xml:space="preserve">allows PSE to amortize all storm related expenses approved for recovery in </w:t>
      </w:r>
      <w:r w:rsidR="00942AD6">
        <w:t xml:space="preserve">Docket </w:t>
      </w:r>
      <w:r w:rsidR="00763B88">
        <w:t>UE-090704</w:t>
      </w:r>
      <w:r>
        <w:t>.</w:t>
      </w:r>
      <w:r w:rsidR="00763B88">
        <w:t xml:space="preserve">  The 2008 and 2010 </w:t>
      </w:r>
      <w:r w:rsidR="00C86C33">
        <w:t xml:space="preserve">storm </w:t>
      </w:r>
      <w:r w:rsidR="00763B88">
        <w:t>damage amounts of $86,185 and</w:t>
      </w:r>
      <w:r w:rsidR="00763B88" w:rsidRPr="009C6A6F">
        <w:t xml:space="preserve"> </w:t>
      </w:r>
      <w:r w:rsidR="00763B88">
        <w:t xml:space="preserve">$13,909,769, which are the subject of my proposed adjustment, were not </w:t>
      </w:r>
      <w:r w:rsidR="00E93EE0">
        <w:t xml:space="preserve">included in the Company’s GRC filing.  Accordingly, these damage amounts were not </w:t>
      </w:r>
      <w:r w:rsidR="00763B88">
        <w:t xml:space="preserve">contemplated by </w:t>
      </w:r>
      <w:r w:rsidR="00E93EE0">
        <w:t xml:space="preserve">the </w:t>
      </w:r>
      <w:r w:rsidR="00763B88">
        <w:t>final rate order</w:t>
      </w:r>
      <w:r w:rsidR="00E93EE0">
        <w:t xml:space="preserve"> of that GRC</w:t>
      </w:r>
      <w:r w:rsidR="00763B88">
        <w:t>.</w:t>
      </w:r>
    </w:p>
    <w:p w:rsidR="009C6A6F" w:rsidRDefault="009C6A6F" w:rsidP="009C6A6F">
      <w:pPr>
        <w:pStyle w:val="BodyTextIndent"/>
        <w:tabs>
          <w:tab w:val="clear" w:pos="0"/>
        </w:tabs>
        <w:ind w:left="720" w:hanging="720"/>
      </w:pPr>
    </w:p>
    <w:p w:rsidR="00512B12" w:rsidRPr="008A536F" w:rsidRDefault="00512B12" w:rsidP="00512B12">
      <w:pPr>
        <w:pStyle w:val="BodyTextIndent"/>
        <w:tabs>
          <w:tab w:val="clear" w:pos="0"/>
        </w:tabs>
        <w:ind w:left="720" w:hanging="720"/>
        <w:rPr>
          <w:b/>
        </w:rPr>
      </w:pPr>
      <w:r w:rsidRPr="008A536F">
        <w:rPr>
          <w:b/>
        </w:rPr>
        <w:t>Q.</w:t>
      </w:r>
      <w:r w:rsidRPr="008A536F">
        <w:rPr>
          <w:b/>
        </w:rPr>
        <w:tab/>
      </w:r>
      <w:r w:rsidR="000C7BF5">
        <w:rPr>
          <w:b/>
        </w:rPr>
        <w:t xml:space="preserve">In contesting PSE’s proposed </w:t>
      </w:r>
      <w:r w:rsidR="0063266C">
        <w:rPr>
          <w:b/>
        </w:rPr>
        <w:t xml:space="preserve">storm damage </w:t>
      </w:r>
      <w:r w:rsidR="000C7BF5">
        <w:rPr>
          <w:b/>
        </w:rPr>
        <w:t xml:space="preserve">adjustment, are you </w:t>
      </w:r>
      <w:r w:rsidR="0063266C">
        <w:rPr>
          <w:b/>
        </w:rPr>
        <w:t>disallowing any storm</w:t>
      </w:r>
      <w:r w:rsidR="00942AD6">
        <w:rPr>
          <w:b/>
        </w:rPr>
        <w:t>-</w:t>
      </w:r>
      <w:r w:rsidR="0063266C">
        <w:rPr>
          <w:b/>
        </w:rPr>
        <w:t>related damages</w:t>
      </w:r>
      <w:r w:rsidR="00B91EFA" w:rsidRPr="008A536F">
        <w:rPr>
          <w:b/>
        </w:rPr>
        <w:t>?</w:t>
      </w:r>
      <w:r w:rsidRPr="008A536F">
        <w:rPr>
          <w:b/>
        </w:rPr>
        <w:t xml:space="preserve"> </w:t>
      </w:r>
    </w:p>
    <w:p w:rsidR="00582A05" w:rsidRPr="007A5326" w:rsidRDefault="00512B12" w:rsidP="00B91EFA">
      <w:pPr>
        <w:spacing w:line="480" w:lineRule="auto"/>
        <w:ind w:left="720" w:hanging="720"/>
      </w:pPr>
      <w:r w:rsidRPr="008A536F">
        <w:t>A.</w:t>
      </w:r>
      <w:r w:rsidRPr="008A536F">
        <w:tab/>
      </w:r>
      <w:r w:rsidR="00B91EFA">
        <w:t xml:space="preserve">No. </w:t>
      </w:r>
      <w:r w:rsidR="00942AD6">
        <w:t xml:space="preserve"> </w:t>
      </w:r>
      <w:r w:rsidR="0063266C">
        <w:t>My adjustment allows PSE to collect all storm</w:t>
      </w:r>
      <w:r w:rsidR="00942AD6">
        <w:t>-</w:t>
      </w:r>
      <w:r w:rsidR="0063266C">
        <w:t>related costs reported in this rate case.</w:t>
      </w:r>
      <w:r w:rsidR="00942AD6">
        <w:t xml:space="preserve"> </w:t>
      </w:r>
    </w:p>
    <w:p w:rsidR="009821DD" w:rsidRDefault="009821DD" w:rsidP="009E5674">
      <w:pPr>
        <w:pStyle w:val="BodyTextIndent"/>
        <w:tabs>
          <w:tab w:val="clear" w:pos="0"/>
        </w:tabs>
        <w:ind w:left="720" w:hanging="720"/>
      </w:pPr>
    </w:p>
    <w:p w:rsidR="009821DD" w:rsidRPr="008A536F" w:rsidRDefault="009821DD" w:rsidP="00BE0D05">
      <w:pPr>
        <w:pStyle w:val="BodyTextIndent"/>
        <w:keepNext/>
        <w:tabs>
          <w:tab w:val="clear" w:pos="0"/>
        </w:tabs>
        <w:ind w:left="720" w:hanging="720"/>
        <w:rPr>
          <w:b/>
        </w:rPr>
      </w:pPr>
      <w:r w:rsidRPr="008A536F">
        <w:rPr>
          <w:b/>
        </w:rPr>
        <w:lastRenderedPageBreak/>
        <w:t>Q.</w:t>
      </w:r>
      <w:r w:rsidRPr="008A536F">
        <w:rPr>
          <w:b/>
        </w:rPr>
        <w:tab/>
      </w:r>
      <w:r>
        <w:rPr>
          <w:b/>
        </w:rPr>
        <w:t>Please identify the effect of your adjustment on electric net operating income.</w:t>
      </w:r>
      <w:r w:rsidRPr="008A536F">
        <w:rPr>
          <w:b/>
        </w:rPr>
        <w:t xml:space="preserve"> </w:t>
      </w:r>
    </w:p>
    <w:p w:rsidR="009821DD" w:rsidRDefault="009821DD" w:rsidP="009821DD">
      <w:pPr>
        <w:pStyle w:val="BodyTextIndent"/>
        <w:tabs>
          <w:tab w:val="clear" w:pos="0"/>
        </w:tabs>
        <w:ind w:left="720" w:hanging="720"/>
      </w:pPr>
      <w:r w:rsidRPr="008A536F">
        <w:t>A.</w:t>
      </w:r>
      <w:r w:rsidRPr="008A536F">
        <w:tab/>
      </w:r>
      <w:r w:rsidR="00C85EB0">
        <w:t xml:space="preserve">My proposed adjustment increases NOI by $2,107,628.  A comparison of this adjustment with the adjustment proposed by PSE appears in Exhibit </w:t>
      </w:r>
      <w:r w:rsidR="001F3BF5">
        <w:t xml:space="preserve">No. </w:t>
      </w:r>
      <w:r w:rsidR="00C85EB0">
        <w:t>__ (RTA-</w:t>
      </w:r>
      <w:r w:rsidR="009F5555">
        <w:t>5</w:t>
      </w:r>
      <w:r w:rsidR="00C85EB0">
        <w:t>).</w:t>
      </w:r>
    </w:p>
    <w:p w:rsidR="009821DD" w:rsidRDefault="009821DD" w:rsidP="009E5674">
      <w:pPr>
        <w:pStyle w:val="BodyTextIndent"/>
        <w:tabs>
          <w:tab w:val="clear" w:pos="0"/>
        </w:tabs>
        <w:ind w:left="720" w:hanging="720"/>
      </w:pPr>
    </w:p>
    <w:p w:rsidR="0008551E" w:rsidRDefault="00BE0D05" w:rsidP="00BE0D05">
      <w:pPr>
        <w:pStyle w:val="P25"/>
        <w:tabs>
          <w:tab w:val="clear" w:pos="810"/>
          <w:tab w:val="clear" w:pos="1440"/>
        </w:tabs>
        <w:ind w:left="720" w:hanging="720"/>
        <w:outlineLvl w:val="0"/>
        <w:rPr>
          <w:rFonts w:ascii="Times New Roman" w:hAnsi="Times New Roman"/>
          <w:u w:val="none"/>
        </w:rPr>
      </w:pPr>
      <w:r>
        <w:rPr>
          <w:rFonts w:ascii="Times New Roman" w:hAnsi="Times New Roman"/>
          <w:u w:val="none"/>
        </w:rPr>
        <w:t>C.</w:t>
      </w:r>
      <w:r>
        <w:rPr>
          <w:rFonts w:ascii="Times New Roman" w:hAnsi="Times New Roman"/>
          <w:u w:val="none"/>
        </w:rPr>
        <w:tab/>
      </w:r>
      <w:r w:rsidR="00881549">
        <w:rPr>
          <w:rFonts w:ascii="Times New Roman" w:hAnsi="Times New Roman"/>
          <w:u w:val="none"/>
        </w:rPr>
        <w:t xml:space="preserve">Adjustments 14.11 and </w:t>
      </w:r>
      <w:proofErr w:type="spellStart"/>
      <w:r w:rsidR="00E37983" w:rsidRPr="00246CC5">
        <w:rPr>
          <w:rFonts w:ascii="Times New Roman" w:hAnsi="Times New Roman"/>
          <w:u w:val="none"/>
        </w:rPr>
        <w:t>6.11</w:t>
      </w:r>
      <w:r w:rsidR="00881549">
        <w:rPr>
          <w:rFonts w:ascii="Times New Roman" w:hAnsi="Times New Roman"/>
          <w:u w:val="none"/>
        </w:rPr>
        <w:t>G</w:t>
      </w:r>
      <w:proofErr w:type="spellEnd"/>
      <w:r w:rsidR="00881549">
        <w:rPr>
          <w:rFonts w:ascii="Times New Roman" w:hAnsi="Times New Roman"/>
          <w:u w:val="none"/>
        </w:rPr>
        <w:t>, Property Taxes Adjustments</w:t>
      </w:r>
    </w:p>
    <w:p w:rsidR="00246CC5" w:rsidRPr="00BE0D05" w:rsidRDefault="00246CC5" w:rsidP="00BE0D05">
      <w:pPr>
        <w:pStyle w:val="P25"/>
        <w:tabs>
          <w:tab w:val="clear" w:pos="810"/>
          <w:tab w:val="clear" w:pos="1440"/>
        </w:tabs>
        <w:ind w:left="720" w:hanging="720"/>
        <w:outlineLvl w:val="0"/>
        <w:rPr>
          <w:rFonts w:ascii="Times New Roman" w:hAnsi="Times New Roman" w:cs="Times New Roman"/>
          <w:b w:val="0"/>
          <w:u w:val="none"/>
        </w:rPr>
      </w:pPr>
    </w:p>
    <w:p w:rsidR="00337CC9" w:rsidRPr="00DD0106" w:rsidRDefault="00337CC9" w:rsidP="00337CC9">
      <w:pPr>
        <w:spacing w:line="480" w:lineRule="auto"/>
        <w:ind w:left="720" w:hanging="720"/>
        <w:rPr>
          <w:b/>
        </w:rPr>
      </w:pPr>
      <w:r w:rsidRPr="00DD0106">
        <w:rPr>
          <w:b/>
        </w:rPr>
        <w:t>Q.</w:t>
      </w:r>
      <w:r w:rsidRPr="00DD0106">
        <w:rPr>
          <w:b/>
        </w:rPr>
        <w:tab/>
      </w:r>
      <w:r w:rsidR="00E37983" w:rsidRPr="00942AD6">
        <w:rPr>
          <w:b/>
        </w:rPr>
        <w:t xml:space="preserve">Please describe </w:t>
      </w:r>
      <w:r w:rsidR="002609D6">
        <w:rPr>
          <w:b/>
        </w:rPr>
        <w:t xml:space="preserve">your </w:t>
      </w:r>
      <w:r w:rsidR="00942AD6" w:rsidRPr="00C061C9">
        <w:rPr>
          <w:b/>
        </w:rPr>
        <w:t>Property Taxes Adjustments</w:t>
      </w:r>
      <w:r w:rsidR="001201E5" w:rsidRPr="00247837">
        <w:rPr>
          <w:b/>
        </w:rPr>
        <w:t>.</w:t>
      </w:r>
    </w:p>
    <w:p w:rsidR="00B90B0E" w:rsidRDefault="00337CC9" w:rsidP="00337CC9">
      <w:pPr>
        <w:spacing w:line="480" w:lineRule="auto"/>
        <w:ind w:left="720" w:hanging="720"/>
      </w:pPr>
      <w:r>
        <w:t>A.</w:t>
      </w:r>
      <w:r>
        <w:tab/>
      </w:r>
      <w:r w:rsidR="00E37983">
        <w:t xml:space="preserve">This </w:t>
      </w:r>
      <w:r w:rsidR="00BE5249">
        <w:t xml:space="preserve">pro forma and restating </w:t>
      </w:r>
      <w:r w:rsidR="00E37983">
        <w:t xml:space="preserve">adjustment </w:t>
      </w:r>
      <w:r w:rsidR="00BE5249">
        <w:t>determines the amount of property tax expense to recover in rates</w:t>
      </w:r>
      <w:r>
        <w:t>.</w:t>
      </w:r>
      <w:r w:rsidR="00E37983">
        <w:t xml:space="preserve">  </w:t>
      </w:r>
      <w:r w:rsidR="00FF0E99">
        <w:t xml:space="preserve">In his direct testimony, PSE witness Matt </w:t>
      </w:r>
      <w:proofErr w:type="spellStart"/>
      <w:r w:rsidR="00FF0E99">
        <w:t>Marcelia</w:t>
      </w:r>
      <w:proofErr w:type="spellEnd"/>
      <w:r w:rsidR="00FF0E99">
        <w:t xml:space="preserve"> describes the process PSE must undergo to pay its annual property taxes.</w:t>
      </w:r>
      <w:r w:rsidR="009D4199">
        <w:rPr>
          <w:rStyle w:val="FootnoteReference"/>
        </w:rPr>
        <w:footnoteReference w:id="5"/>
      </w:r>
      <w:r w:rsidR="00FF0E99">
        <w:t xml:space="preserve">  I summarize his testimony and the PSE process as creating a</w:t>
      </w:r>
      <w:r w:rsidR="00793790">
        <w:t xml:space="preserve"> </w:t>
      </w:r>
      <w:r w:rsidR="00622531">
        <w:t xml:space="preserve">16 month </w:t>
      </w:r>
      <w:r w:rsidR="00B37006">
        <w:t xml:space="preserve">difference between </w:t>
      </w:r>
      <w:r w:rsidR="00FF0E99">
        <w:t xml:space="preserve">the time </w:t>
      </w:r>
      <w:r w:rsidR="00B37006">
        <w:t xml:space="preserve">when property tax liability </w:t>
      </w:r>
      <w:r w:rsidR="00703AF7">
        <w:t>arises</w:t>
      </w:r>
      <w:r w:rsidR="00B37006">
        <w:t xml:space="preserve"> and when </w:t>
      </w:r>
      <w:r w:rsidR="00793790">
        <w:t xml:space="preserve">property </w:t>
      </w:r>
      <w:r w:rsidR="00703AF7">
        <w:t>tax bills are determined</w:t>
      </w:r>
      <w:r w:rsidR="00FF0E99">
        <w:t xml:space="preserve">.  It is this </w:t>
      </w:r>
      <w:r w:rsidR="00D865DE">
        <w:t xml:space="preserve">substantial </w:t>
      </w:r>
      <w:r w:rsidR="00FF0E99">
        <w:t>timing differential that gives rise to</w:t>
      </w:r>
      <w:r w:rsidR="006840C6">
        <w:t xml:space="preserve"> this adjustment. </w:t>
      </w:r>
      <w:r w:rsidR="00FF0E99">
        <w:t xml:space="preserve">  </w:t>
      </w:r>
      <w:r w:rsidR="00622531">
        <w:t xml:space="preserve"> </w:t>
      </w:r>
      <w:r w:rsidR="00B37006">
        <w:t xml:space="preserve">  </w:t>
      </w:r>
    </w:p>
    <w:p w:rsidR="00AF2EA5" w:rsidRDefault="00AF2EA5" w:rsidP="002436F0">
      <w:pPr>
        <w:spacing w:line="480" w:lineRule="auto"/>
        <w:ind w:left="720" w:hanging="720"/>
      </w:pPr>
    </w:p>
    <w:p w:rsidR="006840C6" w:rsidRPr="006840C6" w:rsidRDefault="006840C6" w:rsidP="006840C6">
      <w:pPr>
        <w:spacing w:line="480" w:lineRule="auto"/>
        <w:ind w:left="720" w:hanging="720"/>
        <w:rPr>
          <w:b/>
        </w:rPr>
      </w:pPr>
      <w:r w:rsidRPr="006840C6">
        <w:rPr>
          <w:b/>
        </w:rPr>
        <w:t>Q.</w:t>
      </w:r>
      <w:r w:rsidRPr="006840C6">
        <w:rPr>
          <w:b/>
        </w:rPr>
        <w:tab/>
        <w:t xml:space="preserve">Please describe the aspects of this adjustment that you contest. </w:t>
      </w:r>
    </w:p>
    <w:p w:rsidR="006840C6" w:rsidRDefault="006840C6" w:rsidP="006840C6">
      <w:pPr>
        <w:spacing w:line="480" w:lineRule="auto"/>
        <w:ind w:left="720" w:hanging="720"/>
      </w:pPr>
      <w:r>
        <w:t>A.</w:t>
      </w:r>
      <w:r>
        <w:tab/>
        <w:t xml:space="preserve">PSE seeks to recover property tax expenses by estimating the amount it expects to pay for property owned </w:t>
      </w:r>
      <w:r w:rsidR="00D32200">
        <w:rPr>
          <w:i/>
        </w:rPr>
        <w:t xml:space="preserve">at the end </w:t>
      </w:r>
      <w:r w:rsidR="00D32200">
        <w:t xml:space="preserve">of </w:t>
      </w:r>
      <w:r>
        <w:t xml:space="preserve">the test year.  I recommend that the Commission reject this request and instead allow the </w:t>
      </w:r>
      <w:r w:rsidR="00247837">
        <w:t>C</w:t>
      </w:r>
      <w:r>
        <w:t xml:space="preserve">ompany to recover the actual amount of property tax payable for property owned by PSE </w:t>
      </w:r>
      <w:r w:rsidRPr="00C061C9">
        <w:rPr>
          <w:i/>
        </w:rPr>
        <w:t>at the start of</w:t>
      </w:r>
      <w:r>
        <w:t xml:space="preserve"> the test year. </w:t>
      </w:r>
    </w:p>
    <w:p w:rsidR="006840C6" w:rsidRDefault="006840C6" w:rsidP="002436F0">
      <w:pPr>
        <w:spacing w:line="480" w:lineRule="auto"/>
        <w:ind w:left="720" w:hanging="720"/>
      </w:pPr>
    </w:p>
    <w:p w:rsidR="006840C6" w:rsidRPr="008A536F" w:rsidRDefault="006840C6" w:rsidP="00BE0D05">
      <w:pPr>
        <w:pStyle w:val="BodyTextIndent"/>
        <w:keepNext/>
        <w:tabs>
          <w:tab w:val="clear" w:pos="0"/>
        </w:tabs>
        <w:ind w:left="720" w:hanging="720"/>
        <w:rPr>
          <w:b/>
        </w:rPr>
      </w:pPr>
      <w:r w:rsidRPr="008A536F">
        <w:rPr>
          <w:b/>
        </w:rPr>
        <w:lastRenderedPageBreak/>
        <w:t>Q.</w:t>
      </w:r>
      <w:r w:rsidRPr="008A536F">
        <w:rPr>
          <w:b/>
        </w:rPr>
        <w:tab/>
      </w:r>
      <w:r>
        <w:rPr>
          <w:b/>
        </w:rPr>
        <w:t>Please describe the standard for this adjustment.</w:t>
      </w:r>
      <w:r w:rsidRPr="008A536F">
        <w:rPr>
          <w:b/>
        </w:rPr>
        <w:t xml:space="preserve"> </w:t>
      </w:r>
    </w:p>
    <w:p w:rsidR="006840C6" w:rsidRDefault="006840C6" w:rsidP="006840C6">
      <w:pPr>
        <w:spacing w:line="480" w:lineRule="auto"/>
        <w:ind w:left="720" w:hanging="720"/>
        <w:rPr>
          <w:b/>
        </w:rPr>
      </w:pPr>
      <w:r w:rsidRPr="008A536F">
        <w:t>A.</w:t>
      </w:r>
      <w:r w:rsidRPr="008A536F">
        <w:tab/>
      </w:r>
      <w:r w:rsidR="005F50A7">
        <w:t xml:space="preserve">In Order </w:t>
      </w:r>
      <w:r w:rsidR="00016BC2">
        <w:t>11</w:t>
      </w:r>
      <w:r w:rsidR="00247837">
        <w:t xml:space="preserve"> in Docket</w:t>
      </w:r>
      <w:r w:rsidR="005F50A7">
        <w:t xml:space="preserve"> UE-090704, the Commission found it appropriate to use test year actual tax rates and Department of Revenue (</w:t>
      </w:r>
      <w:r w:rsidR="00247837">
        <w:t>“</w:t>
      </w:r>
      <w:r w:rsidR="005F50A7">
        <w:t>DOR</w:t>
      </w:r>
      <w:r w:rsidR="00247837">
        <w:t>”</w:t>
      </w:r>
      <w:r w:rsidR="005F50A7">
        <w:t>) centrally assessed values to determine the amount of property taxes recoverable in rates.</w:t>
      </w:r>
      <w:r w:rsidR="005F50A7">
        <w:rPr>
          <w:rStyle w:val="FootnoteReference"/>
        </w:rPr>
        <w:footnoteReference w:id="6"/>
      </w:r>
      <w:r>
        <w:t xml:space="preserve"> </w:t>
      </w:r>
      <w:r w:rsidR="00247837">
        <w:t xml:space="preserve"> </w:t>
      </w:r>
      <w:r w:rsidR="005F50A7">
        <w:t>The Commission further found it was inappropriate to set rates based on estimated levy rates that will not be known until a later time.</w:t>
      </w:r>
      <w:r w:rsidR="005F50A7">
        <w:rPr>
          <w:rStyle w:val="FootnoteReference"/>
        </w:rPr>
        <w:footnoteReference w:id="7"/>
      </w:r>
      <w:r>
        <w:t xml:space="preserve"> </w:t>
      </w:r>
      <w:r w:rsidR="00703AF7">
        <w:t xml:space="preserve"> </w:t>
      </w:r>
      <w:r w:rsidR="00F16884">
        <w:t>Underlying th</w:t>
      </w:r>
      <w:r w:rsidR="00247837">
        <w:t>at</w:t>
      </w:r>
      <w:r w:rsidR="00F16884">
        <w:t xml:space="preserve"> decision is </w:t>
      </w:r>
      <w:r w:rsidR="00F16884" w:rsidRPr="00BE5249">
        <w:t>WAC 480-07-510</w:t>
      </w:r>
      <w:r w:rsidR="00AE3924">
        <w:t>(3)(e)(iii)</w:t>
      </w:r>
      <w:r w:rsidR="00F16884">
        <w:t>, which</w:t>
      </w:r>
      <w:r w:rsidR="00F16884" w:rsidRPr="00BE5249">
        <w:t xml:space="preserve"> specifies that pro forma adjustments</w:t>
      </w:r>
      <w:r w:rsidR="00F16884">
        <w:t xml:space="preserve"> should</w:t>
      </w:r>
      <w:r w:rsidR="00F16884" w:rsidRPr="00BE5249">
        <w:t xml:space="preserve"> “… give effect for the test period to all </w:t>
      </w:r>
      <w:r w:rsidR="00F16884" w:rsidRPr="00BE5249">
        <w:rPr>
          <w:i/>
        </w:rPr>
        <w:t>known and measurable</w:t>
      </w:r>
      <w:r w:rsidR="00F16884" w:rsidRPr="00BE5249">
        <w:t xml:space="preserve"> changes that are not offset by other factors.”  (Emphasis added).</w:t>
      </w:r>
      <w:r w:rsidR="00294774">
        <w:t xml:space="preserve">  This adjustment must also comply with the </w:t>
      </w:r>
      <w:r w:rsidR="00294774" w:rsidRPr="00294774">
        <w:t>matching principal</w:t>
      </w:r>
      <w:r w:rsidR="00294774">
        <w:t xml:space="preserve"> or the requirement that revenues, expenses, and investments synchronize during the test year. </w:t>
      </w:r>
    </w:p>
    <w:p w:rsidR="006840C6" w:rsidRDefault="006840C6" w:rsidP="0001704F">
      <w:pPr>
        <w:spacing w:line="480" w:lineRule="auto"/>
        <w:ind w:left="720" w:hanging="720"/>
        <w:rPr>
          <w:b/>
        </w:rPr>
      </w:pPr>
    </w:p>
    <w:p w:rsidR="00337CC9" w:rsidRPr="00DD0106" w:rsidRDefault="00337CC9" w:rsidP="0001704F">
      <w:pPr>
        <w:spacing w:line="480" w:lineRule="auto"/>
        <w:ind w:left="720" w:hanging="720"/>
        <w:rPr>
          <w:b/>
        </w:rPr>
      </w:pPr>
      <w:r w:rsidRPr="00DD0106">
        <w:rPr>
          <w:b/>
        </w:rPr>
        <w:t>Q.</w:t>
      </w:r>
      <w:r w:rsidRPr="00DD0106">
        <w:rPr>
          <w:b/>
        </w:rPr>
        <w:tab/>
      </w:r>
      <w:r w:rsidR="00F16884">
        <w:rPr>
          <w:b/>
        </w:rPr>
        <w:t>Please describe the method that you recommend for calculating the property tax adjustment.</w:t>
      </w:r>
    </w:p>
    <w:p w:rsidR="00337CC9" w:rsidRDefault="00337CC9" w:rsidP="00C061C9">
      <w:pPr>
        <w:spacing w:line="480" w:lineRule="auto"/>
        <w:ind w:left="720" w:hanging="720"/>
      </w:pPr>
      <w:r>
        <w:t>A.</w:t>
      </w:r>
      <w:r>
        <w:tab/>
      </w:r>
      <w:r w:rsidR="0001704F">
        <w:t xml:space="preserve">I </w:t>
      </w:r>
      <w:r w:rsidR="00F16884">
        <w:t>re</w:t>
      </w:r>
      <w:r w:rsidR="00EA43C7">
        <w:t>commend that the Commission use</w:t>
      </w:r>
      <w:r w:rsidR="00F16884">
        <w:t xml:space="preserve"> the property tax values assess</w:t>
      </w:r>
      <w:r w:rsidR="00C15B53">
        <w:t>ed</w:t>
      </w:r>
      <w:r w:rsidR="00F16884">
        <w:t xml:space="preserve"> in April of 2011 for property owned by PSE on January 1, 2010</w:t>
      </w:r>
      <w:r w:rsidR="00C86C33">
        <w:t>, the beginning of the test year,</w:t>
      </w:r>
      <w:r w:rsidR="00F16884">
        <w:t xml:space="preserve"> </w:t>
      </w:r>
      <w:r w:rsidR="00C15B53">
        <w:t xml:space="preserve">as the basis for calculating this adjustment. </w:t>
      </w:r>
      <w:r w:rsidR="008F2974">
        <w:t xml:space="preserve"> </w:t>
      </w:r>
      <w:r w:rsidR="00247837">
        <w:t xml:space="preserve">Mr. </w:t>
      </w:r>
      <w:proofErr w:type="spellStart"/>
      <w:r w:rsidR="008F2974">
        <w:t>Marcelia</w:t>
      </w:r>
      <w:proofErr w:type="spellEnd"/>
      <w:r w:rsidR="008F2974">
        <w:t xml:space="preserve"> provides these</w:t>
      </w:r>
      <w:r w:rsidR="00C15B53">
        <w:t xml:space="preserve"> value</w:t>
      </w:r>
      <w:r w:rsidR="008F2974">
        <w:t>s</w:t>
      </w:r>
      <w:r w:rsidR="00703AF7">
        <w:t xml:space="preserve"> for electric and natural g</w:t>
      </w:r>
      <w:r w:rsidR="00C15B53">
        <w:t xml:space="preserve">as property in Exhibit </w:t>
      </w:r>
      <w:r w:rsidR="00904B7E">
        <w:t xml:space="preserve">No. </w:t>
      </w:r>
      <w:r w:rsidR="00C15B53">
        <w:t xml:space="preserve">__ (MRM-13).  I incorporated </w:t>
      </w:r>
      <w:r w:rsidR="008F2974">
        <w:t>them</w:t>
      </w:r>
      <w:r w:rsidR="00C15B53">
        <w:t xml:space="preserve"> into my Exhibit</w:t>
      </w:r>
      <w:r w:rsidR="00904B7E">
        <w:t xml:space="preserve"> No.</w:t>
      </w:r>
      <w:r w:rsidR="00C15B53">
        <w:t>__ (RTA-4)</w:t>
      </w:r>
      <w:r w:rsidR="00247837">
        <w:t xml:space="preserve"> </w:t>
      </w:r>
      <w:r w:rsidR="00C15B53">
        <w:t xml:space="preserve">to restate PSE’s accrued property taxes </w:t>
      </w:r>
      <w:r w:rsidR="008F2974">
        <w:t>for the test year</w:t>
      </w:r>
      <w:r w:rsidR="00C6461D">
        <w:t>.</w:t>
      </w:r>
      <w:r w:rsidR="001201E5">
        <w:t xml:space="preserve">  This treatment is consistent with the treatment described by </w:t>
      </w:r>
      <w:r w:rsidR="002609D6">
        <w:t xml:space="preserve">the </w:t>
      </w:r>
      <w:r w:rsidR="001201E5">
        <w:t xml:space="preserve">Commission’s Order </w:t>
      </w:r>
      <w:r w:rsidR="00016BC2">
        <w:t xml:space="preserve">11 </w:t>
      </w:r>
      <w:r w:rsidR="001201E5">
        <w:t xml:space="preserve">in </w:t>
      </w:r>
      <w:r w:rsidR="002609D6">
        <w:t xml:space="preserve">Docket </w:t>
      </w:r>
      <w:r w:rsidR="001201E5">
        <w:t>UE-090704.</w:t>
      </w:r>
    </w:p>
    <w:p w:rsidR="0001704F" w:rsidRDefault="0001704F" w:rsidP="00337CC9">
      <w:pPr>
        <w:spacing w:line="480" w:lineRule="auto"/>
        <w:ind w:left="720" w:hanging="720"/>
      </w:pPr>
    </w:p>
    <w:p w:rsidR="008F2974" w:rsidRPr="008A536F" w:rsidRDefault="008F2974" w:rsidP="008F2974">
      <w:pPr>
        <w:pStyle w:val="BodyTextIndent"/>
        <w:tabs>
          <w:tab w:val="clear" w:pos="0"/>
        </w:tabs>
        <w:ind w:left="720" w:hanging="720"/>
        <w:rPr>
          <w:b/>
        </w:rPr>
      </w:pPr>
      <w:r w:rsidRPr="008A536F">
        <w:rPr>
          <w:b/>
        </w:rPr>
        <w:lastRenderedPageBreak/>
        <w:t>Q.</w:t>
      </w:r>
      <w:r w:rsidRPr="008A536F">
        <w:rPr>
          <w:b/>
        </w:rPr>
        <w:tab/>
      </w:r>
      <w:r w:rsidR="00C86C33">
        <w:rPr>
          <w:b/>
        </w:rPr>
        <w:t>Is your adjustment consistent with</w:t>
      </w:r>
      <w:r w:rsidR="00294774">
        <w:rPr>
          <w:b/>
        </w:rPr>
        <w:t xml:space="preserve"> the </w:t>
      </w:r>
      <w:r w:rsidR="00247837">
        <w:rPr>
          <w:b/>
        </w:rPr>
        <w:t>“</w:t>
      </w:r>
      <w:r w:rsidR="00294774">
        <w:rPr>
          <w:b/>
        </w:rPr>
        <w:t>known and measurable</w:t>
      </w:r>
      <w:r w:rsidR="00247837">
        <w:rPr>
          <w:b/>
        </w:rPr>
        <w:t>”</w:t>
      </w:r>
      <w:r w:rsidR="00294774">
        <w:rPr>
          <w:b/>
        </w:rPr>
        <w:t xml:space="preserve"> standard for ratemaking</w:t>
      </w:r>
      <w:r>
        <w:rPr>
          <w:b/>
        </w:rPr>
        <w:t>?</w:t>
      </w:r>
      <w:r w:rsidRPr="008A536F">
        <w:rPr>
          <w:b/>
        </w:rPr>
        <w:t xml:space="preserve"> </w:t>
      </w:r>
    </w:p>
    <w:p w:rsidR="008F2974" w:rsidRDefault="008F2974" w:rsidP="008F2974">
      <w:pPr>
        <w:pStyle w:val="BodyTextIndent"/>
        <w:tabs>
          <w:tab w:val="clear" w:pos="0"/>
        </w:tabs>
        <w:ind w:left="720" w:hanging="720"/>
      </w:pPr>
      <w:r w:rsidRPr="008A536F">
        <w:t>A.</w:t>
      </w:r>
      <w:r w:rsidRPr="008A536F">
        <w:tab/>
      </w:r>
      <w:r w:rsidR="00C86C33">
        <w:t>Yes</w:t>
      </w:r>
      <w:r>
        <w:t xml:space="preserve">.  </w:t>
      </w:r>
      <w:r w:rsidR="00AE3D11">
        <w:t>Because my adjustment relies on values issued by DOR and various counties, my proposed adjustment is known and measurable for rate making purposes.</w:t>
      </w:r>
    </w:p>
    <w:p w:rsidR="008F2974" w:rsidRDefault="008F2974" w:rsidP="00BF3CE6">
      <w:pPr>
        <w:spacing w:line="480" w:lineRule="auto"/>
        <w:ind w:left="720" w:hanging="720"/>
        <w:rPr>
          <w:b/>
        </w:rPr>
      </w:pPr>
    </w:p>
    <w:p w:rsidR="00294774" w:rsidRPr="008A536F" w:rsidRDefault="00294774" w:rsidP="00294774">
      <w:pPr>
        <w:pStyle w:val="BodyTextIndent"/>
        <w:tabs>
          <w:tab w:val="clear" w:pos="0"/>
        </w:tabs>
        <w:ind w:left="720" w:hanging="720"/>
        <w:rPr>
          <w:b/>
        </w:rPr>
      </w:pPr>
      <w:r w:rsidRPr="008A536F">
        <w:rPr>
          <w:b/>
        </w:rPr>
        <w:t>Q.</w:t>
      </w:r>
      <w:r w:rsidRPr="008A536F">
        <w:rPr>
          <w:b/>
        </w:rPr>
        <w:tab/>
      </w:r>
      <w:r w:rsidR="00C86C33">
        <w:rPr>
          <w:b/>
        </w:rPr>
        <w:t xml:space="preserve">Is </w:t>
      </w:r>
      <w:r>
        <w:rPr>
          <w:b/>
        </w:rPr>
        <w:t xml:space="preserve">your proposed adjustment </w:t>
      </w:r>
      <w:r w:rsidR="00C86C33">
        <w:rPr>
          <w:b/>
        </w:rPr>
        <w:t>consistent with</w:t>
      </w:r>
      <w:r>
        <w:rPr>
          <w:b/>
        </w:rPr>
        <w:t xml:space="preserve"> the matching principal of ratemaking?</w:t>
      </w:r>
      <w:r w:rsidRPr="008A536F">
        <w:rPr>
          <w:b/>
        </w:rPr>
        <w:t xml:space="preserve"> </w:t>
      </w:r>
    </w:p>
    <w:p w:rsidR="00294774" w:rsidRDefault="00294774" w:rsidP="00294774">
      <w:pPr>
        <w:pStyle w:val="BodyTextIndent"/>
        <w:tabs>
          <w:tab w:val="clear" w:pos="0"/>
        </w:tabs>
        <w:ind w:left="720" w:hanging="720"/>
      </w:pPr>
      <w:r w:rsidRPr="008A536F">
        <w:t>A.</w:t>
      </w:r>
      <w:r w:rsidRPr="008A536F">
        <w:tab/>
      </w:r>
      <w:r w:rsidR="00C86C33">
        <w:t>Yes</w:t>
      </w:r>
      <w:r>
        <w:t>.  My proposed adjustment matches revenue requirement with the actual cash outlays PSE must make as the result of owning and operating its property during the test year.  Any property acquired by PSE during the test period is not subject to property tax liability until January 1 of the following ye</w:t>
      </w:r>
      <w:r w:rsidR="00AE3D11">
        <w:t>ar</w:t>
      </w:r>
      <w:r w:rsidR="00247837">
        <w:t>,</w:t>
      </w:r>
      <w:r w:rsidR="00AE3D11">
        <w:t xml:space="preserve"> which is outside of the test year.  Accordingly, no additional revenue than what is provided in my adjustment is necessary to support the </w:t>
      </w:r>
      <w:r w:rsidR="00247837">
        <w:t>C</w:t>
      </w:r>
      <w:r w:rsidR="00AE3D11">
        <w:t xml:space="preserve">ompany’s </w:t>
      </w:r>
      <w:r w:rsidR="00247837">
        <w:t xml:space="preserve">property tax </w:t>
      </w:r>
      <w:r w:rsidR="00893201">
        <w:t xml:space="preserve">obligations </w:t>
      </w:r>
      <w:r w:rsidR="00AE3D11">
        <w:t xml:space="preserve">during the test year.  </w:t>
      </w:r>
    </w:p>
    <w:p w:rsidR="008F2974" w:rsidRDefault="008F2974" w:rsidP="00BF3CE6">
      <w:pPr>
        <w:spacing w:line="480" w:lineRule="auto"/>
        <w:ind w:left="720" w:hanging="720"/>
        <w:rPr>
          <w:b/>
        </w:rPr>
      </w:pPr>
    </w:p>
    <w:p w:rsidR="00BF3CE6" w:rsidRPr="00DD0106" w:rsidRDefault="00BF3CE6" w:rsidP="00BF3CE6">
      <w:pPr>
        <w:spacing w:line="480" w:lineRule="auto"/>
        <w:ind w:left="720" w:hanging="720"/>
        <w:rPr>
          <w:b/>
        </w:rPr>
      </w:pPr>
      <w:r w:rsidRPr="00DD0106">
        <w:rPr>
          <w:b/>
        </w:rPr>
        <w:t>Q.</w:t>
      </w:r>
      <w:r w:rsidRPr="00DD0106">
        <w:rPr>
          <w:b/>
        </w:rPr>
        <w:tab/>
      </w:r>
      <w:r>
        <w:rPr>
          <w:b/>
        </w:rPr>
        <w:t xml:space="preserve">Does the adjustment </w:t>
      </w:r>
      <w:r w:rsidR="00AE3D11">
        <w:rPr>
          <w:b/>
        </w:rPr>
        <w:t xml:space="preserve">proposed by PSE </w:t>
      </w:r>
      <w:r>
        <w:rPr>
          <w:b/>
        </w:rPr>
        <w:t xml:space="preserve">violate the </w:t>
      </w:r>
      <w:r w:rsidR="00247837">
        <w:rPr>
          <w:b/>
        </w:rPr>
        <w:t>“</w:t>
      </w:r>
      <w:r>
        <w:rPr>
          <w:b/>
        </w:rPr>
        <w:t>known and measurable</w:t>
      </w:r>
      <w:r w:rsidR="00247837">
        <w:rPr>
          <w:b/>
        </w:rPr>
        <w:t>”</w:t>
      </w:r>
      <w:r>
        <w:rPr>
          <w:b/>
        </w:rPr>
        <w:t xml:space="preserve"> standard?</w:t>
      </w:r>
    </w:p>
    <w:p w:rsidR="00BF3CE6" w:rsidRDefault="00BF3CE6" w:rsidP="00BF3CE6">
      <w:pPr>
        <w:spacing w:line="480" w:lineRule="auto"/>
        <w:ind w:left="720" w:hanging="720"/>
      </w:pPr>
      <w:r>
        <w:t>A.</w:t>
      </w:r>
      <w:r>
        <w:tab/>
        <w:t>Yes.</w:t>
      </w:r>
      <w:r w:rsidR="001201E5">
        <w:t xml:space="preserve"> </w:t>
      </w:r>
      <w:r w:rsidR="00247837">
        <w:t xml:space="preserve"> </w:t>
      </w:r>
      <w:r w:rsidR="00092890">
        <w:t xml:space="preserve">To produce its property tax adjustment, </w:t>
      </w:r>
      <w:r>
        <w:t xml:space="preserve">PSE </w:t>
      </w:r>
      <w:r w:rsidR="00AE3D11">
        <w:t>applies</w:t>
      </w:r>
      <w:r>
        <w:t xml:space="preserve"> three </w:t>
      </w:r>
      <w:r w:rsidR="00AE3D11">
        <w:t xml:space="preserve">estimated </w:t>
      </w:r>
      <w:r>
        <w:t xml:space="preserve">coefficients </w:t>
      </w:r>
      <w:r w:rsidR="00AE3D11">
        <w:t xml:space="preserve">to the </w:t>
      </w:r>
      <w:r w:rsidR="007E7673">
        <w:t xml:space="preserve">known </w:t>
      </w:r>
      <w:r w:rsidR="00AE3D11">
        <w:t>values issued by DOR and county taxing authorities</w:t>
      </w:r>
      <w:r>
        <w:t>.</w:t>
      </w:r>
      <w:r w:rsidR="00092890">
        <w:t xml:space="preserve">  Each coefficient introduces error, which could compound as the values are multiplied against each other.</w:t>
      </w:r>
    </w:p>
    <w:p w:rsidR="00BF3CE6" w:rsidRPr="000C41A3" w:rsidRDefault="00BF3CE6" w:rsidP="002436F0">
      <w:pPr>
        <w:spacing w:line="480" w:lineRule="auto"/>
        <w:ind w:left="720" w:hanging="720"/>
      </w:pPr>
      <w:r>
        <w:tab/>
      </w:r>
      <w:r w:rsidR="00092890">
        <w:tab/>
        <w:t xml:space="preserve">PSE begins its proposed adjustment with the taxable </w:t>
      </w:r>
      <w:r w:rsidR="00CD6762">
        <w:t xml:space="preserve">property </w:t>
      </w:r>
      <w:r w:rsidR="00092890">
        <w:t xml:space="preserve">amount </w:t>
      </w:r>
      <w:r w:rsidR="00CD6762">
        <w:t>identified by DOR</w:t>
      </w:r>
      <w:r w:rsidR="005F3504">
        <w:t xml:space="preserve">.  The </w:t>
      </w:r>
      <w:r w:rsidR="00247837">
        <w:t>C</w:t>
      </w:r>
      <w:r w:rsidR="005F3504">
        <w:t xml:space="preserve">ompany </w:t>
      </w:r>
      <w:r w:rsidR="00CD6762">
        <w:t xml:space="preserve">then applies the three </w:t>
      </w:r>
      <w:r w:rsidR="005F3504">
        <w:t xml:space="preserve">estimated </w:t>
      </w:r>
      <w:r w:rsidR="00CD6762">
        <w:t>coefficien</w:t>
      </w:r>
      <w:r w:rsidR="00092890">
        <w:t xml:space="preserve">ts.  </w:t>
      </w:r>
      <w:r w:rsidR="00092890">
        <w:lastRenderedPageBreak/>
        <w:t xml:space="preserve">First, </w:t>
      </w:r>
      <w:r w:rsidR="005F3504">
        <w:t>PSE</w:t>
      </w:r>
      <w:r w:rsidR="00092890">
        <w:t xml:space="preserve"> multiplies </w:t>
      </w:r>
      <w:r w:rsidR="005F3504">
        <w:t>the</w:t>
      </w:r>
      <w:r w:rsidR="00CD6762">
        <w:t xml:space="preserve"> </w:t>
      </w:r>
      <w:r w:rsidR="005F3504">
        <w:t xml:space="preserve">DOR </w:t>
      </w:r>
      <w:r w:rsidR="00CD6762">
        <w:t xml:space="preserve">assessed </w:t>
      </w:r>
      <w:r w:rsidR="005F3504">
        <w:t xml:space="preserve">property </w:t>
      </w:r>
      <w:r w:rsidR="007E7673">
        <w:t>value</w:t>
      </w:r>
      <w:r w:rsidR="00092890">
        <w:t xml:space="preserve"> by the growth in PSE’s taxable plant accounts </w:t>
      </w:r>
      <w:r w:rsidR="00CD6762">
        <w:t>during the test year</w:t>
      </w:r>
      <w:r w:rsidR="005F3504">
        <w:t>.  The product represents</w:t>
      </w:r>
      <w:r w:rsidR="007E7673">
        <w:t xml:space="preserve"> PSE’s estimated property value</w:t>
      </w:r>
      <w:r w:rsidR="005F3504">
        <w:t xml:space="preserve"> for tax purposes at the end of the test year</w:t>
      </w:r>
      <w:r w:rsidR="00CD6762">
        <w:t xml:space="preserve">. </w:t>
      </w:r>
      <w:r w:rsidR="005F3504">
        <w:t xml:space="preserve"> </w:t>
      </w:r>
      <w:r w:rsidR="00CD6762">
        <w:t xml:space="preserve">Second, </w:t>
      </w:r>
      <w:r w:rsidR="005F3504">
        <w:t>PSE</w:t>
      </w:r>
      <w:r w:rsidR="00CD6762">
        <w:t xml:space="preserve"> multiplies the estimated </w:t>
      </w:r>
      <w:r w:rsidR="005F3504">
        <w:t xml:space="preserve">property </w:t>
      </w:r>
      <w:r w:rsidR="00CD6762">
        <w:t xml:space="preserve">value by </w:t>
      </w:r>
      <w:r w:rsidR="00D32200">
        <w:t>PSE’s overall system ratio from the most recent tax year</w:t>
      </w:r>
      <w:r w:rsidR="005F3504">
        <w:t xml:space="preserve">.  This product provides an estimate of PSE’s adjusted property value that </w:t>
      </w:r>
      <w:r w:rsidR="001201E5">
        <w:t xml:space="preserve">the </w:t>
      </w:r>
      <w:r w:rsidR="00247837">
        <w:t>C</w:t>
      </w:r>
      <w:r w:rsidR="001201E5">
        <w:t xml:space="preserve">ompany </w:t>
      </w:r>
      <w:r w:rsidR="00CD6762">
        <w:t xml:space="preserve">will use to calculate </w:t>
      </w:r>
      <w:r w:rsidR="007E7673">
        <w:t>a billed amount</w:t>
      </w:r>
      <w:r w:rsidR="00CD6762">
        <w:t xml:space="preserve">.  Third, PSE multiplies </w:t>
      </w:r>
      <w:r w:rsidR="00BE339F">
        <w:t>this adjusted property value</w:t>
      </w:r>
      <w:r w:rsidR="00CD6762">
        <w:t xml:space="preserve"> by </w:t>
      </w:r>
      <w:r w:rsidR="007E7673">
        <w:t>a</w:t>
      </w:r>
      <w:r w:rsidR="00BE339F">
        <w:t xml:space="preserve"> </w:t>
      </w:r>
      <w:r w:rsidR="00BE5597">
        <w:t xml:space="preserve">levy rate </w:t>
      </w:r>
      <w:r w:rsidR="007E7673">
        <w:t>averaged across the counties in PSE’s service territory</w:t>
      </w:r>
      <w:r w:rsidR="00BE5597">
        <w:t xml:space="preserve">.  </w:t>
      </w:r>
      <w:r w:rsidR="005F3504">
        <w:t xml:space="preserve">The </w:t>
      </w:r>
      <w:r w:rsidR="00D32200">
        <w:t xml:space="preserve">final </w:t>
      </w:r>
      <w:r w:rsidR="005F3504">
        <w:t>product represents PSE’</w:t>
      </w:r>
      <w:r w:rsidR="00D32200">
        <w:t xml:space="preserve">s estimated tax amount for property owned </w:t>
      </w:r>
      <w:r w:rsidR="00D32200" w:rsidRPr="002C0023">
        <w:t>at the end</w:t>
      </w:r>
      <w:r w:rsidR="00D32200" w:rsidRPr="00BB0F14">
        <w:t xml:space="preserve"> of the test year</w:t>
      </w:r>
      <w:r w:rsidR="005F3504" w:rsidRPr="00514DF2">
        <w:t>.</w:t>
      </w:r>
      <w:r w:rsidR="00CD6762" w:rsidRPr="000C41A3">
        <w:t xml:space="preserve"> </w:t>
      </w:r>
      <w:r w:rsidR="00BE0D05">
        <w:t xml:space="preserve"> </w:t>
      </w:r>
    </w:p>
    <w:p w:rsidR="004E584B" w:rsidRDefault="004E584B" w:rsidP="004E584B">
      <w:pPr>
        <w:spacing w:line="480" w:lineRule="auto"/>
        <w:ind w:left="720" w:hanging="720"/>
        <w:rPr>
          <w:b/>
        </w:rPr>
      </w:pPr>
    </w:p>
    <w:p w:rsidR="009821DD" w:rsidRPr="008A536F" w:rsidRDefault="009821DD" w:rsidP="009821DD">
      <w:pPr>
        <w:pStyle w:val="BodyTextIndent"/>
        <w:tabs>
          <w:tab w:val="clear" w:pos="0"/>
        </w:tabs>
        <w:ind w:left="720" w:hanging="720"/>
        <w:rPr>
          <w:b/>
        </w:rPr>
      </w:pPr>
      <w:r w:rsidRPr="008A536F">
        <w:rPr>
          <w:b/>
        </w:rPr>
        <w:t>Q.</w:t>
      </w:r>
      <w:r w:rsidRPr="008A536F">
        <w:rPr>
          <w:b/>
        </w:rPr>
        <w:tab/>
      </w:r>
      <w:r>
        <w:rPr>
          <w:b/>
        </w:rPr>
        <w:t>Please identify the effect of your adjustment on electric and natural gas net operating income.</w:t>
      </w:r>
      <w:r w:rsidRPr="008A536F">
        <w:rPr>
          <w:b/>
        </w:rPr>
        <w:t xml:space="preserve"> </w:t>
      </w:r>
    </w:p>
    <w:p w:rsidR="009821DD" w:rsidRDefault="009821DD" w:rsidP="009821DD">
      <w:pPr>
        <w:pStyle w:val="BodyTextIndent"/>
        <w:tabs>
          <w:tab w:val="clear" w:pos="0"/>
        </w:tabs>
        <w:ind w:left="720" w:hanging="720"/>
      </w:pPr>
      <w:r w:rsidRPr="008A536F">
        <w:t>A.</w:t>
      </w:r>
      <w:r w:rsidRPr="008A536F">
        <w:tab/>
      </w:r>
      <w:r w:rsidR="000A5F74">
        <w:t>My proposed adjustment decreases electric NOI by $474,214 and natural gas NOI by $545,997.</w:t>
      </w:r>
      <w:r w:rsidR="00904B7E">
        <w:t xml:space="preserve">  </w:t>
      </w:r>
      <w:r w:rsidR="00E91207" w:rsidRPr="00E91207">
        <w:t>A comparison of this adjustment with the adjustment proposed by PSE appears in Exhibit No. __ (RTA-</w:t>
      </w:r>
      <w:r w:rsidR="009F5555">
        <w:t>6</w:t>
      </w:r>
      <w:r w:rsidR="00E91207" w:rsidRPr="00E91207">
        <w:t>).</w:t>
      </w:r>
    </w:p>
    <w:p w:rsidR="009821DD" w:rsidRDefault="009821DD" w:rsidP="009821DD">
      <w:pPr>
        <w:pStyle w:val="BodyTextIndent"/>
        <w:tabs>
          <w:tab w:val="clear" w:pos="0"/>
        </w:tabs>
        <w:ind w:left="720" w:hanging="720"/>
      </w:pPr>
    </w:p>
    <w:p w:rsidR="00E21308" w:rsidRPr="00945507" w:rsidRDefault="00BE0D05" w:rsidP="00BE0D05">
      <w:pPr>
        <w:pStyle w:val="P25"/>
        <w:tabs>
          <w:tab w:val="clear" w:pos="810"/>
          <w:tab w:val="clear" w:pos="1440"/>
        </w:tabs>
        <w:ind w:left="720" w:hanging="720"/>
        <w:outlineLvl w:val="0"/>
      </w:pPr>
      <w:r>
        <w:rPr>
          <w:rFonts w:ascii="Times New Roman" w:hAnsi="Times New Roman"/>
          <w:u w:val="none"/>
        </w:rPr>
        <w:t>D.</w:t>
      </w:r>
      <w:r>
        <w:rPr>
          <w:rFonts w:ascii="Times New Roman" w:hAnsi="Times New Roman"/>
          <w:u w:val="none"/>
        </w:rPr>
        <w:tab/>
      </w:r>
      <w:r w:rsidR="00881549">
        <w:rPr>
          <w:rFonts w:ascii="Times New Roman" w:hAnsi="Times New Roman"/>
          <w:u w:val="none"/>
        </w:rPr>
        <w:t xml:space="preserve">Adjustments 14.15 and </w:t>
      </w:r>
      <w:proofErr w:type="spellStart"/>
      <w:r w:rsidR="00881549">
        <w:rPr>
          <w:rFonts w:ascii="Times New Roman" w:hAnsi="Times New Roman"/>
          <w:u w:val="none"/>
        </w:rPr>
        <w:t>6.15G</w:t>
      </w:r>
      <w:proofErr w:type="spellEnd"/>
      <w:r w:rsidR="00881549">
        <w:rPr>
          <w:rFonts w:ascii="Times New Roman" w:hAnsi="Times New Roman"/>
          <w:u w:val="none"/>
        </w:rPr>
        <w:t>, Rate Case Expense</w:t>
      </w:r>
      <w:r w:rsidR="00314DD7">
        <w:rPr>
          <w:rFonts w:ascii="Times New Roman" w:hAnsi="Times New Roman"/>
          <w:u w:val="none"/>
        </w:rPr>
        <w:t>s</w:t>
      </w:r>
      <w:r w:rsidR="00881549">
        <w:rPr>
          <w:rFonts w:ascii="Times New Roman" w:hAnsi="Times New Roman"/>
          <w:u w:val="none"/>
        </w:rPr>
        <w:t xml:space="preserve"> Adjustments</w:t>
      </w:r>
    </w:p>
    <w:p w:rsidR="009D0B29" w:rsidRDefault="009D0B29" w:rsidP="00FA10B5">
      <w:pPr>
        <w:spacing w:line="480" w:lineRule="auto"/>
        <w:rPr>
          <w:i/>
        </w:rPr>
      </w:pPr>
    </w:p>
    <w:p w:rsidR="006C1F18" w:rsidRPr="00DD0106" w:rsidRDefault="006C1F18" w:rsidP="006C1F18">
      <w:pPr>
        <w:spacing w:line="480" w:lineRule="auto"/>
        <w:ind w:left="720" w:hanging="720"/>
        <w:rPr>
          <w:b/>
        </w:rPr>
      </w:pPr>
      <w:r w:rsidRPr="00DD0106">
        <w:rPr>
          <w:b/>
        </w:rPr>
        <w:t>Q.</w:t>
      </w:r>
      <w:r w:rsidRPr="00DD0106">
        <w:rPr>
          <w:b/>
        </w:rPr>
        <w:tab/>
      </w:r>
      <w:r>
        <w:rPr>
          <w:b/>
        </w:rPr>
        <w:t xml:space="preserve">Please describe </w:t>
      </w:r>
      <w:r w:rsidRPr="00247837">
        <w:rPr>
          <w:b/>
        </w:rPr>
        <w:t>th</w:t>
      </w:r>
      <w:r w:rsidR="00247837" w:rsidRPr="00247837">
        <w:rPr>
          <w:b/>
        </w:rPr>
        <w:t>e Rate Case Expenses</w:t>
      </w:r>
      <w:r w:rsidR="00247837">
        <w:t xml:space="preserve"> </w:t>
      </w:r>
      <w:r>
        <w:rPr>
          <w:b/>
        </w:rPr>
        <w:t>adjustment</w:t>
      </w:r>
      <w:r w:rsidR="00314DD7">
        <w:rPr>
          <w:b/>
        </w:rPr>
        <w:t>s</w:t>
      </w:r>
      <w:r w:rsidR="00C53B79">
        <w:rPr>
          <w:b/>
        </w:rPr>
        <w:t>.</w:t>
      </w:r>
    </w:p>
    <w:p w:rsidR="006C1F18" w:rsidRDefault="006C1F18" w:rsidP="006C1F18">
      <w:pPr>
        <w:spacing w:line="480" w:lineRule="auto"/>
        <w:ind w:left="720" w:hanging="720"/>
      </w:pPr>
      <w:r>
        <w:t>A.</w:t>
      </w:r>
      <w:r>
        <w:tab/>
        <w:t>Th</w:t>
      </w:r>
      <w:r w:rsidR="00EA2918">
        <w:t>ese</w:t>
      </w:r>
      <w:r>
        <w:t xml:space="preserve"> adjustment</w:t>
      </w:r>
      <w:r w:rsidR="00EA2918">
        <w:t>s restate</w:t>
      </w:r>
      <w:r>
        <w:t xml:space="preserve"> </w:t>
      </w:r>
      <w:r w:rsidR="00C53B79">
        <w:t xml:space="preserve">test year </w:t>
      </w:r>
      <w:r>
        <w:t>rate case expenses to normalized levels.</w:t>
      </w:r>
      <w:r w:rsidR="00D77914">
        <w:t xml:space="preserve"> </w:t>
      </w:r>
      <w:r w:rsidR="00314DD7">
        <w:t xml:space="preserve"> </w:t>
      </w:r>
      <w:r w:rsidR="006F3D9B">
        <w:t xml:space="preserve">PSE’s </w:t>
      </w:r>
      <w:r w:rsidR="00EA2918">
        <w:t>propos</w:t>
      </w:r>
      <w:r w:rsidR="00314DD7">
        <w:t>ed adjustment</w:t>
      </w:r>
      <w:r w:rsidR="006F3D9B">
        <w:t xml:space="preserve"> determines the normalized level by </w:t>
      </w:r>
      <w:r w:rsidR="00D77914">
        <w:t xml:space="preserve">considering the costs of the Company’s </w:t>
      </w:r>
      <w:r w:rsidR="00314DD7">
        <w:t xml:space="preserve">two </w:t>
      </w:r>
      <w:r w:rsidR="00D77914">
        <w:t xml:space="preserve">most recent GRCs and </w:t>
      </w:r>
      <w:r w:rsidR="00314DD7">
        <w:t xml:space="preserve">two </w:t>
      </w:r>
      <w:r w:rsidR="00D77914">
        <w:t>most recent power cost only rate cases (</w:t>
      </w:r>
      <w:r w:rsidR="00247837">
        <w:t>“</w:t>
      </w:r>
      <w:r w:rsidR="00D77914">
        <w:t>PCORCs</w:t>
      </w:r>
      <w:r w:rsidR="00247837">
        <w:t>”</w:t>
      </w:r>
      <w:r w:rsidR="00D77914">
        <w:t xml:space="preserve">).  </w:t>
      </w:r>
      <w:r w:rsidR="00B50551">
        <w:t xml:space="preserve">To calculate the normalized </w:t>
      </w:r>
      <w:r w:rsidR="00703AF7">
        <w:t xml:space="preserve">natural </w:t>
      </w:r>
      <w:r w:rsidR="00B50551">
        <w:t xml:space="preserve">gas rate case expense, </w:t>
      </w:r>
      <w:r w:rsidR="000151D6">
        <w:t>PSE</w:t>
      </w:r>
      <w:r w:rsidR="00D77914">
        <w:t xml:space="preserve"> </w:t>
      </w:r>
      <w:r w:rsidR="00B50551">
        <w:lastRenderedPageBreak/>
        <w:t xml:space="preserve">averages the cost of the GRCs, allocates 50 percent of this cost to </w:t>
      </w:r>
      <w:r w:rsidR="00703AF7">
        <w:t xml:space="preserve">natural </w:t>
      </w:r>
      <w:r w:rsidR="00B50551">
        <w:t xml:space="preserve">gas </w:t>
      </w:r>
      <w:r w:rsidR="00703AF7">
        <w:t>operations</w:t>
      </w:r>
      <w:r w:rsidR="00B50551">
        <w:t>, and then adjusts the number by the frequency of GRC filings</w:t>
      </w:r>
      <w:r w:rsidR="000151D6">
        <w:t>.</w:t>
      </w:r>
      <w:r w:rsidR="00B50551">
        <w:t xml:space="preserve">  </w:t>
      </w:r>
      <w:r w:rsidR="00514DF2">
        <w:t>PSE follows the same process t</w:t>
      </w:r>
      <w:r w:rsidR="00B50551">
        <w:t xml:space="preserve">o calculate the normalized electric </w:t>
      </w:r>
      <w:r w:rsidR="00514DF2">
        <w:t xml:space="preserve">rate case </w:t>
      </w:r>
      <w:r w:rsidR="00B50551">
        <w:t xml:space="preserve">expense, except that it adds the average </w:t>
      </w:r>
      <w:r w:rsidR="00EA2918">
        <w:t xml:space="preserve">PCORC cost adjusted for the frequency of </w:t>
      </w:r>
      <w:r w:rsidR="00314DD7">
        <w:t>th</w:t>
      </w:r>
      <w:r w:rsidR="00514DF2">
        <w:t>ose</w:t>
      </w:r>
      <w:r w:rsidR="00EA2918">
        <w:t xml:space="preserve"> filing</w:t>
      </w:r>
      <w:r w:rsidR="00514DF2">
        <w:t>s</w:t>
      </w:r>
      <w:r w:rsidR="00EA2918">
        <w:t>.</w:t>
      </w:r>
      <w:r w:rsidR="00B50551">
        <w:t xml:space="preserve"> </w:t>
      </w:r>
      <w:r w:rsidR="000151D6">
        <w:t xml:space="preserve"> </w:t>
      </w:r>
    </w:p>
    <w:p w:rsidR="006C1F18" w:rsidRDefault="006C1F18" w:rsidP="006C1F18">
      <w:pPr>
        <w:pStyle w:val="BodyTextIndent"/>
        <w:tabs>
          <w:tab w:val="clear" w:pos="0"/>
        </w:tabs>
        <w:ind w:left="720" w:hanging="720"/>
        <w:rPr>
          <w:b/>
        </w:rPr>
      </w:pPr>
    </w:p>
    <w:p w:rsidR="009D3F4B" w:rsidRPr="006840C6" w:rsidRDefault="009D3F4B" w:rsidP="009D3F4B">
      <w:pPr>
        <w:spacing w:line="480" w:lineRule="auto"/>
        <w:ind w:left="720" w:hanging="720"/>
        <w:rPr>
          <w:b/>
        </w:rPr>
      </w:pPr>
      <w:r w:rsidRPr="006840C6">
        <w:rPr>
          <w:b/>
        </w:rPr>
        <w:t>Q.</w:t>
      </w:r>
      <w:r w:rsidRPr="006840C6">
        <w:rPr>
          <w:b/>
        </w:rPr>
        <w:tab/>
        <w:t xml:space="preserve">Please describe the aspects of this adjustment that you contest. </w:t>
      </w:r>
    </w:p>
    <w:p w:rsidR="00C53B79" w:rsidRDefault="009D3F4B" w:rsidP="009D0B29">
      <w:pPr>
        <w:spacing w:line="480" w:lineRule="auto"/>
        <w:ind w:left="720" w:hanging="720"/>
        <w:rPr>
          <w:b/>
        </w:rPr>
      </w:pPr>
      <w:r>
        <w:t>A.</w:t>
      </w:r>
      <w:r>
        <w:tab/>
        <w:t xml:space="preserve">I recommend that the Commission reject PSE’s proposed </w:t>
      </w:r>
      <w:r w:rsidR="0010765D">
        <w:t xml:space="preserve">rate case </w:t>
      </w:r>
      <w:r>
        <w:t>adjustment</w:t>
      </w:r>
      <w:r w:rsidR="00EA2918">
        <w:t>s</w:t>
      </w:r>
      <w:r>
        <w:t xml:space="preserve"> in </w:t>
      </w:r>
      <w:r w:rsidR="00EA2918">
        <w:t>their</w:t>
      </w:r>
      <w:r>
        <w:t xml:space="preserve"> entirety and allow the </w:t>
      </w:r>
      <w:r w:rsidR="00247837">
        <w:t>C</w:t>
      </w:r>
      <w:r>
        <w:t xml:space="preserve">ompany to recover </w:t>
      </w:r>
      <w:r w:rsidR="00FD2DB0">
        <w:t xml:space="preserve">2010 </w:t>
      </w:r>
      <w:r>
        <w:t xml:space="preserve">test year rate case expenses. </w:t>
      </w:r>
    </w:p>
    <w:p w:rsidR="00FD2DB0" w:rsidRDefault="00FD2DB0" w:rsidP="009D0B29">
      <w:pPr>
        <w:spacing w:line="480" w:lineRule="auto"/>
        <w:ind w:left="720" w:hanging="720"/>
        <w:rPr>
          <w:b/>
        </w:rPr>
      </w:pPr>
    </w:p>
    <w:p w:rsidR="006C1F18" w:rsidRPr="008A536F" w:rsidRDefault="006C1F18" w:rsidP="006C1F18">
      <w:pPr>
        <w:pStyle w:val="BodyTextIndent"/>
        <w:tabs>
          <w:tab w:val="clear" w:pos="0"/>
        </w:tabs>
        <w:ind w:left="720" w:hanging="720"/>
        <w:rPr>
          <w:b/>
        </w:rPr>
      </w:pPr>
      <w:r w:rsidRPr="008A536F">
        <w:rPr>
          <w:b/>
        </w:rPr>
        <w:t>Q.</w:t>
      </w:r>
      <w:r w:rsidRPr="008A536F">
        <w:rPr>
          <w:b/>
        </w:rPr>
        <w:tab/>
      </w:r>
      <w:r w:rsidR="000C1ED0">
        <w:rPr>
          <w:b/>
        </w:rPr>
        <w:t xml:space="preserve">Does your proposed adjustment </w:t>
      </w:r>
      <w:r w:rsidR="00FD2DB0">
        <w:rPr>
          <w:b/>
        </w:rPr>
        <w:t>provide fair and sufficient compensation to the Company for its rate case expenses?</w:t>
      </w:r>
      <w:r w:rsidRPr="008A536F">
        <w:rPr>
          <w:b/>
        </w:rPr>
        <w:t xml:space="preserve"> </w:t>
      </w:r>
    </w:p>
    <w:p w:rsidR="00C5052B" w:rsidRDefault="006C1F18" w:rsidP="006C1F18">
      <w:pPr>
        <w:spacing w:line="480" w:lineRule="auto"/>
        <w:ind w:left="720" w:hanging="720"/>
      </w:pPr>
      <w:r w:rsidRPr="008A536F">
        <w:t>A.</w:t>
      </w:r>
      <w:r w:rsidRPr="008A536F">
        <w:tab/>
      </w:r>
      <w:r>
        <w:t xml:space="preserve">Yes.  </w:t>
      </w:r>
      <w:r w:rsidR="000C1ED0">
        <w:t xml:space="preserve">Even though PSE did not file a </w:t>
      </w:r>
      <w:r w:rsidR="00FD2DB0">
        <w:t xml:space="preserve">combined gas and electric </w:t>
      </w:r>
      <w:r w:rsidR="000C1ED0">
        <w:t>GRC in 2010</w:t>
      </w:r>
      <w:r w:rsidR="00FD2DB0">
        <w:t>,</w:t>
      </w:r>
      <w:r w:rsidR="000C1ED0">
        <w:t xml:space="preserve"> the </w:t>
      </w:r>
      <w:r w:rsidR="00FD2DB0">
        <w:t>C</w:t>
      </w:r>
      <w:r w:rsidR="000C1ED0">
        <w:t xml:space="preserve">ompany incurred substantial GRC costs during 2010 that </w:t>
      </w:r>
      <w:r w:rsidR="0036041E">
        <w:t xml:space="preserve">are reflected in test year values.  For electric </w:t>
      </w:r>
      <w:r w:rsidR="00703AF7">
        <w:t>operations</w:t>
      </w:r>
      <w:r w:rsidR="0036041E">
        <w:t xml:space="preserve"> after allocation of common costs, </w:t>
      </w:r>
      <w:r w:rsidR="00EB2035">
        <w:t xml:space="preserve">in 2010 </w:t>
      </w:r>
      <w:r w:rsidR="0036041E">
        <w:t xml:space="preserve">PSE expended $410,189 to </w:t>
      </w:r>
      <w:r w:rsidR="00D30AC4">
        <w:t>complete</w:t>
      </w:r>
      <w:r w:rsidR="0036041E">
        <w:t xml:space="preserve"> the 2009 GRC and $231,386 in preparation for this 2011 GRC.  Likewise</w:t>
      </w:r>
      <w:r w:rsidR="00EB2035">
        <w:t>,</w:t>
      </w:r>
      <w:r w:rsidR="0036041E">
        <w:t xml:space="preserve"> for </w:t>
      </w:r>
      <w:r w:rsidR="00703AF7">
        <w:t>natural gas operations</w:t>
      </w:r>
      <w:r w:rsidR="0036041E">
        <w:t xml:space="preserve"> after allocation of common costs, </w:t>
      </w:r>
      <w:r w:rsidR="00EB2035">
        <w:t xml:space="preserve">in 2010 </w:t>
      </w:r>
      <w:r w:rsidR="0036041E">
        <w:t>PSE expended $173,298 and $98,127 on the 2009 and 2011 GRC</w:t>
      </w:r>
      <w:r w:rsidR="00FD2DB0">
        <w:t>, respectively</w:t>
      </w:r>
      <w:r w:rsidR="0036041E">
        <w:t xml:space="preserve">.  </w:t>
      </w:r>
      <w:r w:rsidR="007328E6">
        <w:t>PSE’s p</w:t>
      </w:r>
      <w:r w:rsidR="00C5052B">
        <w:t>er books results also include 20</w:t>
      </w:r>
      <w:r w:rsidR="00314DD7">
        <w:t>1</w:t>
      </w:r>
      <w:r w:rsidR="007328E6">
        <w:t>0</w:t>
      </w:r>
      <w:r w:rsidR="00C5052B">
        <w:t xml:space="preserve"> costs </w:t>
      </w:r>
      <w:r w:rsidR="00EB2035">
        <w:t>for</w:t>
      </w:r>
      <w:r w:rsidR="00C5052B">
        <w:t xml:space="preserve"> </w:t>
      </w:r>
      <w:r w:rsidR="00FD2DB0">
        <w:t xml:space="preserve">Docket </w:t>
      </w:r>
      <w:r w:rsidR="00C5052B">
        <w:t xml:space="preserve">UG-101644, a </w:t>
      </w:r>
      <w:r w:rsidR="00703AF7">
        <w:t xml:space="preserve">natural </w:t>
      </w:r>
      <w:r w:rsidR="00C5052B">
        <w:t>gas tariff f</w:t>
      </w:r>
      <w:r w:rsidR="007328E6">
        <w:t xml:space="preserve">iling </w:t>
      </w:r>
      <w:r w:rsidR="00FD2DB0">
        <w:t xml:space="preserve">that </w:t>
      </w:r>
      <w:r w:rsidR="007328E6">
        <w:t xml:space="preserve">increased </w:t>
      </w:r>
      <w:r w:rsidR="00C5052B">
        <w:t xml:space="preserve">natural gas </w:t>
      </w:r>
      <w:r w:rsidR="007328E6">
        <w:t>revenues on margin (</w:t>
      </w:r>
      <w:proofErr w:type="spellStart"/>
      <w:r w:rsidR="007328E6" w:rsidRPr="00C061C9">
        <w:rPr>
          <w:i/>
        </w:rPr>
        <w:t>i.e</w:t>
      </w:r>
      <w:proofErr w:type="spellEnd"/>
      <w:r w:rsidR="007328E6">
        <w:t>, relative to the non-gas costs) by 4.76</w:t>
      </w:r>
      <w:r w:rsidR="00C5052B">
        <w:t xml:space="preserve"> percent.</w:t>
      </w:r>
      <w:r w:rsidR="007328E6">
        <w:rPr>
          <w:rStyle w:val="FootnoteReference"/>
        </w:rPr>
        <w:footnoteReference w:id="8"/>
      </w:r>
    </w:p>
    <w:p w:rsidR="004E164B" w:rsidRDefault="004E164B" w:rsidP="006C1F18">
      <w:pPr>
        <w:spacing w:line="480" w:lineRule="auto"/>
        <w:ind w:left="720" w:hanging="720"/>
      </w:pPr>
    </w:p>
    <w:p w:rsidR="004E164B" w:rsidRPr="008A536F" w:rsidRDefault="004E164B" w:rsidP="004E164B">
      <w:pPr>
        <w:pStyle w:val="BodyTextIndent"/>
        <w:tabs>
          <w:tab w:val="clear" w:pos="0"/>
        </w:tabs>
        <w:ind w:left="720" w:hanging="720"/>
        <w:rPr>
          <w:b/>
        </w:rPr>
      </w:pPr>
      <w:r w:rsidRPr="008A536F">
        <w:rPr>
          <w:b/>
        </w:rPr>
        <w:lastRenderedPageBreak/>
        <w:t>Q.</w:t>
      </w:r>
      <w:r w:rsidRPr="008A536F">
        <w:rPr>
          <w:b/>
        </w:rPr>
        <w:tab/>
      </w:r>
      <w:r w:rsidR="006B0953">
        <w:rPr>
          <w:b/>
        </w:rPr>
        <w:t xml:space="preserve">Please </w:t>
      </w:r>
      <w:r w:rsidR="009C7F96">
        <w:rPr>
          <w:b/>
        </w:rPr>
        <w:t>explain</w:t>
      </w:r>
      <w:r w:rsidR="006B0953">
        <w:rPr>
          <w:b/>
        </w:rPr>
        <w:t xml:space="preserve"> why the Commission should reject the </w:t>
      </w:r>
      <w:r w:rsidR="00FD2DB0">
        <w:rPr>
          <w:b/>
        </w:rPr>
        <w:t>C</w:t>
      </w:r>
      <w:r w:rsidR="006B0953">
        <w:rPr>
          <w:b/>
        </w:rPr>
        <w:t>ompany’s proposed adjustment.</w:t>
      </w:r>
      <w:r w:rsidRPr="008A536F">
        <w:rPr>
          <w:b/>
        </w:rPr>
        <w:t xml:space="preserve"> </w:t>
      </w:r>
    </w:p>
    <w:p w:rsidR="004E164B" w:rsidRDefault="004E164B" w:rsidP="004E164B">
      <w:pPr>
        <w:spacing w:line="480" w:lineRule="auto"/>
        <w:ind w:left="720" w:hanging="720"/>
      </w:pPr>
      <w:r w:rsidRPr="008A536F">
        <w:t>A.</w:t>
      </w:r>
      <w:r w:rsidRPr="008A536F">
        <w:tab/>
      </w:r>
      <w:r w:rsidR="00EB36F4">
        <w:t xml:space="preserve">First, </w:t>
      </w:r>
      <w:r w:rsidR="005C204F">
        <w:t>PSE’s proposal to recover</w:t>
      </w:r>
      <w:r w:rsidR="00EB36F4">
        <w:t xml:space="preserve"> </w:t>
      </w:r>
      <w:r w:rsidR="00DD6E2F">
        <w:t xml:space="preserve">GRC costs in annual rates </w:t>
      </w:r>
      <w:r w:rsidR="00C237BD">
        <w:t xml:space="preserve">normalized by </w:t>
      </w:r>
      <w:r w:rsidR="005C204F">
        <w:t xml:space="preserve">the </w:t>
      </w:r>
      <w:r w:rsidR="00C237BD">
        <w:t xml:space="preserve">frequency of </w:t>
      </w:r>
      <w:r w:rsidR="005C204F">
        <w:t xml:space="preserve">GRC </w:t>
      </w:r>
      <w:r w:rsidR="00C237BD">
        <w:t>filing</w:t>
      </w:r>
      <w:r w:rsidR="00FD2DB0">
        <w:t>s</w:t>
      </w:r>
      <w:r w:rsidR="00C237BD">
        <w:t xml:space="preserve"> violates the matching principal because </w:t>
      </w:r>
      <w:r w:rsidR="005C204F">
        <w:t>GRC filings contain</w:t>
      </w:r>
      <w:r w:rsidR="00DD6E2F">
        <w:t xml:space="preserve"> cost</w:t>
      </w:r>
      <w:r w:rsidR="005C204F">
        <w:t>s</w:t>
      </w:r>
      <w:r w:rsidR="00DD6E2F">
        <w:t xml:space="preserve"> from multiple years</w:t>
      </w:r>
      <w:r>
        <w:t xml:space="preserve">.  </w:t>
      </w:r>
      <w:r w:rsidR="003C2E8E">
        <w:t>A good example</w:t>
      </w:r>
      <w:r w:rsidR="00FD2DB0">
        <w:t xml:space="preserve"> </w:t>
      </w:r>
      <w:r w:rsidR="005C204F">
        <w:t>is</w:t>
      </w:r>
      <w:r w:rsidR="003C2E8E">
        <w:t xml:space="preserve"> PSE</w:t>
      </w:r>
      <w:r w:rsidR="005C204F">
        <w:t>’s</w:t>
      </w:r>
      <w:r w:rsidR="003C2E8E">
        <w:t xml:space="preserve"> last </w:t>
      </w:r>
      <w:r w:rsidR="005C204F">
        <w:t xml:space="preserve">GRC </w:t>
      </w:r>
      <w:r w:rsidR="003C2E8E">
        <w:t xml:space="preserve">which saw </w:t>
      </w:r>
      <w:r w:rsidR="00314DD7">
        <w:t>combined</w:t>
      </w:r>
      <w:r w:rsidR="003C2E8E">
        <w:t xml:space="preserve"> electric </w:t>
      </w:r>
      <w:r w:rsidR="00703AF7">
        <w:t xml:space="preserve">and natural </w:t>
      </w:r>
      <w:r w:rsidR="003C2E8E">
        <w:t>g</w:t>
      </w:r>
      <w:r w:rsidR="00C237BD">
        <w:t>as charges of $</w:t>
      </w:r>
      <w:r w:rsidR="008C4350" w:rsidRPr="008C4350">
        <w:t xml:space="preserve">109,191.81 </w:t>
      </w:r>
      <w:r w:rsidR="00C237BD">
        <w:t xml:space="preserve">in 2008, </w:t>
      </w:r>
      <w:r w:rsidR="003C2E8E">
        <w:t>$</w:t>
      </w:r>
      <w:r w:rsidR="008C4350" w:rsidRPr="008C4350">
        <w:t>1,330,396.18</w:t>
      </w:r>
      <w:r w:rsidR="00EB36F4">
        <w:t xml:space="preserve"> </w:t>
      </w:r>
      <w:r w:rsidR="003C2E8E">
        <w:t>in 2009, and $</w:t>
      </w:r>
      <w:r w:rsidR="008C4350" w:rsidRPr="008C4350">
        <w:t>583,486.91</w:t>
      </w:r>
      <w:r w:rsidR="003C2E8E">
        <w:t xml:space="preserve"> in 2010.</w:t>
      </w:r>
      <w:r w:rsidR="005C204F">
        <w:t xml:space="preserve">  In order to match a year’s </w:t>
      </w:r>
      <w:r w:rsidR="00314DD7">
        <w:t>revenue</w:t>
      </w:r>
      <w:r w:rsidR="005C204F">
        <w:t xml:space="preserve"> with a year’s </w:t>
      </w:r>
      <w:r w:rsidR="00314DD7">
        <w:t>expense</w:t>
      </w:r>
      <w:r w:rsidR="005C204F">
        <w:t>, this adjustment would have to be normalized by the number of years</w:t>
      </w:r>
      <w:r w:rsidR="00BB1807">
        <w:t xml:space="preserve"> </w:t>
      </w:r>
      <w:r w:rsidR="00314DD7">
        <w:t>reflecting expense</w:t>
      </w:r>
      <w:r w:rsidR="005C204F">
        <w:t xml:space="preserve">, not the frequency of </w:t>
      </w:r>
      <w:r w:rsidR="00314DD7">
        <w:t xml:space="preserve">GRC </w:t>
      </w:r>
      <w:r w:rsidR="005C204F">
        <w:t>filing</w:t>
      </w:r>
      <w:r w:rsidR="00314DD7">
        <w:t>s</w:t>
      </w:r>
      <w:r w:rsidR="002337CC">
        <w:t xml:space="preserve"> as PSE has done</w:t>
      </w:r>
      <w:r w:rsidR="005C204F">
        <w:t>.</w:t>
      </w:r>
    </w:p>
    <w:p w:rsidR="005C204F" w:rsidRDefault="003C2E8E" w:rsidP="004E164B">
      <w:pPr>
        <w:spacing w:line="480" w:lineRule="auto"/>
        <w:ind w:left="720" w:hanging="720"/>
      </w:pPr>
      <w:r>
        <w:tab/>
      </w:r>
      <w:r w:rsidR="006B0953">
        <w:tab/>
      </w:r>
      <w:r w:rsidR="005C204F">
        <w:t xml:space="preserve">Second, PSE’s proposal to allocate 50 percent of </w:t>
      </w:r>
      <w:r w:rsidR="005610BA">
        <w:t xml:space="preserve">the average cost of </w:t>
      </w:r>
      <w:r w:rsidR="005C204F">
        <w:t xml:space="preserve">GRCs to </w:t>
      </w:r>
      <w:r w:rsidR="00703AF7">
        <w:t xml:space="preserve">natural </w:t>
      </w:r>
      <w:r w:rsidR="005C204F">
        <w:t xml:space="preserve">gas customers is unfair to </w:t>
      </w:r>
      <w:r w:rsidR="00703AF7">
        <w:t>those</w:t>
      </w:r>
      <w:r w:rsidR="005C204F">
        <w:t xml:space="preserve"> customers.  Almost any allocation factor or </w:t>
      </w:r>
      <w:r w:rsidR="005610BA">
        <w:t xml:space="preserve">service metric such as the </w:t>
      </w:r>
      <w:r w:rsidR="00FD2DB0">
        <w:t>C</w:t>
      </w:r>
      <w:r w:rsidR="005610BA">
        <w:t>ompany’</w:t>
      </w:r>
      <w:r w:rsidR="00904B7E">
        <w:t>s customer count, rate base, or</w:t>
      </w:r>
      <w:r w:rsidR="005610BA">
        <w:t xml:space="preserve"> revenue requirement from this p</w:t>
      </w:r>
      <w:r w:rsidR="00904B7E">
        <w:t>roceeding</w:t>
      </w:r>
      <w:r w:rsidR="005610BA">
        <w:t xml:space="preserve"> demonstrates</w:t>
      </w:r>
      <w:r w:rsidR="005C204F">
        <w:t xml:space="preserve"> that </w:t>
      </w:r>
      <w:r w:rsidR="005610BA">
        <w:t xml:space="preserve">electric costs represent </w:t>
      </w:r>
      <w:r w:rsidR="00314DD7">
        <w:t xml:space="preserve">a </w:t>
      </w:r>
      <w:r w:rsidR="005610BA">
        <w:t>disproportionate</w:t>
      </w:r>
      <w:r w:rsidR="00514DF2">
        <w:t>ly larger</w:t>
      </w:r>
      <w:r w:rsidR="005610BA">
        <w:t xml:space="preserve"> share of PSE’s overall costs.  </w:t>
      </w:r>
    </w:p>
    <w:p w:rsidR="003C2E8E" w:rsidRDefault="005610BA" w:rsidP="005C204F">
      <w:pPr>
        <w:spacing w:line="480" w:lineRule="auto"/>
        <w:ind w:left="720" w:firstLine="720"/>
      </w:pPr>
      <w:r>
        <w:t>Third</w:t>
      </w:r>
      <w:r w:rsidR="003C2E8E">
        <w:t xml:space="preserve">, </w:t>
      </w:r>
      <w:r>
        <w:t>PSE’s proposal to include</w:t>
      </w:r>
      <w:r w:rsidR="003C2E8E">
        <w:t xml:space="preserve"> </w:t>
      </w:r>
      <w:r>
        <w:t xml:space="preserve">2007 and 2005 </w:t>
      </w:r>
      <w:r w:rsidR="003C2E8E">
        <w:t>PCORC</w:t>
      </w:r>
      <w:r>
        <w:t xml:space="preserve"> costs in this case is unreasonable </w:t>
      </w:r>
      <w:r w:rsidR="00FD2DB0">
        <w:t xml:space="preserve">double counting </w:t>
      </w:r>
      <w:r>
        <w:t xml:space="preserve">because these costs have already been </w:t>
      </w:r>
      <w:r w:rsidR="00A66CFD">
        <w:t>recovered in rates</w:t>
      </w:r>
      <w:r w:rsidR="008650CA">
        <w:t xml:space="preserve">.  </w:t>
      </w:r>
      <w:r w:rsidR="00A66CFD">
        <w:t>These costs were included in the Company’s 2007 GRC filing</w:t>
      </w:r>
      <w:r w:rsidR="00FD2DB0">
        <w:t>,</w:t>
      </w:r>
      <w:r w:rsidR="00A66CFD">
        <w:t xml:space="preserve"> normalized on a two year </w:t>
      </w:r>
      <w:r w:rsidR="007328E6">
        <w:t xml:space="preserve">filing </w:t>
      </w:r>
      <w:r w:rsidR="00A66CFD">
        <w:t xml:space="preserve">frequency.  Rates for that GRC became effective on November 1, 2008.  </w:t>
      </w:r>
      <w:r w:rsidR="00314DD7">
        <w:t>T</w:t>
      </w:r>
      <w:r w:rsidR="00A66CFD">
        <w:t xml:space="preserve">he Company’s 2009 GRC </w:t>
      </w:r>
      <w:r w:rsidR="007328E6">
        <w:t xml:space="preserve">also </w:t>
      </w:r>
      <w:r w:rsidR="00314DD7">
        <w:t>included these costs</w:t>
      </w:r>
      <w:r w:rsidR="00FD2DB0">
        <w:t>,</w:t>
      </w:r>
      <w:r w:rsidR="00314DD7">
        <w:t xml:space="preserve"> normalized </w:t>
      </w:r>
      <w:r w:rsidR="007328E6">
        <w:t xml:space="preserve">again </w:t>
      </w:r>
      <w:r w:rsidR="00A66CFD">
        <w:t xml:space="preserve">on a </w:t>
      </w:r>
      <w:r w:rsidR="00BB1807">
        <w:t xml:space="preserve">two year </w:t>
      </w:r>
      <w:r w:rsidR="007328E6">
        <w:t xml:space="preserve">filing </w:t>
      </w:r>
      <w:r w:rsidR="00BB1807">
        <w:t>frequency</w:t>
      </w:r>
      <w:r w:rsidR="00314DD7">
        <w:t>.  R</w:t>
      </w:r>
      <w:r w:rsidR="00BB1807">
        <w:t>ates for that GRC went into effect on April 8, 2010.</w:t>
      </w:r>
      <w:r w:rsidR="00EB2035">
        <w:t xml:space="preserve">  In both cases, therefore, rate case costs will be recovered fully before new rates from this case go into effect.</w:t>
      </w:r>
    </w:p>
    <w:p w:rsidR="006B0953" w:rsidRDefault="008650CA" w:rsidP="004E164B">
      <w:pPr>
        <w:spacing w:line="480" w:lineRule="auto"/>
        <w:ind w:left="720" w:hanging="720"/>
      </w:pPr>
      <w:r>
        <w:lastRenderedPageBreak/>
        <w:tab/>
      </w:r>
      <w:r w:rsidR="006B0953">
        <w:tab/>
        <w:t xml:space="preserve">Finally, the normalizing of rate case expenses from prior periods adds to the complexity of the GRC filing.  </w:t>
      </w:r>
    </w:p>
    <w:p w:rsidR="006C1F18" w:rsidRDefault="006C1F18" w:rsidP="009821DD">
      <w:pPr>
        <w:pStyle w:val="BodyTextIndent"/>
        <w:tabs>
          <w:tab w:val="clear" w:pos="0"/>
        </w:tabs>
        <w:ind w:left="720" w:hanging="720"/>
        <w:rPr>
          <w:b/>
        </w:rPr>
      </w:pPr>
    </w:p>
    <w:p w:rsidR="009821DD" w:rsidRPr="008A536F" w:rsidRDefault="009821DD" w:rsidP="009821DD">
      <w:pPr>
        <w:pStyle w:val="BodyTextIndent"/>
        <w:tabs>
          <w:tab w:val="clear" w:pos="0"/>
        </w:tabs>
        <w:ind w:left="720" w:hanging="720"/>
        <w:rPr>
          <w:b/>
        </w:rPr>
      </w:pPr>
      <w:r w:rsidRPr="008A536F">
        <w:rPr>
          <w:b/>
        </w:rPr>
        <w:t>Q.</w:t>
      </w:r>
      <w:r w:rsidRPr="008A536F">
        <w:rPr>
          <w:b/>
        </w:rPr>
        <w:tab/>
      </w:r>
      <w:r>
        <w:rPr>
          <w:b/>
        </w:rPr>
        <w:t>Please identify the effect of your adjustment on electric and natural gas net operating income.</w:t>
      </w:r>
      <w:r w:rsidRPr="008A536F">
        <w:rPr>
          <w:b/>
        </w:rPr>
        <w:t xml:space="preserve"> </w:t>
      </w:r>
    </w:p>
    <w:p w:rsidR="001F3BF5" w:rsidRDefault="009821DD" w:rsidP="001F3BF5">
      <w:pPr>
        <w:pStyle w:val="BodyTextIndent"/>
        <w:tabs>
          <w:tab w:val="clear" w:pos="0"/>
        </w:tabs>
        <w:ind w:left="720" w:hanging="720"/>
      </w:pPr>
      <w:r w:rsidRPr="008A536F">
        <w:t>A.</w:t>
      </w:r>
      <w:r w:rsidRPr="008A536F">
        <w:tab/>
      </w:r>
      <w:r w:rsidR="00016BC2">
        <w:t>M</w:t>
      </w:r>
      <w:r w:rsidR="00904B7E">
        <w:t>y recommendation remove</w:t>
      </w:r>
      <w:r w:rsidR="008279CC">
        <w:t>s</w:t>
      </w:r>
      <w:r w:rsidR="00904B7E">
        <w:t xml:space="preserve"> the Company’s increase to electric NOI of </w:t>
      </w:r>
      <w:r w:rsidR="00904B7E" w:rsidRPr="00904B7E">
        <w:t>$44,411</w:t>
      </w:r>
      <w:r w:rsidR="00904B7E">
        <w:t xml:space="preserve"> and </w:t>
      </w:r>
      <w:r w:rsidR="008279CC">
        <w:t xml:space="preserve">removes the </w:t>
      </w:r>
      <w:r w:rsidR="00904B7E">
        <w:t xml:space="preserve">decrease to </w:t>
      </w:r>
      <w:r w:rsidR="00703AF7">
        <w:t xml:space="preserve">natural </w:t>
      </w:r>
      <w:r w:rsidR="00904B7E">
        <w:t>gas NOI of $142,724.</w:t>
      </w:r>
    </w:p>
    <w:p w:rsidR="009821DD" w:rsidRDefault="009821DD" w:rsidP="009D0B29">
      <w:pPr>
        <w:spacing w:line="480" w:lineRule="auto"/>
        <w:ind w:left="720" w:hanging="720"/>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Does this conclude your testimony?</w:t>
      </w:r>
    </w:p>
    <w:p w:rsidR="00101FFD" w:rsidRPr="00A63680" w:rsidRDefault="00A63680" w:rsidP="00001183">
      <w:pPr>
        <w:pStyle w:val="BodyTextIndent"/>
        <w:tabs>
          <w:tab w:val="clear" w:pos="0"/>
        </w:tabs>
        <w:ind w:left="720" w:hanging="720"/>
        <w:rPr>
          <w:b/>
        </w:rPr>
      </w:pPr>
      <w:r w:rsidRPr="00A63680">
        <w:rPr>
          <w:bCs/>
        </w:rPr>
        <w:t>A.</w:t>
      </w:r>
      <w:r w:rsidRPr="00A63680">
        <w:rPr>
          <w:bCs/>
        </w:rPr>
        <w:tab/>
      </w:r>
      <w:r w:rsidR="006F3D9B">
        <w:rPr>
          <w:bCs/>
        </w:rPr>
        <w:t>Yes</w:t>
      </w:r>
      <w:r w:rsidR="008279CC">
        <w:rPr>
          <w:bCs/>
        </w:rPr>
        <w:t>.</w:t>
      </w:r>
    </w:p>
    <w:sectPr w:rsidR="00101FFD" w:rsidRPr="00A63680" w:rsidSect="005C461F">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75" w:rsidRDefault="00075475">
      <w:r>
        <w:separator/>
      </w:r>
    </w:p>
  </w:endnote>
  <w:endnote w:type="continuationSeparator" w:id="0">
    <w:p w:rsidR="00075475" w:rsidRDefault="0007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05" w:rsidRPr="00BE0D05" w:rsidRDefault="00BE0D05" w:rsidP="00246CC5">
    <w:pPr>
      <w:pStyle w:val="Footer"/>
      <w:tabs>
        <w:tab w:val="clear" w:pos="4320"/>
        <w:tab w:val="clear" w:pos="8640"/>
        <w:tab w:val="right" w:pos="8910"/>
      </w:tabs>
      <w:rPr>
        <w:rStyle w:val="PageNumber"/>
        <w:sz w:val="20"/>
        <w:szCs w:val="20"/>
      </w:rPr>
    </w:pPr>
  </w:p>
  <w:p w:rsidR="00514DF2" w:rsidRPr="00BE0D05" w:rsidRDefault="00514DF2" w:rsidP="00246CC5">
    <w:pPr>
      <w:pStyle w:val="Footer"/>
      <w:tabs>
        <w:tab w:val="clear" w:pos="4320"/>
        <w:tab w:val="clear" w:pos="8640"/>
        <w:tab w:val="right" w:pos="8910"/>
      </w:tabs>
      <w:rPr>
        <w:sz w:val="20"/>
        <w:szCs w:val="20"/>
      </w:rPr>
    </w:pPr>
    <w:r w:rsidRPr="00BE0D05">
      <w:rPr>
        <w:rStyle w:val="PageNumber"/>
        <w:sz w:val="20"/>
        <w:szCs w:val="20"/>
      </w:rPr>
      <w:t>TESTIMONY OF RICK T. APPLEGATE</w:t>
    </w:r>
    <w:r w:rsidRPr="00BE0D05">
      <w:rPr>
        <w:rStyle w:val="PageNumber"/>
        <w:sz w:val="20"/>
        <w:szCs w:val="20"/>
      </w:rPr>
      <w:tab/>
    </w:r>
    <w:r w:rsidRPr="00BE0D05">
      <w:rPr>
        <w:sz w:val="20"/>
        <w:szCs w:val="20"/>
      </w:rPr>
      <w:t>Exhibit No. ___ T (RTA-1T)</w:t>
    </w:r>
  </w:p>
  <w:p w:rsidR="00514DF2" w:rsidRPr="00BE0D05" w:rsidRDefault="00EC5482" w:rsidP="00BE0D05">
    <w:pPr>
      <w:pStyle w:val="Footer"/>
      <w:tabs>
        <w:tab w:val="clear" w:pos="4320"/>
        <w:tab w:val="clear" w:pos="8640"/>
        <w:tab w:val="right" w:pos="8910"/>
      </w:tabs>
      <w:rPr>
        <w:sz w:val="20"/>
        <w:szCs w:val="20"/>
      </w:rPr>
    </w:pPr>
    <w:r>
      <w:rPr>
        <w:rStyle w:val="PageNumber"/>
        <w:sz w:val="20"/>
        <w:szCs w:val="20"/>
      </w:rPr>
      <w:t>Dockets UE-111048/</w:t>
    </w:r>
    <w:r w:rsidR="00514DF2" w:rsidRPr="00BE0D05">
      <w:rPr>
        <w:rStyle w:val="PageNumber"/>
        <w:sz w:val="20"/>
        <w:szCs w:val="20"/>
      </w:rPr>
      <w:t>UG-111049</w:t>
    </w:r>
    <w:r w:rsidR="00514DF2" w:rsidRPr="00BE0D05">
      <w:rPr>
        <w:rStyle w:val="PageNumber"/>
        <w:sz w:val="20"/>
        <w:szCs w:val="20"/>
      </w:rPr>
      <w:tab/>
      <w:t xml:space="preserve">Page </w:t>
    </w:r>
    <w:r w:rsidR="00D413A8" w:rsidRPr="00BE0D05">
      <w:rPr>
        <w:rStyle w:val="PageNumber"/>
        <w:sz w:val="20"/>
        <w:szCs w:val="20"/>
      </w:rPr>
      <w:fldChar w:fldCharType="begin"/>
    </w:r>
    <w:r w:rsidR="00514DF2" w:rsidRPr="00BE0D05">
      <w:rPr>
        <w:rStyle w:val="PageNumber"/>
        <w:sz w:val="20"/>
        <w:szCs w:val="20"/>
      </w:rPr>
      <w:instrText xml:space="preserve"> PAGE   \* MERGEFORMAT </w:instrText>
    </w:r>
    <w:r w:rsidR="00D413A8" w:rsidRPr="00BE0D05">
      <w:rPr>
        <w:rStyle w:val="PageNumber"/>
        <w:sz w:val="20"/>
        <w:szCs w:val="20"/>
      </w:rPr>
      <w:fldChar w:fldCharType="separate"/>
    </w:r>
    <w:r w:rsidR="00EC6E59">
      <w:rPr>
        <w:rStyle w:val="PageNumber"/>
        <w:noProof/>
        <w:sz w:val="20"/>
        <w:szCs w:val="20"/>
      </w:rPr>
      <w:t>18</w:t>
    </w:r>
    <w:r w:rsidR="00D413A8" w:rsidRPr="00BE0D05">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75" w:rsidRDefault="00075475">
      <w:r>
        <w:separator/>
      </w:r>
    </w:p>
  </w:footnote>
  <w:footnote w:type="continuationSeparator" w:id="0">
    <w:p w:rsidR="00075475" w:rsidRDefault="00075475">
      <w:r>
        <w:continuationSeparator/>
      </w:r>
    </w:p>
  </w:footnote>
  <w:footnote w:id="1">
    <w:p w:rsidR="00514DF2" w:rsidRDefault="00514DF2" w:rsidP="00A158B9">
      <w:pPr>
        <w:pStyle w:val="FootnoteText"/>
      </w:pPr>
      <w:r>
        <w:rPr>
          <w:rStyle w:val="FootnoteReference"/>
        </w:rPr>
        <w:footnoteRef/>
      </w:r>
      <w:r>
        <w:t xml:space="preserve"> </w:t>
      </w:r>
      <w:r w:rsidRPr="009D4199">
        <w:rPr>
          <w:sz w:val="20"/>
        </w:rPr>
        <w:t xml:space="preserve">Exhibit </w:t>
      </w:r>
      <w:r>
        <w:rPr>
          <w:sz w:val="20"/>
        </w:rPr>
        <w:t>No. __ (RG</w:t>
      </w:r>
      <w:r w:rsidRPr="009D4199">
        <w:rPr>
          <w:sz w:val="20"/>
        </w:rPr>
        <w:t>-1</w:t>
      </w:r>
      <w:r>
        <w:rPr>
          <w:sz w:val="20"/>
        </w:rPr>
        <w:t>HC</w:t>
      </w:r>
      <w:r w:rsidRPr="009D4199">
        <w:rPr>
          <w:sz w:val="20"/>
        </w:rPr>
        <w:t>T</w:t>
      </w:r>
      <w:r>
        <w:rPr>
          <w:sz w:val="20"/>
        </w:rPr>
        <w:t>)</w:t>
      </w:r>
      <w:r w:rsidRPr="009D4199">
        <w:rPr>
          <w:sz w:val="20"/>
        </w:rPr>
        <w:t xml:space="preserve"> at </w:t>
      </w:r>
      <w:r>
        <w:rPr>
          <w:sz w:val="20"/>
        </w:rPr>
        <w:t>83:9</w:t>
      </w:r>
      <w:r w:rsidRPr="009D4199">
        <w:rPr>
          <w:sz w:val="20"/>
        </w:rPr>
        <w:t>.</w:t>
      </w:r>
    </w:p>
  </w:footnote>
  <w:footnote w:id="2">
    <w:p w:rsidR="00514DF2" w:rsidRPr="000E053F" w:rsidRDefault="00514DF2">
      <w:pPr>
        <w:pStyle w:val="FootnoteText"/>
        <w:rPr>
          <w:sz w:val="20"/>
        </w:rPr>
      </w:pPr>
      <w:r>
        <w:rPr>
          <w:rStyle w:val="FootnoteReference"/>
        </w:rPr>
        <w:footnoteRef/>
      </w:r>
      <w:r>
        <w:t xml:space="preserve"> </w:t>
      </w:r>
      <w:r w:rsidRPr="000E053F">
        <w:rPr>
          <w:i/>
          <w:sz w:val="20"/>
        </w:rPr>
        <w:t>WUTC v. Puget Sound Energy, Inc.</w:t>
      </w:r>
      <w:r w:rsidRPr="000E053F">
        <w:rPr>
          <w:sz w:val="20"/>
        </w:rPr>
        <w:t>, Dockets UE-</w:t>
      </w:r>
      <w:r>
        <w:rPr>
          <w:sz w:val="20"/>
        </w:rPr>
        <w:t>072300</w:t>
      </w:r>
      <w:r w:rsidRPr="000E053F">
        <w:rPr>
          <w:sz w:val="20"/>
        </w:rPr>
        <w:t xml:space="preserve"> and UG-0</w:t>
      </w:r>
      <w:r>
        <w:rPr>
          <w:sz w:val="20"/>
        </w:rPr>
        <w:t>72300</w:t>
      </w:r>
      <w:r w:rsidRPr="000E053F">
        <w:rPr>
          <w:sz w:val="20"/>
        </w:rPr>
        <w:t>, Order 1</w:t>
      </w:r>
      <w:r>
        <w:rPr>
          <w:sz w:val="20"/>
        </w:rPr>
        <w:t>2</w:t>
      </w:r>
      <w:r w:rsidRPr="000E053F">
        <w:rPr>
          <w:sz w:val="20"/>
        </w:rPr>
        <w:t xml:space="preserve">, ¶¶ </w:t>
      </w:r>
      <w:r>
        <w:rPr>
          <w:sz w:val="20"/>
        </w:rPr>
        <w:t>58 and</w:t>
      </w:r>
      <w:r w:rsidRPr="000E053F">
        <w:rPr>
          <w:sz w:val="20"/>
        </w:rPr>
        <w:t xml:space="preserve"> </w:t>
      </w:r>
      <w:r>
        <w:rPr>
          <w:sz w:val="20"/>
        </w:rPr>
        <w:t>89</w:t>
      </w:r>
      <w:r w:rsidRPr="000E053F">
        <w:rPr>
          <w:sz w:val="20"/>
        </w:rPr>
        <w:t xml:space="preserve"> (</w:t>
      </w:r>
      <w:r>
        <w:rPr>
          <w:sz w:val="20"/>
        </w:rPr>
        <w:t>October 8</w:t>
      </w:r>
      <w:r w:rsidRPr="000E053F">
        <w:rPr>
          <w:sz w:val="20"/>
        </w:rPr>
        <w:t>, 20</w:t>
      </w:r>
      <w:r>
        <w:rPr>
          <w:sz w:val="20"/>
        </w:rPr>
        <w:t>08</w:t>
      </w:r>
      <w:r w:rsidRPr="000E053F">
        <w:rPr>
          <w:sz w:val="20"/>
        </w:rPr>
        <w:t>).</w:t>
      </w:r>
    </w:p>
  </w:footnote>
  <w:footnote w:id="3">
    <w:p w:rsidR="00514DF2" w:rsidRPr="00EB5891" w:rsidRDefault="00514DF2">
      <w:pPr>
        <w:pStyle w:val="FootnoteText"/>
        <w:rPr>
          <w:i/>
          <w:sz w:val="20"/>
        </w:rPr>
      </w:pPr>
      <w:r>
        <w:rPr>
          <w:rStyle w:val="FootnoteReference"/>
        </w:rPr>
        <w:footnoteRef/>
      </w:r>
      <w:r>
        <w:t xml:space="preserve"> </w:t>
      </w:r>
      <w:r w:rsidRPr="00EB5891">
        <w:rPr>
          <w:i/>
          <w:sz w:val="20"/>
        </w:rPr>
        <w:t>Id.</w:t>
      </w:r>
    </w:p>
  </w:footnote>
  <w:footnote w:id="4">
    <w:p w:rsidR="00514DF2" w:rsidRDefault="00514DF2">
      <w:pPr>
        <w:pStyle w:val="FootnoteText"/>
      </w:pPr>
      <w:r>
        <w:rPr>
          <w:rStyle w:val="FootnoteReference"/>
        </w:rPr>
        <w:footnoteRef/>
      </w:r>
      <w:r>
        <w:t xml:space="preserve"> </w:t>
      </w:r>
      <w:r w:rsidRPr="001F3BF5">
        <w:rPr>
          <w:sz w:val="20"/>
        </w:rPr>
        <w:t>See</w:t>
      </w:r>
      <w:r>
        <w:t xml:space="preserve"> </w:t>
      </w:r>
      <w:r w:rsidRPr="000E053F">
        <w:rPr>
          <w:i/>
          <w:sz w:val="20"/>
        </w:rPr>
        <w:t>WUTC v. Puget Sound Energy, Inc.</w:t>
      </w:r>
      <w:r w:rsidRPr="000E053F">
        <w:rPr>
          <w:sz w:val="20"/>
        </w:rPr>
        <w:t>,</w:t>
      </w:r>
      <w:r>
        <w:rPr>
          <w:sz w:val="20"/>
        </w:rPr>
        <w:t xml:space="preserve"> Dockets UE-920433, UE</w:t>
      </w:r>
      <w:r w:rsidRPr="001F3BF5">
        <w:rPr>
          <w:sz w:val="20"/>
        </w:rPr>
        <w:t>-920499, and UE-921262, Eleventh Supplemental Order, page 52 (September 21, 1993).</w:t>
      </w:r>
    </w:p>
  </w:footnote>
  <w:footnote w:id="5">
    <w:p w:rsidR="00514DF2" w:rsidRPr="009D4199" w:rsidRDefault="00514DF2">
      <w:pPr>
        <w:pStyle w:val="FootnoteText"/>
        <w:rPr>
          <w:sz w:val="20"/>
        </w:rPr>
      </w:pPr>
      <w:r>
        <w:rPr>
          <w:rStyle w:val="FootnoteReference"/>
        </w:rPr>
        <w:footnoteRef/>
      </w:r>
      <w:r>
        <w:t xml:space="preserve"> </w:t>
      </w:r>
      <w:r w:rsidRPr="009D4199">
        <w:rPr>
          <w:sz w:val="20"/>
        </w:rPr>
        <w:t xml:space="preserve">Exhibit </w:t>
      </w:r>
      <w:r>
        <w:rPr>
          <w:sz w:val="20"/>
        </w:rPr>
        <w:t>No. __ (</w:t>
      </w:r>
      <w:r w:rsidRPr="009D4199">
        <w:rPr>
          <w:sz w:val="20"/>
        </w:rPr>
        <w:t>MRM-1T</w:t>
      </w:r>
      <w:r>
        <w:rPr>
          <w:sz w:val="20"/>
        </w:rPr>
        <w:t>)</w:t>
      </w:r>
      <w:r w:rsidRPr="009D4199">
        <w:rPr>
          <w:sz w:val="20"/>
        </w:rPr>
        <w:t xml:space="preserve"> at 35:10-40:6.</w:t>
      </w:r>
    </w:p>
  </w:footnote>
  <w:footnote w:id="6">
    <w:p w:rsidR="00514DF2" w:rsidRDefault="00514DF2">
      <w:pPr>
        <w:pStyle w:val="FootnoteText"/>
      </w:pPr>
      <w:r>
        <w:rPr>
          <w:rStyle w:val="FootnoteReference"/>
        </w:rPr>
        <w:footnoteRef/>
      </w:r>
      <w:r>
        <w:t xml:space="preserve"> </w:t>
      </w:r>
      <w:r w:rsidRPr="000E053F">
        <w:rPr>
          <w:i/>
          <w:sz w:val="20"/>
        </w:rPr>
        <w:t>WUTC v. Puget Sound Energy, Inc.</w:t>
      </w:r>
      <w:r w:rsidRPr="000E053F">
        <w:rPr>
          <w:sz w:val="20"/>
        </w:rPr>
        <w:t>, Dockets UE-</w:t>
      </w:r>
      <w:r>
        <w:rPr>
          <w:sz w:val="20"/>
        </w:rPr>
        <w:t>090704</w:t>
      </w:r>
      <w:r w:rsidRPr="000E053F">
        <w:rPr>
          <w:sz w:val="20"/>
        </w:rPr>
        <w:t xml:space="preserve"> and</w:t>
      </w:r>
      <w:r>
        <w:rPr>
          <w:sz w:val="20"/>
        </w:rPr>
        <w:t xml:space="preserve"> UG-090705</w:t>
      </w:r>
      <w:r w:rsidRPr="000E053F">
        <w:rPr>
          <w:sz w:val="20"/>
        </w:rPr>
        <w:t>, Order 1</w:t>
      </w:r>
      <w:r>
        <w:rPr>
          <w:sz w:val="20"/>
        </w:rPr>
        <w:t>1</w:t>
      </w:r>
      <w:r w:rsidRPr="000E053F">
        <w:rPr>
          <w:sz w:val="20"/>
        </w:rPr>
        <w:t xml:space="preserve">, ¶ </w:t>
      </w:r>
      <w:r>
        <w:rPr>
          <w:sz w:val="20"/>
        </w:rPr>
        <w:t>59</w:t>
      </w:r>
      <w:r w:rsidRPr="000E053F">
        <w:rPr>
          <w:sz w:val="20"/>
        </w:rPr>
        <w:t xml:space="preserve"> (</w:t>
      </w:r>
      <w:r>
        <w:rPr>
          <w:sz w:val="20"/>
        </w:rPr>
        <w:t>April 2</w:t>
      </w:r>
      <w:r w:rsidRPr="000E053F">
        <w:rPr>
          <w:sz w:val="20"/>
        </w:rPr>
        <w:t>, 20</w:t>
      </w:r>
      <w:r>
        <w:rPr>
          <w:sz w:val="20"/>
        </w:rPr>
        <w:t>10</w:t>
      </w:r>
      <w:r w:rsidRPr="000E053F">
        <w:rPr>
          <w:sz w:val="20"/>
        </w:rPr>
        <w:t>).</w:t>
      </w:r>
    </w:p>
  </w:footnote>
  <w:footnote w:id="7">
    <w:p w:rsidR="00514DF2" w:rsidRDefault="00514DF2">
      <w:pPr>
        <w:pStyle w:val="FootnoteText"/>
      </w:pPr>
      <w:r>
        <w:rPr>
          <w:rStyle w:val="FootnoteReference"/>
        </w:rPr>
        <w:footnoteRef/>
      </w:r>
      <w:r>
        <w:t xml:space="preserve"> </w:t>
      </w:r>
      <w:r w:rsidRPr="00AD7026">
        <w:rPr>
          <w:i/>
          <w:sz w:val="20"/>
        </w:rPr>
        <w:t>Id</w:t>
      </w:r>
      <w:r>
        <w:t>.</w:t>
      </w:r>
    </w:p>
  </w:footnote>
  <w:footnote w:id="8">
    <w:p w:rsidR="00514DF2" w:rsidRDefault="00514DF2">
      <w:pPr>
        <w:pStyle w:val="FootnoteText"/>
      </w:pPr>
      <w:r>
        <w:rPr>
          <w:rStyle w:val="FootnoteReference"/>
        </w:rPr>
        <w:footnoteRef/>
      </w:r>
      <w:r>
        <w:t xml:space="preserve"> </w:t>
      </w:r>
      <w:r w:rsidRPr="000E053F">
        <w:rPr>
          <w:i/>
          <w:sz w:val="20"/>
        </w:rPr>
        <w:t>WUTC v. Puget Sound Energy, Inc.</w:t>
      </w:r>
      <w:r w:rsidRPr="000E053F">
        <w:rPr>
          <w:sz w:val="20"/>
        </w:rPr>
        <w:t xml:space="preserve">, Docket </w:t>
      </w:r>
      <w:r>
        <w:rPr>
          <w:sz w:val="20"/>
        </w:rPr>
        <w:t>UG-101644, Order 4</w:t>
      </w:r>
      <w:r w:rsidRPr="000E053F">
        <w:rPr>
          <w:sz w:val="20"/>
        </w:rPr>
        <w:t xml:space="preserve">, ¶ </w:t>
      </w:r>
      <w:r>
        <w:rPr>
          <w:sz w:val="20"/>
        </w:rPr>
        <w:t>9</w:t>
      </w:r>
      <w:r w:rsidRPr="000E053F">
        <w:rPr>
          <w:sz w:val="20"/>
        </w:rPr>
        <w:t xml:space="preserve"> (</w:t>
      </w:r>
      <w:r>
        <w:rPr>
          <w:sz w:val="20"/>
        </w:rPr>
        <w:t>March 15</w:t>
      </w:r>
      <w:r w:rsidRPr="000E053F">
        <w:rPr>
          <w:sz w:val="20"/>
        </w:rPr>
        <w:t>, 20</w:t>
      </w:r>
      <w:r>
        <w:rPr>
          <w:sz w:val="20"/>
        </w:rPr>
        <w:t>11</w:t>
      </w:r>
      <w:r w:rsidRPr="000E053F">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
    <w:nsid w:val="20EC2C93"/>
    <w:multiLevelType w:val="hybridMultilevel"/>
    <w:tmpl w:val="F7F8B0B8"/>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839F4"/>
    <w:multiLevelType w:val="hybridMultilevel"/>
    <w:tmpl w:val="F36CF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20E53"/>
    <w:multiLevelType w:val="hybridMultilevel"/>
    <w:tmpl w:val="8AAE9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C85D0E"/>
    <w:multiLevelType w:val="hybridMultilevel"/>
    <w:tmpl w:val="4364D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1D6E58"/>
    <w:multiLevelType w:val="hybridMultilevel"/>
    <w:tmpl w:val="A9CC7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7539C2"/>
    <w:multiLevelType w:val="hybridMultilevel"/>
    <w:tmpl w:val="C0540EEC"/>
    <w:lvl w:ilvl="0" w:tplc="E24C07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D023FF"/>
    <w:multiLevelType w:val="hybridMultilevel"/>
    <w:tmpl w:val="6D9EC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num w:numId="1">
    <w:abstractNumId w:val="3"/>
  </w:num>
  <w:num w:numId="2">
    <w:abstractNumId w:val="9"/>
  </w:num>
  <w:num w:numId="3">
    <w:abstractNumId w:val="0"/>
  </w:num>
  <w:num w:numId="4">
    <w:abstractNumId w:val="1"/>
  </w:num>
  <w:num w:numId="5">
    <w:abstractNumId w:val="2"/>
  </w:num>
  <w:num w:numId="6">
    <w:abstractNumId w:val="8"/>
  </w:num>
  <w:num w:numId="7">
    <w:abstractNumId w:val="5"/>
  </w:num>
  <w:num w:numId="8">
    <w:abstractNumId w:val="6"/>
  </w:num>
  <w:num w:numId="9">
    <w:abstractNumId w:val="4"/>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45"/>
    <w:rsid w:val="00000B82"/>
    <w:rsid w:val="00000C41"/>
    <w:rsid w:val="00001159"/>
    <w:rsid w:val="00001183"/>
    <w:rsid w:val="0000140A"/>
    <w:rsid w:val="000020C6"/>
    <w:rsid w:val="00006524"/>
    <w:rsid w:val="00006B44"/>
    <w:rsid w:val="00010BCB"/>
    <w:rsid w:val="00011C15"/>
    <w:rsid w:val="00012C47"/>
    <w:rsid w:val="000151D6"/>
    <w:rsid w:val="00016BC2"/>
    <w:rsid w:val="0001704F"/>
    <w:rsid w:val="0002210A"/>
    <w:rsid w:val="00024E98"/>
    <w:rsid w:val="00026C24"/>
    <w:rsid w:val="00026D3C"/>
    <w:rsid w:val="00027241"/>
    <w:rsid w:val="0003228A"/>
    <w:rsid w:val="00033210"/>
    <w:rsid w:val="00034BAA"/>
    <w:rsid w:val="00047B93"/>
    <w:rsid w:val="00050D12"/>
    <w:rsid w:val="00055A6F"/>
    <w:rsid w:val="00060ADE"/>
    <w:rsid w:val="00061B2A"/>
    <w:rsid w:val="00062D8B"/>
    <w:rsid w:val="0006498B"/>
    <w:rsid w:val="0006604A"/>
    <w:rsid w:val="00067526"/>
    <w:rsid w:val="00070168"/>
    <w:rsid w:val="0007086A"/>
    <w:rsid w:val="00075475"/>
    <w:rsid w:val="0008551E"/>
    <w:rsid w:val="00092890"/>
    <w:rsid w:val="00095125"/>
    <w:rsid w:val="0009774D"/>
    <w:rsid w:val="000A009E"/>
    <w:rsid w:val="000A1CCA"/>
    <w:rsid w:val="000A5F74"/>
    <w:rsid w:val="000A5FB1"/>
    <w:rsid w:val="000B173E"/>
    <w:rsid w:val="000B189D"/>
    <w:rsid w:val="000B2EEF"/>
    <w:rsid w:val="000B3DF2"/>
    <w:rsid w:val="000B4B34"/>
    <w:rsid w:val="000B7B28"/>
    <w:rsid w:val="000C1ED0"/>
    <w:rsid w:val="000C41A3"/>
    <w:rsid w:val="000C46F3"/>
    <w:rsid w:val="000C7BF5"/>
    <w:rsid w:val="000D3F6B"/>
    <w:rsid w:val="000D7624"/>
    <w:rsid w:val="000E053F"/>
    <w:rsid w:val="000E180C"/>
    <w:rsid w:val="000E3495"/>
    <w:rsid w:val="000E6573"/>
    <w:rsid w:val="000E7D80"/>
    <w:rsid w:val="000F05D3"/>
    <w:rsid w:val="000F3D92"/>
    <w:rsid w:val="000F774F"/>
    <w:rsid w:val="00101FFD"/>
    <w:rsid w:val="00102D2E"/>
    <w:rsid w:val="00103512"/>
    <w:rsid w:val="00105B1A"/>
    <w:rsid w:val="001067F2"/>
    <w:rsid w:val="00106C33"/>
    <w:rsid w:val="00106CDE"/>
    <w:rsid w:val="0010765D"/>
    <w:rsid w:val="00113061"/>
    <w:rsid w:val="00115ED0"/>
    <w:rsid w:val="001201E5"/>
    <w:rsid w:val="00121884"/>
    <w:rsid w:val="00127252"/>
    <w:rsid w:val="0013092E"/>
    <w:rsid w:val="00130ACC"/>
    <w:rsid w:val="00132F05"/>
    <w:rsid w:val="00136C92"/>
    <w:rsid w:val="001408D7"/>
    <w:rsid w:val="00142A58"/>
    <w:rsid w:val="001465E4"/>
    <w:rsid w:val="00147814"/>
    <w:rsid w:val="001523DB"/>
    <w:rsid w:val="00152C95"/>
    <w:rsid w:val="00154470"/>
    <w:rsid w:val="00157B8E"/>
    <w:rsid w:val="00157DFA"/>
    <w:rsid w:val="001620A9"/>
    <w:rsid w:val="00166C14"/>
    <w:rsid w:val="001677A6"/>
    <w:rsid w:val="00170900"/>
    <w:rsid w:val="00171F31"/>
    <w:rsid w:val="00172201"/>
    <w:rsid w:val="00174BB0"/>
    <w:rsid w:val="0017652B"/>
    <w:rsid w:val="00176691"/>
    <w:rsid w:val="001924E5"/>
    <w:rsid w:val="00194585"/>
    <w:rsid w:val="00194BA1"/>
    <w:rsid w:val="00194DDB"/>
    <w:rsid w:val="001954C3"/>
    <w:rsid w:val="00195FE8"/>
    <w:rsid w:val="00196019"/>
    <w:rsid w:val="00197A94"/>
    <w:rsid w:val="001A511B"/>
    <w:rsid w:val="001A6B1B"/>
    <w:rsid w:val="001B0C8A"/>
    <w:rsid w:val="001B1016"/>
    <w:rsid w:val="001B3A7A"/>
    <w:rsid w:val="001C1F49"/>
    <w:rsid w:val="001C30CE"/>
    <w:rsid w:val="001C4B4B"/>
    <w:rsid w:val="001C5081"/>
    <w:rsid w:val="001C555F"/>
    <w:rsid w:val="001C70D0"/>
    <w:rsid w:val="001D00F9"/>
    <w:rsid w:val="001D3432"/>
    <w:rsid w:val="001D53CF"/>
    <w:rsid w:val="001D726C"/>
    <w:rsid w:val="001D727C"/>
    <w:rsid w:val="001E22E8"/>
    <w:rsid w:val="001E28AF"/>
    <w:rsid w:val="001E51EB"/>
    <w:rsid w:val="001E67C8"/>
    <w:rsid w:val="001E6C82"/>
    <w:rsid w:val="001E6E76"/>
    <w:rsid w:val="001F02B2"/>
    <w:rsid w:val="001F3BF5"/>
    <w:rsid w:val="001F5888"/>
    <w:rsid w:val="001F608D"/>
    <w:rsid w:val="002051D2"/>
    <w:rsid w:val="002068AD"/>
    <w:rsid w:val="0020762E"/>
    <w:rsid w:val="00212E64"/>
    <w:rsid w:val="002130D3"/>
    <w:rsid w:val="0021414E"/>
    <w:rsid w:val="002156E2"/>
    <w:rsid w:val="00216783"/>
    <w:rsid w:val="00217547"/>
    <w:rsid w:val="0022068F"/>
    <w:rsid w:val="0022184D"/>
    <w:rsid w:val="002227CE"/>
    <w:rsid w:val="002245FC"/>
    <w:rsid w:val="0023038B"/>
    <w:rsid w:val="00230F1B"/>
    <w:rsid w:val="002337CC"/>
    <w:rsid w:val="00235937"/>
    <w:rsid w:val="00237241"/>
    <w:rsid w:val="00237485"/>
    <w:rsid w:val="002436F0"/>
    <w:rsid w:val="00244A9E"/>
    <w:rsid w:val="00245484"/>
    <w:rsid w:val="002458B3"/>
    <w:rsid w:val="002466CB"/>
    <w:rsid w:val="00246CC5"/>
    <w:rsid w:val="00247837"/>
    <w:rsid w:val="00247F5A"/>
    <w:rsid w:val="00251434"/>
    <w:rsid w:val="0025428D"/>
    <w:rsid w:val="00255375"/>
    <w:rsid w:val="0025790C"/>
    <w:rsid w:val="002608B8"/>
    <w:rsid w:val="002609D6"/>
    <w:rsid w:val="00261485"/>
    <w:rsid w:val="00263B2A"/>
    <w:rsid w:val="00263C7E"/>
    <w:rsid w:val="002646EA"/>
    <w:rsid w:val="00265A27"/>
    <w:rsid w:val="002668D4"/>
    <w:rsid w:val="00267565"/>
    <w:rsid w:val="00277BD1"/>
    <w:rsid w:val="00281C7A"/>
    <w:rsid w:val="002847C8"/>
    <w:rsid w:val="002847D3"/>
    <w:rsid w:val="00285F13"/>
    <w:rsid w:val="0028785C"/>
    <w:rsid w:val="00287D7E"/>
    <w:rsid w:val="002945AC"/>
    <w:rsid w:val="00294774"/>
    <w:rsid w:val="002A0469"/>
    <w:rsid w:val="002A1E65"/>
    <w:rsid w:val="002A4BCC"/>
    <w:rsid w:val="002B033F"/>
    <w:rsid w:val="002B42A0"/>
    <w:rsid w:val="002B7A2B"/>
    <w:rsid w:val="002C0023"/>
    <w:rsid w:val="002C32C0"/>
    <w:rsid w:val="002C36C4"/>
    <w:rsid w:val="002C6CAD"/>
    <w:rsid w:val="002C7AAE"/>
    <w:rsid w:val="002D1242"/>
    <w:rsid w:val="002D333A"/>
    <w:rsid w:val="002D4D77"/>
    <w:rsid w:val="002D67AF"/>
    <w:rsid w:val="002E0D2C"/>
    <w:rsid w:val="002E1BBC"/>
    <w:rsid w:val="002E3342"/>
    <w:rsid w:val="002E41FB"/>
    <w:rsid w:val="002F303B"/>
    <w:rsid w:val="002F38DC"/>
    <w:rsid w:val="0030079F"/>
    <w:rsid w:val="00300D4A"/>
    <w:rsid w:val="00301E74"/>
    <w:rsid w:val="00305F14"/>
    <w:rsid w:val="00306778"/>
    <w:rsid w:val="00307CFF"/>
    <w:rsid w:val="00313D7A"/>
    <w:rsid w:val="00313F92"/>
    <w:rsid w:val="00314DD7"/>
    <w:rsid w:val="00315A06"/>
    <w:rsid w:val="00322C5A"/>
    <w:rsid w:val="003238C3"/>
    <w:rsid w:val="003324CA"/>
    <w:rsid w:val="00333306"/>
    <w:rsid w:val="00337CC9"/>
    <w:rsid w:val="003424A3"/>
    <w:rsid w:val="0034305F"/>
    <w:rsid w:val="003436CF"/>
    <w:rsid w:val="00347B4C"/>
    <w:rsid w:val="00347E90"/>
    <w:rsid w:val="0036041E"/>
    <w:rsid w:val="00361171"/>
    <w:rsid w:val="00361B78"/>
    <w:rsid w:val="003667D9"/>
    <w:rsid w:val="003722A2"/>
    <w:rsid w:val="003765B0"/>
    <w:rsid w:val="003775D4"/>
    <w:rsid w:val="003801DA"/>
    <w:rsid w:val="00391BBA"/>
    <w:rsid w:val="00396C6F"/>
    <w:rsid w:val="00396F82"/>
    <w:rsid w:val="003A25F7"/>
    <w:rsid w:val="003A2689"/>
    <w:rsid w:val="003A3AC0"/>
    <w:rsid w:val="003A41DC"/>
    <w:rsid w:val="003A5D02"/>
    <w:rsid w:val="003A75C2"/>
    <w:rsid w:val="003B2C52"/>
    <w:rsid w:val="003B2D5D"/>
    <w:rsid w:val="003B38F9"/>
    <w:rsid w:val="003C2E8E"/>
    <w:rsid w:val="003C5017"/>
    <w:rsid w:val="003C5393"/>
    <w:rsid w:val="003C7EC6"/>
    <w:rsid w:val="003D02F6"/>
    <w:rsid w:val="003D0BD1"/>
    <w:rsid w:val="003D253D"/>
    <w:rsid w:val="003D4223"/>
    <w:rsid w:val="003D681B"/>
    <w:rsid w:val="003D788B"/>
    <w:rsid w:val="003E2DE6"/>
    <w:rsid w:val="003E5C74"/>
    <w:rsid w:val="003E7515"/>
    <w:rsid w:val="003F02F1"/>
    <w:rsid w:val="003F0F30"/>
    <w:rsid w:val="003F1097"/>
    <w:rsid w:val="003F7692"/>
    <w:rsid w:val="004042E0"/>
    <w:rsid w:val="00407489"/>
    <w:rsid w:val="00411694"/>
    <w:rsid w:val="004119FB"/>
    <w:rsid w:val="0041203F"/>
    <w:rsid w:val="00412508"/>
    <w:rsid w:val="004144B7"/>
    <w:rsid w:val="00415799"/>
    <w:rsid w:val="00415DFE"/>
    <w:rsid w:val="004169F7"/>
    <w:rsid w:val="00417321"/>
    <w:rsid w:val="00420EDD"/>
    <w:rsid w:val="00421AF6"/>
    <w:rsid w:val="00422305"/>
    <w:rsid w:val="00423334"/>
    <w:rsid w:val="0042471E"/>
    <w:rsid w:val="00426929"/>
    <w:rsid w:val="0043017B"/>
    <w:rsid w:val="004327CC"/>
    <w:rsid w:val="00436949"/>
    <w:rsid w:val="00436FF2"/>
    <w:rsid w:val="00437703"/>
    <w:rsid w:val="00441215"/>
    <w:rsid w:val="0044124A"/>
    <w:rsid w:val="00442A25"/>
    <w:rsid w:val="004444A0"/>
    <w:rsid w:val="0045243D"/>
    <w:rsid w:val="004528F9"/>
    <w:rsid w:val="00455266"/>
    <w:rsid w:val="004567C5"/>
    <w:rsid w:val="00457EC4"/>
    <w:rsid w:val="00462095"/>
    <w:rsid w:val="004650E1"/>
    <w:rsid w:val="004670E0"/>
    <w:rsid w:val="004675A9"/>
    <w:rsid w:val="00470432"/>
    <w:rsid w:val="0047046A"/>
    <w:rsid w:val="00473142"/>
    <w:rsid w:val="0047462C"/>
    <w:rsid w:val="00474E69"/>
    <w:rsid w:val="00475D6D"/>
    <w:rsid w:val="0047703B"/>
    <w:rsid w:val="00482BD8"/>
    <w:rsid w:val="00485E41"/>
    <w:rsid w:val="004877F0"/>
    <w:rsid w:val="00487F69"/>
    <w:rsid w:val="00491F95"/>
    <w:rsid w:val="0049220E"/>
    <w:rsid w:val="004931CA"/>
    <w:rsid w:val="00493CEC"/>
    <w:rsid w:val="00496E42"/>
    <w:rsid w:val="004975D7"/>
    <w:rsid w:val="00497CD4"/>
    <w:rsid w:val="004A0886"/>
    <w:rsid w:val="004A3043"/>
    <w:rsid w:val="004A3836"/>
    <w:rsid w:val="004A7E0C"/>
    <w:rsid w:val="004B58A9"/>
    <w:rsid w:val="004B7859"/>
    <w:rsid w:val="004C071F"/>
    <w:rsid w:val="004C2016"/>
    <w:rsid w:val="004C38F5"/>
    <w:rsid w:val="004C3B78"/>
    <w:rsid w:val="004C3D46"/>
    <w:rsid w:val="004C4155"/>
    <w:rsid w:val="004C5E3E"/>
    <w:rsid w:val="004D0379"/>
    <w:rsid w:val="004D13B2"/>
    <w:rsid w:val="004D4684"/>
    <w:rsid w:val="004D4CF0"/>
    <w:rsid w:val="004D51D2"/>
    <w:rsid w:val="004D5BCA"/>
    <w:rsid w:val="004E164B"/>
    <w:rsid w:val="004E394D"/>
    <w:rsid w:val="004E584B"/>
    <w:rsid w:val="004E7ADA"/>
    <w:rsid w:val="004F0383"/>
    <w:rsid w:val="004F03B6"/>
    <w:rsid w:val="004F1F14"/>
    <w:rsid w:val="004F2889"/>
    <w:rsid w:val="005024AA"/>
    <w:rsid w:val="00503BF7"/>
    <w:rsid w:val="00506CE1"/>
    <w:rsid w:val="00507E59"/>
    <w:rsid w:val="0051150B"/>
    <w:rsid w:val="00511EB3"/>
    <w:rsid w:val="00512B12"/>
    <w:rsid w:val="00513966"/>
    <w:rsid w:val="00514CE5"/>
    <w:rsid w:val="00514DF2"/>
    <w:rsid w:val="00515A1E"/>
    <w:rsid w:val="00516265"/>
    <w:rsid w:val="005216FE"/>
    <w:rsid w:val="00522323"/>
    <w:rsid w:val="0053066C"/>
    <w:rsid w:val="00531A8F"/>
    <w:rsid w:val="00535B6D"/>
    <w:rsid w:val="00536C92"/>
    <w:rsid w:val="00536CA9"/>
    <w:rsid w:val="00537149"/>
    <w:rsid w:val="00537DE0"/>
    <w:rsid w:val="00541DB1"/>
    <w:rsid w:val="00545DC0"/>
    <w:rsid w:val="0054677A"/>
    <w:rsid w:val="00555507"/>
    <w:rsid w:val="00556274"/>
    <w:rsid w:val="0055683F"/>
    <w:rsid w:val="005610BA"/>
    <w:rsid w:val="00562F0A"/>
    <w:rsid w:val="00563348"/>
    <w:rsid w:val="00565F4C"/>
    <w:rsid w:val="005662B4"/>
    <w:rsid w:val="005666DB"/>
    <w:rsid w:val="00567D1D"/>
    <w:rsid w:val="00571C74"/>
    <w:rsid w:val="00573BCE"/>
    <w:rsid w:val="0057638E"/>
    <w:rsid w:val="00580B1A"/>
    <w:rsid w:val="00580DA4"/>
    <w:rsid w:val="00582A05"/>
    <w:rsid w:val="00582D5A"/>
    <w:rsid w:val="00591942"/>
    <w:rsid w:val="00592062"/>
    <w:rsid w:val="005921AF"/>
    <w:rsid w:val="00592EB5"/>
    <w:rsid w:val="00595C8C"/>
    <w:rsid w:val="005A3A54"/>
    <w:rsid w:val="005A54E4"/>
    <w:rsid w:val="005A580C"/>
    <w:rsid w:val="005A6E32"/>
    <w:rsid w:val="005B16B4"/>
    <w:rsid w:val="005B1DFE"/>
    <w:rsid w:val="005C204F"/>
    <w:rsid w:val="005C45C9"/>
    <w:rsid w:val="005C461F"/>
    <w:rsid w:val="005C47FD"/>
    <w:rsid w:val="005C6F1B"/>
    <w:rsid w:val="005C75F7"/>
    <w:rsid w:val="005D127F"/>
    <w:rsid w:val="005D1D23"/>
    <w:rsid w:val="005D5554"/>
    <w:rsid w:val="005D6EA9"/>
    <w:rsid w:val="005E284D"/>
    <w:rsid w:val="005E3639"/>
    <w:rsid w:val="005E4A92"/>
    <w:rsid w:val="005F073B"/>
    <w:rsid w:val="005F0D48"/>
    <w:rsid w:val="005F1B90"/>
    <w:rsid w:val="005F3113"/>
    <w:rsid w:val="005F3504"/>
    <w:rsid w:val="005F4E50"/>
    <w:rsid w:val="005F50A7"/>
    <w:rsid w:val="005F6EFC"/>
    <w:rsid w:val="00602929"/>
    <w:rsid w:val="0061431F"/>
    <w:rsid w:val="00617754"/>
    <w:rsid w:val="006201D1"/>
    <w:rsid w:val="006206F1"/>
    <w:rsid w:val="00620EE4"/>
    <w:rsid w:val="00621F75"/>
    <w:rsid w:val="00622531"/>
    <w:rsid w:val="00627B74"/>
    <w:rsid w:val="00630015"/>
    <w:rsid w:val="00630502"/>
    <w:rsid w:val="0063091F"/>
    <w:rsid w:val="0063266C"/>
    <w:rsid w:val="00632B9F"/>
    <w:rsid w:val="006354F6"/>
    <w:rsid w:val="006420D1"/>
    <w:rsid w:val="00646D8A"/>
    <w:rsid w:val="00652EB8"/>
    <w:rsid w:val="006574DF"/>
    <w:rsid w:val="00662164"/>
    <w:rsid w:val="006621FE"/>
    <w:rsid w:val="00667FF4"/>
    <w:rsid w:val="006700B0"/>
    <w:rsid w:val="00670FDB"/>
    <w:rsid w:val="00671FF1"/>
    <w:rsid w:val="0067238C"/>
    <w:rsid w:val="00673371"/>
    <w:rsid w:val="00673750"/>
    <w:rsid w:val="0067519A"/>
    <w:rsid w:val="00675655"/>
    <w:rsid w:val="00675DA8"/>
    <w:rsid w:val="0067689A"/>
    <w:rsid w:val="006840C6"/>
    <w:rsid w:val="00685B91"/>
    <w:rsid w:val="00687B8E"/>
    <w:rsid w:val="00695B7F"/>
    <w:rsid w:val="0069616D"/>
    <w:rsid w:val="006A04DD"/>
    <w:rsid w:val="006A0695"/>
    <w:rsid w:val="006A5037"/>
    <w:rsid w:val="006A6851"/>
    <w:rsid w:val="006A7266"/>
    <w:rsid w:val="006A7D42"/>
    <w:rsid w:val="006B06A7"/>
    <w:rsid w:val="006B0953"/>
    <w:rsid w:val="006B369C"/>
    <w:rsid w:val="006B58AC"/>
    <w:rsid w:val="006B59C0"/>
    <w:rsid w:val="006B7A49"/>
    <w:rsid w:val="006B7CFD"/>
    <w:rsid w:val="006C1F18"/>
    <w:rsid w:val="006D22F6"/>
    <w:rsid w:val="006D4941"/>
    <w:rsid w:val="006D66B6"/>
    <w:rsid w:val="006E2BF4"/>
    <w:rsid w:val="006E3FCD"/>
    <w:rsid w:val="006E5E75"/>
    <w:rsid w:val="006F1CDA"/>
    <w:rsid w:val="006F22AE"/>
    <w:rsid w:val="006F3D9B"/>
    <w:rsid w:val="006F7E56"/>
    <w:rsid w:val="00700CDF"/>
    <w:rsid w:val="00703AF7"/>
    <w:rsid w:val="00704D90"/>
    <w:rsid w:val="0070591C"/>
    <w:rsid w:val="00706A68"/>
    <w:rsid w:val="00710AED"/>
    <w:rsid w:val="00713366"/>
    <w:rsid w:val="00714745"/>
    <w:rsid w:val="00715A30"/>
    <w:rsid w:val="007167B6"/>
    <w:rsid w:val="0072230B"/>
    <w:rsid w:val="00732550"/>
    <w:rsid w:val="007328E6"/>
    <w:rsid w:val="00733B2D"/>
    <w:rsid w:val="007356EB"/>
    <w:rsid w:val="007362D6"/>
    <w:rsid w:val="00737489"/>
    <w:rsid w:val="00740919"/>
    <w:rsid w:val="00743727"/>
    <w:rsid w:val="00745236"/>
    <w:rsid w:val="00746A97"/>
    <w:rsid w:val="00746CE0"/>
    <w:rsid w:val="00751929"/>
    <w:rsid w:val="00753D05"/>
    <w:rsid w:val="0075486A"/>
    <w:rsid w:val="00755286"/>
    <w:rsid w:val="007605D6"/>
    <w:rsid w:val="007609D2"/>
    <w:rsid w:val="007633A3"/>
    <w:rsid w:val="00763B88"/>
    <w:rsid w:val="00765B85"/>
    <w:rsid w:val="00765CC1"/>
    <w:rsid w:val="0077462A"/>
    <w:rsid w:val="00774A4D"/>
    <w:rsid w:val="007779BF"/>
    <w:rsid w:val="00781953"/>
    <w:rsid w:val="00781975"/>
    <w:rsid w:val="00784C57"/>
    <w:rsid w:val="00784E97"/>
    <w:rsid w:val="00786903"/>
    <w:rsid w:val="007869FF"/>
    <w:rsid w:val="00790D92"/>
    <w:rsid w:val="00791C7F"/>
    <w:rsid w:val="007923E9"/>
    <w:rsid w:val="00793790"/>
    <w:rsid w:val="0079526F"/>
    <w:rsid w:val="0079694F"/>
    <w:rsid w:val="00796BB8"/>
    <w:rsid w:val="00797A92"/>
    <w:rsid w:val="007A225A"/>
    <w:rsid w:val="007A4F36"/>
    <w:rsid w:val="007A5326"/>
    <w:rsid w:val="007B130D"/>
    <w:rsid w:val="007B15C6"/>
    <w:rsid w:val="007B2940"/>
    <w:rsid w:val="007B444A"/>
    <w:rsid w:val="007C1892"/>
    <w:rsid w:val="007C3ABE"/>
    <w:rsid w:val="007C4323"/>
    <w:rsid w:val="007C6753"/>
    <w:rsid w:val="007C7E7F"/>
    <w:rsid w:val="007D28AF"/>
    <w:rsid w:val="007D65A2"/>
    <w:rsid w:val="007D7ADA"/>
    <w:rsid w:val="007E504D"/>
    <w:rsid w:val="007E7465"/>
    <w:rsid w:val="007E7673"/>
    <w:rsid w:val="007F01A3"/>
    <w:rsid w:val="007F0CE9"/>
    <w:rsid w:val="007F3799"/>
    <w:rsid w:val="007F4053"/>
    <w:rsid w:val="007F763D"/>
    <w:rsid w:val="007F7FE3"/>
    <w:rsid w:val="00802E14"/>
    <w:rsid w:val="00802E88"/>
    <w:rsid w:val="00803900"/>
    <w:rsid w:val="00805B06"/>
    <w:rsid w:val="00812B9B"/>
    <w:rsid w:val="008132E3"/>
    <w:rsid w:val="00813A49"/>
    <w:rsid w:val="00816081"/>
    <w:rsid w:val="00817385"/>
    <w:rsid w:val="008216B6"/>
    <w:rsid w:val="00821A0B"/>
    <w:rsid w:val="00821DAF"/>
    <w:rsid w:val="00823900"/>
    <w:rsid w:val="008247FC"/>
    <w:rsid w:val="008256CD"/>
    <w:rsid w:val="00826FA2"/>
    <w:rsid w:val="008279CC"/>
    <w:rsid w:val="00830789"/>
    <w:rsid w:val="00830CE0"/>
    <w:rsid w:val="008333EE"/>
    <w:rsid w:val="00840587"/>
    <w:rsid w:val="00841274"/>
    <w:rsid w:val="00843640"/>
    <w:rsid w:val="00850152"/>
    <w:rsid w:val="00851595"/>
    <w:rsid w:val="008532E0"/>
    <w:rsid w:val="00854709"/>
    <w:rsid w:val="0085678F"/>
    <w:rsid w:val="0085683D"/>
    <w:rsid w:val="00861278"/>
    <w:rsid w:val="008646D5"/>
    <w:rsid w:val="00864AD7"/>
    <w:rsid w:val="008650CA"/>
    <w:rsid w:val="008661DB"/>
    <w:rsid w:val="008714C1"/>
    <w:rsid w:val="00873F37"/>
    <w:rsid w:val="00874334"/>
    <w:rsid w:val="00874AC9"/>
    <w:rsid w:val="00875307"/>
    <w:rsid w:val="00881549"/>
    <w:rsid w:val="00882F1F"/>
    <w:rsid w:val="00883AC8"/>
    <w:rsid w:val="00890993"/>
    <w:rsid w:val="00893201"/>
    <w:rsid w:val="00894C5C"/>
    <w:rsid w:val="00895588"/>
    <w:rsid w:val="00895CC2"/>
    <w:rsid w:val="00895FDD"/>
    <w:rsid w:val="00897AFF"/>
    <w:rsid w:val="008A0104"/>
    <w:rsid w:val="008A572E"/>
    <w:rsid w:val="008A5DF5"/>
    <w:rsid w:val="008A5F2D"/>
    <w:rsid w:val="008B140C"/>
    <w:rsid w:val="008B2D89"/>
    <w:rsid w:val="008B3AB9"/>
    <w:rsid w:val="008B4AA8"/>
    <w:rsid w:val="008B5F9C"/>
    <w:rsid w:val="008B7B38"/>
    <w:rsid w:val="008C367D"/>
    <w:rsid w:val="008C4350"/>
    <w:rsid w:val="008C50C6"/>
    <w:rsid w:val="008C6C97"/>
    <w:rsid w:val="008D2B13"/>
    <w:rsid w:val="008D37E8"/>
    <w:rsid w:val="008D409D"/>
    <w:rsid w:val="008D4DBF"/>
    <w:rsid w:val="008D7CBA"/>
    <w:rsid w:val="008E3D45"/>
    <w:rsid w:val="008E5B78"/>
    <w:rsid w:val="008E7A98"/>
    <w:rsid w:val="008F0DED"/>
    <w:rsid w:val="008F2974"/>
    <w:rsid w:val="008F3822"/>
    <w:rsid w:val="008F410D"/>
    <w:rsid w:val="008F5216"/>
    <w:rsid w:val="008F7421"/>
    <w:rsid w:val="009002D0"/>
    <w:rsid w:val="009015E1"/>
    <w:rsid w:val="0090316C"/>
    <w:rsid w:val="00904B7E"/>
    <w:rsid w:val="00904D07"/>
    <w:rsid w:val="00906AF6"/>
    <w:rsid w:val="009124C0"/>
    <w:rsid w:val="009130EC"/>
    <w:rsid w:val="00914CFF"/>
    <w:rsid w:val="00916809"/>
    <w:rsid w:val="009169F8"/>
    <w:rsid w:val="009210F6"/>
    <w:rsid w:val="00922B53"/>
    <w:rsid w:val="009234CF"/>
    <w:rsid w:val="009236B7"/>
    <w:rsid w:val="00923EBF"/>
    <w:rsid w:val="00931564"/>
    <w:rsid w:val="00932B33"/>
    <w:rsid w:val="009347A3"/>
    <w:rsid w:val="00940830"/>
    <w:rsid w:val="00942AD6"/>
    <w:rsid w:val="0094336E"/>
    <w:rsid w:val="00945507"/>
    <w:rsid w:val="009474D7"/>
    <w:rsid w:val="009504DA"/>
    <w:rsid w:val="009510EC"/>
    <w:rsid w:val="00954FE8"/>
    <w:rsid w:val="0095513D"/>
    <w:rsid w:val="0095679B"/>
    <w:rsid w:val="009569D4"/>
    <w:rsid w:val="0096046A"/>
    <w:rsid w:val="009631A6"/>
    <w:rsid w:val="009640BF"/>
    <w:rsid w:val="0096504E"/>
    <w:rsid w:val="00971614"/>
    <w:rsid w:val="00971B7D"/>
    <w:rsid w:val="00973BFA"/>
    <w:rsid w:val="0097731F"/>
    <w:rsid w:val="009821DD"/>
    <w:rsid w:val="00982481"/>
    <w:rsid w:val="0098524E"/>
    <w:rsid w:val="00986612"/>
    <w:rsid w:val="00987829"/>
    <w:rsid w:val="009906EA"/>
    <w:rsid w:val="00991CA4"/>
    <w:rsid w:val="00992F5C"/>
    <w:rsid w:val="00994CBC"/>
    <w:rsid w:val="009960EF"/>
    <w:rsid w:val="00996A0B"/>
    <w:rsid w:val="009A2967"/>
    <w:rsid w:val="009A53E2"/>
    <w:rsid w:val="009A756B"/>
    <w:rsid w:val="009A7D8C"/>
    <w:rsid w:val="009B154C"/>
    <w:rsid w:val="009B2B04"/>
    <w:rsid w:val="009B5E44"/>
    <w:rsid w:val="009C26F0"/>
    <w:rsid w:val="009C3FDC"/>
    <w:rsid w:val="009C6A6F"/>
    <w:rsid w:val="009C757F"/>
    <w:rsid w:val="009C799D"/>
    <w:rsid w:val="009C7F96"/>
    <w:rsid w:val="009D0022"/>
    <w:rsid w:val="009D0B29"/>
    <w:rsid w:val="009D2D9E"/>
    <w:rsid w:val="009D342C"/>
    <w:rsid w:val="009D397A"/>
    <w:rsid w:val="009D3F4B"/>
    <w:rsid w:val="009D4199"/>
    <w:rsid w:val="009D586D"/>
    <w:rsid w:val="009E0B36"/>
    <w:rsid w:val="009E46DC"/>
    <w:rsid w:val="009E48B1"/>
    <w:rsid w:val="009E5674"/>
    <w:rsid w:val="009E6CE4"/>
    <w:rsid w:val="009F0087"/>
    <w:rsid w:val="009F19B8"/>
    <w:rsid w:val="009F27A6"/>
    <w:rsid w:val="009F5555"/>
    <w:rsid w:val="009F55E9"/>
    <w:rsid w:val="00A0151E"/>
    <w:rsid w:val="00A01E0D"/>
    <w:rsid w:val="00A030DE"/>
    <w:rsid w:val="00A07D31"/>
    <w:rsid w:val="00A12BC8"/>
    <w:rsid w:val="00A13CF2"/>
    <w:rsid w:val="00A14AED"/>
    <w:rsid w:val="00A158B9"/>
    <w:rsid w:val="00A1600D"/>
    <w:rsid w:val="00A164E7"/>
    <w:rsid w:val="00A214CE"/>
    <w:rsid w:val="00A24023"/>
    <w:rsid w:val="00A251C0"/>
    <w:rsid w:val="00A32FC4"/>
    <w:rsid w:val="00A42274"/>
    <w:rsid w:val="00A44A82"/>
    <w:rsid w:val="00A450F9"/>
    <w:rsid w:val="00A466DE"/>
    <w:rsid w:val="00A52FBA"/>
    <w:rsid w:val="00A5357D"/>
    <w:rsid w:val="00A54D4C"/>
    <w:rsid w:val="00A551DE"/>
    <w:rsid w:val="00A56755"/>
    <w:rsid w:val="00A56927"/>
    <w:rsid w:val="00A5759B"/>
    <w:rsid w:val="00A6360B"/>
    <w:rsid w:val="00A63680"/>
    <w:rsid w:val="00A64AAD"/>
    <w:rsid w:val="00A65113"/>
    <w:rsid w:val="00A66CFD"/>
    <w:rsid w:val="00A71F45"/>
    <w:rsid w:val="00A73F8A"/>
    <w:rsid w:val="00A74E0E"/>
    <w:rsid w:val="00A8188F"/>
    <w:rsid w:val="00A87DD1"/>
    <w:rsid w:val="00A90338"/>
    <w:rsid w:val="00A91032"/>
    <w:rsid w:val="00A9404E"/>
    <w:rsid w:val="00A9440C"/>
    <w:rsid w:val="00A94D0D"/>
    <w:rsid w:val="00A95067"/>
    <w:rsid w:val="00A956A3"/>
    <w:rsid w:val="00A9774B"/>
    <w:rsid w:val="00AA10FC"/>
    <w:rsid w:val="00AA12CE"/>
    <w:rsid w:val="00AA6051"/>
    <w:rsid w:val="00AA711F"/>
    <w:rsid w:val="00AB04FD"/>
    <w:rsid w:val="00AB0501"/>
    <w:rsid w:val="00AB05B5"/>
    <w:rsid w:val="00AB6A70"/>
    <w:rsid w:val="00AC5128"/>
    <w:rsid w:val="00AC696A"/>
    <w:rsid w:val="00AD02F0"/>
    <w:rsid w:val="00AD25C4"/>
    <w:rsid w:val="00AD2DD3"/>
    <w:rsid w:val="00AD6B64"/>
    <w:rsid w:val="00AD7026"/>
    <w:rsid w:val="00AD7D42"/>
    <w:rsid w:val="00AE0541"/>
    <w:rsid w:val="00AE169D"/>
    <w:rsid w:val="00AE3862"/>
    <w:rsid w:val="00AE3924"/>
    <w:rsid w:val="00AE3D11"/>
    <w:rsid w:val="00AE7850"/>
    <w:rsid w:val="00AF047B"/>
    <w:rsid w:val="00AF1543"/>
    <w:rsid w:val="00AF2EA5"/>
    <w:rsid w:val="00AF58EF"/>
    <w:rsid w:val="00AF5EEB"/>
    <w:rsid w:val="00AF6644"/>
    <w:rsid w:val="00B1350E"/>
    <w:rsid w:val="00B20052"/>
    <w:rsid w:val="00B20533"/>
    <w:rsid w:val="00B22BFB"/>
    <w:rsid w:val="00B23E3B"/>
    <w:rsid w:val="00B24C2E"/>
    <w:rsid w:val="00B24D38"/>
    <w:rsid w:val="00B26D99"/>
    <w:rsid w:val="00B2765A"/>
    <w:rsid w:val="00B32D4D"/>
    <w:rsid w:val="00B33222"/>
    <w:rsid w:val="00B35617"/>
    <w:rsid w:val="00B3631B"/>
    <w:rsid w:val="00B36D8C"/>
    <w:rsid w:val="00B36E31"/>
    <w:rsid w:val="00B37006"/>
    <w:rsid w:val="00B376B1"/>
    <w:rsid w:val="00B400C8"/>
    <w:rsid w:val="00B4013D"/>
    <w:rsid w:val="00B40496"/>
    <w:rsid w:val="00B42432"/>
    <w:rsid w:val="00B432FC"/>
    <w:rsid w:val="00B4417A"/>
    <w:rsid w:val="00B44758"/>
    <w:rsid w:val="00B472BB"/>
    <w:rsid w:val="00B478DF"/>
    <w:rsid w:val="00B50551"/>
    <w:rsid w:val="00B51C3C"/>
    <w:rsid w:val="00B5217A"/>
    <w:rsid w:val="00B5223D"/>
    <w:rsid w:val="00B53B14"/>
    <w:rsid w:val="00B542F7"/>
    <w:rsid w:val="00B54F5B"/>
    <w:rsid w:val="00B6062A"/>
    <w:rsid w:val="00B61355"/>
    <w:rsid w:val="00B664B9"/>
    <w:rsid w:val="00B700BC"/>
    <w:rsid w:val="00B718A0"/>
    <w:rsid w:val="00B73521"/>
    <w:rsid w:val="00B74C43"/>
    <w:rsid w:val="00B764FA"/>
    <w:rsid w:val="00B8112E"/>
    <w:rsid w:val="00B812E9"/>
    <w:rsid w:val="00B82492"/>
    <w:rsid w:val="00B830BB"/>
    <w:rsid w:val="00B84421"/>
    <w:rsid w:val="00B85ED8"/>
    <w:rsid w:val="00B872D2"/>
    <w:rsid w:val="00B87FA2"/>
    <w:rsid w:val="00B90B0E"/>
    <w:rsid w:val="00B916D8"/>
    <w:rsid w:val="00B91EFA"/>
    <w:rsid w:val="00B9655F"/>
    <w:rsid w:val="00BA1720"/>
    <w:rsid w:val="00BA1CB9"/>
    <w:rsid w:val="00BA64C9"/>
    <w:rsid w:val="00BA6E83"/>
    <w:rsid w:val="00BB0DE5"/>
    <w:rsid w:val="00BB0F14"/>
    <w:rsid w:val="00BB1807"/>
    <w:rsid w:val="00BB565E"/>
    <w:rsid w:val="00BB6060"/>
    <w:rsid w:val="00BC0B46"/>
    <w:rsid w:val="00BC6261"/>
    <w:rsid w:val="00BD28D0"/>
    <w:rsid w:val="00BD3CD9"/>
    <w:rsid w:val="00BD4420"/>
    <w:rsid w:val="00BD6165"/>
    <w:rsid w:val="00BE01DB"/>
    <w:rsid w:val="00BE03AF"/>
    <w:rsid w:val="00BE0D05"/>
    <w:rsid w:val="00BE2225"/>
    <w:rsid w:val="00BE23ED"/>
    <w:rsid w:val="00BE2AED"/>
    <w:rsid w:val="00BE339F"/>
    <w:rsid w:val="00BE3E11"/>
    <w:rsid w:val="00BE5249"/>
    <w:rsid w:val="00BE5597"/>
    <w:rsid w:val="00BE56FD"/>
    <w:rsid w:val="00BF3CE6"/>
    <w:rsid w:val="00BF4E27"/>
    <w:rsid w:val="00BF55E2"/>
    <w:rsid w:val="00C02956"/>
    <w:rsid w:val="00C061C9"/>
    <w:rsid w:val="00C070CF"/>
    <w:rsid w:val="00C114C7"/>
    <w:rsid w:val="00C14F0F"/>
    <w:rsid w:val="00C14F95"/>
    <w:rsid w:val="00C15B53"/>
    <w:rsid w:val="00C17819"/>
    <w:rsid w:val="00C22171"/>
    <w:rsid w:val="00C237BD"/>
    <w:rsid w:val="00C2416F"/>
    <w:rsid w:val="00C250F5"/>
    <w:rsid w:val="00C26C61"/>
    <w:rsid w:val="00C27E6A"/>
    <w:rsid w:val="00C33A15"/>
    <w:rsid w:val="00C36E58"/>
    <w:rsid w:val="00C41427"/>
    <w:rsid w:val="00C46302"/>
    <w:rsid w:val="00C47592"/>
    <w:rsid w:val="00C47B8D"/>
    <w:rsid w:val="00C5052B"/>
    <w:rsid w:val="00C53652"/>
    <w:rsid w:val="00C53B79"/>
    <w:rsid w:val="00C55C8B"/>
    <w:rsid w:val="00C57CFC"/>
    <w:rsid w:val="00C60D42"/>
    <w:rsid w:val="00C61092"/>
    <w:rsid w:val="00C612C9"/>
    <w:rsid w:val="00C61E49"/>
    <w:rsid w:val="00C62959"/>
    <w:rsid w:val="00C63696"/>
    <w:rsid w:val="00C6461D"/>
    <w:rsid w:val="00C65CB6"/>
    <w:rsid w:val="00C66BE5"/>
    <w:rsid w:val="00C67C64"/>
    <w:rsid w:val="00C70355"/>
    <w:rsid w:val="00C726A0"/>
    <w:rsid w:val="00C744BA"/>
    <w:rsid w:val="00C84617"/>
    <w:rsid w:val="00C84676"/>
    <w:rsid w:val="00C852A6"/>
    <w:rsid w:val="00C8595B"/>
    <w:rsid w:val="00C85EB0"/>
    <w:rsid w:val="00C85F2B"/>
    <w:rsid w:val="00C85F41"/>
    <w:rsid w:val="00C86C33"/>
    <w:rsid w:val="00C87F97"/>
    <w:rsid w:val="00C907CB"/>
    <w:rsid w:val="00C923E0"/>
    <w:rsid w:val="00CA3EDE"/>
    <w:rsid w:val="00CA4577"/>
    <w:rsid w:val="00CB047E"/>
    <w:rsid w:val="00CB2EDA"/>
    <w:rsid w:val="00CB31F4"/>
    <w:rsid w:val="00CB705F"/>
    <w:rsid w:val="00CC0814"/>
    <w:rsid w:val="00CC0A3C"/>
    <w:rsid w:val="00CC0B84"/>
    <w:rsid w:val="00CC0BFE"/>
    <w:rsid w:val="00CC20AE"/>
    <w:rsid w:val="00CC63B4"/>
    <w:rsid w:val="00CD0D3C"/>
    <w:rsid w:val="00CD251B"/>
    <w:rsid w:val="00CD34C3"/>
    <w:rsid w:val="00CD4347"/>
    <w:rsid w:val="00CD5FD7"/>
    <w:rsid w:val="00CD6472"/>
    <w:rsid w:val="00CD6762"/>
    <w:rsid w:val="00CD6772"/>
    <w:rsid w:val="00CE3ECF"/>
    <w:rsid w:val="00CE5A39"/>
    <w:rsid w:val="00CE6FC0"/>
    <w:rsid w:val="00D032DA"/>
    <w:rsid w:val="00D12CC1"/>
    <w:rsid w:val="00D13062"/>
    <w:rsid w:val="00D1528C"/>
    <w:rsid w:val="00D162DD"/>
    <w:rsid w:val="00D17119"/>
    <w:rsid w:val="00D1727A"/>
    <w:rsid w:val="00D20A7A"/>
    <w:rsid w:val="00D2221B"/>
    <w:rsid w:val="00D30225"/>
    <w:rsid w:val="00D30674"/>
    <w:rsid w:val="00D30AC4"/>
    <w:rsid w:val="00D31423"/>
    <w:rsid w:val="00D32200"/>
    <w:rsid w:val="00D40BC0"/>
    <w:rsid w:val="00D413A8"/>
    <w:rsid w:val="00D428D2"/>
    <w:rsid w:val="00D43149"/>
    <w:rsid w:val="00D4443B"/>
    <w:rsid w:val="00D44F8E"/>
    <w:rsid w:val="00D453A9"/>
    <w:rsid w:val="00D50065"/>
    <w:rsid w:val="00D5166A"/>
    <w:rsid w:val="00D52B13"/>
    <w:rsid w:val="00D558E4"/>
    <w:rsid w:val="00D622AE"/>
    <w:rsid w:val="00D62C02"/>
    <w:rsid w:val="00D62DA1"/>
    <w:rsid w:val="00D635AE"/>
    <w:rsid w:val="00D63F87"/>
    <w:rsid w:val="00D72AAB"/>
    <w:rsid w:val="00D737CF"/>
    <w:rsid w:val="00D77338"/>
    <w:rsid w:val="00D77914"/>
    <w:rsid w:val="00D77BD7"/>
    <w:rsid w:val="00D80062"/>
    <w:rsid w:val="00D80428"/>
    <w:rsid w:val="00D8261E"/>
    <w:rsid w:val="00D84099"/>
    <w:rsid w:val="00D85365"/>
    <w:rsid w:val="00D865DE"/>
    <w:rsid w:val="00D92387"/>
    <w:rsid w:val="00DA122C"/>
    <w:rsid w:val="00DA187F"/>
    <w:rsid w:val="00DA2076"/>
    <w:rsid w:val="00DA2ACF"/>
    <w:rsid w:val="00DB2372"/>
    <w:rsid w:val="00DB3916"/>
    <w:rsid w:val="00DB4720"/>
    <w:rsid w:val="00DB5223"/>
    <w:rsid w:val="00DB5407"/>
    <w:rsid w:val="00DB5700"/>
    <w:rsid w:val="00DB6745"/>
    <w:rsid w:val="00DC23D5"/>
    <w:rsid w:val="00DC3946"/>
    <w:rsid w:val="00DC4CDA"/>
    <w:rsid w:val="00DC7A1D"/>
    <w:rsid w:val="00DD0042"/>
    <w:rsid w:val="00DD027E"/>
    <w:rsid w:val="00DD1302"/>
    <w:rsid w:val="00DD2002"/>
    <w:rsid w:val="00DD3262"/>
    <w:rsid w:val="00DD5554"/>
    <w:rsid w:val="00DD6E2F"/>
    <w:rsid w:val="00DE267A"/>
    <w:rsid w:val="00DE7632"/>
    <w:rsid w:val="00DF032E"/>
    <w:rsid w:val="00DF0B60"/>
    <w:rsid w:val="00DF0BC7"/>
    <w:rsid w:val="00DF2446"/>
    <w:rsid w:val="00DF2D1B"/>
    <w:rsid w:val="00DF3300"/>
    <w:rsid w:val="00DF36D5"/>
    <w:rsid w:val="00E00536"/>
    <w:rsid w:val="00E029E7"/>
    <w:rsid w:val="00E02E86"/>
    <w:rsid w:val="00E03D53"/>
    <w:rsid w:val="00E0480B"/>
    <w:rsid w:val="00E06AA2"/>
    <w:rsid w:val="00E11BAD"/>
    <w:rsid w:val="00E14201"/>
    <w:rsid w:val="00E16142"/>
    <w:rsid w:val="00E17A7A"/>
    <w:rsid w:val="00E20C0E"/>
    <w:rsid w:val="00E21308"/>
    <w:rsid w:val="00E22C5B"/>
    <w:rsid w:val="00E234E1"/>
    <w:rsid w:val="00E23588"/>
    <w:rsid w:val="00E2432B"/>
    <w:rsid w:val="00E33E2E"/>
    <w:rsid w:val="00E34D35"/>
    <w:rsid w:val="00E37983"/>
    <w:rsid w:val="00E37E8A"/>
    <w:rsid w:val="00E4006D"/>
    <w:rsid w:val="00E411F8"/>
    <w:rsid w:val="00E46F89"/>
    <w:rsid w:val="00E47DD9"/>
    <w:rsid w:val="00E506D7"/>
    <w:rsid w:val="00E50859"/>
    <w:rsid w:val="00E50DEC"/>
    <w:rsid w:val="00E5230C"/>
    <w:rsid w:val="00E54086"/>
    <w:rsid w:val="00E568E5"/>
    <w:rsid w:val="00E572D6"/>
    <w:rsid w:val="00E63021"/>
    <w:rsid w:val="00E7069E"/>
    <w:rsid w:val="00E710C6"/>
    <w:rsid w:val="00E7255B"/>
    <w:rsid w:val="00E75EDF"/>
    <w:rsid w:val="00E77137"/>
    <w:rsid w:val="00E773D5"/>
    <w:rsid w:val="00E80068"/>
    <w:rsid w:val="00E80DC6"/>
    <w:rsid w:val="00E82899"/>
    <w:rsid w:val="00E830A3"/>
    <w:rsid w:val="00E845CD"/>
    <w:rsid w:val="00E84F5A"/>
    <w:rsid w:val="00E865B8"/>
    <w:rsid w:val="00E90025"/>
    <w:rsid w:val="00E908DF"/>
    <w:rsid w:val="00E91207"/>
    <w:rsid w:val="00E9356F"/>
    <w:rsid w:val="00E93EE0"/>
    <w:rsid w:val="00E948C2"/>
    <w:rsid w:val="00E94F5F"/>
    <w:rsid w:val="00EA013C"/>
    <w:rsid w:val="00EA2918"/>
    <w:rsid w:val="00EA2DC4"/>
    <w:rsid w:val="00EA3584"/>
    <w:rsid w:val="00EA37D5"/>
    <w:rsid w:val="00EA43C7"/>
    <w:rsid w:val="00EA4C48"/>
    <w:rsid w:val="00EA53A3"/>
    <w:rsid w:val="00EA5C52"/>
    <w:rsid w:val="00EA6C09"/>
    <w:rsid w:val="00EB088B"/>
    <w:rsid w:val="00EB0DE1"/>
    <w:rsid w:val="00EB1E83"/>
    <w:rsid w:val="00EB2035"/>
    <w:rsid w:val="00EB2144"/>
    <w:rsid w:val="00EB36F4"/>
    <w:rsid w:val="00EB3DD7"/>
    <w:rsid w:val="00EB5891"/>
    <w:rsid w:val="00EC23C6"/>
    <w:rsid w:val="00EC5482"/>
    <w:rsid w:val="00EC5C5B"/>
    <w:rsid w:val="00EC5DBE"/>
    <w:rsid w:val="00EC6E59"/>
    <w:rsid w:val="00EC6F63"/>
    <w:rsid w:val="00EC71D5"/>
    <w:rsid w:val="00ED1147"/>
    <w:rsid w:val="00ED452A"/>
    <w:rsid w:val="00ED4D02"/>
    <w:rsid w:val="00ED53B1"/>
    <w:rsid w:val="00ED54F8"/>
    <w:rsid w:val="00ED685E"/>
    <w:rsid w:val="00ED793A"/>
    <w:rsid w:val="00ED7993"/>
    <w:rsid w:val="00EE14AF"/>
    <w:rsid w:val="00EE3635"/>
    <w:rsid w:val="00EE3B2F"/>
    <w:rsid w:val="00EE44C5"/>
    <w:rsid w:val="00EF05CE"/>
    <w:rsid w:val="00EF1BD2"/>
    <w:rsid w:val="00EF285B"/>
    <w:rsid w:val="00EF5983"/>
    <w:rsid w:val="00EF6630"/>
    <w:rsid w:val="00EF666C"/>
    <w:rsid w:val="00F00517"/>
    <w:rsid w:val="00F021E3"/>
    <w:rsid w:val="00F03B18"/>
    <w:rsid w:val="00F047A5"/>
    <w:rsid w:val="00F05E46"/>
    <w:rsid w:val="00F06973"/>
    <w:rsid w:val="00F07D7D"/>
    <w:rsid w:val="00F16884"/>
    <w:rsid w:val="00F21B24"/>
    <w:rsid w:val="00F25751"/>
    <w:rsid w:val="00F337D0"/>
    <w:rsid w:val="00F34328"/>
    <w:rsid w:val="00F355B5"/>
    <w:rsid w:val="00F410C2"/>
    <w:rsid w:val="00F41BD9"/>
    <w:rsid w:val="00F424DC"/>
    <w:rsid w:val="00F43644"/>
    <w:rsid w:val="00F458AE"/>
    <w:rsid w:val="00F4634E"/>
    <w:rsid w:val="00F47EA8"/>
    <w:rsid w:val="00F5227A"/>
    <w:rsid w:val="00F52927"/>
    <w:rsid w:val="00F54096"/>
    <w:rsid w:val="00F56DF8"/>
    <w:rsid w:val="00F61508"/>
    <w:rsid w:val="00F7263B"/>
    <w:rsid w:val="00F72CD4"/>
    <w:rsid w:val="00F73192"/>
    <w:rsid w:val="00F77323"/>
    <w:rsid w:val="00F80B50"/>
    <w:rsid w:val="00F80DE4"/>
    <w:rsid w:val="00F81964"/>
    <w:rsid w:val="00F87E11"/>
    <w:rsid w:val="00F90336"/>
    <w:rsid w:val="00F921E8"/>
    <w:rsid w:val="00F93AF1"/>
    <w:rsid w:val="00F96DD6"/>
    <w:rsid w:val="00FA10B5"/>
    <w:rsid w:val="00FA1756"/>
    <w:rsid w:val="00FA1961"/>
    <w:rsid w:val="00FA5383"/>
    <w:rsid w:val="00FA6F94"/>
    <w:rsid w:val="00FA7AEE"/>
    <w:rsid w:val="00FB2335"/>
    <w:rsid w:val="00FB2D9F"/>
    <w:rsid w:val="00FB3419"/>
    <w:rsid w:val="00FB57C2"/>
    <w:rsid w:val="00FC699C"/>
    <w:rsid w:val="00FC6BDA"/>
    <w:rsid w:val="00FD02B2"/>
    <w:rsid w:val="00FD2313"/>
    <w:rsid w:val="00FD2DB0"/>
    <w:rsid w:val="00FD43AA"/>
    <w:rsid w:val="00FD55E6"/>
    <w:rsid w:val="00FD7272"/>
    <w:rsid w:val="00FE6C26"/>
    <w:rsid w:val="00FF0A0E"/>
    <w:rsid w:val="00FF0E99"/>
    <w:rsid w:val="00FF1BA2"/>
    <w:rsid w:val="00FF272C"/>
    <w:rsid w:val="00FF39D4"/>
    <w:rsid w:val="00FF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215"/>
    <w:rPr>
      <w:sz w:val="24"/>
      <w:szCs w:val="24"/>
    </w:rPr>
  </w:style>
  <w:style w:type="paragraph" w:styleId="Heading1">
    <w:name w:val="heading 1"/>
    <w:basedOn w:val="Normal"/>
    <w:next w:val="Normal"/>
    <w:link w:val="Heading1Char"/>
    <w:qFormat/>
    <w:rsid w:val="00A164E7"/>
    <w:pPr>
      <w:numPr>
        <w:numId w:val="1"/>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2"/>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3"/>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1Char">
    <w:name w:val="Heading 1 Char"/>
    <w:basedOn w:val="DefaultParagraphFont"/>
    <w:link w:val="Heading1"/>
    <w:rsid w:val="00A63680"/>
    <w:rPr>
      <w:b/>
      <w:sz w:val="24"/>
      <w:szCs w:val="24"/>
    </w:rPr>
  </w:style>
  <w:style w:type="character" w:customStyle="1" w:styleId="Heading3Char">
    <w:name w:val="Heading 3 Char"/>
    <w:basedOn w:val="DefaultParagraphFont"/>
    <w:link w:val="Heading3"/>
    <w:rsid w:val="00A63680"/>
    <w:rPr>
      <w:b/>
      <w:bCs/>
      <w:sz w:val="24"/>
      <w:szCs w:val="24"/>
    </w:rPr>
  </w:style>
  <w:style w:type="character" w:customStyle="1" w:styleId="BodyTextIndentChar">
    <w:name w:val="Body Text Indent Char"/>
    <w:basedOn w:val="DefaultParagraphFont"/>
    <w:link w:val="BodyTextIndent"/>
    <w:rsid w:val="00A63680"/>
    <w:rPr>
      <w:sz w:val="24"/>
      <w:szCs w:val="24"/>
    </w:rPr>
  </w:style>
  <w:style w:type="table" w:styleId="TableGrid">
    <w:name w:val="Table Grid"/>
    <w:basedOn w:val="TableNormal"/>
    <w:rsid w:val="00FA10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stimony">
    <w:name w:val="testimony"/>
    <w:basedOn w:val="Normal"/>
    <w:rsid w:val="00024E98"/>
    <w:pPr>
      <w:tabs>
        <w:tab w:val="left" w:pos="720"/>
        <w:tab w:val="left" w:pos="2160"/>
      </w:tabs>
      <w:spacing w:line="440" w:lineRule="atLeast"/>
      <w:ind w:hanging="360"/>
    </w:pPr>
    <w:rPr>
      <w:rFonts w:ascii="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215"/>
    <w:rPr>
      <w:sz w:val="24"/>
      <w:szCs w:val="24"/>
    </w:rPr>
  </w:style>
  <w:style w:type="paragraph" w:styleId="Heading1">
    <w:name w:val="heading 1"/>
    <w:basedOn w:val="Normal"/>
    <w:next w:val="Normal"/>
    <w:link w:val="Heading1Char"/>
    <w:qFormat/>
    <w:rsid w:val="00A164E7"/>
    <w:pPr>
      <w:numPr>
        <w:numId w:val="1"/>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2"/>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3"/>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1Char">
    <w:name w:val="Heading 1 Char"/>
    <w:basedOn w:val="DefaultParagraphFont"/>
    <w:link w:val="Heading1"/>
    <w:rsid w:val="00A63680"/>
    <w:rPr>
      <w:b/>
      <w:sz w:val="24"/>
      <w:szCs w:val="24"/>
    </w:rPr>
  </w:style>
  <w:style w:type="character" w:customStyle="1" w:styleId="Heading3Char">
    <w:name w:val="Heading 3 Char"/>
    <w:basedOn w:val="DefaultParagraphFont"/>
    <w:link w:val="Heading3"/>
    <w:rsid w:val="00A63680"/>
    <w:rPr>
      <w:b/>
      <w:bCs/>
      <w:sz w:val="24"/>
      <w:szCs w:val="24"/>
    </w:rPr>
  </w:style>
  <w:style w:type="character" w:customStyle="1" w:styleId="BodyTextIndentChar">
    <w:name w:val="Body Text Indent Char"/>
    <w:basedOn w:val="DefaultParagraphFont"/>
    <w:link w:val="BodyTextIndent"/>
    <w:rsid w:val="00A63680"/>
    <w:rPr>
      <w:sz w:val="24"/>
      <w:szCs w:val="24"/>
    </w:rPr>
  </w:style>
  <w:style w:type="table" w:styleId="TableGrid">
    <w:name w:val="Table Grid"/>
    <w:basedOn w:val="TableNormal"/>
    <w:rsid w:val="00FA10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stimony">
    <w:name w:val="testimony"/>
    <w:basedOn w:val="Normal"/>
    <w:rsid w:val="00024E98"/>
    <w:pPr>
      <w:tabs>
        <w:tab w:val="left" w:pos="720"/>
        <w:tab w:val="left" w:pos="2160"/>
      </w:tabs>
      <w:spacing w:line="440" w:lineRule="atLeast"/>
      <w:ind w:hanging="36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3175">
      <w:bodyDiv w:val="1"/>
      <w:marLeft w:val="0"/>
      <w:marRight w:val="0"/>
      <w:marTop w:val="0"/>
      <w:marBottom w:val="0"/>
      <w:divBdr>
        <w:top w:val="none" w:sz="0" w:space="0" w:color="auto"/>
        <w:left w:val="none" w:sz="0" w:space="0" w:color="auto"/>
        <w:bottom w:val="none" w:sz="0" w:space="0" w:color="auto"/>
        <w:right w:val="none" w:sz="0" w:space="0" w:color="auto"/>
      </w:divBdr>
    </w:div>
    <w:div w:id="281614250">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811872695">
      <w:bodyDiv w:val="1"/>
      <w:marLeft w:val="0"/>
      <w:marRight w:val="0"/>
      <w:marTop w:val="0"/>
      <w:marBottom w:val="0"/>
      <w:divBdr>
        <w:top w:val="none" w:sz="0" w:space="0" w:color="auto"/>
        <w:left w:val="none" w:sz="0" w:space="0" w:color="auto"/>
        <w:bottom w:val="none" w:sz="0" w:space="0" w:color="auto"/>
        <w:right w:val="none" w:sz="0" w:space="0" w:color="auto"/>
      </w:divBdr>
    </w:div>
    <w:div w:id="1418676146">
      <w:bodyDiv w:val="1"/>
      <w:marLeft w:val="0"/>
      <w:marRight w:val="0"/>
      <w:marTop w:val="0"/>
      <w:marBottom w:val="0"/>
      <w:divBdr>
        <w:top w:val="none" w:sz="0" w:space="0" w:color="auto"/>
        <w:left w:val="none" w:sz="0" w:space="0" w:color="auto"/>
        <w:bottom w:val="none" w:sz="0" w:space="0" w:color="auto"/>
        <w:right w:val="none" w:sz="0" w:space="0" w:color="auto"/>
      </w:divBdr>
    </w:div>
    <w:div w:id="1820732418">
      <w:bodyDiv w:val="1"/>
      <w:marLeft w:val="0"/>
      <w:marRight w:val="0"/>
      <w:marTop w:val="0"/>
      <w:marBottom w:val="0"/>
      <w:divBdr>
        <w:top w:val="none" w:sz="0" w:space="0" w:color="auto"/>
        <w:left w:val="none" w:sz="0" w:space="0" w:color="auto"/>
        <w:bottom w:val="none" w:sz="0" w:space="0" w:color="auto"/>
        <w:right w:val="none" w:sz="0" w:space="0" w:color="auto"/>
      </w:divBdr>
    </w:div>
    <w:div w:id="20419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applega@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B1F1B6-5046-4231-B4BB-947D73D713FB}"/>
</file>

<file path=customXml/itemProps2.xml><?xml version="1.0" encoding="utf-8"?>
<ds:datastoreItem xmlns:ds="http://schemas.openxmlformats.org/officeDocument/2006/customXml" ds:itemID="{521C28DE-D726-4064-B1AF-37F8AE1F49E2}"/>
</file>

<file path=customXml/itemProps3.xml><?xml version="1.0" encoding="utf-8"?>
<ds:datastoreItem xmlns:ds="http://schemas.openxmlformats.org/officeDocument/2006/customXml" ds:itemID="{BB28DFD6-C04E-40D9-BE0D-B827A62436E1}"/>
</file>

<file path=customXml/itemProps4.xml><?xml version="1.0" encoding="utf-8"?>
<ds:datastoreItem xmlns:ds="http://schemas.openxmlformats.org/officeDocument/2006/customXml" ds:itemID="{D5CD0044-51A9-451C-8A77-06A54E2E4ED0}"/>
</file>

<file path=customXml/itemProps5.xml><?xml version="1.0" encoding="utf-8"?>
<ds:datastoreItem xmlns:ds="http://schemas.openxmlformats.org/officeDocument/2006/customXml" ds:itemID="{605D0E23-DA8C-43A2-937A-1050548BA6F0}"/>
</file>

<file path=customXml/itemProps6.xml><?xml version="1.0" encoding="utf-8"?>
<ds:datastoreItem xmlns:ds="http://schemas.openxmlformats.org/officeDocument/2006/customXml" ds:itemID="{57A7B7D6-E4BA-417F-AE9D-A6E58B549EF4}"/>
</file>

<file path=docProps/app.xml><?xml version="1.0" encoding="utf-8"?>
<Properties xmlns="http://schemas.openxmlformats.org/officeDocument/2006/extended-properties" xmlns:vt="http://schemas.openxmlformats.org/officeDocument/2006/docPropsVTypes">
  <Template>Normal.dotm</Template>
  <TotalTime>6</TotalTime>
  <Pages>20</Pages>
  <Words>3716</Words>
  <Characters>20401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24069</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Krista Gross</cp:lastModifiedBy>
  <cp:revision>6</cp:revision>
  <cp:lastPrinted>2011-11-23T05:49:00Z</cp:lastPrinted>
  <dcterms:created xsi:type="dcterms:W3CDTF">2011-12-05T18:08:00Z</dcterms:created>
  <dcterms:modified xsi:type="dcterms:W3CDTF">2011-12-05T22:36:00Z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