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C4F79" w14:textId="77777777" w:rsidR="00306D40" w:rsidRDefault="00306D40" w:rsidP="001E642E">
      <w:pPr>
        <w:spacing w:line="240" w:lineRule="auto"/>
      </w:pPr>
      <w:bookmarkStart w:id="0" w:name="_GoBack"/>
      <w:bookmarkEnd w:id="0"/>
    </w:p>
    <w:p w14:paraId="087C4F7A" w14:textId="77777777" w:rsidR="00306D40" w:rsidRDefault="00306D40" w:rsidP="001E642E">
      <w:pPr>
        <w:spacing w:line="240" w:lineRule="auto"/>
      </w:pPr>
    </w:p>
    <w:p w14:paraId="087C4F7B" w14:textId="77777777" w:rsidR="00306D40" w:rsidRDefault="00306D40" w:rsidP="001E642E">
      <w:pPr>
        <w:spacing w:line="240" w:lineRule="auto"/>
      </w:pPr>
    </w:p>
    <w:p w14:paraId="087C4F7C" w14:textId="77777777" w:rsidR="00306D40" w:rsidRDefault="00306D40" w:rsidP="001E642E">
      <w:pPr>
        <w:spacing w:line="240" w:lineRule="auto"/>
      </w:pPr>
    </w:p>
    <w:p w14:paraId="087C4F7D" w14:textId="77777777" w:rsidR="00306D40" w:rsidRDefault="00306D40" w:rsidP="001E642E">
      <w:pPr>
        <w:spacing w:line="240" w:lineRule="auto"/>
      </w:pPr>
    </w:p>
    <w:p w14:paraId="087C4F7E" w14:textId="77777777" w:rsidR="00306D40" w:rsidRDefault="00306D40" w:rsidP="001E642E">
      <w:pPr>
        <w:spacing w:line="240" w:lineRule="auto"/>
      </w:pPr>
    </w:p>
    <w:p w14:paraId="087C4F7F" w14:textId="77777777" w:rsidR="00306D40" w:rsidRDefault="00306D40" w:rsidP="001E642E">
      <w:pPr>
        <w:spacing w:line="240" w:lineRule="auto"/>
      </w:pPr>
    </w:p>
    <w:p w14:paraId="087C4F80" w14:textId="77777777" w:rsidR="00306D40" w:rsidRDefault="00306D40" w:rsidP="001E642E">
      <w:pPr>
        <w:spacing w:line="240" w:lineRule="auto"/>
      </w:pPr>
    </w:p>
    <w:p w14:paraId="087C4F81" w14:textId="77777777" w:rsidR="00306D40" w:rsidRDefault="00306D40" w:rsidP="001E642E">
      <w:pPr>
        <w:spacing w:line="240" w:lineRule="auto"/>
      </w:pPr>
    </w:p>
    <w:p w14:paraId="087C4F82" w14:textId="77777777" w:rsidR="00306D40" w:rsidRDefault="00306D40" w:rsidP="001E642E">
      <w:pPr>
        <w:spacing w:line="240" w:lineRule="auto"/>
      </w:pPr>
    </w:p>
    <w:p w14:paraId="087C4F83" w14:textId="77777777" w:rsidR="00306D40" w:rsidRPr="006434A6" w:rsidRDefault="00306D40" w:rsidP="001E642E">
      <w:pPr>
        <w:spacing w:line="240" w:lineRule="auto"/>
        <w:jc w:val="center"/>
        <w:rPr>
          <w:b/>
        </w:rPr>
      </w:pPr>
      <w:r w:rsidRPr="006434A6">
        <w:rPr>
          <w:b/>
        </w:rPr>
        <w:t>BEFORE THE WASHINGTON UTILITIES AND TRANSPORTATION COMMISSION</w:t>
      </w:r>
    </w:p>
    <w:p w14:paraId="087C4F84" w14:textId="77777777" w:rsidR="00306D40" w:rsidRDefault="00306D40" w:rsidP="001E642E">
      <w:pPr>
        <w:spacing w:line="240" w:lineRule="auto"/>
      </w:pPr>
    </w:p>
    <w:p w14:paraId="087C4F85" w14:textId="77777777" w:rsidR="00306D40" w:rsidRDefault="00306D40" w:rsidP="001E642E">
      <w:pPr>
        <w:spacing w:line="240" w:lineRule="auto"/>
      </w:pPr>
    </w:p>
    <w:tbl>
      <w:tblPr>
        <w:tblStyle w:val="TableGrid"/>
        <w:tblW w:w="0" w:type="auto"/>
        <w:tblLook w:val="04A0" w:firstRow="1" w:lastRow="0" w:firstColumn="1" w:lastColumn="0" w:noHBand="0" w:noVBand="1"/>
      </w:tblPr>
      <w:tblGrid>
        <w:gridCol w:w="4788"/>
        <w:gridCol w:w="4788"/>
      </w:tblGrid>
      <w:tr w:rsidR="00161713" w14:paraId="087C4F94" w14:textId="77777777" w:rsidTr="00161713">
        <w:tc>
          <w:tcPr>
            <w:tcW w:w="4788" w:type="dxa"/>
            <w:tcBorders>
              <w:top w:val="nil"/>
              <w:left w:val="nil"/>
              <w:right w:val="single" w:sz="4" w:space="0" w:color="auto"/>
            </w:tcBorders>
          </w:tcPr>
          <w:p w14:paraId="087C4F86" w14:textId="77777777" w:rsidR="008A38D2" w:rsidRPr="00BF4ADB" w:rsidRDefault="008A38D2" w:rsidP="008A38D2">
            <w:pPr>
              <w:keepLines/>
              <w:spacing w:line="264" w:lineRule="auto"/>
            </w:pPr>
            <w:r w:rsidRPr="00BF4ADB">
              <w:rPr>
                <w:caps/>
              </w:rPr>
              <w:t>Washington Utilities and Transportation Commission</w:t>
            </w:r>
            <w:r w:rsidRPr="00BF4ADB">
              <w:t>,</w:t>
            </w:r>
          </w:p>
          <w:p w14:paraId="087C4F87" w14:textId="77777777" w:rsidR="008A38D2" w:rsidRPr="00BF4ADB" w:rsidRDefault="008A38D2" w:rsidP="008A38D2">
            <w:pPr>
              <w:keepLines/>
              <w:spacing w:line="264" w:lineRule="auto"/>
            </w:pPr>
          </w:p>
          <w:p w14:paraId="087C4F88" w14:textId="77777777" w:rsidR="008A38D2" w:rsidRPr="00BF4ADB" w:rsidRDefault="008A38D2" w:rsidP="008A38D2">
            <w:pPr>
              <w:keepLines/>
              <w:tabs>
                <w:tab w:val="left" w:pos="2100"/>
              </w:tabs>
              <w:spacing w:line="264" w:lineRule="auto"/>
            </w:pPr>
            <w:r w:rsidRPr="00BF4ADB">
              <w:tab/>
              <w:t>Complainant,</w:t>
            </w:r>
          </w:p>
          <w:p w14:paraId="087C4F89" w14:textId="77777777" w:rsidR="008A38D2" w:rsidRPr="00BF4ADB" w:rsidRDefault="008A38D2" w:rsidP="008A38D2">
            <w:pPr>
              <w:keepLines/>
              <w:spacing w:line="264" w:lineRule="auto"/>
            </w:pPr>
          </w:p>
          <w:p w14:paraId="087C4F8A" w14:textId="77777777" w:rsidR="008A38D2" w:rsidRPr="00BF4ADB" w:rsidRDefault="008A38D2" w:rsidP="008A38D2">
            <w:pPr>
              <w:keepLines/>
              <w:spacing w:line="264" w:lineRule="auto"/>
            </w:pPr>
            <w:r w:rsidRPr="00BF4ADB">
              <w:t>v.</w:t>
            </w:r>
          </w:p>
          <w:p w14:paraId="087C4F8B" w14:textId="77777777" w:rsidR="008A38D2" w:rsidRPr="00BF4ADB" w:rsidRDefault="008A38D2" w:rsidP="008A38D2">
            <w:pPr>
              <w:keepLines/>
              <w:spacing w:line="264" w:lineRule="auto"/>
            </w:pPr>
          </w:p>
          <w:p w14:paraId="087C4F8C" w14:textId="77777777" w:rsidR="008A38D2" w:rsidRPr="00BF4ADB" w:rsidRDefault="008A38D2" w:rsidP="008A38D2">
            <w:pPr>
              <w:spacing w:line="264" w:lineRule="auto"/>
              <w:rPr>
                <w:caps/>
                <w:color w:val="000000"/>
              </w:rPr>
            </w:pPr>
            <w:r w:rsidRPr="00BF4ADB">
              <w:rPr>
                <w:caps/>
                <w:color w:val="000000"/>
              </w:rPr>
              <w:t>CENTURYTEL OF INTER ISLAND, INC. D/B/A CENTURYLINK,</w:t>
            </w:r>
          </w:p>
          <w:p w14:paraId="087C4F8D" w14:textId="77777777" w:rsidR="008A38D2" w:rsidRPr="00BF4ADB" w:rsidRDefault="008A38D2" w:rsidP="008A38D2">
            <w:pPr>
              <w:pStyle w:val="Header"/>
              <w:keepLines/>
              <w:spacing w:line="264" w:lineRule="auto"/>
            </w:pPr>
          </w:p>
          <w:p w14:paraId="087C4F8E" w14:textId="77777777" w:rsidR="008A38D2" w:rsidRPr="00BF4ADB" w:rsidRDefault="008A38D2" w:rsidP="008A38D2">
            <w:pPr>
              <w:keepLines/>
              <w:tabs>
                <w:tab w:val="left" w:pos="2100"/>
              </w:tabs>
              <w:spacing w:line="264" w:lineRule="auto"/>
            </w:pPr>
            <w:r w:rsidRPr="00BF4ADB">
              <w:tab/>
              <w:t>Respondent.</w:t>
            </w:r>
          </w:p>
          <w:p w14:paraId="087C4F8F" w14:textId="77777777" w:rsidR="00161713" w:rsidRDefault="00161713" w:rsidP="001E642E">
            <w:pPr>
              <w:spacing w:line="240" w:lineRule="auto"/>
            </w:pPr>
          </w:p>
        </w:tc>
        <w:tc>
          <w:tcPr>
            <w:tcW w:w="4788" w:type="dxa"/>
            <w:tcBorders>
              <w:top w:val="nil"/>
              <w:left w:val="single" w:sz="4" w:space="0" w:color="auto"/>
              <w:bottom w:val="nil"/>
              <w:right w:val="nil"/>
            </w:tcBorders>
          </w:tcPr>
          <w:p w14:paraId="087C4F90" w14:textId="77777777" w:rsidR="008A38D2" w:rsidRPr="00BF4ADB" w:rsidRDefault="008A38D2" w:rsidP="008A38D2">
            <w:pPr>
              <w:pStyle w:val="Header"/>
              <w:spacing w:line="240" w:lineRule="exact"/>
              <w:ind w:left="416"/>
              <w:rPr>
                <w:i/>
              </w:rPr>
            </w:pPr>
            <w:r w:rsidRPr="00BF4ADB">
              <w:t>DOCKET UT-132234</w:t>
            </w:r>
          </w:p>
          <w:p w14:paraId="087C4F91" w14:textId="77777777" w:rsidR="008A38D2" w:rsidRPr="00BF4ADB" w:rsidRDefault="008A38D2" w:rsidP="008A38D2">
            <w:pPr>
              <w:pStyle w:val="Header"/>
              <w:spacing w:line="240" w:lineRule="exact"/>
              <w:ind w:left="416"/>
            </w:pPr>
          </w:p>
          <w:p w14:paraId="087C4F92" w14:textId="77777777" w:rsidR="008A38D2" w:rsidRPr="00BF4ADB" w:rsidRDefault="008A38D2" w:rsidP="008A38D2">
            <w:pPr>
              <w:pStyle w:val="Header"/>
              <w:spacing w:line="240" w:lineRule="exact"/>
              <w:ind w:left="416"/>
            </w:pPr>
            <w:r>
              <w:t>PETITION FOR CLARIFICATION</w:t>
            </w:r>
          </w:p>
          <w:p w14:paraId="087C4F93" w14:textId="77777777" w:rsidR="00161713" w:rsidRDefault="00161713" w:rsidP="001E642E">
            <w:pPr>
              <w:spacing w:line="240" w:lineRule="auto"/>
              <w:ind w:left="432"/>
            </w:pPr>
          </w:p>
        </w:tc>
      </w:tr>
    </w:tbl>
    <w:p w14:paraId="087C4F95" w14:textId="77777777" w:rsidR="00306D40" w:rsidRDefault="00306D40" w:rsidP="00306D40"/>
    <w:p w14:paraId="087C4F96" w14:textId="77777777" w:rsidR="008A38D2" w:rsidRDefault="008A38D2" w:rsidP="008A38D2">
      <w:pPr>
        <w:pStyle w:val="ListParagraph"/>
        <w:numPr>
          <w:ilvl w:val="0"/>
          <w:numId w:val="2"/>
        </w:numPr>
        <w:spacing w:before="120"/>
        <w:ind w:hanging="720"/>
      </w:pPr>
      <w:r w:rsidRPr="008A38D2">
        <w:t>CenturyTel of Inter Island, Inc. d/b/a CenturyLink (</w:t>
      </w:r>
      <w:r w:rsidR="009A4275">
        <w:t>“</w:t>
      </w:r>
      <w:r w:rsidRPr="008A38D2">
        <w:t>CenturyLink</w:t>
      </w:r>
      <w:r w:rsidR="009A4275">
        <w:t>”</w:t>
      </w:r>
      <w:r w:rsidRPr="008A38D2">
        <w:t xml:space="preserve">) hereby files this petition for clarification pursuant to WAC 480-120-835.  Century link seeks clarification of one aspect of the Commission’s Final Order Accepting Settlement Agreement with Conditions, Order 03 entered on October 20, 2015.  </w:t>
      </w:r>
    </w:p>
    <w:p w14:paraId="087C4F97" w14:textId="77777777" w:rsidR="008A38D2" w:rsidRPr="008A38D2" w:rsidRDefault="008A38D2" w:rsidP="008A38D2">
      <w:pPr>
        <w:pStyle w:val="ListParagraph"/>
        <w:spacing w:before="120"/>
      </w:pPr>
    </w:p>
    <w:p w14:paraId="087C4F98" w14:textId="77777777" w:rsidR="008A38D2" w:rsidRDefault="008A38D2" w:rsidP="008A38D2">
      <w:pPr>
        <w:pStyle w:val="ListParagraph"/>
        <w:numPr>
          <w:ilvl w:val="0"/>
          <w:numId w:val="2"/>
        </w:numPr>
        <w:spacing w:before="120"/>
        <w:ind w:hanging="720"/>
      </w:pPr>
      <w:r w:rsidRPr="008A38D2">
        <w:t>There is a potential ambiguity introduced by the language in paragraphs 51 and 55 regarding the suspended penalty.  Paragraph 55 in the “Ordering” portion of Order 03 is set forth below.</w:t>
      </w:r>
    </w:p>
    <w:p w14:paraId="087C4F99" w14:textId="77777777" w:rsidR="008A38D2" w:rsidRPr="008A38D2" w:rsidRDefault="008A38D2" w:rsidP="008A38D2">
      <w:pPr>
        <w:pStyle w:val="ListParagraph"/>
        <w:spacing w:before="120"/>
      </w:pPr>
    </w:p>
    <w:p w14:paraId="087C4F9A" w14:textId="77777777" w:rsidR="008A38D2" w:rsidRDefault="008A38D2" w:rsidP="000B03D5">
      <w:pPr>
        <w:pStyle w:val="ListParagraph"/>
        <w:keepNext/>
        <w:keepLines/>
        <w:widowControl/>
        <w:spacing w:before="120" w:line="240" w:lineRule="auto"/>
        <w:ind w:left="1440"/>
      </w:pPr>
      <w:r w:rsidRPr="008A38D2">
        <w:rPr>
          <w:bCs/>
        </w:rPr>
        <w:lastRenderedPageBreak/>
        <w:t>The remaining $123,210 penalty will be suspended for one year following the Commission’s approval of both Emergency Communications Plans.  If, during that annum, the Commission has not found CenturyLink to have violated either WAC 480-120-412 or the details of the emergency communications plan, the $123,210 will be waived.  Conversely, if the Commission finds the Company has violated WAC 480-120-412 or the details of the emergency communications plan during the year following Commission approval of the Emergency Communications Plans, the Commission will impose the remaining $123,210 penalty</w:t>
      </w:r>
      <w:r w:rsidRPr="008A38D2">
        <w:t>.</w:t>
      </w:r>
    </w:p>
    <w:p w14:paraId="087C4F9B" w14:textId="77777777" w:rsidR="000B03D5" w:rsidRPr="008A38D2" w:rsidRDefault="000B03D5" w:rsidP="000B03D5">
      <w:pPr>
        <w:pStyle w:val="ListParagraph"/>
        <w:keepNext/>
        <w:keepLines/>
        <w:widowControl/>
        <w:spacing w:before="120" w:line="240" w:lineRule="auto"/>
        <w:ind w:left="1440"/>
        <w:rPr>
          <w:bCs/>
        </w:rPr>
      </w:pPr>
    </w:p>
    <w:p w14:paraId="087C4F9C" w14:textId="77777777" w:rsidR="008A38D2" w:rsidRPr="008A38D2" w:rsidRDefault="008A38D2" w:rsidP="008A38D2">
      <w:pPr>
        <w:pStyle w:val="ListParagraph"/>
        <w:spacing w:before="120"/>
      </w:pPr>
    </w:p>
    <w:p w14:paraId="087C4F9D" w14:textId="77777777" w:rsidR="008A38D2" w:rsidRDefault="008A38D2" w:rsidP="008A38D2">
      <w:pPr>
        <w:pStyle w:val="ListParagraph"/>
        <w:numPr>
          <w:ilvl w:val="0"/>
          <w:numId w:val="2"/>
        </w:numPr>
        <w:spacing w:before="120"/>
        <w:ind w:hanging="720"/>
      </w:pPr>
      <w:r w:rsidRPr="008A38D2">
        <w:t>The ambiguity is whether the penalty will be triggered based on the timing of a Commission finding of a violation, or based on when that violation actually occurred.  CenturyLink seeks clarification that this provision is meant to apply only to violations that might occur after the submission of the Emergency Communications Plans, and not to violations that may be found during the upcoming year based on prior conduct.</w:t>
      </w:r>
    </w:p>
    <w:p w14:paraId="087C4F9E" w14:textId="77777777" w:rsidR="008A38D2" w:rsidRPr="008A38D2" w:rsidRDefault="008A38D2" w:rsidP="008A38D2">
      <w:pPr>
        <w:pStyle w:val="ListParagraph"/>
        <w:spacing w:before="120"/>
      </w:pPr>
    </w:p>
    <w:p w14:paraId="087C4F9F" w14:textId="77777777" w:rsidR="008A38D2" w:rsidRDefault="008A38D2" w:rsidP="008A38D2">
      <w:pPr>
        <w:pStyle w:val="ListParagraph"/>
        <w:numPr>
          <w:ilvl w:val="0"/>
          <w:numId w:val="2"/>
        </w:numPr>
        <w:spacing w:before="120"/>
        <w:ind w:hanging="720"/>
      </w:pPr>
      <w:r w:rsidRPr="008A38D2">
        <w:t xml:space="preserve">Specifically, CenturyLink calls the Commission’s attention to the Settlement Agreement filed in Docket No. UT-140597.  In that agreement, for purposes of settlement, CenturyLink has stipulated to violations of WAC 480-120-412.  </w:t>
      </w:r>
      <w:r w:rsidR="000B03D5">
        <w:t xml:space="preserve">CenturyLink </w:t>
      </w:r>
      <w:r w:rsidRPr="008A38D2">
        <w:t xml:space="preserve">does not believe that it was the Commission’s intent to automatically impose the additional penalty in this docket based on those admissions.  Rather, it seems that the Commission’s intent is to deter future violations and encourage compliance with the rule and the Emergency Communications Plans.   </w:t>
      </w:r>
    </w:p>
    <w:p w14:paraId="087C4FA0" w14:textId="77777777" w:rsidR="008A38D2" w:rsidRPr="008A38D2" w:rsidRDefault="008A38D2" w:rsidP="008A38D2">
      <w:pPr>
        <w:pStyle w:val="ListParagraph"/>
        <w:spacing w:before="120"/>
      </w:pPr>
    </w:p>
    <w:p w14:paraId="087C4FA1" w14:textId="77777777" w:rsidR="008A38D2" w:rsidRDefault="000B03D5" w:rsidP="008A38D2">
      <w:pPr>
        <w:pStyle w:val="ListParagraph"/>
        <w:numPr>
          <w:ilvl w:val="0"/>
          <w:numId w:val="2"/>
        </w:numPr>
        <w:spacing w:before="120"/>
        <w:ind w:hanging="720"/>
      </w:pPr>
      <w:r>
        <w:t xml:space="preserve">CenturyLink </w:t>
      </w:r>
      <w:r w:rsidR="008A38D2" w:rsidRPr="008A38D2">
        <w:t>thus seeks clarification that paragraphs 51 and 55 of Order 03 will operate only prospectively, and will apply only to conduct</w:t>
      </w:r>
      <w:r>
        <w:t xml:space="preserve"> subsequent to the date of the O</w:t>
      </w:r>
      <w:r w:rsidR="008A38D2" w:rsidRPr="008A38D2">
        <w:t>rder. CenturyLink has been authorized by Commission Staff and the Office of Public Counsel to state that they agree that the suspended penalty should be forward looking and not affected by the ultimate resolution – or by CenturyLink’s agreement to violations – in Docket UT-140597.</w:t>
      </w:r>
    </w:p>
    <w:p w14:paraId="087C4FA2" w14:textId="77777777" w:rsidR="008A38D2" w:rsidRPr="008A38D2" w:rsidRDefault="008A38D2" w:rsidP="008A38D2">
      <w:pPr>
        <w:pStyle w:val="ListParagraph"/>
        <w:spacing w:before="120"/>
      </w:pPr>
      <w:r w:rsidRPr="008A38D2">
        <w:lastRenderedPageBreak/>
        <w:t>Respectfully submitted this 30</w:t>
      </w:r>
      <w:r w:rsidRPr="008A38D2">
        <w:rPr>
          <w:vertAlign w:val="superscript"/>
        </w:rPr>
        <w:t>th</w:t>
      </w:r>
      <w:r w:rsidRPr="008A38D2">
        <w:t xml:space="preserve"> day of October, 2015.</w:t>
      </w:r>
    </w:p>
    <w:p w14:paraId="087C4FA3" w14:textId="77777777" w:rsidR="008A38D2" w:rsidRPr="008A38D2" w:rsidRDefault="008A38D2" w:rsidP="008A38D2">
      <w:pPr>
        <w:pStyle w:val="ListParagraph"/>
        <w:spacing w:before="120"/>
      </w:pPr>
    </w:p>
    <w:p w14:paraId="087C4FA4" w14:textId="77777777" w:rsidR="00306D40" w:rsidRDefault="00DC00F9" w:rsidP="001E642E">
      <w:pPr>
        <w:spacing w:line="240" w:lineRule="auto"/>
        <w:ind w:left="4320"/>
      </w:pPr>
      <w:r>
        <w:t>CENTURYLINK</w:t>
      </w:r>
    </w:p>
    <w:p w14:paraId="087C4FA5" w14:textId="77777777" w:rsidR="00306D40" w:rsidRDefault="00306D40" w:rsidP="001E642E">
      <w:pPr>
        <w:spacing w:line="240" w:lineRule="auto"/>
        <w:ind w:left="4320"/>
      </w:pPr>
    </w:p>
    <w:p w14:paraId="087C4FA6" w14:textId="77777777" w:rsidR="00DC00F9" w:rsidRDefault="00DC00F9" w:rsidP="001E642E">
      <w:pPr>
        <w:spacing w:line="240" w:lineRule="auto"/>
        <w:ind w:left="4320"/>
      </w:pPr>
    </w:p>
    <w:p w14:paraId="087C4FA7" w14:textId="77777777" w:rsidR="00DC00F9" w:rsidRDefault="00DC00F9" w:rsidP="001E642E">
      <w:pPr>
        <w:spacing w:line="240" w:lineRule="auto"/>
        <w:ind w:left="4320"/>
      </w:pPr>
    </w:p>
    <w:p w14:paraId="087C4FA8" w14:textId="77777777" w:rsidR="00DC00F9" w:rsidRDefault="00DC00F9" w:rsidP="001E642E">
      <w:pPr>
        <w:tabs>
          <w:tab w:val="right" w:pos="9090"/>
        </w:tabs>
        <w:spacing w:line="240" w:lineRule="auto"/>
        <w:ind w:left="4320"/>
      </w:pPr>
      <w:r>
        <w:rPr>
          <w:u w:val="single"/>
        </w:rPr>
        <w:tab/>
      </w:r>
    </w:p>
    <w:p w14:paraId="087C4FA9" w14:textId="77777777" w:rsidR="00306D40" w:rsidRDefault="00306D40" w:rsidP="001E642E">
      <w:pPr>
        <w:spacing w:line="240" w:lineRule="auto"/>
        <w:ind w:left="4320"/>
      </w:pPr>
      <w:r>
        <w:t>Lisa A. Anderl (WSBA # 13236)</w:t>
      </w:r>
    </w:p>
    <w:p w14:paraId="087C4FAA" w14:textId="77777777" w:rsidR="00306D40" w:rsidRDefault="00540F7C" w:rsidP="001E642E">
      <w:pPr>
        <w:spacing w:line="240" w:lineRule="auto"/>
        <w:ind w:left="4320"/>
      </w:pPr>
      <w:r>
        <w:t>Senior Associate General Counsel</w:t>
      </w:r>
    </w:p>
    <w:p w14:paraId="087C4FAB" w14:textId="77777777" w:rsidR="00306D40" w:rsidRDefault="00FE4063" w:rsidP="001E642E">
      <w:pPr>
        <w:spacing w:line="240" w:lineRule="auto"/>
        <w:ind w:left="4320"/>
      </w:pPr>
      <w:r>
        <w:t>1600 – 7th Ave., R</w:t>
      </w:r>
      <w:r w:rsidR="00306D40">
        <w:t>oom 1506</w:t>
      </w:r>
    </w:p>
    <w:p w14:paraId="087C4FAC" w14:textId="77777777" w:rsidR="00306D40" w:rsidRDefault="00306D40" w:rsidP="001E642E">
      <w:pPr>
        <w:spacing w:line="240" w:lineRule="auto"/>
        <w:ind w:left="4320"/>
      </w:pPr>
      <w:r>
        <w:t>Seattle, WA 98191</w:t>
      </w:r>
    </w:p>
    <w:p w14:paraId="087C4FAD" w14:textId="77777777" w:rsidR="008F1DC5" w:rsidRDefault="003D65EB" w:rsidP="001E642E">
      <w:pPr>
        <w:spacing w:line="240" w:lineRule="auto"/>
        <w:ind w:left="4320"/>
      </w:pPr>
      <w:hyperlink r:id="rId11" w:history="1">
        <w:r w:rsidR="00DC00F9" w:rsidRPr="00CC001F">
          <w:rPr>
            <w:rStyle w:val="Hyperlink"/>
          </w:rPr>
          <w:t>lisa.anderl@centurylink.com</w:t>
        </w:r>
      </w:hyperlink>
      <w:r w:rsidR="00DC00F9">
        <w:t xml:space="preserve"> </w:t>
      </w:r>
    </w:p>
    <w:sectPr w:rsidR="008F1DC5" w:rsidSect="00E16AA9">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C4FB0" w14:textId="77777777" w:rsidR="000B03D5" w:rsidRDefault="000B03D5" w:rsidP="00306D40">
      <w:r>
        <w:separator/>
      </w:r>
    </w:p>
  </w:endnote>
  <w:endnote w:type="continuationSeparator" w:id="0">
    <w:p w14:paraId="087C4FB1" w14:textId="77777777" w:rsidR="000B03D5" w:rsidRDefault="000B03D5" w:rsidP="0030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C4FB2" w14:textId="29B43723" w:rsidR="000B03D5" w:rsidRPr="008A38D2" w:rsidRDefault="000B03D5" w:rsidP="008A38D2">
    <w:pPr>
      <w:pStyle w:val="Footer"/>
      <w:spacing w:line="240" w:lineRule="auto"/>
      <w:rPr>
        <w:smallCaps/>
        <w:sz w:val="22"/>
      </w:rPr>
    </w:pPr>
    <w:r w:rsidRPr="008A38D2">
      <w:rPr>
        <w:smallCaps/>
      </w:rPr>
      <w:t>CenturyLink’s Petition for Clarification</w:t>
    </w:r>
    <w:r w:rsidR="003D65EB">
      <w:rPr>
        <w:smallCaps/>
        <w:noProof/>
        <w:sz w:val="22"/>
      </w:rPr>
      <mc:AlternateContent>
        <mc:Choice Requires="wps">
          <w:drawing>
            <wp:anchor distT="0" distB="0" distL="114300" distR="114300" simplePos="0" relativeHeight="251658240" behindDoc="0" locked="0" layoutInCell="1" allowOverlap="1" wp14:anchorId="087C4FB4" wp14:editId="2016E74D">
              <wp:simplePos x="0" y="0"/>
              <wp:positionH relativeFrom="column">
                <wp:posOffset>4922520</wp:posOffset>
              </wp:positionH>
              <wp:positionV relativeFrom="paragraph">
                <wp:posOffset>40005</wp:posOffset>
              </wp:positionV>
              <wp:extent cx="1607820" cy="609600"/>
              <wp:effectExtent l="0" t="190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C4FB5" w14:textId="77777777" w:rsidR="000B03D5" w:rsidRPr="00BD7D1D" w:rsidRDefault="000B03D5" w:rsidP="0044142C">
                          <w:pPr>
                            <w:spacing w:line="240" w:lineRule="auto"/>
                            <w:rPr>
                              <w:sz w:val="16"/>
                            </w:rPr>
                          </w:pPr>
                          <w:r w:rsidRPr="00BD7D1D">
                            <w:rPr>
                              <w:sz w:val="16"/>
                            </w:rPr>
                            <w:t>CenturyLink</w:t>
                          </w:r>
                        </w:p>
                        <w:p w14:paraId="087C4FB6" w14:textId="77777777" w:rsidR="000B03D5" w:rsidRPr="00BD7D1D" w:rsidRDefault="000B03D5"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14:paraId="087C4FB7" w14:textId="77777777" w:rsidR="000B03D5" w:rsidRPr="00BD7D1D" w:rsidRDefault="000B03D5" w:rsidP="0044142C">
                          <w:pPr>
                            <w:spacing w:line="240" w:lineRule="auto"/>
                            <w:rPr>
                              <w:sz w:val="16"/>
                            </w:rPr>
                          </w:pPr>
                          <w:r w:rsidRPr="00BD7D1D">
                            <w:rPr>
                              <w:sz w:val="16"/>
                            </w:rPr>
                            <w:t>Seattle, WA  98191</w:t>
                          </w:r>
                        </w:p>
                        <w:p w14:paraId="087C4FB8" w14:textId="77777777" w:rsidR="000B03D5" w:rsidRPr="00BD7D1D" w:rsidRDefault="000B03D5" w:rsidP="0044142C">
                          <w:pPr>
                            <w:spacing w:line="240" w:lineRule="auto"/>
                            <w:rPr>
                              <w:sz w:val="16"/>
                            </w:rPr>
                          </w:pPr>
                          <w:r w:rsidRPr="00BD7D1D">
                            <w:rPr>
                              <w:sz w:val="16"/>
                            </w:rPr>
                            <w:t>Telephone:  (206) 398-2500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C4FB4" id="_x0000_t202" coordsize="21600,21600" o:spt="202" path="m,l,21600r21600,l21600,xe">
              <v:stroke joinstyle="miter"/>
              <v:path gradientshapeok="t" o:connecttype="rect"/>
            </v:shapetype>
            <v:shape id="Text Box 2" o:spid="_x0000_s1026" type="#_x0000_t202" style="position:absolute;margin-left:387.6pt;margin-top:3.15pt;width:126.6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8pgg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" stroked="f">
              <v:textbox>
                <w:txbxContent>
                  <w:p w14:paraId="087C4FB5" w14:textId="77777777" w:rsidR="000B03D5" w:rsidRPr="00BD7D1D" w:rsidRDefault="000B03D5" w:rsidP="0044142C">
                    <w:pPr>
                      <w:spacing w:line="240" w:lineRule="auto"/>
                      <w:rPr>
                        <w:sz w:val="16"/>
                      </w:rPr>
                    </w:pPr>
                    <w:r w:rsidRPr="00BD7D1D">
                      <w:rPr>
                        <w:sz w:val="16"/>
                      </w:rPr>
                      <w:t>CenturyLink</w:t>
                    </w:r>
                  </w:p>
                  <w:p w14:paraId="087C4FB6" w14:textId="77777777" w:rsidR="000B03D5" w:rsidRPr="00BD7D1D" w:rsidRDefault="000B03D5"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14:paraId="087C4FB7" w14:textId="77777777" w:rsidR="000B03D5" w:rsidRPr="00BD7D1D" w:rsidRDefault="000B03D5" w:rsidP="0044142C">
                    <w:pPr>
                      <w:spacing w:line="240" w:lineRule="auto"/>
                      <w:rPr>
                        <w:sz w:val="16"/>
                      </w:rPr>
                    </w:pPr>
                    <w:r w:rsidRPr="00BD7D1D">
                      <w:rPr>
                        <w:sz w:val="16"/>
                      </w:rPr>
                      <w:t>Seattle, WA  98191</w:t>
                    </w:r>
                  </w:p>
                  <w:p w14:paraId="087C4FB8" w14:textId="77777777" w:rsidR="000B03D5" w:rsidRPr="00BD7D1D" w:rsidRDefault="000B03D5" w:rsidP="0044142C">
                    <w:pPr>
                      <w:spacing w:line="240" w:lineRule="auto"/>
                      <w:rPr>
                        <w:sz w:val="16"/>
                      </w:rPr>
                    </w:pPr>
                    <w:r w:rsidRPr="00BD7D1D">
                      <w:rPr>
                        <w:sz w:val="16"/>
                      </w:rPr>
                      <w:t>Telephone:  (206) 398-2500</w:t>
                    </w:r>
                  </w:p>
                </w:txbxContent>
              </v:textbox>
            </v:shape>
          </w:pict>
        </mc:Fallback>
      </mc:AlternateContent>
    </w:r>
  </w:p>
  <w:p w14:paraId="087C4FB3" w14:textId="77777777" w:rsidR="000B03D5" w:rsidRPr="001E642E" w:rsidRDefault="000B03D5" w:rsidP="00E16AA9">
    <w:pPr>
      <w:pStyle w:val="Footer"/>
      <w:spacing w:line="240" w:lineRule="auto"/>
      <w:rPr>
        <w:sz w:val="22"/>
      </w:rPr>
    </w:pPr>
    <w:r w:rsidRPr="001E642E">
      <w:rPr>
        <w:sz w:val="22"/>
      </w:rPr>
      <w:t xml:space="preserve">Page </w:t>
    </w:r>
    <w:r w:rsidRPr="001E642E">
      <w:rPr>
        <w:sz w:val="22"/>
      </w:rPr>
      <w:fldChar w:fldCharType="begin"/>
    </w:r>
    <w:r w:rsidRPr="001E642E">
      <w:rPr>
        <w:sz w:val="22"/>
      </w:rPr>
      <w:instrText xml:space="preserve"> PAGE   \* MERGEFORMAT </w:instrText>
    </w:r>
    <w:r w:rsidRPr="001E642E">
      <w:rPr>
        <w:sz w:val="22"/>
      </w:rPr>
      <w:fldChar w:fldCharType="separate"/>
    </w:r>
    <w:r w:rsidR="003D65EB">
      <w:rPr>
        <w:noProof/>
        <w:sz w:val="22"/>
      </w:rPr>
      <w:t>1</w:t>
    </w:r>
    <w:r w:rsidRPr="001E642E">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C4FAE" w14:textId="77777777" w:rsidR="000B03D5" w:rsidRDefault="000B03D5" w:rsidP="00306D40">
      <w:r>
        <w:separator/>
      </w:r>
    </w:p>
  </w:footnote>
  <w:footnote w:type="continuationSeparator" w:id="0">
    <w:p w14:paraId="087C4FAF" w14:textId="77777777" w:rsidR="000B03D5" w:rsidRDefault="000B03D5" w:rsidP="00306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1" w15:restartNumberingAfterBreak="0">
    <w:nsid w:val="3DAF3261"/>
    <w:multiLevelType w:val="hybridMultilevel"/>
    <w:tmpl w:val="1D9C36CC"/>
    <w:lvl w:ilvl="0" w:tplc="7034FB6A">
      <w:start w:val="1"/>
      <w:numFmt w:val="decimal"/>
      <w:lvlText w:val="%1"/>
      <w:lvlJc w:val="left"/>
      <w:pPr>
        <w:ind w:left="720" w:hanging="360"/>
      </w:pPr>
      <w:rPr>
        <w:rFonts w:ascii="Times New Roman" w:hAnsi="Times New Roman" w:hint="default"/>
        <w:b w:val="0"/>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75CEB"/>
    <w:multiLevelType w:val="hybridMultilevel"/>
    <w:tmpl w:val="7F1CE4F0"/>
    <w:lvl w:ilvl="0" w:tplc="92BA89B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40"/>
    <w:rsid w:val="00030E08"/>
    <w:rsid w:val="00037609"/>
    <w:rsid w:val="0009048B"/>
    <w:rsid w:val="000B03D5"/>
    <w:rsid w:val="000C7370"/>
    <w:rsid w:val="00126148"/>
    <w:rsid w:val="00151EF5"/>
    <w:rsid w:val="00152DFC"/>
    <w:rsid w:val="00161713"/>
    <w:rsid w:val="00171DAE"/>
    <w:rsid w:val="001B235A"/>
    <w:rsid w:val="001C4950"/>
    <w:rsid w:val="001C724A"/>
    <w:rsid w:val="001E642E"/>
    <w:rsid w:val="001F2A69"/>
    <w:rsid w:val="0022234F"/>
    <w:rsid w:val="002731D6"/>
    <w:rsid w:val="00273C96"/>
    <w:rsid w:val="00294DBE"/>
    <w:rsid w:val="002A7A2B"/>
    <w:rsid w:val="002C1C42"/>
    <w:rsid w:val="002E266E"/>
    <w:rsid w:val="003044C2"/>
    <w:rsid w:val="00306D40"/>
    <w:rsid w:val="00313154"/>
    <w:rsid w:val="00341B70"/>
    <w:rsid w:val="00343974"/>
    <w:rsid w:val="00370A3A"/>
    <w:rsid w:val="00376976"/>
    <w:rsid w:val="0038749C"/>
    <w:rsid w:val="0039133C"/>
    <w:rsid w:val="00397F75"/>
    <w:rsid w:val="003A12A7"/>
    <w:rsid w:val="003B2438"/>
    <w:rsid w:val="003C12A8"/>
    <w:rsid w:val="003D65EB"/>
    <w:rsid w:val="003E62C2"/>
    <w:rsid w:val="00414101"/>
    <w:rsid w:val="0042598E"/>
    <w:rsid w:val="0044142C"/>
    <w:rsid w:val="00441C29"/>
    <w:rsid w:val="00442496"/>
    <w:rsid w:val="0044788A"/>
    <w:rsid w:val="004538A6"/>
    <w:rsid w:val="00464F62"/>
    <w:rsid w:val="004901A2"/>
    <w:rsid w:val="0049470E"/>
    <w:rsid w:val="00495599"/>
    <w:rsid w:val="004A5103"/>
    <w:rsid w:val="004B4D3B"/>
    <w:rsid w:val="004C4E55"/>
    <w:rsid w:val="004C6D19"/>
    <w:rsid w:val="004E5DA4"/>
    <w:rsid w:val="00533CFF"/>
    <w:rsid w:val="005379B3"/>
    <w:rsid w:val="00540F7C"/>
    <w:rsid w:val="00561D5E"/>
    <w:rsid w:val="005C04A7"/>
    <w:rsid w:val="005C1203"/>
    <w:rsid w:val="006434A6"/>
    <w:rsid w:val="006616AE"/>
    <w:rsid w:val="00680A16"/>
    <w:rsid w:val="00695088"/>
    <w:rsid w:val="006B5A32"/>
    <w:rsid w:val="006B5E55"/>
    <w:rsid w:val="006C4DDF"/>
    <w:rsid w:val="006E110F"/>
    <w:rsid w:val="006F0367"/>
    <w:rsid w:val="006F10CB"/>
    <w:rsid w:val="00700E11"/>
    <w:rsid w:val="007200B7"/>
    <w:rsid w:val="0072272A"/>
    <w:rsid w:val="00726AA5"/>
    <w:rsid w:val="0073677A"/>
    <w:rsid w:val="007C76C3"/>
    <w:rsid w:val="007D3843"/>
    <w:rsid w:val="007F1509"/>
    <w:rsid w:val="007F3233"/>
    <w:rsid w:val="00865F1B"/>
    <w:rsid w:val="00880C5F"/>
    <w:rsid w:val="008A38D2"/>
    <w:rsid w:val="008E1452"/>
    <w:rsid w:val="008F1DC5"/>
    <w:rsid w:val="00925241"/>
    <w:rsid w:val="00937BD8"/>
    <w:rsid w:val="00943BF5"/>
    <w:rsid w:val="0095321F"/>
    <w:rsid w:val="00960C2F"/>
    <w:rsid w:val="009937AA"/>
    <w:rsid w:val="00993CD9"/>
    <w:rsid w:val="009A4275"/>
    <w:rsid w:val="009A56BC"/>
    <w:rsid w:val="009A5E91"/>
    <w:rsid w:val="009B471E"/>
    <w:rsid w:val="009B5B17"/>
    <w:rsid w:val="009D60B6"/>
    <w:rsid w:val="009E40CC"/>
    <w:rsid w:val="009F45DC"/>
    <w:rsid w:val="009F7DF5"/>
    <w:rsid w:val="00A00CB6"/>
    <w:rsid w:val="00A05774"/>
    <w:rsid w:val="00A07FF5"/>
    <w:rsid w:val="00A921B1"/>
    <w:rsid w:val="00A97B81"/>
    <w:rsid w:val="00AB55D7"/>
    <w:rsid w:val="00AC1873"/>
    <w:rsid w:val="00AC4C96"/>
    <w:rsid w:val="00AC52B4"/>
    <w:rsid w:val="00AC5328"/>
    <w:rsid w:val="00AD2E67"/>
    <w:rsid w:val="00AD43CE"/>
    <w:rsid w:val="00AE5128"/>
    <w:rsid w:val="00AF3AD9"/>
    <w:rsid w:val="00B05CE7"/>
    <w:rsid w:val="00B07C75"/>
    <w:rsid w:val="00B10B1E"/>
    <w:rsid w:val="00B31B5A"/>
    <w:rsid w:val="00B42874"/>
    <w:rsid w:val="00B47B0D"/>
    <w:rsid w:val="00B517DA"/>
    <w:rsid w:val="00B730E6"/>
    <w:rsid w:val="00B91ED1"/>
    <w:rsid w:val="00BA0901"/>
    <w:rsid w:val="00BB2619"/>
    <w:rsid w:val="00BC1A04"/>
    <w:rsid w:val="00BD7D1D"/>
    <w:rsid w:val="00BE3DDD"/>
    <w:rsid w:val="00BE6B22"/>
    <w:rsid w:val="00BF3017"/>
    <w:rsid w:val="00BF330D"/>
    <w:rsid w:val="00BF4B90"/>
    <w:rsid w:val="00BF5834"/>
    <w:rsid w:val="00BF7CC9"/>
    <w:rsid w:val="00C07C96"/>
    <w:rsid w:val="00C16288"/>
    <w:rsid w:val="00C1730E"/>
    <w:rsid w:val="00C26E7C"/>
    <w:rsid w:val="00C53A81"/>
    <w:rsid w:val="00C70CBD"/>
    <w:rsid w:val="00C73374"/>
    <w:rsid w:val="00C9616C"/>
    <w:rsid w:val="00CC01B6"/>
    <w:rsid w:val="00CC7402"/>
    <w:rsid w:val="00CE5564"/>
    <w:rsid w:val="00CF27AA"/>
    <w:rsid w:val="00D2480F"/>
    <w:rsid w:val="00D5373E"/>
    <w:rsid w:val="00D54D62"/>
    <w:rsid w:val="00D63582"/>
    <w:rsid w:val="00D80439"/>
    <w:rsid w:val="00D85D88"/>
    <w:rsid w:val="00D94400"/>
    <w:rsid w:val="00DC00F9"/>
    <w:rsid w:val="00DD1153"/>
    <w:rsid w:val="00DE3D71"/>
    <w:rsid w:val="00DF3500"/>
    <w:rsid w:val="00E00098"/>
    <w:rsid w:val="00E16AA9"/>
    <w:rsid w:val="00E24013"/>
    <w:rsid w:val="00E35149"/>
    <w:rsid w:val="00E3682F"/>
    <w:rsid w:val="00E474EF"/>
    <w:rsid w:val="00E937EE"/>
    <w:rsid w:val="00EC7D7C"/>
    <w:rsid w:val="00ED174D"/>
    <w:rsid w:val="00ED3607"/>
    <w:rsid w:val="00F15011"/>
    <w:rsid w:val="00F468B6"/>
    <w:rsid w:val="00F513A0"/>
    <w:rsid w:val="00F57A39"/>
    <w:rsid w:val="00F7102F"/>
    <w:rsid w:val="00FB1BDE"/>
    <w:rsid w:val="00FB76EF"/>
    <w:rsid w:val="00FD0250"/>
    <w:rsid w:val="00FD4552"/>
    <w:rsid w:val="00FE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7C4F79"/>
  <w15:docId w15:val="{942861B1-6297-4717-A7C5-F7A92C6A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styleId="ListParagraph">
    <w:name w:val="List Paragraph"/>
    <w:basedOn w:val="Normal"/>
    <w:uiPriority w:val="34"/>
    <w:qFormat/>
    <w:rsid w:val="00D54D62"/>
    <w:pPr>
      <w:ind w:left="720"/>
      <w:contextualSpacing/>
    </w:pPr>
  </w:style>
  <w:style w:type="paragraph" w:customStyle="1" w:styleId="Default">
    <w:name w:val="Default"/>
    <w:rsid w:val="008A38D2"/>
    <w:pPr>
      <w:autoSpaceDE w:val="0"/>
      <w:autoSpaceDN w:val="0"/>
      <w:adjustRightInd w:val="0"/>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anderl@centurylink.com"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2015-10-30T07:00:00+00:00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3C9ED-FCC1-4E0D-A451-7D1F4032F691}"/>
</file>

<file path=customXml/itemProps2.xml><?xml version="1.0" encoding="utf-8"?>
<ds:datastoreItem xmlns:ds="http://schemas.openxmlformats.org/officeDocument/2006/customXml" ds:itemID="{3CAE913C-FE42-496C-9298-3B9F55AB2942}"/>
</file>

<file path=customXml/itemProps3.xml><?xml version="1.0" encoding="utf-8"?>
<ds:datastoreItem xmlns:ds="http://schemas.openxmlformats.org/officeDocument/2006/customXml" ds:itemID="{7A7241FB-D4A8-43A9-9E87-7F1FC9D9AE1C}"/>
</file>

<file path=customXml/itemProps4.xml><?xml version="1.0" encoding="utf-8"?>
<ds:datastoreItem xmlns:ds="http://schemas.openxmlformats.org/officeDocument/2006/customXml" ds:itemID="{86543A82-920D-45A3-98CF-DD6EA1FC54B6}"/>
</file>

<file path=customXml/itemProps5.xml><?xml version="1.0" encoding="utf-8"?>
<ds:datastoreItem xmlns:ds="http://schemas.openxmlformats.org/officeDocument/2006/customXml" ds:itemID="{4F5AF30C-4E57-4414-BECC-7A66528E8A24}"/>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CenturyLink Employee</dc:creator>
  <cp:lastModifiedBy>Elhardt, Linda (UTC)</cp:lastModifiedBy>
  <cp:revision>2</cp:revision>
  <cp:lastPrinted>2015-10-30T19:12:00Z</cp:lastPrinted>
  <dcterms:created xsi:type="dcterms:W3CDTF">2015-11-02T21:53:00Z</dcterms:created>
  <dcterms:modified xsi:type="dcterms:W3CDTF">2015-11-02T21:53:00Z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