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AB" w:rsidRPr="00BD1EB2" w:rsidRDefault="00C011AB">
      <w:pPr>
        <w:pStyle w:val="BodyText"/>
        <w:rPr>
          <w:b/>
          <w:bCs/>
          <w:sz w:val="25"/>
          <w:szCs w:val="25"/>
        </w:rPr>
      </w:pPr>
      <w:bookmarkStart w:id="0" w:name="_GoBack"/>
      <w:bookmarkEnd w:id="0"/>
      <w:r w:rsidRPr="00BD1EB2">
        <w:rPr>
          <w:b/>
          <w:bCs/>
          <w:sz w:val="25"/>
          <w:szCs w:val="25"/>
        </w:rPr>
        <w:t xml:space="preserve">BEFORE THE WASHINGTON </w:t>
      </w:r>
      <w:r w:rsidR="005B2054">
        <w:rPr>
          <w:b/>
          <w:bCs/>
          <w:sz w:val="25"/>
          <w:szCs w:val="25"/>
        </w:rPr>
        <w:t>STATE</w:t>
      </w:r>
    </w:p>
    <w:p w:rsidR="00C011AB" w:rsidRPr="00BD1EB2" w:rsidRDefault="00C011AB">
      <w:pPr>
        <w:pStyle w:val="BodyText"/>
        <w:rPr>
          <w:b/>
          <w:bCs/>
          <w:sz w:val="25"/>
          <w:szCs w:val="25"/>
        </w:rPr>
      </w:pPr>
      <w:r w:rsidRPr="00BD1EB2">
        <w:rPr>
          <w:b/>
          <w:bCs/>
          <w:sz w:val="25"/>
          <w:szCs w:val="25"/>
        </w:rPr>
        <w:t>UTILITIES AND TRANSPORTATION COMMISSION</w:t>
      </w:r>
    </w:p>
    <w:p w:rsidR="00C011AB" w:rsidRPr="00BD1EB2" w:rsidRDefault="00C011AB">
      <w:pPr>
        <w:pStyle w:val="BodyText"/>
        <w:rPr>
          <w:sz w:val="25"/>
          <w:szCs w:val="25"/>
        </w:rPr>
      </w:pPr>
    </w:p>
    <w:tbl>
      <w:tblPr>
        <w:tblW w:w="0" w:type="auto"/>
        <w:tblLook w:val="0000" w:firstRow="0" w:lastRow="0" w:firstColumn="0" w:lastColumn="0" w:noHBand="0" w:noVBand="0"/>
      </w:tblPr>
      <w:tblGrid>
        <w:gridCol w:w="4248"/>
        <w:gridCol w:w="360"/>
        <w:gridCol w:w="3888"/>
      </w:tblGrid>
      <w:tr w:rsidR="00C011AB" w:rsidRPr="00BD1EB2">
        <w:tc>
          <w:tcPr>
            <w:tcW w:w="4248" w:type="dxa"/>
          </w:tcPr>
          <w:p w:rsidR="00C011AB" w:rsidRPr="00BD1EB2" w:rsidRDefault="00C011AB">
            <w:pPr>
              <w:rPr>
                <w:sz w:val="25"/>
                <w:szCs w:val="25"/>
              </w:rPr>
            </w:pPr>
          </w:p>
          <w:p w:rsidR="00902760" w:rsidRDefault="00902760" w:rsidP="00902760">
            <w:pPr>
              <w:tabs>
                <w:tab w:val="left" w:pos="2160"/>
              </w:tabs>
              <w:spacing w:line="288" w:lineRule="auto"/>
              <w:rPr>
                <w:bCs/>
                <w:sz w:val="25"/>
                <w:szCs w:val="25"/>
              </w:rPr>
            </w:pPr>
            <w:r w:rsidRPr="006D4414">
              <w:rPr>
                <w:bCs/>
                <w:sz w:val="25"/>
                <w:szCs w:val="25"/>
              </w:rPr>
              <w:t>WASHINGTON U</w:t>
            </w:r>
            <w:r>
              <w:rPr>
                <w:bCs/>
                <w:sz w:val="25"/>
                <w:szCs w:val="25"/>
              </w:rPr>
              <w:t>TILITIES AND TRANSPORTATION COMMISSION,</w:t>
            </w:r>
          </w:p>
          <w:p w:rsidR="00902760" w:rsidRDefault="00902760" w:rsidP="00902760">
            <w:pPr>
              <w:tabs>
                <w:tab w:val="left" w:pos="2160"/>
              </w:tabs>
              <w:spacing w:line="288" w:lineRule="auto"/>
              <w:rPr>
                <w:bCs/>
                <w:sz w:val="25"/>
                <w:szCs w:val="25"/>
              </w:rPr>
            </w:pPr>
          </w:p>
          <w:p w:rsidR="00902760" w:rsidRDefault="00902760" w:rsidP="00902760">
            <w:pPr>
              <w:tabs>
                <w:tab w:val="left" w:pos="2160"/>
              </w:tabs>
              <w:spacing w:line="288" w:lineRule="auto"/>
              <w:rPr>
                <w:bCs/>
                <w:sz w:val="25"/>
                <w:szCs w:val="25"/>
              </w:rPr>
            </w:pPr>
            <w:r>
              <w:rPr>
                <w:bCs/>
                <w:sz w:val="25"/>
                <w:szCs w:val="25"/>
              </w:rPr>
              <w:t xml:space="preserve">                                     Complainant,</w:t>
            </w:r>
          </w:p>
          <w:p w:rsidR="00902760" w:rsidRDefault="00902760" w:rsidP="00902760">
            <w:pPr>
              <w:tabs>
                <w:tab w:val="left" w:pos="2160"/>
              </w:tabs>
              <w:spacing w:line="288" w:lineRule="auto"/>
              <w:rPr>
                <w:bCs/>
                <w:sz w:val="25"/>
                <w:szCs w:val="25"/>
              </w:rPr>
            </w:pPr>
          </w:p>
          <w:p w:rsidR="00902760" w:rsidRDefault="00902760" w:rsidP="00902760">
            <w:pPr>
              <w:tabs>
                <w:tab w:val="left" w:pos="2160"/>
              </w:tabs>
              <w:spacing w:line="288" w:lineRule="auto"/>
              <w:rPr>
                <w:bCs/>
                <w:sz w:val="25"/>
                <w:szCs w:val="25"/>
              </w:rPr>
            </w:pPr>
            <w:r>
              <w:rPr>
                <w:bCs/>
                <w:sz w:val="25"/>
                <w:szCs w:val="25"/>
              </w:rPr>
              <w:t>v.</w:t>
            </w:r>
          </w:p>
          <w:p w:rsidR="00902760" w:rsidRDefault="00902760" w:rsidP="00902760">
            <w:pPr>
              <w:tabs>
                <w:tab w:val="left" w:pos="2160"/>
              </w:tabs>
              <w:spacing w:line="288" w:lineRule="auto"/>
              <w:rPr>
                <w:bCs/>
                <w:sz w:val="25"/>
                <w:szCs w:val="25"/>
              </w:rPr>
            </w:pPr>
          </w:p>
          <w:p w:rsidR="00902760" w:rsidRDefault="00902760" w:rsidP="00902760">
            <w:pPr>
              <w:tabs>
                <w:tab w:val="left" w:pos="2160"/>
              </w:tabs>
              <w:spacing w:line="288" w:lineRule="auto"/>
              <w:rPr>
                <w:bCs/>
                <w:sz w:val="25"/>
                <w:szCs w:val="25"/>
              </w:rPr>
            </w:pPr>
            <w:r>
              <w:rPr>
                <w:bCs/>
                <w:sz w:val="25"/>
                <w:szCs w:val="25"/>
              </w:rPr>
              <w:t>PUGET SOUND ENERGY, INC.,</w:t>
            </w:r>
          </w:p>
          <w:p w:rsidR="00902760" w:rsidRDefault="00902760" w:rsidP="00902760">
            <w:pPr>
              <w:tabs>
                <w:tab w:val="left" w:pos="2160"/>
              </w:tabs>
              <w:spacing w:line="288" w:lineRule="auto"/>
              <w:rPr>
                <w:bCs/>
                <w:sz w:val="25"/>
                <w:szCs w:val="25"/>
              </w:rPr>
            </w:pPr>
          </w:p>
          <w:p w:rsidR="00B217C3" w:rsidRDefault="00902760" w:rsidP="00902760">
            <w:pPr>
              <w:tabs>
                <w:tab w:val="left" w:pos="2160"/>
              </w:tabs>
              <w:spacing w:line="288" w:lineRule="auto"/>
              <w:rPr>
                <w:bCs/>
                <w:sz w:val="25"/>
                <w:szCs w:val="25"/>
              </w:rPr>
            </w:pPr>
            <w:r>
              <w:rPr>
                <w:bCs/>
                <w:sz w:val="25"/>
                <w:szCs w:val="25"/>
              </w:rPr>
              <w:t xml:space="preserve">                                     Respondent.</w:t>
            </w:r>
          </w:p>
          <w:p w:rsidR="006C1208" w:rsidRDefault="006C1208" w:rsidP="006C1208">
            <w:pPr>
              <w:tabs>
                <w:tab w:val="left" w:pos="2160"/>
              </w:tabs>
              <w:spacing w:line="288" w:lineRule="auto"/>
              <w:rPr>
                <w:bCs/>
                <w:sz w:val="25"/>
                <w:szCs w:val="25"/>
              </w:rPr>
            </w:pPr>
          </w:p>
          <w:p w:rsidR="00C011AB" w:rsidRPr="00BD1EB2" w:rsidRDefault="006C1208" w:rsidP="002446E0">
            <w:pPr>
              <w:tabs>
                <w:tab w:val="left" w:pos="2160"/>
              </w:tabs>
              <w:spacing w:line="288" w:lineRule="auto"/>
              <w:rPr>
                <w:sz w:val="25"/>
                <w:szCs w:val="25"/>
              </w:rPr>
            </w:pPr>
            <w:r w:rsidRPr="00BD1EB2">
              <w:rPr>
                <w:sz w:val="25"/>
                <w:szCs w:val="25"/>
              </w:rPr>
              <w:t>. . . . . . . . . . . . . . . . . . . . . . . . . . . . . . .</w:t>
            </w:r>
            <w:r>
              <w:rPr>
                <w:sz w:val="25"/>
                <w:szCs w:val="25"/>
              </w:rPr>
              <w:t xml:space="preserve"> .</w:t>
            </w:r>
            <w:r w:rsidR="00BA3533">
              <w:rPr>
                <w:sz w:val="25"/>
                <w:szCs w:val="25"/>
              </w:rPr>
              <w:t xml:space="preserve"> </w:t>
            </w:r>
          </w:p>
        </w:tc>
        <w:tc>
          <w:tcPr>
            <w:tcW w:w="360" w:type="dxa"/>
          </w:tcPr>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B217C3" w:rsidRPr="00BD1EB2" w:rsidRDefault="00B217C3">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Default="00C011AB">
            <w:pPr>
              <w:rPr>
                <w:sz w:val="25"/>
                <w:szCs w:val="25"/>
              </w:rPr>
            </w:pPr>
            <w:r w:rsidRPr="00BD1EB2">
              <w:rPr>
                <w:sz w:val="25"/>
                <w:szCs w:val="25"/>
              </w:rPr>
              <w:t>)</w:t>
            </w:r>
          </w:p>
          <w:p w:rsidR="002C6306" w:rsidRPr="00BD1EB2" w:rsidRDefault="002C6306">
            <w:pPr>
              <w:rPr>
                <w:sz w:val="25"/>
                <w:szCs w:val="25"/>
              </w:rPr>
            </w:pPr>
            <w:r>
              <w:rPr>
                <w:sz w:val="25"/>
                <w:szCs w:val="25"/>
              </w:rPr>
              <w:t>)</w:t>
            </w:r>
          </w:p>
        </w:tc>
        <w:tc>
          <w:tcPr>
            <w:tcW w:w="3888" w:type="dxa"/>
          </w:tcPr>
          <w:p w:rsidR="00C011AB" w:rsidRPr="00BD1EB2" w:rsidRDefault="00C011AB">
            <w:pPr>
              <w:rPr>
                <w:sz w:val="25"/>
                <w:szCs w:val="25"/>
              </w:rPr>
            </w:pPr>
          </w:p>
          <w:p w:rsidR="00C011AB" w:rsidRPr="00BD1EB2" w:rsidRDefault="00C011AB">
            <w:pPr>
              <w:rPr>
                <w:sz w:val="25"/>
                <w:szCs w:val="25"/>
              </w:rPr>
            </w:pPr>
            <w:r w:rsidRPr="00BD1EB2">
              <w:rPr>
                <w:sz w:val="25"/>
                <w:szCs w:val="25"/>
              </w:rPr>
              <w:t xml:space="preserve">DOCKET </w:t>
            </w:r>
            <w:r w:rsidR="00902760">
              <w:rPr>
                <w:sz w:val="25"/>
                <w:szCs w:val="25"/>
              </w:rPr>
              <w:t>UG-110723</w:t>
            </w:r>
          </w:p>
          <w:p w:rsidR="00C011AB" w:rsidRDefault="00C011AB">
            <w:pPr>
              <w:rPr>
                <w:sz w:val="25"/>
                <w:szCs w:val="25"/>
              </w:rPr>
            </w:pPr>
          </w:p>
          <w:p w:rsidR="000B2833" w:rsidRDefault="000B2833">
            <w:pPr>
              <w:rPr>
                <w:sz w:val="25"/>
                <w:szCs w:val="25"/>
              </w:rPr>
            </w:pPr>
            <w:r>
              <w:rPr>
                <w:sz w:val="25"/>
                <w:szCs w:val="25"/>
              </w:rPr>
              <w:t>ORDER 0</w:t>
            </w:r>
            <w:r w:rsidR="00753988">
              <w:rPr>
                <w:sz w:val="25"/>
                <w:szCs w:val="25"/>
              </w:rPr>
              <w:t>6</w:t>
            </w:r>
          </w:p>
          <w:p w:rsidR="000B2833" w:rsidRPr="00BD1EB2" w:rsidRDefault="000B2833">
            <w:pPr>
              <w:rPr>
                <w:sz w:val="25"/>
                <w:szCs w:val="25"/>
              </w:rPr>
            </w:pPr>
          </w:p>
          <w:p w:rsidR="002C6306" w:rsidRDefault="002C6306" w:rsidP="008B22AA">
            <w:pPr>
              <w:keepNext/>
              <w:keepLines/>
              <w:spacing w:before="240" w:line="240" w:lineRule="atLeast"/>
            </w:pPr>
          </w:p>
          <w:p w:rsidR="00C011AB" w:rsidRDefault="00C011AB" w:rsidP="00AF0AFA">
            <w:pPr>
              <w:rPr>
                <w:b/>
                <w:bCs/>
                <w:sz w:val="25"/>
                <w:szCs w:val="25"/>
              </w:rPr>
            </w:pPr>
            <w:r w:rsidRPr="00BD1EB2">
              <w:rPr>
                <w:sz w:val="25"/>
                <w:szCs w:val="25"/>
              </w:rPr>
              <w:t>ORDER</w:t>
            </w:r>
            <w:r w:rsidR="00AF0AFA">
              <w:rPr>
                <w:sz w:val="25"/>
                <w:szCs w:val="25"/>
              </w:rPr>
              <w:t xml:space="preserve"> </w:t>
            </w:r>
            <w:r w:rsidR="00753988">
              <w:rPr>
                <w:sz w:val="25"/>
                <w:szCs w:val="25"/>
              </w:rPr>
              <w:t>DENYING</w:t>
            </w:r>
            <w:r w:rsidR="0029501F">
              <w:rPr>
                <w:sz w:val="25"/>
                <w:szCs w:val="25"/>
              </w:rPr>
              <w:t xml:space="preserve"> </w:t>
            </w:r>
            <w:r w:rsidR="00753988">
              <w:rPr>
                <w:sz w:val="25"/>
                <w:szCs w:val="25"/>
              </w:rPr>
              <w:t xml:space="preserve">PUBLIC COUNSEL </w:t>
            </w:r>
            <w:r w:rsidR="0029501F">
              <w:rPr>
                <w:sz w:val="25"/>
                <w:szCs w:val="25"/>
              </w:rPr>
              <w:t xml:space="preserve">MOTION </w:t>
            </w:r>
            <w:r w:rsidR="00753988">
              <w:rPr>
                <w:sz w:val="25"/>
                <w:szCs w:val="25"/>
              </w:rPr>
              <w:t>FOR MODIFICATION OF</w:t>
            </w:r>
            <w:r w:rsidR="0029501F">
              <w:rPr>
                <w:sz w:val="25"/>
                <w:szCs w:val="25"/>
              </w:rPr>
              <w:t xml:space="preserve"> SCHEDULE</w:t>
            </w:r>
            <w:r w:rsidR="00FE2B75">
              <w:rPr>
                <w:sz w:val="25"/>
                <w:szCs w:val="25"/>
              </w:rPr>
              <w:t xml:space="preserve"> </w:t>
            </w:r>
          </w:p>
          <w:p w:rsidR="007224C7" w:rsidRPr="00BD1EB2" w:rsidRDefault="007224C7">
            <w:pPr>
              <w:pStyle w:val="BodyText"/>
              <w:rPr>
                <w:b/>
                <w:bCs/>
                <w:sz w:val="25"/>
                <w:szCs w:val="25"/>
              </w:rPr>
            </w:pPr>
          </w:p>
          <w:p w:rsidR="00C011AB" w:rsidRPr="00BD1EB2" w:rsidRDefault="00C011AB">
            <w:pPr>
              <w:rPr>
                <w:sz w:val="25"/>
                <w:szCs w:val="25"/>
              </w:rPr>
            </w:pPr>
          </w:p>
          <w:p w:rsidR="00C011AB" w:rsidRPr="00BD1EB2" w:rsidRDefault="00C011AB">
            <w:pPr>
              <w:pStyle w:val="Header"/>
              <w:tabs>
                <w:tab w:val="clear" w:pos="4320"/>
                <w:tab w:val="clear" w:pos="8640"/>
              </w:tabs>
              <w:rPr>
                <w:sz w:val="25"/>
                <w:szCs w:val="25"/>
              </w:rPr>
            </w:pPr>
          </w:p>
        </w:tc>
      </w:tr>
    </w:tbl>
    <w:p w:rsidR="00AF0AFA" w:rsidRDefault="00AF0AFA">
      <w:pPr>
        <w:spacing w:line="288" w:lineRule="auto"/>
        <w:rPr>
          <w:sz w:val="25"/>
          <w:szCs w:val="25"/>
        </w:rPr>
      </w:pPr>
    </w:p>
    <w:p w:rsidR="00AF0AFA" w:rsidRPr="00AF0AFA" w:rsidRDefault="00AF0AFA" w:rsidP="00AF0AFA">
      <w:pPr>
        <w:spacing w:line="288" w:lineRule="auto"/>
        <w:jc w:val="center"/>
        <w:rPr>
          <w:b/>
          <w:sz w:val="25"/>
          <w:szCs w:val="25"/>
        </w:rPr>
      </w:pPr>
      <w:r>
        <w:rPr>
          <w:b/>
          <w:sz w:val="25"/>
          <w:szCs w:val="25"/>
        </w:rPr>
        <w:t>BACKGROUND</w:t>
      </w:r>
    </w:p>
    <w:p w:rsidR="00AF0AFA" w:rsidRPr="00BD1EB2" w:rsidRDefault="00AF0AFA">
      <w:pPr>
        <w:spacing w:line="288" w:lineRule="auto"/>
        <w:rPr>
          <w:sz w:val="25"/>
          <w:szCs w:val="25"/>
        </w:rPr>
      </w:pPr>
    </w:p>
    <w:p w:rsidR="00B205B4" w:rsidRPr="00BE2CF9" w:rsidRDefault="00B205B4" w:rsidP="00BE2CF9">
      <w:pPr>
        <w:numPr>
          <w:ilvl w:val="0"/>
          <w:numId w:val="1"/>
        </w:numPr>
        <w:spacing w:after="240" w:line="288" w:lineRule="auto"/>
        <w:ind w:hanging="720"/>
        <w:rPr>
          <w:sz w:val="25"/>
          <w:szCs w:val="25"/>
        </w:rPr>
      </w:pPr>
      <w:r w:rsidRPr="001C0283">
        <w:rPr>
          <w:sz w:val="25"/>
          <w:szCs w:val="25"/>
        </w:rPr>
        <w:t xml:space="preserve">On </w:t>
      </w:r>
      <w:r w:rsidRPr="001C0283">
        <w:rPr>
          <w:sz w:val="25"/>
          <w:szCs w:val="25"/>
        </w:rPr>
        <w:fldChar w:fldCharType="begin"/>
      </w:r>
      <w:r w:rsidRPr="001C0283">
        <w:rPr>
          <w:sz w:val="25"/>
          <w:szCs w:val="25"/>
        </w:rPr>
        <w:instrText xml:space="preserve"> ask filing_date "Enter Filing Date" </w:instrText>
      </w:r>
      <w:r w:rsidRPr="001C0283">
        <w:rPr>
          <w:sz w:val="25"/>
          <w:szCs w:val="25"/>
        </w:rPr>
        <w:fldChar w:fldCharType="separate"/>
      </w:r>
      <w:r w:rsidRPr="001C0283">
        <w:rPr>
          <w:sz w:val="25"/>
          <w:szCs w:val="25"/>
        </w:rPr>
        <w:t>October 1, 2010</w:t>
      </w:r>
      <w:r w:rsidRPr="001C0283">
        <w:rPr>
          <w:sz w:val="25"/>
          <w:szCs w:val="25"/>
        </w:rPr>
        <w:fldChar w:fldCharType="end"/>
      </w:r>
      <w:r w:rsidRPr="001C0283">
        <w:rPr>
          <w:sz w:val="25"/>
          <w:szCs w:val="25"/>
        </w:rPr>
        <w:t xml:space="preserve">April 26, 2011, </w:t>
      </w:r>
      <w:r w:rsidR="00692E9A">
        <w:rPr>
          <w:sz w:val="25"/>
          <w:szCs w:val="25"/>
        </w:rPr>
        <w:t xml:space="preserve">June 29, 2011, and July 14, 2011, </w:t>
      </w:r>
      <w:r w:rsidR="005675F5">
        <w:rPr>
          <w:sz w:val="25"/>
          <w:szCs w:val="25"/>
        </w:rPr>
        <w:t>Puget Sound Energy, Inc., (PSE or Company)</w:t>
      </w:r>
      <w:r w:rsidRPr="001C0283">
        <w:rPr>
          <w:sz w:val="25"/>
          <w:szCs w:val="25"/>
        </w:rPr>
        <w:t xml:space="preserve"> filed with the Washington Utilities and Transportation Commission (Commission)</w:t>
      </w:r>
      <w:r w:rsidR="00087019">
        <w:rPr>
          <w:sz w:val="25"/>
          <w:szCs w:val="25"/>
        </w:rPr>
        <w:t xml:space="preserve"> </w:t>
      </w:r>
      <w:r w:rsidR="00692E9A">
        <w:rPr>
          <w:sz w:val="25"/>
          <w:szCs w:val="25"/>
        </w:rPr>
        <w:t>revisions</w:t>
      </w:r>
      <w:r w:rsidRPr="001C0283">
        <w:rPr>
          <w:sz w:val="25"/>
          <w:szCs w:val="25"/>
        </w:rPr>
        <w:t xml:space="preserve"> to </w:t>
      </w:r>
      <w:r w:rsidR="00613F82">
        <w:rPr>
          <w:sz w:val="25"/>
          <w:szCs w:val="25"/>
        </w:rPr>
        <w:t>the Company’</w:t>
      </w:r>
      <w:r w:rsidRPr="001C0283">
        <w:rPr>
          <w:sz w:val="25"/>
          <w:szCs w:val="25"/>
        </w:rPr>
        <w:t xml:space="preserve">s currently effective Tariff </w:t>
      </w:r>
      <w:r w:rsidRPr="001C0283">
        <w:rPr>
          <w:sz w:val="25"/>
          <w:szCs w:val="25"/>
        </w:rPr>
        <w:fldChar w:fldCharType="begin"/>
      </w:r>
      <w:r w:rsidRPr="001C0283">
        <w:rPr>
          <w:sz w:val="25"/>
          <w:szCs w:val="25"/>
        </w:rPr>
        <w:instrText xml:space="preserve"> ASK tariff_no "Enter Tariff WN-U Number" </w:instrText>
      </w:r>
      <w:r w:rsidRPr="001C0283">
        <w:rPr>
          <w:sz w:val="25"/>
          <w:szCs w:val="25"/>
        </w:rPr>
        <w:fldChar w:fldCharType="separate"/>
      </w:r>
      <w:bookmarkStart w:id="1" w:name="tariff_no"/>
      <w:r w:rsidRPr="001C0283">
        <w:rPr>
          <w:sz w:val="25"/>
          <w:szCs w:val="25"/>
        </w:rPr>
        <w:t>WN U-2</w:t>
      </w:r>
      <w:bookmarkEnd w:id="1"/>
      <w:r w:rsidRPr="001C0283">
        <w:rPr>
          <w:sz w:val="25"/>
          <w:szCs w:val="25"/>
        </w:rPr>
        <w:fldChar w:fldCharType="end"/>
      </w:r>
      <w:fldSimple w:instr=" REF tariff_no \* MERGEFORMAT">
        <w:r w:rsidR="00000AB7" w:rsidRPr="001C0283">
          <w:rPr>
            <w:sz w:val="25"/>
            <w:szCs w:val="25"/>
          </w:rPr>
          <w:t>WN U-2</w:t>
        </w:r>
      </w:fldSimple>
      <w:r w:rsidRPr="001C0283">
        <w:rPr>
          <w:sz w:val="25"/>
          <w:szCs w:val="25"/>
        </w:rPr>
        <w:t xml:space="preserve">, </w:t>
      </w:r>
      <w:proofErr w:type="gramStart"/>
      <w:r>
        <w:rPr>
          <w:sz w:val="25"/>
          <w:szCs w:val="25"/>
        </w:rPr>
        <w:t>establishing</w:t>
      </w:r>
      <w:proofErr w:type="gramEnd"/>
      <w:r>
        <w:rPr>
          <w:sz w:val="25"/>
          <w:szCs w:val="25"/>
        </w:rPr>
        <w:t xml:space="preserve"> </w:t>
      </w:r>
      <w:r w:rsidR="00902760">
        <w:rPr>
          <w:sz w:val="25"/>
          <w:szCs w:val="25"/>
        </w:rPr>
        <w:t>a Pipeline Integrity Program (PIP)</w:t>
      </w:r>
      <w:r>
        <w:rPr>
          <w:sz w:val="25"/>
          <w:szCs w:val="25"/>
        </w:rPr>
        <w:t xml:space="preserve">.  </w:t>
      </w:r>
      <w:r w:rsidR="00CC7C1A">
        <w:rPr>
          <w:sz w:val="25"/>
          <w:szCs w:val="25"/>
        </w:rPr>
        <w:t>The PIP is a new cost recovery method intended to enhance pipeline safety by providing for the expedited recovery of the Company’s investment in new plant to implement certain reliability, integrity, and safety programs related to PSE’s natural gas delivery system</w:t>
      </w:r>
      <w:r w:rsidR="00CC7C1A" w:rsidRPr="00BD1EB2">
        <w:rPr>
          <w:sz w:val="25"/>
          <w:szCs w:val="25"/>
        </w:rPr>
        <w:t>.</w:t>
      </w:r>
      <w:r w:rsidR="00CC7C1A">
        <w:rPr>
          <w:sz w:val="25"/>
          <w:szCs w:val="25"/>
        </w:rPr>
        <w:t xml:space="preserve">  </w:t>
      </w:r>
      <w:r w:rsidRPr="00BE2CF9">
        <w:rPr>
          <w:sz w:val="25"/>
          <w:szCs w:val="25"/>
        </w:rPr>
        <w:t>On July 15, 2011,</w:t>
      </w:r>
      <w:r w:rsidR="00D207A9" w:rsidRPr="00BE2CF9">
        <w:rPr>
          <w:sz w:val="25"/>
          <w:szCs w:val="25"/>
        </w:rPr>
        <w:t xml:space="preserve"> the Commission entered Order 01, suspending the tariff filings and setting the matter over for hearing</w:t>
      </w:r>
      <w:r w:rsidRPr="00BE2CF9">
        <w:rPr>
          <w:sz w:val="25"/>
          <w:szCs w:val="25"/>
        </w:rPr>
        <w:t>.</w:t>
      </w:r>
    </w:p>
    <w:p w:rsidR="00B205B4" w:rsidRDefault="00325DF1" w:rsidP="00B205B4">
      <w:pPr>
        <w:numPr>
          <w:ilvl w:val="0"/>
          <w:numId w:val="1"/>
        </w:numPr>
        <w:spacing w:after="240" w:line="288" w:lineRule="auto"/>
        <w:ind w:hanging="720"/>
        <w:rPr>
          <w:sz w:val="25"/>
          <w:szCs w:val="25"/>
        </w:rPr>
      </w:pPr>
      <w:r>
        <w:rPr>
          <w:sz w:val="25"/>
          <w:szCs w:val="25"/>
        </w:rPr>
        <w:t xml:space="preserve">On August </w:t>
      </w:r>
      <w:r w:rsidR="00692E9A">
        <w:rPr>
          <w:sz w:val="25"/>
          <w:szCs w:val="25"/>
        </w:rPr>
        <w:t>24</w:t>
      </w:r>
      <w:r w:rsidR="00B205B4">
        <w:rPr>
          <w:sz w:val="25"/>
          <w:szCs w:val="25"/>
        </w:rPr>
        <w:t>, 2011,</w:t>
      </w:r>
      <w:r w:rsidR="00CE2A21">
        <w:rPr>
          <w:sz w:val="25"/>
          <w:szCs w:val="25"/>
        </w:rPr>
        <w:t xml:space="preserve"> </w:t>
      </w:r>
      <w:r>
        <w:rPr>
          <w:sz w:val="25"/>
          <w:szCs w:val="25"/>
        </w:rPr>
        <w:t>the Commission issued Order 02, Prehearing Conference Order (Order 02)</w:t>
      </w:r>
      <w:r w:rsidR="00CE2A21">
        <w:rPr>
          <w:sz w:val="25"/>
          <w:szCs w:val="25"/>
        </w:rPr>
        <w:t>.</w:t>
      </w:r>
      <w:r w:rsidR="00B205B4">
        <w:rPr>
          <w:sz w:val="25"/>
          <w:szCs w:val="25"/>
        </w:rPr>
        <w:t xml:space="preserve">  </w:t>
      </w:r>
      <w:r w:rsidR="00D5279E">
        <w:rPr>
          <w:sz w:val="25"/>
          <w:szCs w:val="25"/>
        </w:rPr>
        <w:t xml:space="preserve">The Commission adopted a procedural schedule in that order, including </w:t>
      </w:r>
      <w:r w:rsidR="00692E9A">
        <w:rPr>
          <w:sz w:val="25"/>
          <w:szCs w:val="25"/>
        </w:rPr>
        <w:t xml:space="preserve">evidentiary </w:t>
      </w:r>
      <w:r w:rsidR="00D5279E">
        <w:rPr>
          <w:sz w:val="25"/>
          <w:szCs w:val="25"/>
        </w:rPr>
        <w:t>hearing dates of November 17-18, 2011.</w:t>
      </w:r>
    </w:p>
    <w:p w:rsidR="00E618CB" w:rsidRPr="00753988" w:rsidRDefault="00325DF1" w:rsidP="00D57300">
      <w:pPr>
        <w:numPr>
          <w:ilvl w:val="0"/>
          <w:numId w:val="1"/>
        </w:numPr>
        <w:spacing w:after="240" w:line="288" w:lineRule="auto"/>
        <w:ind w:hanging="720"/>
        <w:rPr>
          <w:sz w:val="25"/>
          <w:szCs w:val="25"/>
        </w:rPr>
      </w:pPr>
      <w:r w:rsidRPr="00753988">
        <w:rPr>
          <w:sz w:val="25"/>
          <w:szCs w:val="25"/>
        </w:rPr>
        <w:t xml:space="preserve">On September </w:t>
      </w:r>
      <w:r w:rsidR="00753988" w:rsidRPr="00753988">
        <w:rPr>
          <w:sz w:val="25"/>
          <w:szCs w:val="25"/>
        </w:rPr>
        <w:t>22</w:t>
      </w:r>
      <w:r w:rsidRPr="00753988">
        <w:rPr>
          <w:sz w:val="25"/>
          <w:szCs w:val="25"/>
        </w:rPr>
        <w:t xml:space="preserve">, 2011, </w:t>
      </w:r>
      <w:r w:rsidR="00753988" w:rsidRPr="00753988">
        <w:rPr>
          <w:sz w:val="25"/>
          <w:szCs w:val="25"/>
        </w:rPr>
        <w:t>the Public Counsel Section of the</w:t>
      </w:r>
      <w:r w:rsidR="006265AC">
        <w:rPr>
          <w:sz w:val="25"/>
          <w:szCs w:val="25"/>
        </w:rPr>
        <w:t xml:space="preserve"> Washington</w:t>
      </w:r>
      <w:r w:rsidR="00753988" w:rsidRPr="00753988">
        <w:rPr>
          <w:sz w:val="25"/>
          <w:szCs w:val="25"/>
        </w:rPr>
        <w:t xml:space="preserve"> Attorney General’s Office (Public Counsel) filed a Motion for Modification of Schedule</w:t>
      </w:r>
      <w:r w:rsidR="00C74CE6">
        <w:rPr>
          <w:sz w:val="25"/>
          <w:szCs w:val="25"/>
        </w:rPr>
        <w:t xml:space="preserve"> (Motion)</w:t>
      </w:r>
      <w:r w:rsidR="000D58B9" w:rsidRPr="00753988">
        <w:rPr>
          <w:sz w:val="25"/>
          <w:szCs w:val="25"/>
        </w:rPr>
        <w:t xml:space="preserve">. </w:t>
      </w:r>
      <w:r w:rsidR="00753988">
        <w:rPr>
          <w:sz w:val="25"/>
          <w:szCs w:val="25"/>
        </w:rPr>
        <w:t xml:space="preserve"> Public Counsel requests an extension of the procedural schedule established in Order 02 on the grounds that PSE’s direct testimony raises several material factual issues that cannot adequately be developed within the timeframes of </w:t>
      </w:r>
      <w:r w:rsidR="00753988">
        <w:rPr>
          <w:sz w:val="25"/>
          <w:szCs w:val="25"/>
        </w:rPr>
        <w:lastRenderedPageBreak/>
        <w:t>the current schedule.  In addition, Public Counsel</w:t>
      </w:r>
      <w:r w:rsidR="00692E9A">
        <w:rPr>
          <w:sz w:val="25"/>
          <w:szCs w:val="25"/>
        </w:rPr>
        <w:t xml:space="preserve"> states that it</w:t>
      </w:r>
      <w:r w:rsidR="00753988">
        <w:rPr>
          <w:sz w:val="25"/>
          <w:szCs w:val="25"/>
        </w:rPr>
        <w:t xml:space="preserve">s expert witness has a scheduling conflict that precludes her from </w:t>
      </w:r>
      <w:r w:rsidR="006265AC">
        <w:rPr>
          <w:sz w:val="25"/>
          <w:szCs w:val="25"/>
        </w:rPr>
        <w:t xml:space="preserve">physically </w:t>
      </w:r>
      <w:r w:rsidR="00753988">
        <w:rPr>
          <w:sz w:val="25"/>
          <w:szCs w:val="25"/>
        </w:rPr>
        <w:t xml:space="preserve">attending </w:t>
      </w:r>
      <w:r w:rsidR="006265AC">
        <w:rPr>
          <w:sz w:val="25"/>
          <w:szCs w:val="25"/>
        </w:rPr>
        <w:t>the hearings on November 17-18 or</w:t>
      </w:r>
      <w:r w:rsidR="00BB70E5">
        <w:rPr>
          <w:sz w:val="25"/>
          <w:szCs w:val="25"/>
        </w:rPr>
        <w:t xml:space="preserve"> effectively</w:t>
      </w:r>
      <w:r w:rsidR="006265AC">
        <w:rPr>
          <w:sz w:val="25"/>
          <w:szCs w:val="25"/>
        </w:rPr>
        <w:t xml:space="preserve"> assisting Public Counsel at</w:t>
      </w:r>
      <w:r w:rsidR="00BD53FC">
        <w:rPr>
          <w:sz w:val="25"/>
          <w:szCs w:val="25"/>
        </w:rPr>
        <w:t>,</w:t>
      </w:r>
      <w:r w:rsidR="006265AC">
        <w:rPr>
          <w:sz w:val="25"/>
          <w:szCs w:val="25"/>
        </w:rPr>
        <w:t xml:space="preserve"> or in preparation for</w:t>
      </w:r>
      <w:r w:rsidR="00BD53FC">
        <w:rPr>
          <w:sz w:val="25"/>
          <w:szCs w:val="25"/>
        </w:rPr>
        <w:t>,</w:t>
      </w:r>
      <w:r w:rsidR="006265AC">
        <w:rPr>
          <w:sz w:val="25"/>
          <w:szCs w:val="25"/>
        </w:rPr>
        <w:t xml:space="preserve"> </w:t>
      </w:r>
      <w:r w:rsidR="00753988">
        <w:rPr>
          <w:sz w:val="25"/>
          <w:szCs w:val="25"/>
        </w:rPr>
        <w:t>th</w:t>
      </w:r>
      <w:r w:rsidR="006265AC">
        <w:rPr>
          <w:sz w:val="25"/>
          <w:szCs w:val="25"/>
        </w:rPr>
        <w:t>os</w:t>
      </w:r>
      <w:r w:rsidR="00753988">
        <w:rPr>
          <w:sz w:val="25"/>
          <w:szCs w:val="25"/>
        </w:rPr>
        <w:t>e hearings</w:t>
      </w:r>
      <w:r w:rsidR="00BB70E5">
        <w:rPr>
          <w:sz w:val="25"/>
          <w:szCs w:val="25"/>
        </w:rPr>
        <w:t>.  Finally, t</w:t>
      </w:r>
      <w:r w:rsidR="006265AC">
        <w:rPr>
          <w:sz w:val="25"/>
          <w:szCs w:val="25"/>
        </w:rPr>
        <w:t xml:space="preserve">he initial settlement conference in the PSE general rate case is scheduled for November 9, </w:t>
      </w:r>
      <w:r w:rsidR="00BB70E5">
        <w:rPr>
          <w:sz w:val="25"/>
          <w:szCs w:val="25"/>
        </w:rPr>
        <w:t>which Public Counsel contends will interfere with its</w:t>
      </w:r>
      <w:r w:rsidR="006265AC">
        <w:rPr>
          <w:sz w:val="25"/>
          <w:szCs w:val="25"/>
        </w:rPr>
        <w:t xml:space="preserve"> </w:t>
      </w:r>
      <w:r w:rsidR="00BD53FC">
        <w:rPr>
          <w:sz w:val="25"/>
          <w:szCs w:val="25"/>
        </w:rPr>
        <w:t xml:space="preserve">hearing </w:t>
      </w:r>
      <w:r w:rsidR="006265AC">
        <w:rPr>
          <w:sz w:val="25"/>
          <w:szCs w:val="25"/>
        </w:rPr>
        <w:t>preparation</w:t>
      </w:r>
      <w:r w:rsidR="00BB70E5">
        <w:rPr>
          <w:sz w:val="25"/>
          <w:szCs w:val="25"/>
        </w:rPr>
        <w:t xml:space="preserve"> in this case</w:t>
      </w:r>
      <w:r w:rsidR="006265AC">
        <w:rPr>
          <w:sz w:val="25"/>
          <w:szCs w:val="25"/>
        </w:rPr>
        <w:t xml:space="preserve">.  </w:t>
      </w:r>
      <w:r w:rsidR="00BB70E5">
        <w:rPr>
          <w:sz w:val="25"/>
          <w:szCs w:val="25"/>
        </w:rPr>
        <w:t>Public Counsel represents that the parties other than PSE do not oppose modifying the schedule to extend the remaining testimony filing deadlines and move the hearing dates to December 20-21, 2011, or January 9, 2012.</w:t>
      </w:r>
    </w:p>
    <w:p w:rsidR="0029501F" w:rsidRPr="00D57300" w:rsidRDefault="00C74CE6" w:rsidP="00D57300">
      <w:pPr>
        <w:numPr>
          <w:ilvl w:val="0"/>
          <w:numId w:val="1"/>
        </w:numPr>
        <w:spacing w:after="240" w:line="288" w:lineRule="auto"/>
        <w:ind w:hanging="720"/>
        <w:rPr>
          <w:sz w:val="25"/>
          <w:szCs w:val="25"/>
        </w:rPr>
      </w:pPr>
      <w:r>
        <w:rPr>
          <w:sz w:val="25"/>
          <w:szCs w:val="25"/>
        </w:rPr>
        <w:t>On September 28, 2011</w:t>
      </w:r>
      <w:r w:rsidR="00753988">
        <w:rPr>
          <w:sz w:val="25"/>
          <w:szCs w:val="25"/>
        </w:rPr>
        <w:t>, PSE</w:t>
      </w:r>
      <w:r>
        <w:rPr>
          <w:sz w:val="25"/>
          <w:szCs w:val="25"/>
        </w:rPr>
        <w:t xml:space="preserve"> filed a response to the Motion opposing Public Counsel’s request</w:t>
      </w:r>
      <w:r w:rsidR="00BC5378">
        <w:rPr>
          <w:sz w:val="25"/>
          <w:szCs w:val="25"/>
        </w:rPr>
        <w:t>.</w:t>
      </w:r>
      <w:r>
        <w:rPr>
          <w:sz w:val="25"/>
          <w:szCs w:val="25"/>
        </w:rPr>
        <w:t xml:space="preserve">  The Company takes the position that the current schedule allows Public Counsel and the other parties sufficient time to develop a record on the limited factual issues presented and to prepare for the evidentiary hearings.  PSE also states that it is willing to have Public Counsel’s witness appear telephonically and that the extended schedule Public Counsel proposes </w:t>
      </w:r>
      <w:r w:rsidR="00D67622">
        <w:rPr>
          <w:sz w:val="25"/>
          <w:szCs w:val="25"/>
        </w:rPr>
        <w:t xml:space="preserve">is unnecessary and unworkable for </w:t>
      </w:r>
      <w:r>
        <w:rPr>
          <w:sz w:val="25"/>
          <w:szCs w:val="25"/>
        </w:rPr>
        <w:t>the Company.</w:t>
      </w:r>
    </w:p>
    <w:p w:rsidR="0005326A" w:rsidRPr="0005326A" w:rsidRDefault="0005326A" w:rsidP="0005326A">
      <w:pPr>
        <w:spacing w:after="240" w:line="288" w:lineRule="auto"/>
        <w:jc w:val="center"/>
        <w:rPr>
          <w:b/>
          <w:sz w:val="25"/>
          <w:szCs w:val="25"/>
        </w:rPr>
      </w:pPr>
      <w:r>
        <w:rPr>
          <w:b/>
          <w:sz w:val="25"/>
          <w:szCs w:val="25"/>
        </w:rPr>
        <w:t>DISCUSSION AND DECISION</w:t>
      </w:r>
    </w:p>
    <w:p w:rsidR="00723268" w:rsidRDefault="00E8711F" w:rsidP="0005326A">
      <w:pPr>
        <w:numPr>
          <w:ilvl w:val="0"/>
          <w:numId w:val="1"/>
        </w:numPr>
        <w:spacing w:after="240" w:line="288" w:lineRule="auto"/>
        <w:ind w:hanging="720"/>
        <w:rPr>
          <w:sz w:val="25"/>
          <w:szCs w:val="25"/>
        </w:rPr>
      </w:pPr>
      <w:r>
        <w:rPr>
          <w:sz w:val="25"/>
          <w:szCs w:val="25"/>
        </w:rPr>
        <w:t xml:space="preserve">The Commission finds that Public Counsel has not stated </w:t>
      </w:r>
      <w:r w:rsidR="00301DB8">
        <w:rPr>
          <w:sz w:val="25"/>
          <w:szCs w:val="25"/>
        </w:rPr>
        <w:t>adequate</w:t>
      </w:r>
      <w:r>
        <w:rPr>
          <w:sz w:val="25"/>
          <w:szCs w:val="25"/>
        </w:rPr>
        <w:t xml:space="preserve"> grounds to modify the procedural schedule established in Order 02.  Public Counsel </w:t>
      </w:r>
      <w:r w:rsidR="008047FC">
        <w:rPr>
          <w:sz w:val="25"/>
          <w:szCs w:val="25"/>
        </w:rPr>
        <w:t xml:space="preserve">repeats the </w:t>
      </w:r>
      <w:r w:rsidR="007B76F2">
        <w:rPr>
          <w:sz w:val="25"/>
          <w:szCs w:val="25"/>
        </w:rPr>
        <w:t xml:space="preserve">same </w:t>
      </w:r>
      <w:r w:rsidR="008047FC">
        <w:rPr>
          <w:sz w:val="25"/>
          <w:szCs w:val="25"/>
        </w:rPr>
        <w:t>arguments it made</w:t>
      </w:r>
      <w:r w:rsidR="00692E9A">
        <w:rPr>
          <w:sz w:val="25"/>
          <w:szCs w:val="25"/>
        </w:rPr>
        <w:t xml:space="preserve"> </w:t>
      </w:r>
      <w:r w:rsidR="007B76F2">
        <w:rPr>
          <w:sz w:val="25"/>
          <w:szCs w:val="25"/>
        </w:rPr>
        <w:t xml:space="preserve">(1) </w:t>
      </w:r>
      <w:r w:rsidR="00692E9A">
        <w:rPr>
          <w:sz w:val="25"/>
          <w:szCs w:val="25"/>
        </w:rPr>
        <w:t>at the prehearing conference,</w:t>
      </w:r>
      <w:r w:rsidR="007B76F2">
        <w:rPr>
          <w:sz w:val="25"/>
          <w:szCs w:val="25"/>
        </w:rPr>
        <w:t xml:space="preserve"> (2)</w:t>
      </w:r>
      <w:r w:rsidR="008047FC">
        <w:rPr>
          <w:sz w:val="25"/>
          <w:szCs w:val="25"/>
        </w:rPr>
        <w:t xml:space="preserve"> in </w:t>
      </w:r>
      <w:r w:rsidR="00692E9A">
        <w:rPr>
          <w:sz w:val="25"/>
          <w:szCs w:val="25"/>
        </w:rPr>
        <w:t>its</w:t>
      </w:r>
      <w:r w:rsidR="00301DB8">
        <w:rPr>
          <w:sz w:val="25"/>
          <w:szCs w:val="25"/>
        </w:rPr>
        <w:t xml:space="preserve"> objection to Order 02</w:t>
      </w:r>
      <w:r w:rsidR="00692E9A">
        <w:rPr>
          <w:sz w:val="25"/>
          <w:szCs w:val="25"/>
        </w:rPr>
        <w:t>,</w:t>
      </w:r>
      <w:r w:rsidR="00301DB8">
        <w:rPr>
          <w:sz w:val="25"/>
          <w:szCs w:val="25"/>
        </w:rPr>
        <w:t xml:space="preserve"> and </w:t>
      </w:r>
      <w:r w:rsidR="007B76F2">
        <w:rPr>
          <w:sz w:val="25"/>
          <w:szCs w:val="25"/>
        </w:rPr>
        <w:t xml:space="preserve">(3) </w:t>
      </w:r>
      <w:r w:rsidR="00692E9A">
        <w:rPr>
          <w:sz w:val="25"/>
          <w:szCs w:val="25"/>
        </w:rPr>
        <w:t>in</w:t>
      </w:r>
      <w:r w:rsidR="00301DB8">
        <w:rPr>
          <w:sz w:val="25"/>
          <w:szCs w:val="25"/>
        </w:rPr>
        <w:t xml:space="preserve"> </w:t>
      </w:r>
      <w:r w:rsidR="008047FC">
        <w:rPr>
          <w:sz w:val="25"/>
          <w:szCs w:val="25"/>
        </w:rPr>
        <w:t>the Joint Motion to Consolidate this proceeding with the PSE rate case</w:t>
      </w:r>
      <w:r w:rsidR="007B76F2">
        <w:rPr>
          <w:sz w:val="25"/>
          <w:szCs w:val="25"/>
        </w:rPr>
        <w:t>.  Th</w:t>
      </w:r>
      <w:r w:rsidR="008047FC">
        <w:rPr>
          <w:sz w:val="25"/>
          <w:szCs w:val="25"/>
        </w:rPr>
        <w:t xml:space="preserve">e Commission has already </w:t>
      </w:r>
      <w:r w:rsidR="00692E9A">
        <w:rPr>
          <w:sz w:val="25"/>
          <w:szCs w:val="25"/>
        </w:rPr>
        <w:t xml:space="preserve">considered </w:t>
      </w:r>
      <w:r w:rsidR="00301DB8">
        <w:rPr>
          <w:sz w:val="25"/>
          <w:szCs w:val="25"/>
        </w:rPr>
        <w:t xml:space="preserve">those arguments </w:t>
      </w:r>
      <w:r w:rsidR="00692E9A">
        <w:rPr>
          <w:sz w:val="25"/>
          <w:szCs w:val="25"/>
        </w:rPr>
        <w:t xml:space="preserve">and found them </w:t>
      </w:r>
      <w:r w:rsidR="00301DB8">
        <w:rPr>
          <w:sz w:val="25"/>
          <w:szCs w:val="25"/>
        </w:rPr>
        <w:t>unpersuasive.</w:t>
      </w:r>
      <w:r w:rsidR="007B76F2">
        <w:rPr>
          <w:rStyle w:val="FootnoteReference"/>
          <w:sz w:val="25"/>
          <w:szCs w:val="25"/>
        </w:rPr>
        <w:footnoteReference w:id="1"/>
      </w:r>
      <w:r w:rsidR="00301DB8">
        <w:rPr>
          <w:sz w:val="25"/>
          <w:szCs w:val="25"/>
        </w:rPr>
        <w:t xml:space="preserve">  Public Counsel does not offer any new information or identify any changed circumstances </w:t>
      </w:r>
      <w:r w:rsidR="00692E9A">
        <w:rPr>
          <w:sz w:val="25"/>
          <w:szCs w:val="25"/>
        </w:rPr>
        <w:t xml:space="preserve">that have arisen </w:t>
      </w:r>
      <w:r w:rsidR="00301DB8">
        <w:rPr>
          <w:sz w:val="25"/>
          <w:szCs w:val="25"/>
        </w:rPr>
        <w:t>since the Commission</w:t>
      </w:r>
      <w:r w:rsidR="00692E9A">
        <w:rPr>
          <w:sz w:val="25"/>
          <w:szCs w:val="25"/>
        </w:rPr>
        <w:t xml:space="preserve"> issued its </w:t>
      </w:r>
      <w:r w:rsidR="00301DB8">
        <w:rPr>
          <w:sz w:val="25"/>
          <w:szCs w:val="25"/>
        </w:rPr>
        <w:t>last de</w:t>
      </w:r>
      <w:r w:rsidR="00692E9A">
        <w:rPr>
          <w:sz w:val="25"/>
          <w:szCs w:val="25"/>
        </w:rPr>
        <w:t xml:space="preserve">termination that would warrant </w:t>
      </w:r>
      <w:r w:rsidR="007B76F2">
        <w:rPr>
          <w:sz w:val="25"/>
          <w:szCs w:val="25"/>
        </w:rPr>
        <w:t xml:space="preserve">modifying </w:t>
      </w:r>
      <w:r w:rsidR="00692E9A">
        <w:rPr>
          <w:sz w:val="25"/>
          <w:szCs w:val="25"/>
        </w:rPr>
        <w:t>the procedural schedule</w:t>
      </w:r>
      <w:r w:rsidR="007374EF">
        <w:rPr>
          <w:sz w:val="25"/>
          <w:szCs w:val="25"/>
        </w:rPr>
        <w:t>.</w:t>
      </w:r>
    </w:p>
    <w:p w:rsidR="009A7249" w:rsidRDefault="00E8711F" w:rsidP="0005326A">
      <w:pPr>
        <w:numPr>
          <w:ilvl w:val="0"/>
          <w:numId w:val="1"/>
        </w:numPr>
        <w:spacing w:after="240" w:line="288" w:lineRule="auto"/>
        <w:ind w:hanging="720"/>
        <w:rPr>
          <w:sz w:val="25"/>
          <w:szCs w:val="25"/>
        </w:rPr>
      </w:pPr>
      <w:r>
        <w:rPr>
          <w:sz w:val="25"/>
          <w:szCs w:val="25"/>
        </w:rPr>
        <w:t>Public Counsel’s practical difficulties with the existing schedule a</w:t>
      </w:r>
      <w:r w:rsidR="00301DB8">
        <w:rPr>
          <w:sz w:val="25"/>
          <w:szCs w:val="25"/>
        </w:rPr>
        <w:t xml:space="preserve">lso do not support the requested relief.  </w:t>
      </w:r>
      <w:r w:rsidR="008047FC">
        <w:rPr>
          <w:sz w:val="25"/>
          <w:szCs w:val="25"/>
        </w:rPr>
        <w:t>The Commissi</w:t>
      </w:r>
      <w:r w:rsidR="004B64B8">
        <w:rPr>
          <w:sz w:val="25"/>
          <w:szCs w:val="25"/>
        </w:rPr>
        <w:t xml:space="preserve">on </w:t>
      </w:r>
      <w:r w:rsidR="00BA04EF">
        <w:rPr>
          <w:sz w:val="25"/>
          <w:szCs w:val="25"/>
        </w:rPr>
        <w:t xml:space="preserve">attempts </w:t>
      </w:r>
      <w:r w:rsidR="004B64B8">
        <w:rPr>
          <w:sz w:val="25"/>
          <w:szCs w:val="25"/>
        </w:rPr>
        <w:t>to accommodate part</w:t>
      </w:r>
      <w:r w:rsidR="00BA04EF">
        <w:rPr>
          <w:sz w:val="25"/>
          <w:szCs w:val="25"/>
        </w:rPr>
        <w:t>y</w:t>
      </w:r>
      <w:r w:rsidR="004B64B8">
        <w:rPr>
          <w:sz w:val="25"/>
          <w:szCs w:val="25"/>
        </w:rPr>
        <w:t xml:space="preserve"> constraints </w:t>
      </w:r>
      <w:r w:rsidR="00BA04EF">
        <w:rPr>
          <w:sz w:val="25"/>
          <w:szCs w:val="25"/>
        </w:rPr>
        <w:t xml:space="preserve">of which it is made aware </w:t>
      </w:r>
      <w:r w:rsidR="004B64B8">
        <w:rPr>
          <w:sz w:val="25"/>
          <w:szCs w:val="25"/>
        </w:rPr>
        <w:t xml:space="preserve">when establishing a procedural schedule, </w:t>
      </w:r>
      <w:r w:rsidR="00BA04EF">
        <w:rPr>
          <w:sz w:val="25"/>
          <w:szCs w:val="25"/>
        </w:rPr>
        <w:t>but</w:t>
      </w:r>
      <w:r w:rsidR="004B64B8">
        <w:rPr>
          <w:sz w:val="25"/>
          <w:szCs w:val="25"/>
        </w:rPr>
        <w:t xml:space="preserve"> </w:t>
      </w:r>
      <w:r w:rsidR="00BA04EF">
        <w:rPr>
          <w:sz w:val="25"/>
          <w:szCs w:val="25"/>
        </w:rPr>
        <w:t xml:space="preserve">neither </w:t>
      </w:r>
      <w:r w:rsidR="00F43232">
        <w:rPr>
          <w:sz w:val="25"/>
          <w:szCs w:val="25"/>
        </w:rPr>
        <w:t xml:space="preserve">at </w:t>
      </w:r>
      <w:r w:rsidR="00BA04EF">
        <w:rPr>
          <w:sz w:val="25"/>
          <w:szCs w:val="25"/>
        </w:rPr>
        <w:t xml:space="preserve">the prehearing conference nor in its objection to Order 02 did </w:t>
      </w:r>
      <w:r w:rsidR="004B64B8">
        <w:rPr>
          <w:sz w:val="25"/>
          <w:szCs w:val="25"/>
        </w:rPr>
        <w:t>Public Coun</w:t>
      </w:r>
      <w:r w:rsidR="00BA04EF">
        <w:rPr>
          <w:sz w:val="25"/>
          <w:szCs w:val="25"/>
        </w:rPr>
        <w:t>sel raise</w:t>
      </w:r>
      <w:r w:rsidR="004B64B8">
        <w:rPr>
          <w:sz w:val="25"/>
          <w:szCs w:val="25"/>
        </w:rPr>
        <w:t xml:space="preserve"> </w:t>
      </w:r>
      <w:r w:rsidR="00BA04EF">
        <w:rPr>
          <w:sz w:val="25"/>
          <w:szCs w:val="25"/>
        </w:rPr>
        <w:t>any</w:t>
      </w:r>
      <w:r w:rsidR="004B64B8">
        <w:rPr>
          <w:sz w:val="25"/>
          <w:szCs w:val="25"/>
        </w:rPr>
        <w:t xml:space="preserve"> of the conflicts</w:t>
      </w:r>
      <w:r w:rsidR="00BA04EF">
        <w:rPr>
          <w:sz w:val="25"/>
          <w:szCs w:val="25"/>
        </w:rPr>
        <w:t xml:space="preserve"> it identifies in the Motion</w:t>
      </w:r>
      <w:r w:rsidR="00C56822" w:rsidRPr="005A2868">
        <w:rPr>
          <w:sz w:val="25"/>
          <w:szCs w:val="25"/>
        </w:rPr>
        <w:t>.</w:t>
      </w:r>
      <w:r w:rsidR="006042C5">
        <w:rPr>
          <w:sz w:val="25"/>
          <w:szCs w:val="25"/>
        </w:rPr>
        <w:t xml:space="preserve">  Those conflicts, moreover, are not insurmountable.  </w:t>
      </w:r>
      <w:r w:rsidR="00642BDF">
        <w:rPr>
          <w:sz w:val="25"/>
          <w:szCs w:val="25"/>
        </w:rPr>
        <w:t xml:space="preserve">All of the parties </w:t>
      </w:r>
      <w:r w:rsidR="00F75DBD">
        <w:rPr>
          <w:sz w:val="25"/>
          <w:szCs w:val="25"/>
        </w:rPr>
        <w:t>in</w:t>
      </w:r>
      <w:r w:rsidR="00642BDF">
        <w:rPr>
          <w:sz w:val="25"/>
          <w:szCs w:val="25"/>
        </w:rPr>
        <w:t xml:space="preserve"> this docket are also parties in the PSE rate case and face the same or </w:t>
      </w:r>
      <w:r w:rsidR="00AA03D3">
        <w:rPr>
          <w:sz w:val="25"/>
          <w:szCs w:val="25"/>
        </w:rPr>
        <w:t>comparable</w:t>
      </w:r>
      <w:r w:rsidR="00642BDF">
        <w:rPr>
          <w:sz w:val="25"/>
          <w:szCs w:val="25"/>
        </w:rPr>
        <w:t xml:space="preserve"> scheduling and work load issues.  In addition, </w:t>
      </w:r>
      <w:r w:rsidR="006042C5">
        <w:rPr>
          <w:sz w:val="25"/>
          <w:szCs w:val="25"/>
        </w:rPr>
        <w:t xml:space="preserve">PSE </w:t>
      </w:r>
      <w:r w:rsidR="006042C5">
        <w:rPr>
          <w:sz w:val="25"/>
          <w:szCs w:val="25"/>
        </w:rPr>
        <w:lastRenderedPageBreak/>
        <w:t>does not object to Public Counsel’s expert witness appear</w:t>
      </w:r>
      <w:r w:rsidR="00F75DBD">
        <w:rPr>
          <w:sz w:val="25"/>
          <w:szCs w:val="25"/>
        </w:rPr>
        <w:t>ing at the hearings</w:t>
      </w:r>
      <w:r w:rsidR="006042C5">
        <w:rPr>
          <w:sz w:val="25"/>
          <w:szCs w:val="25"/>
        </w:rPr>
        <w:t xml:space="preserve"> by telephone, and the Commission is willing to make this accommodation.</w:t>
      </w:r>
      <w:r w:rsidR="00642BDF">
        <w:rPr>
          <w:sz w:val="25"/>
          <w:szCs w:val="25"/>
        </w:rPr>
        <w:t xml:space="preserve">  None of Public Counsel’s practical difficulties </w:t>
      </w:r>
      <w:r w:rsidR="007B76F2">
        <w:rPr>
          <w:sz w:val="25"/>
          <w:szCs w:val="25"/>
        </w:rPr>
        <w:t>necessitate modifying the existing procedural schedule.</w:t>
      </w:r>
    </w:p>
    <w:p w:rsidR="007B76F2" w:rsidRPr="007B76F2" w:rsidRDefault="007B76F2" w:rsidP="007B76F2">
      <w:pPr>
        <w:spacing w:after="240" w:line="288" w:lineRule="auto"/>
        <w:jc w:val="center"/>
        <w:rPr>
          <w:b/>
          <w:sz w:val="25"/>
          <w:szCs w:val="25"/>
        </w:rPr>
      </w:pPr>
      <w:r>
        <w:rPr>
          <w:b/>
          <w:sz w:val="25"/>
          <w:szCs w:val="25"/>
        </w:rPr>
        <w:t>ORDER</w:t>
      </w:r>
    </w:p>
    <w:p w:rsidR="0029501F" w:rsidRDefault="007B76F2" w:rsidP="00C74CE6">
      <w:pPr>
        <w:numPr>
          <w:ilvl w:val="0"/>
          <w:numId w:val="1"/>
        </w:numPr>
        <w:spacing w:after="240" w:line="288" w:lineRule="auto"/>
        <w:ind w:hanging="720"/>
        <w:rPr>
          <w:sz w:val="25"/>
          <w:szCs w:val="25"/>
        </w:rPr>
      </w:pPr>
      <w:r>
        <w:rPr>
          <w:sz w:val="25"/>
          <w:szCs w:val="25"/>
        </w:rPr>
        <w:t xml:space="preserve">THE COMMISSION ORDERS that </w:t>
      </w:r>
      <w:r w:rsidR="0029501F">
        <w:rPr>
          <w:sz w:val="25"/>
          <w:szCs w:val="25"/>
        </w:rPr>
        <w:t>Pu</w:t>
      </w:r>
      <w:r w:rsidR="00753988">
        <w:rPr>
          <w:sz w:val="25"/>
          <w:szCs w:val="25"/>
        </w:rPr>
        <w:t xml:space="preserve">blic Counsel’s Motion for Modification of </w:t>
      </w:r>
      <w:r w:rsidR="0029501F">
        <w:rPr>
          <w:sz w:val="25"/>
          <w:szCs w:val="25"/>
        </w:rPr>
        <w:t xml:space="preserve">Schedule is </w:t>
      </w:r>
      <w:r w:rsidR="008047FC">
        <w:rPr>
          <w:sz w:val="25"/>
          <w:szCs w:val="25"/>
        </w:rPr>
        <w:t>DENIED</w:t>
      </w:r>
      <w:r w:rsidR="0029501F">
        <w:rPr>
          <w:sz w:val="25"/>
          <w:szCs w:val="25"/>
        </w:rPr>
        <w:t>.</w:t>
      </w:r>
    </w:p>
    <w:p w:rsidR="00C011AB" w:rsidRPr="00C74CE6" w:rsidRDefault="00C011AB" w:rsidP="00C74CE6">
      <w:pPr>
        <w:spacing w:after="240" w:line="288" w:lineRule="auto"/>
        <w:rPr>
          <w:sz w:val="25"/>
          <w:szCs w:val="25"/>
        </w:rPr>
      </w:pPr>
      <w:r w:rsidRPr="00C74CE6">
        <w:rPr>
          <w:sz w:val="25"/>
          <w:szCs w:val="25"/>
        </w:rPr>
        <w:t xml:space="preserve">Dated at Olympia, Washington, and effective </w:t>
      </w:r>
      <w:r w:rsidR="00841D42">
        <w:rPr>
          <w:sz w:val="25"/>
          <w:szCs w:val="25"/>
        </w:rPr>
        <w:t>September 29</w:t>
      </w:r>
      <w:r w:rsidR="00B61DC6" w:rsidRPr="00C74CE6">
        <w:rPr>
          <w:sz w:val="25"/>
          <w:szCs w:val="25"/>
        </w:rPr>
        <w:t>, 2011</w:t>
      </w:r>
      <w:r w:rsidR="00F82DD9" w:rsidRPr="00C74CE6">
        <w:rPr>
          <w:sz w:val="25"/>
          <w:szCs w:val="25"/>
        </w:rPr>
        <w:t>.</w:t>
      </w:r>
    </w:p>
    <w:p w:rsidR="00C011AB" w:rsidRPr="00BD1EB2" w:rsidRDefault="00C011AB" w:rsidP="00BD1EB2">
      <w:pPr>
        <w:spacing w:line="288" w:lineRule="auto"/>
        <w:rPr>
          <w:sz w:val="25"/>
          <w:szCs w:val="25"/>
        </w:rPr>
      </w:pPr>
      <w:r w:rsidRPr="00BD1EB2">
        <w:rPr>
          <w:sz w:val="25"/>
          <w:szCs w:val="25"/>
        </w:rPr>
        <w:t xml:space="preserve">WASHINGTON </w:t>
      </w:r>
      <w:r w:rsidR="005B2054">
        <w:rPr>
          <w:sz w:val="25"/>
          <w:szCs w:val="25"/>
        </w:rPr>
        <w:t xml:space="preserve">STATE </w:t>
      </w:r>
      <w:r w:rsidRPr="00BD1EB2">
        <w:rPr>
          <w:sz w:val="25"/>
          <w:szCs w:val="25"/>
        </w:rPr>
        <w:t>UTILITIES AND TRANSPORTATION COMMISSION</w:t>
      </w:r>
    </w:p>
    <w:p w:rsidR="00C011AB" w:rsidRDefault="00C011AB">
      <w:pPr>
        <w:pStyle w:val="Header"/>
        <w:tabs>
          <w:tab w:val="clear" w:pos="4320"/>
          <w:tab w:val="clear" w:pos="8640"/>
        </w:tabs>
        <w:spacing w:line="288" w:lineRule="auto"/>
        <w:rPr>
          <w:sz w:val="25"/>
          <w:szCs w:val="25"/>
        </w:rPr>
      </w:pPr>
    </w:p>
    <w:p w:rsidR="00C72460" w:rsidRPr="00BD1EB2" w:rsidRDefault="00C72460">
      <w:pPr>
        <w:pStyle w:val="Header"/>
        <w:tabs>
          <w:tab w:val="clear" w:pos="4320"/>
          <w:tab w:val="clear" w:pos="8640"/>
        </w:tabs>
        <w:spacing w:line="288" w:lineRule="auto"/>
        <w:rPr>
          <w:sz w:val="25"/>
          <w:szCs w:val="25"/>
        </w:rPr>
      </w:pPr>
    </w:p>
    <w:p w:rsidR="00C011AB" w:rsidRPr="00BD1EB2" w:rsidRDefault="00C011AB">
      <w:pPr>
        <w:spacing w:line="288" w:lineRule="auto"/>
        <w:rPr>
          <w:sz w:val="25"/>
          <w:szCs w:val="25"/>
        </w:rPr>
      </w:pPr>
    </w:p>
    <w:p w:rsidR="00C011AB" w:rsidRPr="00B61DC6" w:rsidRDefault="00BA3533">
      <w:pPr>
        <w:spacing w:line="288" w:lineRule="auto"/>
        <w:ind w:left="4320"/>
        <w:rPr>
          <w:bCs/>
          <w:sz w:val="25"/>
          <w:szCs w:val="25"/>
        </w:rPr>
      </w:pPr>
      <w:r>
        <w:rPr>
          <w:bCs/>
          <w:sz w:val="25"/>
          <w:szCs w:val="25"/>
        </w:rPr>
        <w:t>GREGORY J. KOPTA</w:t>
      </w:r>
    </w:p>
    <w:p w:rsidR="00C011AB" w:rsidRPr="00BD1EB2" w:rsidRDefault="00C011AB">
      <w:pPr>
        <w:spacing w:line="288" w:lineRule="auto"/>
        <w:rPr>
          <w:sz w:val="25"/>
          <w:szCs w:val="25"/>
        </w:rPr>
      </w:pPr>
      <w:r w:rsidRPr="00BD1EB2">
        <w:rPr>
          <w:sz w:val="25"/>
          <w:szCs w:val="25"/>
        </w:rPr>
        <w:tab/>
      </w:r>
      <w:r w:rsidRPr="00BD1EB2">
        <w:rPr>
          <w:sz w:val="25"/>
          <w:szCs w:val="25"/>
        </w:rPr>
        <w:tab/>
      </w:r>
      <w:r w:rsidRPr="00BD1EB2">
        <w:rPr>
          <w:sz w:val="25"/>
          <w:szCs w:val="25"/>
        </w:rPr>
        <w:tab/>
      </w:r>
      <w:r w:rsidRPr="00BD1EB2">
        <w:rPr>
          <w:sz w:val="25"/>
          <w:szCs w:val="25"/>
        </w:rPr>
        <w:tab/>
      </w:r>
      <w:r w:rsidRPr="00BD1EB2">
        <w:rPr>
          <w:sz w:val="25"/>
          <w:szCs w:val="25"/>
        </w:rPr>
        <w:tab/>
      </w:r>
      <w:r w:rsidRPr="00BD1EB2">
        <w:rPr>
          <w:sz w:val="25"/>
          <w:szCs w:val="25"/>
        </w:rPr>
        <w:tab/>
        <w:t>Administrative Law Judge</w:t>
      </w:r>
    </w:p>
    <w:p w:rsidR="00C011AB" w:rsidRDefault="00C011AB">
      <w:pPr>
        <w:spacing w:line="288" w:lineRule="auto"/>
        <w:rPr>
          <w:sz w:val="26"/>
          <w:szCs w:val="26"/>
        </w:rPr>
      </w:pPr>
    </w:p>
    <w:p w:rsidR="002446E0" w:rsidRDefault="002446E0">
      <w:pPr>
        <w:spacing w:line="288" w:lineRule="auto"/>
        <w:rPr>
          <w:sz w:val="26"/>
          <w:szCs w:val="26"/>
        </w:rPr>
      </w:pPr>
    </w:p>
    <w:p w:rsidR="00A217EF" w:rsidRPr="00A217EF" w:rsidRDefault="00A217EF">
      <w:pPr>
        <w:spacing w:line="288" w:lineRule="auto"/>
        <w:rPr>
          <w:b/>
          <w:sz w:val="25"/>
          <w:szCs w:val="25"/>
        </w:rPr>
      </w:pPr>
      <w:r>
        <w:rPr>
          <w:b/>
          <w:sz w:val="25"/>
          <w:szCs w:val="25"/>
        </w:rPr>
        <w:t>NOTICE TO PARTIES:  This is an Interlocutory Order of the Commission.  Administrative review may be available through a petition for review, filed within 10 days of the service of this Order pursuant to WAC 480-07-810.</w:t>
      </w:r>
    </w:p>
    <w:sectPr w:rsidR="00A217EF" w:rsidRPr="00A217EF">
      <w:headerReference w:type="default" r:id="rId9"/>
      <w:headerReference w:type="first" r:id="rId10"/>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AB7" w:rsidRDefault="00000AB7">
      <w:r>
        <w:separator/>
      </w:r>
    </w:p>
  </w:endnote>
  <w:endnote w:type="continuationSeparator" w:id="0">
    <w:p w:rsidR="00000AB7" w:rsidRDefault="0000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AB7" w:rsidRDefault="00000AB7">
      <w:r>
        <w:separator/>
      </w:r>
    </w:p>
  </w:footnote>
  <w:footnote w:type="continuationSeparator" w:id="0">
    <w:p w:rsidR="00000AB7" w:rsidRDefault="00000AB7">
      <w:r>
        <w:continuationSeparator/>
      </w:r>
    </w:p>
  </w:footnote>
  <w:footnote w:id="1">
    <w:p w:rsidR="00000AB7" w:rsidRPr="007B76F2" w:rsidRDefault="00000AB7">
      <w:pPr>
        <w:pStyle w:val="FootnoteText"/>
        <w:rPr>
          <w:sz w:val="22"/>
          <w:szCs w:val="22"/>
        </w:rPr>
      </w:pPr>
      <w:r>
        <w:rPr>
          <w:rStyle w:val="FootnoteReference"/>
        </w:rPr>
        <w:footnoteRef/>
      </w:r>
      <w:r>
        <w:t xml:space="preserve"> </w:t>
      </w:r>
      <w:r>
        <w:rPr>
          <w:sz w:val="22"/>
          <w:szCs w:val="22"/>
        </w:rPr>
        <w:t>Order 02 ¶ 8; Order 03 ¶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AB7" w:rsidRPr="00C61316" w:rsidRDefault="00000AB7">
    <w:pPr>
      <w:pStyle w:val="Header"/>
      <w:tabs>
        <w:tab w:val="clear" w:pos="8640"/>
        <w:tab w:val="right" w:pos="8100"/>
      </w:tabs>
      <w:rPr>
        <w:rStyle w:val="PageNumber"/>
        <w:b/>
        <w:bCs/>
        <w:sz w:val="20"/>
      </w:rPr>
    </w:pPr>
    <w:r w:rsidRPr="00C61316">
      <w:rPr>
        <w:b/>
        <w:bCs/>
        <w:sz w:val="20"/>
      </w:rPr>
      <w:t xml:space="preserve">DOCKET </w:t>
    </w:r>
    <w:r>
      <w:rPr>
        <w:b/>
        <w:bCs/>
        <w:sz w:val="20"/>
      </w:rPr>
      <w:t>UG</w:t>
    </w:r>
    <w:r w:rsidRPr="00C61316">
      <w:rPr>
        <w:b/>
        <w:bCs/>
        <w:sz w:val="20"/>
      </w:rPr>
      <w:t>-</w:t>
    </w:r>
    <w:r>
      <w:rPr>
        <w:b/>
        <w:bCs/>
        <w:sz w:val="20"/>
      </w:rPr>
      <w:t>110723</w:t>
    </w:r>
    <w:r w:rsidRPr="00C61316">
      <w:rPr>
        <w:b/>
        <w:bCs/>
        <w:sz w:val="20"/>
      </w:rPr>
      <w:tab/>
    </w:r>
    <w:r w:rsidRPr="00C61316">
      <w:rPr>
        <w:b/>
        <w:bCs/>
        <w:sz w:val="20"/>
      </w:rPr>
      <w:tab/>
      <w:t xml:space="preserve">PAGE </w:t>
    </w:r>
    <w:r w:rsidRPr="00C61316">
      <w:rPr>
        <w:rStyle w:val="PageNumber"/>
        <w:b/>
        <w:bCs/>
        <w:sz w:val="20"/>
      </w:rPr>
      <w:fldChar w:fldCharType="begin"/>
    </w:r>
    <w:r w:rsidRPr="00C61316">
      <w:rPr>
        <w:rStyle w:val="PageNumber"/>
        <w:b/>
        <w:bCs/>
        <w:sz w:val="20"/>
      </w:rPr>
      <w:instrText xml:space="preserve"> PAGE </w:instrText>
    </w:r>
    <w:r w:rsidRPr="00C61316">
      <w:rPr>
        <w:rStyle w:val="PageNumber"/>
        <w:b/>
        <w:bCs/>
        <w:sz w:val="20"/>
      </w:rPr>
      <w:fldChar w:fldCharType="separate"/>
    </w:r>
    <w:r w:rsidR="00555006">
      <w:rPr>
        <w:rStyle w:val="PageNumber"/>
        <w:b/>
        <w:bCs/>
        <w:noProof/>
        <w:sz w:val="20"/>
      </w:rPr>
      <w:t>2</w:t>
    </w:r>
    <w:r w:rsidRPr="00C61316">
      <w:rPr>
        <w:rStyle w:val="PageNumber"/>
        <w:b/>
        <w:bCs/>
        <w:sz w:val="20"/>
      </w:rPr>
      <w:fldChar w:fldCharType="end"/>
    </w:r>
  </w:p>
  <w:p w:rsidR="00000AB7" w:rsidRDefault="00000AB7">
    <w:pPr>
      <w:pStyle w:val="Header"/>
      <w:tabs>
        <w:tab w:val="clear" w:pos="8640"/>
        <w:tab w:val="right" w:pos="8100"/>
      </w:tabs>
      <w:rPr>
        <w:rStyle w:val="PageNumber"/>
        <w:b/>
        <w:bCs/>
        <w:sz w:val="20"/>
      </w:rPr>
    </w:pPr>
    <w:r w:rsidRPr="00C61316">
      <w:rPr>
        <w:rStyle w:val="PageNumber"/>
        <w:b/>
        <w:bCs/>
        <w:sz w:val="20"/>
      </w:rPr>
      <w:t xml:space="preserve">ORDER </w:t>
    </w:r>
    <w:r>
      <w:rPr>
        <w:rStyle w:val="PageNumber"/>
        <w:b/>
        <w:bCs/>
        <w:sz w:val="20"/>
      </w:rPr>
      <w:t>06</w:t>
    </w:r>
  </w:p>
  <w:p w:rsidR="00000AB7" w:rsidRPr="00C61316" w:rsidRDefault="00000AB7">
    <w:pPr>
      <w:pStyle w:val="Header"/>
      <w:tabs>
        <w:tab w:val="clear" w:pos="8640"/>
        <w:tab w:val="right" w:pos="810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AB7" w:rsidRPr="007D1656" w:rsidRDefault="00000AB7" w:rsidP="00015CCE">
    <w:pPr>
      <w:pStyle w:val="Header"/>
      <w:tabs>
        <w:tab w:val="clear" w:pos="4320"/>
      </w:tabs>
      <w:rPr>
        <w:b/>
        <w:sz w:val="20"/>
        <w:szCs w:val="20"/>
      </w:rPr>
    </w:pPr>
    <w:r>
      <w:tab/>
    </w:r>
    <w:r w:rsidR="007D1656" w:rsidRPr="007D1656">
      <w:rPr>
        <w:b/>
        <w:sz w:val="20"/>
        <w:szCs w:val="20"/>
      </w:rPr>
      <w:t>[Service Date September 29,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61A468F"/>
    <w:multiLevelType w:val="hybridMultilevel"/>
    <w:tmpl w:val="212A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3A4233"/>
    <w:multiLevelType w:val="hybridMultilevel"/>
    <w:tmpl w:val="C8CCE1C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F20BE9"/>
    <w:multiLevelType w:val="hybridMultilevel"/>
    <w:tmpl w:val="401C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20"/>
    <w:rsid w:val="00000AB7"/>
    <w:rsid w:val="00015CCE"/>
    <w:rsid w:val="00037FBA"/>
    <w:rsid w:val="000503C9"/>
    <w:rsid w:val="0005326A"/>
    <w:rsid w:val="00060861"/>
    <w:rsid w:val="00073049"/>
    <w:rsid w:val="00083DB1"/>
    <w:rsid w:val="00087019"/>
    <w:rsid w:val="000A253A"/>
    <w:rsid w:val="000A4BE8"/>
    <w:rsid w:val="000B03BA"/>
    <w:rsid w:val="000B2833"/>
    <w:rsid w:val="000C7816"/>
    <w:rsid w:val="000D39AA"/>
    <w:rsid w:val="000D520E"/>
    <w:rsid w:val="000D58B9"/>
    <w:rsid w:val="000D756B"/>
    <w:rsid w:val="0010046B"/>
    <w:rsid w:val="00125E11"/>
    <w:rsid w:val="001350C5"/>
    <w:rsid w:val="00173F52"/>
    <w:rsid w:val="0018456F"/>
    <w:rsid w:val="00185315"/>
    <w:rsid w:val="001907EC"/>
    <w:rsid w:val="001A1125"/>
    <w:rsid w:val="001A4361"/>
    <w:rsid w:val="00213806"/>
    <w:rsid w:val="00214F7B"/>
    <w:rsid w:val="00224A11"/>
    <w:rsid w:val="002318CA"/>
    <w:rsid w:val="002446E0"/>
    <w:rsid w:val="0029501F"/>
    <w:rsid w:val="0029510B"/>
    <w:rsid w:val="002A1D65"/>
    <w:rsid w:val="002C6306"/>
    <w:rsid w:val="002D7B10"/>
    <w:rsid w:val="002E1E12"/>
    <w:rsid w:val="00301DB8"/>
    <w:rsid w:val="0032034A"/>
    <w:rsid w:val="00321389"/>
    <w:rsid w:val="00325DF1"/>
    <w:rsid w:val="00330565"/>
    <w:rsid w:val="00342629"/>
    <w:rsid w:val="00344922"/>
    <w:rsid w:val="00345CB8"/>
    <w:rsid w:val="003664FD"/>
    <w:rsid w:val="003A707A"/>
    <w:rsid w:val="003C5C70"/>
    <w:rsid w:val="003D26D0"/>
    <w:rsid w:val="003D2792"/>
    <w:rsid w:val="00403E7E"/>
    <w:rsid w:val="004A7BC0"/>
    <w:rsid w:val="004B4637"/>
    <w:rsid w:val="004B64B8"/>
    <w:rsid w:val="004C0A1A"/>
    <w:rsid w:val="004D5A75"/>
    <w:rsid w:val="004E523D"/>
    <w:rsid w:val="004E74CB"/>
    <w:rsid w:val="004F3B18"/>
    <w:rsid w:val="00500981"/>
    <w:rsid w:val="00520EFE"/>
    <w:rsid w:val="0055421A"/>
    <w:rsid w:val="00555006"/>
    <w:rsid w:val="005675F5"/>
    <w:rsid w:val="00575137"/>
    <w:rsid w:val="0058330D"/>
    <w:rsid w:val="005A2868"/>
    <w:rsid w:val="005A72EB"/>
    <w:rsid w:val="005B2054"/>
    <w:rsid w:val="005D5176"/>
    <w:rsid w:val="005E6FC2"/>
    <w:rsid w:val="006042C5"/>
    <w:rsid w:val="00604A8A"/>
    <w:rsid w:val="00612CD3"/>
    <w:rsid w:val="00613F82"/>
    <w:rsid w:val="006265AC"/>
    <w:rsid w:val="00627A37"/>
    <w:rsid w:val="00642BDF"/>
    <w:rsid w:val="00644293"/>
    <w:rsid w:val="00651941"/>
    <w:rsid w:val="00660C26"/>
    <w:rsid w:val="006627A6"/>
    <w:rsid w:val="006832D1"/>
    <w:rsid w:val="00684A33"/>
    <w:rsid w:val="00692E9A"/>
    <w:rsid w:val="006A30C1"/>
    <w:rsid w:val="006B343C"/>
    <w:rsid w:val="006B7E83"/>
    <w:rsid w:val="006C1208"/>
    <w:rsid w:val="006E281E"/>
    <w:rsid w:val="006F155F"/>
    <w:rsid w:val="007224C7"/>
    <w:rsid w:val="00723268"/>
    <w:rsid w:val="007241BA"/>
    <w:rsid w:val="007319E7"/>
    <w:rsid w:val="007374EF"/>
    <w:rsid w:val="00737789"/>
    <w:rsid w:val="00750495"/>
    <w:rsid w:val="00753988"/>
    <w:rsid w:val="00781E58"/>
    <w:rsid w:val="00786B65"/>
    <w:rsid w:val="00791555"/>
    <w:rsid w:val="007A1922"/>
    <w:rsid w:val="007A5BB0"/>
    <w:rsid w:val="007B1EDA"/>
    <w:rsid w:val="007B76F2"/>
    <w:rsid w:val="007C331C"/>
    <w:rsid w:val="007C5C99"/>
    <w:rsid w:val="007D1656"/>
    <w:rsid w:val="008047FC"/>
    <w:rsid w:val="008133D2"/>
    <w:rsid w:val="00841D42"/>
    <w:rsid w:val="0085201D"/>
    <w:rsid w:val="0087325D"/>
    <w:rsid w:val="00875654"/>
    <w:rsid w:val="00880C09"/>
    <w:rsid w:val="008B22AA"/>
    <w:rsid w:val="008C5A18"/>
    <w:rsid w:val="00902760"/>
    <w:rsid w:val="00914138"/>
    <w:rsid w:val="0091432B"/>
    <w:rsid w:val="009302F8"/>
    <w:rsid w:val="0094120F"/>
    <w:rsid w:val="009A1C81"/>
    <w:rsid w:val="009A7249"/>
    <w:rsid w:val="009A7662"/>
    <w:rsid w:val="009C686D"/>
    <w:rsid w:val="009E777F"/>
    <w:rsid w:val="00A00F04"/>
    <w:rsid w:val="00A01E6A"/>
    <w:rsid w:val="00A217EF"/>
    <w:rsid w:val="00A33874"/>
    <w:rsid w:val="00A5726D"/>
    <w:rsid w:val="00AA03D3"/>
    <w:rsid w:val="00AA7624"/>
    <w:rsid w:val="00AD4ACB"/>
    <w:rsid w:val="00AF0AFA"/>
    <w:rsid w:val="00B205B4"/>
    <w:rsid w:val="00B217C3"/>
    <w:rsid w:val="00B47A77"/>
    <w:rsid w:val="00B5516E"/>
    <w:rsid w:val="00B61DC6"/>
    <w:rsid w:val="00B62034"/>
    <w:rsid w:val="00B91FB5"/>
    <w:rsid w:val="00BA04EF"/>
    <w:rsid w:val="00BA3533"/>
    <w:rsid w:val="00BB409F"/>
    <w:rsid w:val="00BB70E5"/>
    <w:rsid w:val="00BC5378"/>
    <w:rsid w:val="00BD1EB2"/>
    <w:rsid w:val="00BD53FC"/>
    <w:rsid w:val="00BE2CF9"/>
    <w:rsid w:val="00C011AB"/>
    <w:rsid w:val="00C15767"/>
    <w:rsid w:val="00C27A84"/>
    <w:rsid w:val="00C41A94"/>
    <w:rsid w:val="00C42E89"/>
    <w:rsid w:val="00C55B00"/>
    <w:rsid w:val="00C56822"/>
    <w:rsid w:val="00C61316"/>
    <w:rsid w:val="00C723C7"/>
    <w:rsid w:val="00C72460"/>
    <w:rsid w:val="00C74CE6"/>
    <w:rsid w:val="00C7528B"/>
    <w:rsid w:val="00C77FAF"/>
    <w:rsid w:val="00C8219E"/>
    <w:rsid w:val="00CA1066"/>
    <w:rsid w:val="00CC464B"/>
    <w:rsid w:val="00CC7C1A"/>
    <w:rsid w:val="00CD6723"/>
    <w:rsid w:val="00CE282D"/>
    <w:rsid w:val="00CE2A21"/>
    <w:rsid w:val="00CF22E5"/>
    <w:rsid w:val="00D207A9"/>
    <w:rsid w:val="00D276DB"/>
    <w:rsid w:val="00D416EF"/>
    <w:rsid w:val="00D460C9"/>
    <w:rsid w:val="00D5279E"/>
    <w:rsid w:val="00D57300"/>
    <w:rsid w:val="00D67622"/>
    <w:rsid w:val="00D91720"/>
    <w:rsid w:val="00DB1D28"/>
    <w:rsid w:val="00DB401D"/>
    <w:rsid w:val="00DB7925"/>
    <w:rsid w:val="00DC436F"/>
    <w:rsid w:val="00DC72BB"/>
    <w:rsid w:val="00E4740F"/>
    <w:rsid w:val="00E618CB"/>
    <w:rsid w:val="00E84B87"/>
    <w:rsid w:val="00E8711F"/>
    <w:rsid w:val="00EE5E71"/>
    <w:rsid w:val="00F256FA"/>
    <w:rsid w:val="00F33325"/>
    <w:rsid w:val="00F43232"/>
    <w:rsid w:val="00F442EE"/>
    <w:rsid w:val="00F75DBD"/>
    <w:rsid w:val="00F82DD9"/>
    <w:rsid w:val="00F869C9"/>
    <w:rsid w:val="00FB629D"/>
    <w:rsid w:val="00FC15F1"/>
    <w:rsid w:val="00FC5545"/>
    <w:rsid w:val="00FE2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uiPriority w:val="99"/>
    <w:rPr>
      <w:color w:val="0000FF"/>
      <w:u w:val="single"/>
    </w:rPr>
  </w:style>
  <w:style w:type="character" w:customStyle="1" w:styleId="Hypertext">
    <w:name w:val="Hypertext"/>
    <w:rsid w:val="00CD6723"/>
    <w:rPr>
      <w:color w:val="0000FF"/>
      <w:u w:val="single"/>
    </w:rPr>
  </w:style>
  <w:style w:type="paragraph" w:styleId="ListParagraph">
    <w:name w:val="List Paragraph"/>
    <w:basedOn w:val="Normal"/>
    <w:uiPriority w:val="34"/>
    <w:qFormat/>
    <w:rsid w:val="00D460C9"/>
    <w:pPr>
      <w:ind w:left="720"/>
    </w:pPr>
  </w:style>
  <w:style w:type="character" w:customStyle="1" w:styleId="HeaderChar">
    <w:name w:val="Header Char"/>
    <w:link w:val="Header"/>
    <w:uiPriority w:val="99"/>
    <w:rsid w:val="00015C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uiPriority w:val="99"/>
    <w:rPr>
      <w:color w:val="0000FF"/>
      <w:u w:val="single"/>
    </w:rPr>
  </w:style>
  <w:style w:type="character" w:customStyle="1" w:styleId="Hypertext">
    <w:name w:val="Hypertext"/>
    <w:rsid w:val="00CD6723"/>
    <w:rPr>
      <w:color w:val="0000FF"/>
      <w:u w:val="single"/>
    </w:rPr>
  </w:style>
  <w:style w:type="paragraph" w:styleId="ListParagraph">
    <w:name w:val="List Paragraph"/>
    <w:basedOn w:val="Normal"/>
    <w:uiPriority w:val="34"/>
    <w:qFormat/>
    <w:rsid w:val="00D460C9"/>
    <w:pPr>
      <w:ind w:left="720"/>
    </w:pPr>
  </w:style>
  <w:style w:type="character" w:customStyle="1" w:styleId="HeaderChar">
    <w:name w:val="Header Char"/>
    <w:link w:val="Header"/>
    <w:uiPriority w:val="99"/>
    <w:rsid w:val="00015C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0231">
      <w:bodyDiv w:val="1"/>
      <w:marLeft w:val="0"/>
      <w:marRight w:val="0"/>
      <w:marTop w:val="0"/>
      <w:marBottom w:val="0"/>
      <w:divBdr>
        <w:top w:val="none" w:sz="0" w:space="0" w:color="auto"/>
        <w:left w:val="none" w:sz="0" w:space="0" w:color="auto"/>
        <w:bottom w:val="none" w:sz="0" w:space="0" w:color="auto"/>
        <w:right w:val="none" w:sz="0" w:space="0" w:color="auto"/>
      </w:divBdr>
    </w:div>
    <w:div w:id="186616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3DFDDA0D02942BF8DA876FE04B3F4" ma:contentTypeVersion="143" ma:contentTypeDescription="" ma:contentTypeScope="" ma:versionID="d68dd7bb48b0136bf6a63699f1b0e9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2011-04-26T07:00:00+00:00</OpenedDate>
    <Date1 xmlns="dc463f71-b30c-4ab2-9473-d307f9d35888">2011-09-29T07:00:00+00:00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110723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82F1127-E492-4DC5-A298-020D8E8DF220}"/>
</file>

<file path=customXml/itemProps2.xml><?xml version="1.0" encoding="utf-8"?>
<ds:datastoreItem xmlns:ds="http://schemas.openxmlformats.org/officeDocument/2006/customXml" ds:itemID="{9EA44357-362E-4914-A3D0-785453D26C27}"/>
</file>

<file path=customXml/itemProps3.xml><?xml version="1.0" encoding="utf-8"?>
<ds:datastoreItem xmlns:ds="http://schemas.openxmlformats.org/officeDocument/2006/customXml" ds:itemID="{49C2CCB4-799B-42B7-A952-25FCB65BA096}"/>
</file>

<file path=customXml/itemProps4.xml><?xml version="1.0" encoding="utf-8"?>
<ds:datastoreItem xmlns:ds="http://schemas.openxmlformats.org/officeDocument/2006/customXml" ds:itemID="{ED76BD68-DF2A-4D96-A64C-65225AA9B2D6}"/>
</file>

<file path=customXml/itemProps5.xml><?xml version="1.0" encoding="utf-8"?>
<ds:datastoreItem xmlns:ds="http://schemas.openxmlformats.org/officeDocument/2006/customXml" ds:itemID="{727746A1-C401-4882-86E9-96D0316A9378}"/>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2011-09-29T18:11:00Z</dcterms:created>
  <dcterms:modified xsi:type="dcterms:W3CDTF">2011-09-29T18:28:00Z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0x0101006E56B4D1795A2E4DB2F0B01679ED314A00B1E3DFDDA0D02942BF8DA876FE04B3F4</vt:lpwstr>
  </property>
  <property fmtid="{D5CDD505-2E9C-101B-9397-08002B2CF9AE}" pid="3" name="_docset_NoMedatataSyncRequired">
    <vt:lpwstr>False</vt:lpwstr>
  </property>
</Properties>
</file>