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0B6C0" w14:textId="7B5B431E" w:rsidR="00700CDE" w:rsidRPr="008427DA" w:rsidRDefault="00700CDE">
      <w:pPr>
        <w:pStyle w:val="BodyText"/>
        <w:rPr>
          <w:rFonts w:ascii="Times New Roman" w:hAnsi="Times New Roman" w:cs="Times New Roman"/>
          <w:b/>
          <w:bCs/>
        </w:rPr>
      </w:pPr>
      <w:r w:rsidRPr="008427DA">
        <w:rPr>
          <w:rFonts w:ascii="Times New Roman" w:hAnsi="Times New Roman" w:cs="Times New Roman"/>
          <w:b/>
          <w:bCs/>
        </w:rPr>
        <w:t>BEFORE THE WASHINGTON</w:t>
      </w:r>
    </w:p>
    <w:p w14:paraId="2C2FE959" w14:textId="77777777" w:rsidR="00700CDE" w:rsidRPr="008427DA" w:rsidRDefault="00700CDE">
      <w:pPr>
        <w:pStyle w:val="BodyText"/>
        <w:rPr>
          <w:rFonts w:ascii="Times New Roman" w:hAnsi="Times New Roman" w:cs="Times New Roman"/>
        </w:rPr>
      </w:pPr>
      <w:r w:rsidRPr="008427DA">
        <w:rPr>
          <w:rFonts w:ascii="Times New Roman" w:hAnsi="Times New Roman" w:cs="Times New Roman"/>
          <w:b/>
          <w:bCs/>
        </w:rPr>
        <w:t>UTILITIES AND TRANSPORTATION COMMISSION</w:t>
      </w:r>
    </w:p>
    <w:p w14:paraId="3725D781" w14:textId="77777777" w:rsidR="00247CAF" w:rsidRDefault="00247CAF"/>
    <w:p w14:paraId="41C93639" w14:textId="77777777" w:rsidR="00247CAF" w:rsidRPr="008427DA" w:rsidRDefault="00247CAF">
      <w:bookmarkStart w:id="0" w:name="_GoBack"/>
      <w:bookmarkEnd w:id="0"/>
    </w:p>
    <w:tbl>
      <w:tblPr>
        <w:tblW w:w="0" w:type="auto"/>
        <w:tblLook w:val="0000" w:firstRow="0" w:lastRow="0" w:firstColumn="0" w:lastColumn="0" w:noHBand="0" w:noVBand="0"/>
      </w:tblPr>
      <w:tblGrid>
        <w:gridCol w:w="4171"/>
        <w:gridCol w:w="296"/>
        <w:gridCol w:w="4029"/>
      </w:tblGrid>
      <w:tr w:rsidR="00700CDE" w:rsidRPr="00B95A9D" w14:paraId="0D83C4A2" w14:textId="77777777">
        <w:tc>
          <w:tcPr>
            <w:tcW w:w="4171" w:type="dxa"/>
          </w:tcPr>
          <w:p w14:paraId="312D77AC" w14:textId="34D30012" w:rsidR="00700CDE" w:rsidRPr="008427DA" w:rsidRDefault="00700CDE">
            <w:r w:rsidRPr="008427DA">
              <w:t>In the Matter of</w:t>
            </w:r>
            <w:r w:rsidR="006B234C">
              <w:t xml:space="preserve"> </w:t>
            </w:r>
            <w:r w:rsidRPr="008427DA">
              <w:rPr>
                <w:bCs/>
              </w:rPr>
              <w:t>Amending</w:t>
            </w:r>
            <w:r w:rsidR="009E250D" w:rsidRPr="008427DA">
              <w:rPr>
                <w:bCs/>
              </w:rPr>
              <w:t xml:space="preserve"> and</w:t>
            </w:r>
            <w:r w:rsidR="00586ADF" w:rsidRPr="008427DA">
              <w:rPr>
                <w:bCs/>
              </w:rPr>
              <w:t xml:space="preserve"> </w:t>
            </w:r>
            <w:r w:rsidRPr="008427DA">
              <w:rPr>
                <w:bCs/>
              </w:rPr>
              <w:t>Adopting</w:t>
            </w:r>
            <w:r w:rsidR="009E250D" w:rsidRPr="008427DA">
              <w:rPr>
                <w:bCs/>
              </w:rPr>
              <w:t xml:space="preserve"> </w:t>
            </w:r>
            <w:r w:rsidR="00586ADF" w:rsidRPr="008427DA">
              <w:rPr>
                <w:bCs/>
              </w:rPr>
              <w:t>Rules in</w:t>
            </w:r>
          </w:p>
          <w:p w14:paraId="3854D687" w14:textId="77777777" w:rsidR="00700CDE" w:rsidRPr="008427DA" w:rsidRDefault="00700CDE"/>
          <w:p w14:paraId="29B6D91A" w14:textId="1DB68796" w:rsidR="00700CDE" w:rsidRPr="008427DA" w:rsidRDefault="00700CDE">
            <w:r w:rsidRPr="008427DA">
              <w:t>WAC 480-</w:t>
            </w:r>
            <w:r w:rsidR="00147352" w:rsidRPr="008427DA">
              <w:t>90-178 and 480-100-178</w:t>
            </w:r>
            <w:r w:rsidR="00586ADF" w:rsidRPr="008427DA">
              <w:t xml:space="preserve"> </w:t>
            </w:r>
            <w:r w:rsidR="00147352" w:rsidRPr="008427DA">
              <w:t xml:space="preserve">Natural Gas and Electric Companies Billing requirements and payment date </w:t>
            </w:r>
          </w:p>
          <w:p w14:paraId="66B38F0A" w14:textId="77777777" w:rsidR="00586ADF" w:rsidRPr="008427DA" w:rsidRDefault="00586ADF">
            <w:pPr>
              <w:rPr>
                <w:b/>
                <w:bCs/>
              </w:rPr>
            </w:pPr>
          </w:p>
          <w:p w14:paraId="11834F3F" w14:textId="77777777" w:rsidR="00700CDE" w:rsidRPr="008427DA" w:rsidRDefault="00147352">
            <w:r w:rsidRPr="008427DA">
              <w:t>Adding new rules to address billing correction requirements</w:t>
            </w:r>
          </w:p>
          <w:p w14:paraId="7583EAD7" w14:textId="77777777" w:rsidR="00E735AA" w:rsidRPr="008427DA" w:rsidRDefault="00E735AA"/>
          <w:p w14:paraId="60D53AD5" w14:textId="77777777" w:rsidR="00700CDE" w:rsidRPr="008427DA" w:rsidRDefault="00700CDE">
            <w:r w:rsidRPr="008427DA">
              <w:t xml:space="preserve">. . . . . . . . . . . . . . . . . . . . . . . . . . . . . . . . </w:t>
            </w:r>
          </w:p>
        </w:tc>
        <w:tc>
          <w:tcPr>
            <w:tcW w:w="296" w:type="dxa"/>
          </w:tcPr>
          <w:p w14:paraId="6F3ED99D" w14:textId="77777777" w:rsidR="00700CDE" w:rsidRPr="008427DA" w:rsidRDefault="00700CDE">
            <w:r w:rsidRPr="008427DA">
              <w:t>)</w:t>
            </w:r>
          </w:p>
          <w:p w14:paraId="592F4CE0" w14:textId="77777777" w:rsidR="00700CDE" w:rsidRPr="008427DA" w:rsidRDefault="00700CDE">
            <w:r w:rsidRPr="008427DA">
              <w:t>)</w:t>
            </w:r>
          </w:p>
          <w:p w14:paraId="06A51C7F" w14:textId="77777777" w:rsidR="00700CDE" w:rsidRPr="008427DA" w:rsidRDefault="00700CDE">
            <w:r w:rsidRPr="008427DA">
              <w:t>)</w:t>
            </w:r>
          </w:p>
          <w:p w14:paraId="0742F5ED" w14:textId="77777777" w:rsidR="00700CDE" w:rsidRPr="008427DA" w:rsidRDefault="00700CDE">
            <w:r w:rsidRPr="008427DA">
              <w:t>)</w:t>
            </w:r>
          </w:p>
          <w:p w14:paraId="2EE14B02" w14:textId="77777777" w:rsidR="00700CDE" w:rsidRPr="008427DA" w:rsidRDefault="00700CDE">
            <w:r w:rsidRPr="008427DA">
              <w:t>)</w:t>
            </w:r>
          </w:p>
          <w:p w14:paraId="14075143" w14:textId="77777777" w:rsidR="00700CDE" w:rsidRPr="008427DA" w:rsidRDefault="00700CDE">
            <w:r w:rsidRPr="008427DA">
              <w:t>)</w:t>
            </w:r>
          </w:p>
          <w:p w14:paraId="77C54064" w14:textId="77777777" w:rsidR="00700CDE" w:rsidRPr="008427DA" w:rsidRDefault="00700CDE">
            <w:r w:rsidRPr="008427DA">
              <w:t>)</w:t>
            </w:r>
          </w:p>
          <w:p w14:paraId="6544405A" w14:textId="77777777" w:rsidR="00700CDE" w:rsidRPr="008427DA" w:rsidRDefault="00700CDE">
            <w:r w:rsidRPr="008427DA">
              <w:t>)</w:t>
            </w:r>
          </w:p>
          <w:p w14:paraId="066598A3" w14:textId="77777777" w:rsidR="00700CDE" w:rsidRPr="008427DA" w:rsidRDefault="00700CDE">
            <w:r w:rsidRPr="008427DA">
              <w:t>)</w:t>
            </w:r>
          </w:p>
          <w:p w14:paraId="029D53D3" w14:textId="77777777" w:rsidR="00700CDE" w:rsidRPr="008427DA" w:rsidRDefault="00700CDE">
            <w:r w:rsidRPr="008427DA">
              <w:t>)</w:t>
            </w:r>
          </w:p>
          <w:p w14:paraId="68A57860" w14:textId="77777777" w:rsidR="00700CDE" w:rsidRPr="008427DA" w:rsidRDefault="00700CDE" w:rsidP="009E250D"/>
        </w:tc>
        <w:tc>
          <w:tcPr>
            <w:tcW w:w="4029" w:type="dxa"/>
          </w:tcPr>
          <w:p w14:paraId="2F07F9F5" w14:textId="77777777" w:rsidR="00700CDE" w:rsidRPr="008427DA" w:rsidRDefault="00700CDE">
            <w:r w:rsidRPr="008427DA">
              <w:t xml:space="preserve">DOCKET </w:t>
            </w:r>
            <w:r w:rsidR="00147352" w:rsidRPr="008427DA">
              <w:t>U</w:t>
            </w:r>
            <w:r w:rsidR="00586ADF" w:rsidRPr="008427DA">
              <w:t>-1</w:t>
            </w:r>
            <w:r w:rsidR="00147352" w:rsidRPr="008427DA">
              <w:t>44155</w:t>
            </w:r>
          </w:p>
          <w:p w14:paraId="600CF8E1" w14:textId="77777777" w:rsidR="001454C5" w:rsidRPr="008427DA" w:rsidRDefault="001454C5"/>
          <w:p w14:paraId="6BF10C61" w14:textId="79605543" w:rsidR="00700CDE" w:rsidRPr="008427DA" w:rsidRDefault="00700CDE">
            <w:r w:rsidRPr="008427DA">
              <w:t xml:space="preserve">GENERAL ORDER </w:t>
            </w:r>
            <w:r w:rsidR="006B234C">
              <w:t>R-586</w:t>
            </w:r>
          </w:p>
          <w:p w14:paraId="1974E5BE" w14:textId="77777777" w:rsidR="00700CDE" w:rsidRPr="008427DA" w:rsidRDefault="00700CDE"/>
          <w:p w14:paraId="3D6CA708" w14:textId="77777777" w:rsidR="00700CDE" w:rsidRPr="008427DA" w:rsidRDefault="00700CDE">
            <w:r w:rsidRPr="008427DA">
              <w:t>ORDER</w:t>
            </w:r>
            <w:r w:rsidR="00810351" w:rsidRPr="008427DA">
              <w:t xml:space="preserve"> </w:t>
            </w:r>
            <w:r w:rsidR="00586ADF" w:rsidRPr="008427DA">
              <w:rPr>
                <w:bCs/>
              </w:rPr>
              <w:t>AMENDING</w:t>
            </w:r>
            <w:r w:rsidR="009E250D" w:rsidRPr="008427DA">
              <w:rPr>
                <w:bCs/>
              </w:rPr>
              <w:t xml:space="preserve"> </w:t>
            </w:r>
            <w:r w:rsidR="00586ADF" w:rsidRPr="008427DA">
              <w:rPr>
                <w:bCs/>
              </w:rPr>
              <w:t>AND</w:t>
            </w:r>
            <w:r w:rsidRPr="008427DA">
              <w:t xml:space="preserve"> ADOPTING RULES PERMANENTLY</w:t>
            </w:r>
          </w:p>
          <w:p w14:paraId="0C50A983" w14:textId="77777777" w:rsidR="00700CDE" w:rsidRPr="008427DA" w:rsidRDefault="00700CDE"/>
        </w:tc>
      </w:tr>
    </w:tbl>
    <w:p w14:paraId="131B3D9E" w14:textId="77777777" w:rsidR="00700CDE" w:rsidRPr="008427DA" w:rsidRDefault="00700CDE"/>
    <w:p w14:paraId="7C285285" w14:textId="5D9ADE4C" w:rsidR="00700CDE" w:rsidRPr="008427DA" w:rsidRDefault="00700CDE" w:rsidP="002B7D7F">
      <w:pPr>
        <w:numPr>
          <w:ilvl w:val="0"/>
          <w:numId w:val="8"/>
        </w:numPr>
        <w:spacing w:line="288" w:lineRule="auto"/>
        <w:ind w:hanging="720"/>
      </w:pPr>
      <w:r w:rsidRPr="008427DA">
        <w:rPr>
          <w:b/>
        </w:rPr>
        <w:t>STATUTORY OR OTHER AUTHORITY:</w:t>
      </w:r>
      <w:r w:rsidRPr="008427DA">
        <w:t xml:space="preserve"> The Washington Utilities and Transportation Commission</w:t>
      </w:r>
      <w:r w:rsidR="00AF5BAB" w:rsidRPr="008427DA">
        <w:t xml:space="preserve"> (Commission)</w:t>
      </w:r>
      <w:r w:rsidRPr="008427DA">
        <w:t xml:space="preserve"> takes this action under Notice WSR #</w:t>
      </w:r>
      <w:r w:rsidR="000F5830" w:rsidRPr="008427DA">
        <w:t>15-</w:t>
      </w:r>
      <w:r w:rsidR="006B234C">
        <w:t>23-102</w:t>
      </w:r>
      <w:r w:rsidRPr="008427DA">
        <w:t xml:space="preserve">, filed with the Code Reviser on </w:t>
      </w:r>
      <w:r w:rsidR="00147352" w:rsidRPr="008427DA">
        <w:t>November 18</w:t>
      </w:r>
      <w:r w:rsidR="000F5830" w:rsidRPr="008427DA">
        <w:rPr>
          <w:bCs/>
        </w:rPr>
        <w:t>, 2015</w:t>
      </w:r>
      <w:r w:rsidRPr="008427DA">
        <w:t xml:space="preserve">. The Commission </w:t>
      </w:r>
      <w:r w:rsidR="006A059E" w:rsidRPr="008427DA">
        <w:t>has authority to take this action</w:t>
      </w:r>
      <w:r w:rsidRPr="008427DA">
        <w:t xml:space="preserve"> pursuant to </w:t>
      </w:r>
      <w:r w:rsidR="00956001" w:rsidRPr="008427DA">
        <w:t>RCW 80.01.040</w:t>
      </w:r>
      <w:r w:rsidR="006B234C">
        <w:t xml:space="preserve"> and RCW</w:t>
      </w:r>
      <w:r w:rsidR="00956001" w:rsidRPr="008427DA">
        <w:t xml:space="preserve"> 80.04.160</w:t>
      </w:r>
      <w:r w:rsidR="000F5830" w:rsidRPr="008427DA">
        <w:t>.</w:t>
      </w:r>
    </w:p>
    <w:p w14:paraId="31F2AC9B" w14:textId="14BCDBCA" w:rsidR="00700CDE" w:rsidRPr="008427DA" w:rsidRDefault="00700CDE" w:rsidP="00E735AA">
      <w:pPr>
        <w:numPr>
          <w:ilvl w:val="0"/>
          <w:numId w:val="8"/>
        </w:numPr>
        <w:spacing w:before="240" w:line="288" w:lineRule="auto"/>
        <w:ind w:hanging="720"/>
      </w:pPr>
      <w:r w:rsidRPr="008427DA">
        <w:rPr>
          <w:b/>
        </w:rPr>
        <w:t>STATEMENT OF COMPLIANCE:</w:t>
      </w:r>
      <w:r w:rsidRPr="008427DA">
        <w:t xml:space="preserve"> This proceeding complies with the Administrative Procedure Act (</w:t>
      </w:r>
      <w:r w:rsidR="00E735AA" w:rsidRPr="008427DA">
        <w:t>RCW</w:t>
      </w:r>
      <w:r w:rsidRPr="008427DA">
        <w:t xml:space="preserve"> 34.05</w:t>
      </w:r>
      <w:r w:rsidR="00CB4C9C" w:rsidRPr="008427DA">
        <w:t>)</w:t>
      </w:r>
      <w:r w:rsidRPr="008427DA">
        <w:t>, the State Register Act (</w:t>
      </w:r>
      <w:r w:rsidR="00E735AA" w:rsidRPr="008427DA">
        <w:t>RCW</w:t>
      </w:r>
      <w:r w:rsidRPr="008427DA">
        <w:t xml:space="preserve"> 34.08), the State Environmental Policy Act of 1971 (</w:t>
      </w:r>
      <w:r w:rsidR="00E735AA" w:rsidRPr="008427DA">
        <w:t>RCW</w:t>
      </w:r>
      <w:r w:rsidRPr="008427DA">
        <w:t xml:space="preserve"> 43.21C), and the Regulatory Fairness Act (</w:t>
      </w:r>
      <w:r w:rsidR="00E735AA" w:rsidRPr="008427DA">
        <w:t>RCW</w:t>
      </w:r>
      <w:r w:rsidRPr="008427DA">
        <w:t xml:space="preserve"> 19.85).</w:t>
      </w:r>
    </w:p>
    <w:p w14:paraId="45D48C8D" w14:textId="77777777" w:rsidR="00700CDE" w:rsidRPr="008427DA" w:rsidRDefault="00700CDE" w:rsidP="001454C5">
      <w:pPr>
        <w:spacing w:line="288" w:lineRule="auto"/>
      </w:pPr>
    </w:p>
    <w:p w14:paraId="0620D9B0" w14:textId="65734AA9" w:rsidR="00700CDE" w:rsidRPr="008427DA" w:rsidRDefault="00700CDE" w:rsidP="001454C5">
      <w:pPr>
        <w:numPr>
          <w:ilvl w:val="0"/>
          <w:numId w:val="8"/>
        </w:numPr>
        <w:spacing w:line="288" w:lineRule="auto"/>
        <w:ind w:hanging="720"/>
      </w:pPr>
      <w:r w:rsidRPr="008427DA">
        <w:rPr>
          <w:b/>
        </w:rPr>
        <w:t>DATE OF ADOPTION:</w:t>
      </w:r>
      <w:r w:rsidRPr="008427DA">
        <w:t xml:space="preserve">  The Commission </w:t>
      </w:r>
      <w:r w:rsidR="00526D45">
        <w:t xml:space="preserve">amends and </w:t>
      </w:r>
      <w:r w:rsidRPr="008427DA">
        <w:t>adopts this rule on the date this Order is entered.</w:t>
      </w:r>
    </w:p>
    <w:p w14:paraId="354BEDF5" w14:textId="77777777" w:rsidR="00700CDE" w:rsidRPr="008427DA" w:rsidRDefault="00700CDE" w:rsidP="001454C5">
      <w:pPr>
        <w:spacing w:line="288" w:lineRule="auto"/>
      </w:pPr>
    </w:p>
    <w:p w14:paraId="3CF4B29C" w14:textId="293C98C1" w:rsidR="00700CDE" w:rsidRPr="008427DA" w:rsidRDefault="00700CDE" w:rsidP="001454C5">
      <w:pPr>
        <w:numPr>
          <w:ilvl w:val="0"/>
          <w:numId w:val="8"/>
        </w:numPr>
        <w:spacing w:line="288" w:lineRule="auto"/>
        <w:ind w:hanging="720"/>
        <w:rPr>
          <w:color w:val="000000"/>
        </w:rPr>
      </w:pPr>
      <w:r w:rsidRPr="008427DA">
        <w:rPr>
          <w:b/>
          <w:color w:val="000000"/>
        </w:rPr>
        <w:t>CONCISE STATEMENT OF PURPOSE AND EFFECT OF THE RULE:</w:t>
      </w:r>
      <w:r w:rsidRPr="008427DA">
        <w:rPr>
          <w:color w:val="000000"/>
        </w:rPr>
        <w:t xml:space="preserve"> </w:t>
      </w:r>
      <w:r w:rsidR="001454C5" w:rsidRPr="008427DA">
        <w:rPr>
          <w:color w:val="000000"/>
        </w:rPr>
        <w:t xml:space="preserve">RCW 34.05.325(6) requires the Commission to prepare and </w:t>
      </w:r>
      <w:r w:rsidR="00AF5BAB" w:rsidRPr="008427DA">
        <w:rPr>
          <w:color w:val="000000"/>
        </w:rPr>
        <w:t>publish</w:t>
      </w:r>
      <w:r w:rsidR="001454C5" w:rsidRPr="008427DA">
        <w:rPr>
          <w:color w:val="000000"/>
        </w:rPr>
        <w:t xml:space="preserve"> a concise explanatory statement about an adopted rule. The statement must identify the Commission’s reasons for adopting the rule, </w:t>
      </w:r>
      <w:r w:rsidR="00AF5BAB" w:rsidRPr="008427DA">
        <w:rPr>
          <w:color w:val="000000"/>
        </w:rPr>
        <w:t>describe</w:t>
      </w:r>
      <w:r w:rsidR="001454C5" w:rsidRPr="008427DA">
        <w:rPr>
          <w:color w:val="000000"/>
        </w:rPr>
        <w:t xml:space="preserve"> the differences between the version of the proposed rules published in the register and the rules adopted (other than editing changes), </w:t>
      </w:r>
      <w:r w:rsidR="00AF5BAB" w:rsidRPr="008427DA">
        <w:rPr>
          <w:color w:val="000000"/>
        </w:rPr>
        <w:t>summarize</w:t>
      </w:r>
      <w:r w:rsidR="001454C5" w:rsidRPr="008427DA">
        <w:rPr>
          <w:color w:val="000000"/>
        </w:rPr>
        <w:t xml:space="preserve"> the comments received regarding the proposed rule changes, and </w:t>
      </w:r>
      <w:r w:rsidR="00AF5BAB" w:rsidRPr="008427DA">
        <w:rPr>
          <w:color w:val="000000"/>
        </w:rPr>
        <w:t xml:space="preserve">state </w:t>
      </w:r>
      <w:r w:rsidR="001454C5" w:rsidRPr="008427DA">
        <w:rPr>
          <w:color w:val="000000"/>
        </w:rPr>
        <w:t xml:space="preserve">the Commission’s responses to the comments reflecting the Commission’s consideration of them.  </w:t>
      </w:r>
    </w:p>
    <w:p w14:paraId="1274E603" w14:textId="77777777" w:rsidR="00700CDE" w:rsidRPr="008427DA" w:rsidRDefault="00700CDE" w:rsidP="001454C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rPr>
          <w:color w:val="000000"/>
        </w:rPr>
      </w:pPr>
    </w:p>
    <w:p w14:paraId="29A8C4AD" w14:textId="77777777" w:rsidR="001454C5" w:rsidRPr="008427DA" w:rsidRDefault="00071E1A" w:rsidP="001454C5">
      <w:pPr>
        <w:numPr>
          <w:ilvl w:val="0"/>
          <w:numId w:val="8"/>
        </w:numPr>
        <w:spacing w:line="288" w:lineRule="auto"/>
        <w:ind w:hanging="720"/>
      </w:pPr>
      <w:r w:rsidRPr="008427DA">
        <w:rPr>
          <w:color w:val="000000"/>
        </w:rPr>
        <w:t>To avoid unnecessary duplication in the record of this docket, the Commission designates the discussion in this Order, including appendices, as its concise explanatory statement.  This Order provides a complete but concise explanation of the agency’s actions and its reasons for taking those actions.</w:t>
      </w:r>
    </w:p>
    <w:p w14:paraId="4A8DF48B" w14:textId="77777777" w:rsidR="001454C5" w:rsidRPr="008427DA" w:rsidRDefault="001454C5" w:rsidP="001454C5">
      <w:pPr>
        <w:spacing w:line="288" w:lineRule="auto"/>
        <w:ind w:left="-720"/>
        <w:rPr>
          <w:color w:val="000000"/>
        </w:rPr>
      </w:pPr>
    </w:p>
    <w:p w14:paraId="42EB4E37" w14:textId="6F6A83BE" w:rsidR="00700CDE" w:rsidRPr="008427DA" w:rsidRDefault="00700CDE" w:rsidP="001454C5">
      <w:pPr>
        <w:numPr>
          <w:ilvl w:val="0"/>
          <w:numId w:val="8"/>
        </w:numPr>
        <w:spacing w:line="288" w:lineRule="auto"/>
        <w:ind w:hanging="720"/>
      </w:pPr>
      <w:r w:rsidRPr="008427DA">
        <w:rPr>
          <w:b/>
        </w:rPr>
        <w:t>REFERENCE TO AFFECTED RULES</w:t>
      </w:r>
      <w:r w:rsidRPr="008427DA">
        <w:t xml:space="preserve">: This </w:t>
      </w:r>
      <w:r w:rsidR="001424EE" w:rsidRPr="008427DA">
        <w:t>Order</w:t>
      </w:r>
      <w:r w:rsidRPr="008427DA">
        <w:t xml:space="preserve"> </w:t>
      </w:r>
      <w:r w:rsidR="00F0709D" w:rsidRPr="008427DA">
        <w:t xml:space="preserve">amends </w:t>
      </w:r>
      <w:r w:rsidR="00AB220C">
        <w:t>and</w:t>
      </w:r>
      <w:r w:rsidR="00F0709D" w:rsidRPr="008427DA">
        <w:t xml:space="preserve"> adopts</w:t>
      </w:r>
      <w:r w:rsidRPr="008427DA">
        <w:t xml:space="preserve"> the following sections </w:t>
      </w:r>
      <w:r w:rsidR="00AB220C">
        <w:t xml:space="preserve">and subsections </w:t>
      </w:r>
      <w:r w:rsidRPr="008427DA">
        <w:t xml:space="preserve">of the Washington Administrative Code: </w:t>
      </w:r>
    </w:p>
    <w:p w14:paraId="58246607" w14:textId="77777777" w:rsidR="0011103D" w:rsidRPr="008427DA" w:rsidRDefault="0011103D" w:rsidP="00A6794F">
      <w:pPr>
        <w:spacing w:line="288" w:lineRule="auto"/>
        <w:ind w:left="420"/>
        <w:rPr>
          <w:b/>
        </w:rPr>
      </w:pPr>
    </w:p>
    <w:p w14:paraId="076AF06A" w14:textId="03221CD3" w:rsidR="0011103D" w:rsidRPr="008427DA" w:rsidRDefault="00147352" w:rsidP="00A6794F">
      <w:pPr>
        <w:spacing w:line="288" w:lineRule="auto"/>
        <w:ind w:left="420"/>
      </w:pPr>
      <w:r w:rsidRPr="008427DA">
        <w:t>A</w:t>
      </w:r>
      <w:r w:rsidR="00526D45">
        <w:t>mend</w:t>
      </w:r>
      <w:r w:rsidR="001F1A26">
        <w:tab/>
      </w:r>
      <w:r w:rsidR="0011103D" w:rsidRPr="008427DA">
        <w:t>WAC 480-</w:t>
      </w:r>
      <w:r w:rsidRPr="008427DA">
        <w:t>90-178</w:t>
      </w:r>
      <w:r w:rsidR="009813BE">
        <w:t xml:space="preserve"> Billing requirements and payment date.</w:t>
      </w:r>
    </w:p>
    <w:p w14:paraId="44ECAA26" w14:textId="03E4B0CA" w:rsidR="00262E0C" w:rsidRPr="008427DA" w:rsidRDefault="00262E0C" w:rsidP="00262E0C">
      <w:pPr>
        <w:spacing w:line="288" w:lineRule="auto"/>
        <w:ind w:left="420"/>
      </w:pPr>
      <w:r w:rsidRPr="008427DA">
        <w:t>A</w:t>
      </w:r>
      <w:r w:rsidR="00526D45">
        <w:t>mend</w:t>
      </w:r>
      <w:r w:rsidR="001F1A26">
        <w:tab/>
      </w:r>
      <w:r w:rsidRPr="008427DA">
        <w:t>WAC 480-100-178</w:t>
      </w:r>
      <w:r w:rsidR="009813BE">
        <w:t xml:space="preserve"> Billing requirements and payment date.</w:t>
      </w:r>
    </w:p>
    <w:p w14:paraId="7DA68354" w14:textId="77777777" w:rsidR="00A6794F" w:rsidRPr="008427DA" w:rsidRDefault="00A6794F" w:rsidP="00A6794F">
      <w:pPr>
        <w:ind w:left="2700" w:hanging="1980"/>
      </w:pPr>
    </w:p>
    <w:p w14:paraId="78091FB4" w14:textId="5D853A0C" w:rsidR="00BD4C75" w:rsidRPr="007B0F34" w:rsidRDefault="00700CDE" w:rsidP="007B0F34">
      <w:pPr>
        <w:numPr>
          <w:ilvl w:val="0"/>
          <w:numId w:val="8"/>
        </w:numPr>
        <w:spacing w:line="288" w:lineRule="auto"/>
        <w:ind w:hanging="720"/>
      </w:pPr>
      <w:r w:rsidRPr="008427DA">
        <w:rPr>
          <w:b/>
        </w:rPr>
        <w:t>PREPROPOSAL STATEMENT OF INQUIRY AND ACTIONS THEREUNDER:</w:t>
      </w:r>
      <w:r w:rsidRPr="008427DA">
        <w:t xml:space="preserve">  The Commission filed a Preproposal Statement of Inquiry (CR</w:t>
      </w:r>
      <w:r w:rsidRPr="008427DA">
        <w:noBreakHyphen/>
        <w:t xml:space="preserve">101) on </w:t>
      </w:r>
      <w:r w:rsidR="00262E0C" w:rsidRPr="008427DA">
        <w:t>February 18</w:t>
      </w:r>
      <w:r w:rsidRPr="008427DA">
        <w:t xml:space="preserve">, </w:t>
      </w:r>
      <w:r w:rsidR="0011103D" w:rsidRPr="008427DA">
        <w:t xml:space="preserve">2015, </w:t>
      </w:r>
      <w:r w:rsidRPr="008427DA">
        <w:t>at WSR #</w:t>
      </w:r>
      <w:r w:rsidR="0011103D" w:rsidRPr="008427DA">
        <w:rPr>
          <w:bCs/>
        </w:rPr>
        <w:t>15-</w:t>
      </w:r>
      <w:r w:rsidR="00262E0C" w:rsidRPr="008427DA">
        <w:rPr>
          <w:bCs/>
        </w:rPr>
        <w:t>05</w:t>
      </w:r>
      <w:r w:rsidR="0011103D" w:rsidRPr="008427DA">
        <w:rPr>
          <w:bCs/>
        </w:rPr>
        <w:t>-</w:t>
      </w:r>
      <w:r w:rsidR="00262E0C" w:rsidRPr="008427DA">
        <w:rPr>
          <w:bCs/>
        </w:rPr>
        <w:t>082</w:t>
      </w:r>
      <w:r w:rsidRPr="008427DA">
        <w:t>. The statement advised interested persons that the Commission was con</w:t>
      </w:r>
      <w:r w:rsidR="0017089B" w:rsidRPr="008427DA">
        <w:t>sidering entering a rulemaking</w:t>
      </w:r>
      <w:r w:rsidR="0017089B" w:rsidRPr="007B0F34">
        <w:t xml:space="preserve"> to determine if a rulemaking is necessary </w:t>
      </w:r>
      <w:r w:rsidR="00262E0C" w:rsidRPr="007B0F34">
        <w:t>to develop a new rule and/or modify existing rules in WAC 480-90 (Gas Companies) and WAC 480-100 (Electric Companies) to address problems with inaccurate energy usage metering, which results in retroactive billing of electric and natural gas customers.</w:t>
      </w:r>
      <w:r w:rsidR="00BD4C75" w:rsidRPr="007B0F34">
        <w:t xml:space="preserve"> The </w:t>
      </w:r>
      <w:r w:rsidR="00C876CF" w:rsidRPr="007B0F34">
        <w:t xml:space="preserve">inquiry addressed key concerns of both the companies and Commission staff </w:t>
      </w:r>
      <w:r w:rsidR="002D282B">
        <w:t xml:space="preserve">(Staff) </w:t>
      </w:r>
      <w:r w:rsidR="00C876CF" w:rsidRPr="007B0F34">
        <w:t xml:space="preserve">regarding reducing the length of retroactive bills while recognizing: (1) equipment breaks; (2) </w:t>
      </w:r>
      <w:r w:rsidR="001F1A26">
        <w:t xml:space="preserve">the failure of </w:t>
      </w:r>
      <w:r w:rsidR="00C876CF" w:rsidRPr="007B0F34">
        <w:t xml:space="preserve">some customers </w:t>
      </w:r>
      <w:r w:rsidR="001F1A26">
        <w:t>to</w:t>
      </w:r>
      <w:r w:rsidR="00C876CF" w:rsidRPr="007B0F34">
        <w:t xml:space="preserve"> notify the company immediately upon moving in; and (3) </w:t>
      </w:r>
      <w:r w:rsidR="001F1A26">
        <w:t xml:space="preserve">that </w:t>
      </w:r>
      <w:r w:rsidR="00C876CF" w:rsidRPr="007B0F34">
        <w:t>companies may not have complete control over how quickly these issues can be identified without significantly increasing costs that would ultimately be borne by all ratepayers.</w:t>
      </w:r>
    </w:p>
    <w:p w14:paraId="111235B4" w14:textId="77777777" w:rsidR="00BD4C75" w:rsidRPr="00B95A9D" w:rsidRDefault="00BD4C75" w:rsidP="00BD4C75">
      <w:pPr>
        <w:pStyle w:val="NoSpacing"/>
        <w:spacing w:line="264" w:lineRule="auto"/>
        <w:rPr>
          <w:szCs w:val="24"/>
        </w:rPr>
      </w:pPr>
    </w:p>
    <w:p w14:paraId="02A2F0DE" w14:textId="77777777" w:rsidR="00B95A9D" w:rsidRDefault="00700CDE" w:rsidP="005E7CCF">
      <w:pPr>
        <w:numPr>
          <w:ilvl w:val="0"/>
          <w:numId w:val="8"/>
        </w:numPr>
        <w:spacing w:line="288" w:lineRule="auto"/>
        <w:ind w:hanging="720"/>
      </w:pPr>
      <w:r w:rsidRPr="008427DA">
        <w:t xml:space="preserve">The Commission also informed persons of </w:t>
      </w:r>
      <w:r w:rsidR="00AF5BAB" w:rsidRPr="008427DA">
        <w:t xml:space="preserve">this </w:t>
      </w:r>
      <w:r w:rsidRPr="008427DA">
        <w:t>inquiry by providing notice of the subject and the CR</w:t>
      </w:r>
      <w:r w:rsidRPr="008427DA">
        <w:noBreakHyphen/>
        <w:t xml:space="preserve">101 to </w:t>
      </w:r>
      <w:r w:rsidR="00AF5BAB" w:rsidRPr="008427DA">
        <w:t>everyone</w:t>
      </w:r>
      <w:r w:rsidRPr="008427DA">
        <w:t xml:space="preserve"> on the Commission</w:t>
      </w:r>
      <w:r w:rsidR="007B0F34">
        <w:t>’</w:t>
      </w:r>
      <w:r w:rsidRPr="008427DA">
        <w:t>s list of persons requesting such information pursuant to RCW 34.05.320(3) and by</w:t>
      </w:r>
      <w:r w:rsidR="0017089B" w:rsidRPr="008427DA">
        <w:t xml:space="preserve"> </w:t>
      </w:r>
      <w:r w:rsidR="0017089B" w:rsidRPr="008427DA">
        <w:rPr>
          <w:bCs/>
        </w:rPr>
        <w:t xml:space="preserve">sending notice to all registered </w:t>
      </w:r>
      <w:r w:rsidR="00E601EB" w:rsidRPr="008427DA">
        <w:rPr>
          <w:bCs/>
        </w:rPr>
        <w:t xml:space="preserve">natural gas and electric </w:t>
      </w:r>
      <w:r w:rsidR="0017089B" w:rsidRPr="008427DA">
        <w:rPr>
          <w:bCs/>
        </w:rPr>
        <w:t xml:space="preserve">companies and the </w:t>
      </w:r>
      <w:r w:rsidR="007B0F34">
        <w:rPr>
          <w:bCs/>
        </w:rPr>
        <w:t>C</w:t>
      </w:r>
      <w:r w:rsidR="0017089B" w:rsidRPr="008427DA">
        <w:rPr>
          <w:bCs/>
        </w:rPr>
        <w:t>ommission</w:t>
      </w:r>
      <w:r w:rsidR="007B0F34">
        <w:rPr>
          <w:bCs/>
        </w:rPr>
        <w:t>’</w:t>
      </w:r>
      <w:r w:rsidR="0017089B" w:rsidRPr="008427DA">
        <w:rPr>
          <w:bCs/>
        </w:rPr>
        <w:t xml:space="preserve">s list of </w:t>
      </w:r>
      <w:r w:rsidR="00C876CF" w:rsidRPr="008427DA">
        <w:rPr>
          <w:bCs/>
        </w:rPr>
        <w:t>natural gas and electric company</w:t>
      </w:r>
      <w:r w:rsidR="0017089B" w:rsidRPr="008427DA">
        <w:rPr>
          <w:bCs/>
        </w:rPr>
        <w:t xml:space="preserve"> attorneys.</w:t>
      </w:r>
      <w:r w:rsidR="0017089B" w:rsidRPr="008427DA">
        <w:t xml:space="preserve"> Pursu</w:t>
      </w:r>
      <w:r w:rsidRPr="008427DA">
        <w:t xml:space="preserve">ant to the notice, the Commission </w:t>
      </w:r>
      <w:r w:rsidR="0017089B" w:rsidRPr="008427DA">
        <w:t xml:space="preserve">received written comments by the due date of </w:t>
      </w:r>
      <w:r w:rsidR="00C876CF" w:rsidRPr="008427DA">
        <w:t>March 23</w:t>
      </w:r>
      <w:r w:rsidR="0017089B" w:rsidRPr="008427DA">
        <w:t>, 2015.</w:t>
      </w:r>
      <w:r w:rsidR="00E601EB" w:rsidRPr="008427DA">
        <w:t xml:space="preserve"> The notice also informed the stakeholders of a scheduled stakeholder workshop in this rulemaking on May 20, 2015</w:t>
      </w:r>
      <w:r w:rsidR="00B95A9D">
        <w:t>,</w:t>
      </w:r>
      <w:r w:rsidR="00E601EB" w:rsidRPr="008427DA">
        <w:t xml:space="preserve"> in the Commission’s Hearing Room, Richard Hemstad Building, 1300 S. Evergreen Park Drive S.W., Olympia, </w:t>
      </w:r>
      <w:r w:rsidR="00B95A9D" w:rsidRPr="00B95A9D">
        <w:t>Washington</w:t>
      </w:r>
      <w:r w:rsidR="00E601EB" w:rsidRPr="008427DA">
        <w:t>.</w:t>
      </w:r>
    </w:p>
    <w:p w14:paraId="3FFF2A26" w14:textId="77777777" w:rsidR="00B95A9D" w:rsidRDefault="00B95A9D" w:rsidP="00B95A9D">
      <w:pPr>
        <w:pStyle w:val="ListParagraph"/>
      </w:pPr>
    </w:p>
    <w:p w14:paraId="151FBE41" w14:textId="5A34B24B" w:rsidR="002F1D48" w:rsidRPr="00A06D30" w:rsidRDefault="005E7CCF" w:rsidP="002F1D48">
      <w:pPr>
        <w:numPr>
          <w:ilvl w:val="0"/>
          <w:numId w:val="8"/>
        </w:numPr>
        <w:spacing w:after="240" w:line="276" w:lineRule="auto"/>
        <w:ind w:hanging="720"/>
        <w:rPr>
          <w:b/>
        </w:rPr>
      </w:pPr>
      <w:r w:rsidRPr="008427DA">
        <w:t>Staff incorporated the comments received from the regulated utilities and made some modifications</w:t>
      </w:r>
      <w:r w:rsidR="002D282B">
        <w:t xml:space="preserve"> to the rules</w:t>
      </w:r>
      <w:r w:rsidRPr="008427DA">
        <w:t xml:space="preserve">. </w:t>
      </w:r>
      <w:r w:rsidR="002F1D48" w:rsidRPr="00A06D30">
        <w:t>The Commission’s initial goals in this proceeding were to:</w:t>
      </w:r>
    </w:p>
    <w:p w14:paraId="14626136" w14:textId="77777777" w:rsidR="002F1D48" w:rsidRDefault="002F1D48" w:rsidP="002F1D48">
      <w:pPr>
        <w:numPr>
          <w:ilvl w:val="0"/>
          <w:numId w:val="13"/>
        </w:numPr>
        <w:spacing w:after="240" w:line="276" w:lineRule="auto"/>
      </w:pPr>
      <w:r w:rsidRPr="00A06D30">
        <w:t xml:space="preserve">Establish standards for regulated energy companies to identify and correct billing errors due to meter failure, meter malfunction, and meters </w:t>
      </w:r>
      <w:r>
        <w:t>with</w:t>
      </w:r>
      <w:r w:rsidRPr="00A06D30">
        <w:t xml:space="preserve"> unidentified energy usage within six months, and</w:t>
      </w:r>
    </w:p>
    <w:p w14:paraId="2717F00D" w14:textId="2CA593C6" w:rsidR="00B95A9D" w:rsidRDefault="002F1D48" w:rsidP="00B0363C">
      <w:pPr>
        <w:numPr>
          <w:ilvl w:val="0"/>
          <w:numId w:val="13"/>
        </w:numPr>
        <w:spacing w:after="240" w:line="276" w:lineRule="auto"/>
      </w:pPr>
      <w:r w:rsidRPr="00A06D30">
        <w:lastRenderedPageBreak/>
        <w:t>Provide incentives for companies to reduce the duration of retroactive bills</w:t>
      </w:r>
      <w:r w:rsidR="00F03A76">
        <w:t>.</w:t>
      </w:r>
    </w:p>
    <w:p w14:paraId="5144A7E1" w14:textId="6F35DE3B" w:rsidR="00DA5374" w:rsidRDefault="005E7CCF" w:rsidP="00DA5374">
      <w:pPr>
        <w:numPr>
          <w:ilvl w:val="0"/>
          <w:numId w:val="8"/>
        </w:numPr>
        <w:spacing w:line="288" w:lineRule="auto"/>
        <w:ind w:hanging="720"/>
      </w:pPr>
      <w:r w:rsidRPr="008427DA">
        <w:t>The energy companies worked collaboratively on their input</w:t>
      </w:r>
      <w:r w:rsidR="002F1D48">
        <w:t xml:space="preserve"> and </w:t>
      </w:r>
      <w:r w:rsidRPr="008427DA">
        <w:t xml:space="preserve">provided a completely revised version of the initial draft rules. </w:t>
      </w:r>
      <w:r w:rsidR="002F1D48" w:rsidRPr="00A06D30">
        <w:t>As a result of the comments received and after further discussion</w:t>
      </w:r>
      <w:r w:rsidRPr="008427DA">
        <w:t xml:space="preserve">, </w:t>
      </w:r>
      <w:r w:rsidR="001F1A26">
        <w:t>the Commission</w:t>
      </w:r>
      <w:r w:rsidRPr="008427DA">
        <w:t xml:space="preserve"> decided to expand the rulemaking to </w:t>
      </w:r>
      <w:r w:rsidR="002F1D48" w:rsidRPr="00A06D30">
        <w:t xml:space="preserve">address any </w:t>
      </w:r>
      <w:r w:rsidR="002F1D48">
        <w:t>s</w:t>
      </w:r>
      <w:r w:rsidR="002F1D48" w:rsidRPr="00A06D30">
        <w:t>ituation where energy usage was not bill</w:t>
      </w:r>
      <w:r w:rsidR="002F1D48">
        <w:t xml:space="preserve">ed, or </w:t>
      </w:r>
      <w:r w:rsidR="002F1D48" w:rsidRPr="00A06D30">
        <w:t>was inaccurately billed</w:t>
      </w:r>
      <w:r w:rsidRPr="008427DA">
        <w:t xml:space="preserve">. </w:t>
      </w:r>
      <w:r w:rsidR="00B210C8" w:rsidRPr="008427DA">
        <w:t>On September 2, 2015, the Commission filed a sup</w:t>
      </w:r>
      <w:r w:rsidRPr="008427DA">
        <w:t>plemental CR-101</w:t>
      </w:r>
      <w:r w:rsidR="00B210C8" w:rsidRPr="008427DA">
        <w:t xml:space="preserve"> noticed at WSR#15-05-082 to consider expanding the rulemaking to all corrected billing situations. The supplemental CR-101 was filed with the Code</w:t>
      </w:r>
      <w:r w:rsidRPr="008427DA">
        <w:t xml:space="preserve"> Reviser </w:t>
      </w:r>
      <w:r w:rsidR="00B210C8" w:rsidRPr="008427DA">
        <w:t>at WSR#15-18-121 requesting comments by October 5, 2015.</w:t>
      </w:r>
      <w:r w:rsidR="00DA5374">
        <w:br/>
      </w:r>
    </w:p>
    <w:p w14:paraId="7B18D759" w14:textId="2CA8007E" w:rsidR="00700CDE" w:rsidRPr="008427DA" w:rsidRDefault="00700CDE" w:rsidP="00DA5374">
      <w:pPr>
        <w:numPr>
          <w:ilvl w:val="0"/>
          <w:numId w:val="8"/>
        </w:numPr>
        <w:spacing w:line="288" w:lineRule="auto"/>
        <w:ind w:hanging="720"/>
      </w:pPr>
      <w:r w:rsidRPr="00DA5374">
        <w:rPr>
          <w:b/>
        </w:rPr>
        <w:t>NOTICE OF PROPOSED RULEMAKING:</w:t>
      </w:r>
      <w:r w:rsidRPr="008427DA">
        <w:t xml:space="preserve"> The Commission filed a notice of Proposed Rulemaking (CR-102) on </w:t>
      </w:r>
      <w:r w:rsidR="00154A9B" w:rsidRPr="008427DA">
        <w:t>November 18</w:t>
      </w:r>
      <w:r w:rsidR="00A62AA2" w:rsidRPr="00DA5374">
        <w:rPr>
          <w:bCs/>
        </w:rPr>
        <w:t>, 2015,</w:t>
      </w:r>
      <w:r w:rsidRPr="008427DA">
        <w:t xml:space="preserve"> at WSR #</w:t>
      </w:r>
      <w:r w:rsidR="00A62AA2" w:rsidRPr="00DA5374">
        <w:rPr>
          <w:bCs/>
        </w:rPr>
        <w:t>15-2</w:t>
      </w:r>
      <w:r w:rsidR="00154A9B" w:rsidRPr="00DA5374">
        <w:rPr>
          <w:bCs/>
        </w:rPr>
        <w:t>3</w:t>
      </w:r>
      <w:r w:rsidR="00A62AA2" w:rsidRPr="00DA5374">
        <w:rPr>
          <w:bCs/>
        </w:rPr>
        <w:t>-</w:t>
      </w:r>
      <w:r w:rsidR="00154A9B" w:rsidRPr="00DA5374">
        <w:rPr>
          <w:bCs/>
        </w:rPr>
        <w:t>102</w:t>
      </w:r>
      <w:r w:rsidRPr="008427DA">
        <w:t xml:space="preserve">. The Commission scheduled this matter for oral comment and adoption under </w:t>
      </w:r>
      <w:r w:rsidR="00A62AA2" w:rsidRPr="008427DA">
        <w:t>that n</w:t>
      </w:r>
      <w:r w:rsidRPr="008427DA">
        <w:t xml:space="preserve">otice at </w:t>
      </w:r>
      <w:r w:rsidR="00154A9B" w:rsidRPr="008427DA">
        <w:t>1</w:t>
      </w:r>
      <w:r w:rsidR="00A62AA2" w:rsidRPr="008427DA">
        <w:t xml:space="preserve">:30 </w:t>
      </w:r>
      <w:r w:rsidR="00154A9B" w:rsidRPr="008427DA">
        <w:t>p</w:t>
      </w:r>
      <w:r w:rsidR="00A62AA2" w:rsidRPr="008427DA">
        <w:t>.m.</w:t>
      </w:r>
      <w:r w:rsidR="00A6794F" w:rsidRPr="008427DA">
        <w:t xml:space="preserve">, </w:t>
      </w:r>
      <w:r w:rsidR="00A62AA2" w:rsidRPr="008427DA">
        <w:t>T</w:t>
      </w:r>
      <w:r w:rsidR="00154A9B" w:rsidRPr="008427DA">
        <w:t>hursday</w:t>
      </w:r>
      <w:r w:rsidRPr="008427DA">
        <w:t xml:space="preserve">, </w:t>
      </w:r>
      <w:r w:rsidR="00154A9B" w:rsidRPr="008427DA">
        <w:t>January 21</w:t>
      </w:r>
      <w:r w:rsidR="00A62AA2" w:rsidRPr="00DA5374">
        <w:rPr>
          <w:bCs/>
        </w:rPr>
        <w:t>, 201</w:t>
      </w:r>
      <w:r w:rsidR="00154A9B" w:rsidRPr="00DA5374">
        <w:rPr>
          <w:bCs/>
        </w:rPr>
        <w:t>6</w:t>
      </w:r>
      <w:r w:rsidR="00A62AA2" w:rsidRPr="00DA5374">
        <w:rPr>
          <w:bCs/>
        </w:rPr>
        <w:t>,</w:t>
      </w:r>
      <w:r w:rsidR="002D282B">
        <w:t xml:space="preserve"> in the Commission’</w:t>
      </w:r>
      <w:r w:rsidRPr="008427DA">
        <w:t xml:space="preserve">s Hearing Room, Second Floor, </w:t>
      </w:r>
      <w:r w:rsidR="00E735AA" w:rsidRPr="008427DA">
        <w:t>Richard Hemstad Building</w:t>
      </w:r>
      <w:r w:rsidRPr="008427DA">
        <w:t xml:space="preserve">, </w:t>
      </w:r>
      <w:r w:rsidR="00A62AA2" w:rsidRPr="008427DA">
        <w:t>1</w:t>
      </w:r>
      <w:r w:rsidRPr="008427DA">
        <w:t>300 S. Evergreen Park Drive S.W., Olympia, Washington. The Notice provided interested persons the opportunity to submit written comments to the Commission</w:t>
      </w:r>
      <w:r w:rsidR="00A62AA2" w:rsidRPr="008427DA">
        <w:t xml:space="preserve"> by </w:t>
      </w:r>
      <w:r w:rsidR="00154A9B" w:rsidRPr="008427DA">
        <w:t>December 21</w:t>
      </w:r>
      <w:r w:rsidR="00A62AA2" w:rsidRPr="008427DA">
        <w:t>, 2015.</w:t>
      </w:r>
    </w:p>
    <w:p w14:paraId="030A7DD4" w14:textId="77777777" w:rsidR="00700CDE" w:rsidRPr="008427DA" w:rsidRDefault="00700CDE" w:rsidP="001454C5">
      <w:pPr>
        <w:spacing w:line="288" w:lineRule="auto"/>
      </w:pPr>
    </w:p>
    <w:p w14:paraId="4489D14F" w14:textId="79121648" w:rsidR="006B0653" w:rsidRPr="008427DA" w:rsidRDefault="00700CDE" w:rsidP="006B0653">
      <w:pPr>
        <w:numPr>
          <w:ilvl w:val="0"/>
          <w:numId w:val="8"/>
        </w:numPr>
        <w:spacing w:line="288" w:lineRule="auto"/>
        <w:ind w:hanging="720"/>
      </w:pPr>
      <w:r w:rsidRPr="008427DA">
        <w:rPr>
          <w:b/>
        </w:rPr>
        <w:t>WRITTEN COMMENTS:</w:t>
      </w:r>
      <w:r w:rsidR="00E735AA" w:rsidRPr="008427DA">
        <w:rPr>
          <w:b/>
        </w:rPr>
        <w:t xml:space="preserve"> </w:t>
      </w:r>
      <w:r w:rsidRPr="008427DA">
        <w:t xml:space="preserve">The Commission received </w:t>
      </w:r>
      <w:r w:rsidR="00154A9B" w:rsidRPr="008427DA">
        <w:t>six</w:t>
      </w:r>
      <w:r w:rsidR="00201E49" w:rsidRPr="008427DA">
        <w:t xml:space="preserve"> </w:t>
      </w:r>
      <w:r w:rsidRPr="008427DA">
        <w:t>written comment</w:t>
      </w:r>
      <w:r w:rsidR="00154A9B" w:rsidRPr="008427DA">
        <w:t>s</w:t>
      </w:r>
      <w:r w:rsidR="00201E49" w:rsidRPr="008427DA">
        <w:t xml:space="preserve"> in response to the WSR #</w:t>
      </w:r>
      <w:r w:rsidR="00201E49" w:rsidRPr="008427DA">
        <w:rPr>
          <w:bCs/>
        </w:rPr>
        <w:t>15-2</w:t>
      </w:r>
      <w:r w:rsidR="00154A9B" w:rsidRPr="008427DA">
        <w:rPr>
          <w:bCs/>
        </w:rPr>
        <w:t>3</w:t>
      </w:r>
      <w:r w:rsidR="00201E49" w:rsidRPr="008427DA">
        <w:rPr>
          <w:bCs/>
        </w:rPr>
        <w:t>-</w:t>
      </w:r>
      <w:r w:rsidR="00154A9B" w:rsidRPr="008427DA">
        <w:rPr>
          <w:bCs/>
        </w:rPr>
        <w:t>102</w:t>
      </w:r>
      <w:r w:rsidRPr="008427DA">
        <w:t xml:space="preserve"> </w:t>
      </w:r>
      <w:r w:rsidR="00201E49" w:rsidRPr="008427DA">
        <w:t>notice</w:t>
      </w:r>
      <w:r w:rsidR="00154A9B" w:rsidRPr="008427DA">
        <w:t xml:space="preserve"> from The Energy Project, Cascade Natural Gas Corporation</w:t>
      </w:r>
      <w:r w:rsidR="002D282B">
        <w:t xml:space="preserve"> (CNG)</w:t>
      </w:r>
      <w:r w:rsidR="00154A9B" w:rsidRPr="008427DA">
        <w:t>, Avista Corporation</w:t>
      </w:r>
      <w:r w:rsidR="002D282B">
        <w:t xml:space="preserve"> (Avista)</w:t>
      </w:r>
      <w:r w:rsidR="00154A9B" w:rsidRPr="008427DA">
        <w:t>, Pacific Power</w:t>
      </w:r>
      <w:r w:rsidR="008427DA">
        <w:t xml:space="preserve"> &amp; Light</w:t>
      </w:r>
      <w:r w:rsidR="002D282B">
        <w:t xml:space="preserve"> (Pacific Power)</w:t>
      </w:r>
      <w:r w:rsidR="00154A9B" w:rsidRPr="008427DA">
        <w:t>, Puget Sound Energy</w:t>
      </w:r>
      <w:r w:rsidR="002D282B">
        <w:t xml:space="preserve"> (PSE)</w:t>
      </w:r>
      <w:r w:rsidR="00154A9B" w:rsidRPr="008427DA">
        <w:t>, and Northwest Natural Gas</w:t>
      </w:r>
      <w:r w:rsidR="002D282B">
        <w:t xml:space="preserve"> (NWNG)</w:t>
      </w:r>
      <w:r w:rsidR="008427DA">
        <w:t xml:space="preserve">. </w:t>
      </w:r>
      <w:r w:rsidR="00201E49" w:rsidRPr="008427DA">
        <w:t>A s</w:t>
      </w:r>
      <w:r w:rsidR="006B0653" w:rsidRPr="008427DA">
        <w:rPr>
          <w:bCs/>
        </w:rPr>
        <w:t>ummar</w:t>
      </w:r>
      <w:r w:rsidR="00154A9B" w:rsidRPr="008427DA">
        <w:rPr>
          <w:bCs/>
        </w:rPr>
        <w:t>y</w:t>
      </w:r>
      <w:r w:rsidR="006B0653" w:rsidRPr="008427DA">
        <w:rPr>
          <w:bCs/>
        </w:rPr>
        <w:t xml:space="preserve"> of </w:t>
      </w:r>
      <w:r w:rsidR="00201E49" w:rsidRPr="008427DA">
        <w:rPr>
          <w:bCs/>
        </w:rPr>
        <w:t xml:space="preserve">the </w:t>
      </w:r>
      <w:r w:rsidR="006B0653" w:rsidRPr="008427DA">
        <w:rPr>
          <w:bCs/>
        </w:rPr>
        <w:t>written comment</w:t>
      </w:r>
      <w:r w:rsidR="00154A9B" w:rsidRPr="008427DA">
        <w:rPr>
          <w:bCs/>
        </w:rPr>
        <w:t>s</w:t>
      </w:r>
      <w:r w:rsidR="006B0653" w:rsidRPr="008427DA">
        <w:rPr>
          <w:bCs/>
        </w:rPr>
        <w:t xml:space="preserve"> and </w:t>
      </w:r>
      <w:r w:rsidR="00201E49" w:rsidRPr="008427DA">
        <w:rPr>
          <w:bCs/>
        </w:rPr>
        <w:t xml:space="preserve">the </w:t>
      </w:r>
      <w:r w:rsidR="006B0653" w:rsidRPr="008427DA">
        <w:rPr>
          <w:bCs/>
        </w:rPr>
        <w:t>Commission</w:t>
      </w:r>
      <w:r w:rsidR="005D577D" w:rsidRPr="008427DA">
        <w:rPr>
          <w:bCs/>
        </w:rPr>
        <w:t>’s</w:t>
      </w:r>
      <w:r w:rsidR="006B0653" w:rsidRPr="008427DA">
        <w:rPr>
          <w:bCs/>
        </w:rPr>
        <w:t xml:space="preserve"> response</w:t>
      </w:r>
      <w:r w:rsidR="00201E49" w:rsidRPr="008427DA">
        <w:rPr>
          <w:bCs/>
        </w:rPr>
        <w:t xml:space="preserve"> is </w:t>
      </w:r>
      <w:r w:rsidR="006B0653" w:rsidRPr="008427DA">
        <w:rPr>
          <w:bCs/>
        </w:rPr>
        <w:t>contained in Appendix A, attached to, and made part of, this Order.</w:t>
      </w:r>
      <w:r w:rsidR="005D577D" w:rsidRPr="008427DA">
        <w:rPr>
          <w:bCs/>
        </w:rPr>
        <w:t xml:space="preserve"> </w:t>
      </w:r>
    </w:p>
    <w:p w14:paraId="762F8C61" w14:textId="77777777" w:rsidR="006B0653" w:rsidRPr="008427DA" w:rsidRDefault="006B0653" w:rsidP="006B0653">
      <w:pPr>
        <w:spacing w:line="288" w:lineRule="auto"/>
      </w:pPr>
    </w:p>
    <w:p w14:paraId="19295D6D" w14:textId="07ED09E8" w:rsidR="00700CDE" w:rsidRPr="008427DA" w:rsidRDefault="00700CDE" w:rsidP="00494D0E">
      <w:pPr>
        <w:numPr>
          <w:ilvl w:val="0"/>
          <w:numId w:val="8"/>
        </w:numPr>
        <w:spacing w:line="288" w:lineRule="auto"/>
        <w:ind w:hanging="720"/>
        <w:rPr>
          <w:b/>
          <w:bCs/>
        </w:rPr>
      </w:pPr>
      <w:r w:rsidRPr="008427DA">
        <w:rPr>
          <w:b/>
        </w:rPr>
        <w:t>RULEMAKING HEARING:</w:t>
      </w:r>
      <w:r w:rsidRPr="008427DA">
        <w:t xml:space="preserve"> The </w:t>
      </w:r>
      <w:r w:rsidR="000844A5" w:rsidRPr="008427DA">
        <w:t>Commission considered the proposed rules</w:t>
      </w:r>
      <w:r w:rsidRPr="008427DA">
        <w:t xml:space="preserve"> for adoption at a rulemaking hearing on </w:t>
      </w:r>
      <w:r w:rsidR="004600FE" w:rsidRPr="008427DA">
        <w:rPr>
          <w:bCs/>
        </w:rPr>
        <w:t>T</w:t>
      </w:r>
      <w:r w:rsidR="00154A9B" w:rsidRPr="008427DA">
        <w:rPr>
          <w:bCs/>
        </w:rPr>
        <w:t>hursday</w:t>
      </w:r>
      <w:r w:rsidR="004600FE" w:rsidRPr="008427DA">
        <w:rPr>
          <w:bCs/>
        </w:rPr>
        <w:t xml:space="preserve">, </w:t>
      </w:r>
      <w:r w:rsidR="00154A9B" w:rsidRPr="008427DA">
        <w:rPr>
          <w:bCs/>
        </w:rPr>
        <w:t>January 21</w:t>
      </w:r>
      <w:r w:rsidR="004600FE" w:rsidRPr="008427DA">
        <w:rPr>
          <w:bCs/>
        </w:rPr>
        <w:t>, 201</w:t>
      </w:r>
      <w:r w:rsidR="00154A9B" w:rsidRPr="008427DA">
        <w:rPr>
          <w:bCs/>
        </w:rPr>
        <w:t>6</w:t>
      </w:r>
      <w:r w:rsidR="004600FE" w:rsidRPr="008427DA">
        <w:rPr>
          <w:bCs/>
        </w:rPr>
        <w:t>,</w:t>
      </w:r>
      <w:r w:rsidRPr="008427DA">
        <w:t xml:space="preserve"> before Chair</w:t>
      </w:r>
      <w:r w:rsidR="000844A5" w:rsidRPr="008427DA">
        <w:t xml:space="preserve">man </w:t>
      </w:r>
      <w:r w:rsidR="005D577D" w:rsidRPr="008427DA">
        <w:t>David W. Danner</w:t>
      </w:r>
      <w:r w:rsidR="000844A5" w:rsidRPr="008427DA">
        <w:t xml:space="preserve"> and </w:t>
      </w:r>
      <w:r w:rsidRPr="008427DA">
        <w:t xml:space="preserve">Commissioner </w:t>
      </w:r>
      <w:r w:rsidR="004600FE" w:rsidRPr="008427DA">
        <w:t xml:space="preserve">Ann E. Rendahl. </w:t>
      </w:r>
      <w:r w:rsidRPr="008427DA">
        <w:rPr>
          <w:bCs/>
        </w:rPr>
        <w:t xml:space="preserve">The Commission heard oral comments from </w:t>
      </w:r>
      <w:r w:rsidR="008427DA" w:rsidRPr="008427DA">
        <w:rPr>
          <w:bCs/>
        </w:rPr>
        <w:t>Roger Kouchi</w:t>
      </w:r>
      <w:r w:rsidR="00B310DF">
        <w:rPr>
          <w:bCs/>
        </w:rPr>
        <w:t>, representing Commission Staff;</w:t>
      </w:r>
      <w:r w:rsidR="008427DA" w:rsidRPr="008427DA">
        <w:rPr>
          <w:bCs/>
        </w:rPr>
        <w:t xml:space="preserve"> </w:t>
      </w:r>
      <w:r w:rsidR="00B310DF">
        <w:rPr>
          <w:bCs/>
        </w:rPr>
        <w:t>Shawn Bonfield, representing Avista</w:t>
      </w:r>
      <w:r w:rsidR="002D282B">
        <w:rPr>
          <w:bCs/>
        </w:rPr>
        <w:t xml:space="preserve">; </w:t>
      </w:r>
      <w:r w:rsidR="008427DA" w:rsidRPr="008427DA">
        <w:rPr>
          <w:bCs/>
        </w:rPr>
        <w:t xml:space="preserve">Onita King, representing </w:t>
      </w:r>
      <w:r w:rsidR="002D282B">
        <w:rPr>
          <w:bCs/>
        </w:rPr>
        <w:t>NWNG</w:t>
      </w:r>
      <w:r w:rsidR="00B310DF">
        <w:rPr>
          <w:bCs/>
        </w:rPr>
        <w:t>;</w:t>
      </w:r>
      <w:r w:rsidR="008427DA" w:rsidRPr="008427DA">
        <w:rPr>
          <w:bCs/>
        </w:rPr>
        <w:t xml:space="preserve"> Kath</w:t>
      </w:r>
      <w:r w:rsidR="00B310DF">
        <w:rPr>
          <w:bCs/>
        </w:rPr>
        <w:t>ie</w:t>
      </w:r>
      <w:r w:rsidR="008427DA" w:rsidRPr="008427DA">
        <w:rPr>
          <w:bCs/>
        </w:rPr>
        <w:t xml:space="preserve"> Barnard, representing </w:t>
      </w:r>
      <w:r w:rsidR="00B310DF">
        <w:rPr>
          <w:bCs/>
        </w:rPr>
        <w:t>PSE; Natasha Siores</w:t>
      </w:r>
      <w:r w:rsidR="008427DA" w:rsidRPr="00B310DF">
        <w:rPr>
          <w:bCs/>
        </w:rPr>
        <w:t xml:space="preserve">, representing </w:t>
      </w:r>
      <w:r w:rsidR="00B310DF" w:rsidRPr="00B310DF">
        <w:rPr>
          <w:bCs/>
        </w:rPr>
        <w:t>Pacific Power;</w:t>
      </w:r>
      <w:r w:rsidR="008427DA" w:rsidRPr="00B310DF">
        <w:rPr>
          <w:bCs/>
        </w:rPr>
        <w:t xml:space="preserve"> and</w:t>
      </w:r>
      <w:r w:rsidR="00B310DF" w:rsidRPr="00B310DF">
        <w:rPr>
          <w:bCs/>
        </w:rPr>
        <w:t xml:space="preserve"> Del Herner</w:t>
      </w:r>
      <w:r w:rsidR="008427DA" w:rsidRPr="00B310DF">
        <w:rPr>
          <w:bCs/>
        </w:rPr>
        <w:t xml:space="preserve">, representing </w:t>
      </w:r>
      <w:r w:rsidR="002D282B">
        <w:rPr>
          <w:bCs/>
        </w:rPr>
        <w:t>CNG</w:t>
      </w:r>
      <w:r w:rsidR="008427DA" w:rsidRPr="00B310DF">
        <w:rPr>
          <w:bCs/>
        </w:rPr>
        <w:t>.</w:t>
      </w:r>
      <w:r w:rsidR="008427DA">
        <w:rPr>
          <w:b/>
          <w:bCs/>
          <w:highlight w:val="yellow"/>
        </w:rPr>
        <w:br/>
      </w:r>
    </w:p>
    <w:p w14:paraId="62F1DF8F" w14:textId="55341F12" w:rsidR="00F34FA3" w:rsidRPr="00B310DF" w:rsidRDefault="00700CDE" w:rsidP="00F34FA3">
      <w:pPr>
        <w:numPr>
          <w:ilvl w:val="0"/>
          <w:numId w:val="8"/>
        </w:numPr>
        <w:spacing w:after="240" w:line="288" w:lineRule="auto"/>
        <w:ind w:hanging="720"/>
        <w:rPr>
          <w:b/>
        </w:rPr>
      </w:pPr>
      <w:r w:rsidRPr="00F34FA3">
        <w:rPr>
          <w:b/>
        </w:rPr>
        <w:t xml:space="preserve">SUGGESTIONS FOR CHANGE THAT ARE </w:t>
      </w:r>
      <w:r w:rsidR="002573DB" w:rsidRPr="00F34FA3">
        <w:rPr>
          <w:b/>
        </w:rPr>
        <w:t>ACCEPTED</w:t>
      </w:r>
      <w:r w:rsidRPr="00F34FA3">
        <w:rPr>
          <w:b/>
        </w:rPr>
        <w:t xml:space="preserve">: </w:t>
      </w:r>
      <w:r w:rsidR="00F34FA3" w:rsidRPr="00EF2B68">
        <w:t>Written and oral comments suggested changes to the proposed rules. The suggested changes and the Commission’s reason for rejecting or accepting the suggested changes are included in Appendix A.</w:t>
      </w:r>
      <w:r w:rsidR="00F34FA3">
        <w:t xml:space="preserve"> </w:t>
      </w:r>
      <w:r w:rsidR="00F34FA3" w:rsidRPr="003D0E4A">
        <w:t xml:space="preserve">The Commission expands on its explanation for its actions </w:t>
      </w:r>
      <w:r w:rsidR="003D0E4A">
        <w:t>related to</w:t>
      </w:r>
      <w:r w:rsidR="00F34FA3" w:rsidRPr="003D0E4A">
        <w:t xml:space="preserve"> </w:t>
      </w:r>
      <w:r w:rsidR="00B310DF" w:rsidRPr="003D0E4A">
        <w:t xml:space="preserve">four </w:t>
      </w:r>
      <w:r w:rsidR="00F34FA3" w:rsidRPr="003D0E4A">
        <w:t xml:space="preserve">of </w:t>
      </w:r>
      <w:r w:rsidR="00F34FA3" w:rsidRPr="003D0E4A">
        <w:lastRenderedPageBreak/>
        <w:t>those suggested changes</w:t>
      </w:r>
      <w:r w:rsidR="00B310DF" w:rsidRPr="003D0E4A">
        <w:t xml:space="preserve"> and </w:t>
      </w:r>
      <w:r w:rsidR="003D0E4A">
        <w:t>addresses</w:t>
      </w:r>
      <w:r w:rsidR="003D0E4A" w:rsidRPr="003D0E4A">
        <w:t xml:space="preserve"> several </w:t>
      </w:r>
      <w:r w:rsidR="003D0E4A">
        <w:t xml:space="preserve">additional </w:t>
      </w:r>
      <w:r w:rsidR="003D0E4A" w:rsidRPr="003D0E4A">
        <w:t>clarifications</w:t>
      </w:r>
      <w:r w:rsidR="00F34FA3" w:rsidRPr="003D0E4A">
        <w:t xml:space="preserve"> in the following paragraphs.</w:t>
      </w:r>
      <w:r w:rsidR="00F34FA3">
        <w:t xml:space="preserve"> </w:t>
      </w:r>
    </w:p>
    <w:p w14:paraId="11C2E5CB" w14:textId="4B98E63B" w:rsidR="00DA5374" w:rsidRPr="00DA5374" w:rsidRDefault="00831D74" w:rsidP="00DA5374">
      <w:pPr>
        <w:numPr>
          <w:ilvl w:val="0"/>
          <w:numId w:val="8"/>
        </w:numPr>
        <w:spacing w:after="240" w:line="276" w:lineRule="auto"/>
        <w:ind w:hanging="720"/>
        <w:rPr>
          <w:b/>
        </w:rPr>
      </w:pPr>
      <w:r>
        <w:rPr>
          <w:b/>
        </w:rPr>
        <w:t xml:space="preserve">Exceptions for Issuing a Corrected Bill for Underbilled Amounts. </w:t>
      </w:r>
      <w:r w:rsidR="00386F26" w:rsidRPr="00A06D30">
        <w:t xml:space="preserve">When a utility </w:t>
      </w:r>
      <w:r w:rsidR="00386F26">
        <w:t>discovers</w:t>
      </w:r>
      <w:r w:rsidR="00386F26" w:rsidRPr="00A06D30">
        <w:t xml:space="preserve"> that it has underbilled a customer for energy usage, </w:t>
      </w:r>
      <w:r w:rsidR="001F1A26">
        <w:t xml:space="preserve">proposed </w:t>
      </w:r>
      <w:r w:rsidR="00386F26" w:rsidRPr="00A06D30">
        <w:t xml:space="preserve">WAC 480-90-178(5)(a) and WAC 480-100-178(5)(a) prohibit </w:t>
      </w:r>
      <w:r w:rsidR="003513E9">
        <w:t>the utility</w:t>
      </w:r>
      <w:r w:rsidR="00386F26" w:rsidRPr="00A06D30">
        <w:t xml:space="preserve"> from collecting underbilled amounts for any period greater than six months from the date the error occurred, except as provided in WAC 480-90-178(7) or WAC 480-100-178(7).</w:t>
      </w:r>
      <w:r w:rsidR="00386F26" w:rsidRPr="00A06D30">
        <w:rPr>
          <w:rStyle w:val="FootnoteReference"/>
        </w:rPr>
        <w:footnoteReference w:id="1"/>
      </w:r>
      <w:r w:rsidR="00386F26">
        <w:t xml:space="preserve"> </w:t>
      </w:r>
      <w:r w:rsidR="00386F26" w:rsidRPr="00A06D30">
        <w:t xml:space="preserve">At </w:t>
      </w:r>
      <w:r w:rsidR="00386F26">
        <w:t xml:space="preserve">the adoption </w:t>
      </w:r>
      <w:r w:rsidR="00386F26" w:rsidRPr="00A06D30">
        <w:t>hearing</w:t>
      </w:r>
      <w:r w:rsidR="00386F26">
        <w:t xml:space="preserve"> and in written comments</w:t>
      </w:r>
      <w:r w:rsidR="00386F26" w:rsidRPr="00A06D30">
        <w:t xml:space="preserve">, </w:t>
      </w:r>
      <w:r w:rsidR="00386F26">
        <w:t>regulated</w:t>
      </w:r>
      <w:r w:rsidR="00386F26" w:rsidRPr="00A06D30">
        <w:t xml:space="preserve"> companies </w:t>
      </w:r>
      <w:r w:rsidR="003513E9">
        <w:t>requested</w:t>
      </w:r>
      <w:r w:rsidR="00386F26" w:rsidRPr="00A06D30">
        <w:t xml:space="preserve"> additional exceptions </w:t>
      </w:r>
      <w:r w:rsidR="00386F26">
        <w:t>for nonresidential accounts and situations where it is uneconomical to issue a corrected bill.</w:t>
      </w:r>
      <w:r w:rsidR="00386F26">
        <w:rPr>
          <w:b/>
        </w:rPr>
        <w:t xml:space="preserve"> </w:t>
      </w:r>
      <w:r w:rsidR="00386F26" w:rsidRPr="00A06D30">
        <w:t>We adopt limited exceptions to the requirement to issue a corrected bill in</w:t>
      </w:r>
      <w:r w:rsidR="00386F26">
        <w:t xml:space="preserve"> th</w:t>
      </w:r>
      <w:r w:rsidR="003D0E4A">
        <w:t>os</w:t>
      </w:r>
      <w:r w:rsidR="00386F26">
        <w:t>e</w:t>
      </w:r>
      <w:r w:rsidR="005F5906">
        <w:t xml:space="preserve"> specific</w:t>
      </w:r>
      <w:r w:rsidR="00386F26">
        <w:t xml:space="preserve"> circumstances</w:t>
      </w:r>
      <w:r w:rsidR="005F5906">
        <w:t>,</w:t>
      </w:r>
      <w:r w:rsidR="003513E9">
        <w:t xml:space="preserve"> as d</w:t>
      </w:r>
      <w:r w:rsidR="005F5906">
        <w:t>escribed</w:t>
      </w:r>
      <w:r w:rsidR="003513E9">
        <w:t xml:space="preserve"> below.</w:t>
      </w:r>
    </w:p>
    <w:p w14:paraId="6A362842" w14:textId="7339E182" w:rsidR="00DA5374" w:rsidRPr="00DA5374" w:rsidRDefault="00DA5374" w:rsidP="00DA5374">
      <w:pPr>
        <w:spacing w:after="240" w:line="276" w:lineRule="auto"/>
        <w:rPr>
          <w:b/>
        </w:rPr>
      </w:pPr>
      <w:r>
        <w:rPr>
          <w:b/>
        </w:rPr>
        <w:tab/>
        <w:t>1.</w:t>
      </w:r>
      <w:r>
        <w:rPr>
          <w:b/>
        </w:rPr>
        <w:tab/>
        <w:t>Nonresidential accounts</w:t>
      </w:r>
    </w:p>
    <w:p w14:paraId="71FE4E02" w14:textId="1735DFB0" w:rsidR="00DA5374" w:rsidRPr="00DA5374" w:rsidRDefault="003513E9" w:rsidP="00DA5374">
      <w:pPr>
        <w:numPr>
          <w:ilvl w:val="0"/>
          <w:numId w:val="8"/>
        </w:numPr>
        <w:spacing w:after="240" w:line="276" w:lineRule="auto"/>
        <w:ind w:hanging="720"/>
        <w:rPr>
          <w:b/>
        </w:rPr>
      </w:pPr>
      <w:r w:rsidRPr="00DA5374">
        <w:t>Both i</w:t>
      </w:r>
      <w:r w:rsidR="00386F26" w:rsidRPr="00DA5374">
        <w:t xml:space="preserve">n written comments and at the adoption hearing, </w:t>
      </w:r>
      <w:r w:rsidRPr="00DA5374">
        <w:t>PSE</w:t>
      </w:r>
      <w:r w:rsidR="00386F26" w:rsidRPr="00DA5374">
        <w:t xml:space="preserve"> and Pacific Power stated that a longer period of t</w:t>
      </w:r>
      <w:r w:rsidR="003D0E4A" w:rsidRPr="00DA5374">
        <w:t>ime should be allowed for under</w:t>
      </w:r>
      <w:r w:rsidRPr="00DA5374">
        <w:t>billing adjustments for non</w:t>
      </w:r>
      <w:r w:rsidR="00386F26" w:rsidRPr="00DA5374">
        <w:t>residential customers because of t</w:t>
      </w:r>
      <w:r w:rsidRPr="00DA5374">
        <w:t xml:space="preserve">he complexity </w:t>
      </w:r>
      <w:r w:rsidR="00526D45">
        <w:t>of</w:t>
      </w:r>
      <w:r w:rsidRPr="00DA5374">
        <w:t xml:space="preserve"> non</w:t>
      </w:r>
      <w:r w:rsidR="00386F26" w:rsidRPr="00DA5374">
        <w:t>residential metering, the large size of som</w:t>
      </w:r>
      <w:r w:rsidRPr="00DA5374">
        <w:t>e non</w:t>
      </w:r>
      <w:r w:rsidR="00386F26" w:rsidRPr="00DA5374">
        <w:t>residential customers’ bills, and the seasonal nature of some nonresidential customers’ usage.</w:t>
      </w:r>
      <w:r w:rsidR="00386F26">
        <w:rPr>
          <w:rStyle w:val="FootnoteReference"/>
        </w:rPr>
        <w:footnoteReference w:id="2"/>
      </w:r>
      <w:r w:rsidR="00386F26" w:rsidRPr="00DA5374">
        <w:t xml:space="preserve"> </w:t>
      </w:r>
    </w:p>
    <w:p w14:paraId="762AB6EC" w14:textId="77777777" w:rsidR="00DA5374" w:rsidRPr="00DA5374" w:rsidRDefault="00386F26" w:rsidP="00DA5374">
      <w:pPr>
        <w:numPr>
          <w:ilvl w:val="0"/>
          <w:numId w:val="8"/>
        </w:numPr>
        <w:spacing w:after="240" w:line="276" w:lineRule="auto"/>
        <w:ind w:hanging="720"/>
        <w:rPr>
          <w:b/>
        </w:rPr>
      </w:pPr>
      <w:r w:rsidRPr="00DA5374">
        <w:t xml:space="preserve">According to data requested by Staff in </w:t>
      </w:r>
      <w:r w:rsidR="003D0E4A" w:rsidRPr="00DA5374">
        <w:t xml:space="preserve">the course of </w:t>
      </w:r>
      <w:r w:rsidRPr="00DA5374">
        <w:t>thi</w:t>
      </w:r>
      <w:r w:rsidR="003513E9" w:rsidRPr="00DA5374">
        <w:t>s rulemaking, the number of non</w:t>
      </w:r>
      <w:r w:rsidRPr="00DA5374">
        <w:t xml:space="preserve">residential accounts billed in excess of six months is very small, and the total </w:t>
      </w:r>
      <w:r w:rsidR="003D0E4A" w:rsidRPr="00DA5374">
        <w:t xml:space="preserve">corrected </w:t>
      </w:r>
      <w:r w:rsidRPr="00DA5374">
        <w:t>amount</w:t>
      </w:r>
      <w:r w:rsidR="003D0E4A" w:rsidRPr="00DA5374">
        <w:t>s</w:t>
      </w:r>
      <w:r w:rsidRPr="00DA5374">
        <w:t xml:space="preserve"> billed to nonresidential customers is </w:t>
      </w:r>
      <w:r w:rsidR="003D0E4A" w:rsidRPr="00DA5374">
        <w:t>nearly equal</w:t>
      </w:r>
      <w:r w:rsidRPr="00DA5374">
        <w:t xml:space="preserve"> to the total </w:t>
      </w:r>
      <w:r w:rsidR="003D0E4A" w:rsidRPr="00DA5374">
        <w:t xml:space="preserve">corrected </w:t>
      </w:r>
      <w:r w:rsidRPr="00DA5374">
        <w:t>amounts</w:t>
      </w:r>
      <w:r w:rsidR="003D0E4A" w:rsidRPr="00DA5374">
        <w:t xml:space="preserve"> billed</w:t>
      </w:r>
      <w:r w:rsidRPr="00DA5374">
        <w:t xml:space="preserve"> </w:t>
      </w:r>
      <w:r w:rsidR="005F5906" w:rsidRPr="00DA5374">
        <w:t>to</w:t>
      </w:r>
      <w:r w:rsidRPr="00DA5374">
        <w:t xml:space="preserve"> residential customers. </w:t>
      </w:r>
      <w:r w:rsidR="002A77D2" w:rsidRPr="00DA5374">
        <w:t>Accordingly</w:t>
      </w:r>
      <w:r w:rsidRPr="00DA5374">
        <w:t>, we do not believe</w:t>
      </w:r>
      <w:r w:rsidR="003D0E4A" w:rsidRPr="00DA5374">
        <w:t xml:space="preserve"> that the data supports treating nonresidential customers, as a whole, different than</w:t>
      </w:r>
      <w:r w:rsidRPr="00DA5374">
        <w:t xml:space="preserve"> residential customers.</w:t>
      </w:r>
    </w:p>
    <w:p w14:paraId="7F98D9A4" w14:textId="4963B637" w:rsidR="003513E9" w:rsidRPr="00DA5374" w:rsidRDefault="003513E9" w:rsidP="00DA5374">
      <w:pPr>
        <w:numPr>
          <w:ilvl w:val="0"/>
          <w:numId w:val="8"/>
        </w:numPr>
        <w:spacing w:after="240" w:line="276" w:lineRule="auto"/>
        <w:ind w:hanging="720"/>
        <w:rPr>
          <w:b/>
        </w:rPr>
      </w:pPr>
      <w:r w:rsidRPr="00DA5374">
        <w:t>W</w:t>
      </w:r>
      <w:r w:rsidR="00386F26" w:rsidRPr="00DA5374">
        <w:t xml:space="preserve">e </w:t>
      </w:r>
      <w:r w:rsidRPr="00DA5374">
        <w:t>do</w:t>
      </w:r>
      <w:r w:rsidR="0042218F" w:rsidRPr="00DA5374">
        <w:t xml:space="preserve"> </w:t>
      </w:r>
      <w:r w:rsidR="00386F26" w:rsidRPr="00DA5374">
        <w:t>recognize</w:t>
      </w:r>
      <w:r w:rsidR="0042218F" w:rsidRPr="00DA5374">
        <w:t>, however,</w:t>
      </w:r>
      <w:r w:rsidR="00386F26" w:rsidRPr="00DA5374">
        <w:t xml:space="preserve"> </w:t>
      </w:r>
      <w:r w:rsidR="0042218F" w:rsidRPr="00DA5374">
        <w:t>that there are certain circumstances</w:t>
      </w:r>
      <w:r w:rsidR="00386F26" w:rsidRPr="00DA5374">
        <w:t xml:space="preserve"> be</w:t>
      </w:r>
      <w:r w:rsidR="0042218F" w:rsidRPr="00DA5374">
        <w:t>yond a utility’s control where it may be</w:t>
      </w:r>
      <w:r w:rsidR="00386F26" w:rsidRPr="00DA5374">
        <w:t xml:space="preserve"> reasonable to </w:t>
      </w:r>
      <w:r w:rsidR="0042218F" w:rsidRPr="00DA5374">
        <w:t>make</w:t>
      </w:r>
      <w:r w:rsidR="00386F26" w:rsidRPr="00DA5374">
        <w:t xml:space="preserve"> an exception to the </w:t>
      </w:r>
      <w:r w:rsidR="0042218F" w:rsidRPr="00DA5374">
        <w:t xml:space="preserve">six-month </w:t>
      </w:r>
      <w:r w:rsidR="00386F26" w:rsidRPr="00DA5374">
        <w:t xml:space="preserve">requirement for nonresidential customers. Therefore, we adopt a limited exception in WAC 480-90-178(7) and WAC 480-100-178(7) to allow utilities to extend the </w:t>
      </w:r>
      <w:r w:rsidRPr="00DA5374">
        <w:t xml:space="preserve">six-month </w:t>
      </w:r>
      <w:r w:rsidR="00386F26" w:rsidRPr="00DA5374">
        <w:t xml:space="preserve">period for </w:t>
      </w:r>
      <w:r w:rsidR="002D282B" w:rsidRPr="00DA5374">
        <w:t xml:space="preserve">issuing corrected bills to </w:t>
      </w:r>
      <w:r w:rsidR="0042218F" w:rsidRPr="00DA5374">
        <w:t xml:space="preserve">nonresidential </w:t>
      </w:r>
      <w:r w:rsidR="002D282B" w:rsidRPr="00DA5374">
        <w:t xml:space="preserve">customers </w:t>
      </w:r>
      <w:r w:rsidR="0042218F" w:rsidRPr="00DA5374">
        <w:t xml:space="preserve">for </w:t>
      </w:r>
      <w:r w:rsidR="00386F26" w:rsidRPr="00DA5374">
        <w:t xml:space="preserve">good cause. </w:t>
      </w:r>
      <w:r w:rsidRPr="00DA5374">
        <w:t xml:space="preserve">Good cause </w:t>
      </w:r>
      <w:r w:rsidR="00DA5374">
        <w:t>may include</w:t>
      </w:r>
      <w:r w:rsidR="00386F26" w:rsidRPr="00DA5374">
        <w:t xml:space="preserve"> circumstances such as the complexity of </w:t>
      </w:r>
      <w:r w:rsidRPr="00DA5374">
        <w:t xml:space="preserve">a </w:t>
      </w:r>
      <w:r w:rsidR="00386F26" w:rsidRPr="00DA5374">
        <w:t xml:space="preserve">specific account, </w:t>
      </w:r>
      <w:r w:rsidRPr="00DA5374">
        <w:t>a change</w:t>
      </w:r>
      <w:r w:rsidR="00386F26" w:rsidRPr="00DA5374">
        <w:t xml:space="preserve"> </w:t>
      </w:r>
      <w:r w:rsidR="0042218F" w:rsidRPr="00DA5374">
        <w:t xml:space="preserve">in </w:t>
      </w:r>
      <w:r w:rsidR="00386F26" w:rsidRPr="00DA5374">
        <w:t>metering configuration, large industrial customer</w:t>
      </w:r>
      <w:r w:rsidRPr="00DA5374">
        <w:t xml:space="preserve"> load change</w:t>
      </w:r>
      <w:r w:rsidR="00386F26" w:rsidRPr="00DA5374">
        <w:t xml:space="preserve">, special meter configuration involving current transformers, or wiring reconfigurations by the customer. In circumstances where a utility decides to </w:t>
      </w:r>
      <w:r w:rsidRPr="00DA5374">
        <w:t>rely on</w:t>
      </w:r>
      <w:r w:rsidR="00386F26" w:rsidRPr="00DA5374">
        <w:t xml:space="preserve"> this exception, it must report to the Commission within sixty days</w:t>
      </w:r>
      <w:r w:rsidRPr="00DA5374">
        <w:t xml:space="preserve"> a summary of its </w:t>
      </w:r>
      <w:r w:rsidR="00386F26" w:rsidRPr="00DA5374">
        <w:t xml:space="preserve">reasons for </w:t>
      </w:r>
      <w:r w:rsidRPr="00DA5374">
        <w:t>making an adjustment in excess of six months</w:t>
      </w:r>
      <w:r w:rsidR="0042218F" w:rsidRPr="00DA5374">
        <w:t>.</w:t>
      </w:r>
    </w:p>
    <w:p w14:paraId="25E2682F" w14:textId="1536944A" w:rsidR="00386F26" w:rsidRPr="003513E9" w:rsidRDefault="00386F26" w:rsidP="00831D74">
      <w:pPr>
        <w:spacing w:after="240" w:line="276" w:lineRule="auto"/>
        <w:ind w:firstLine="720"/>
        <w:rPr>
          <w:b/>
        </w:rPr>
      </w:pPr>
      <w:r w:rsidRPr="003513E9">
        <w:rPr>
          <w:b/>
        </w:rPr>
        <w:t xml:space="preserve">2. </w:t>
      </w:r>
      <w:r w:rsidR="003513E9">
        <w:rPr>
          <w:b/>
        </w:rPr>
        <w:tab/>
      </w:r>
      <w:r w:rsidRPr="003513E9">
        <w:rPr>
          <w:b/>
        </w:rPr>
        <w:t>Situations where it is uneconomic</w:t>
      </w:r>
      <w:r w:rsidR="003513E9">
        <w:rPr>
          <w:b/>
        </w:rPr>
        <w:t>al</w:t>
      </w:r>
      <w:r w:rsidRPr="003513E9">
        <w:rPr>
          <w:b/>
        </w:rPr>
        <w:t xml:space="preserve"> to issue a corrected bill </w:t>
      </w:r>
    </w:p>
    <w:p w14:paraId="79C3936F" w14:textId="19D74247" w:rsidR="00386F26" w:rsidRPr="00A06D30" w:rsidRDefault="0042218F" w:rsidP="00386F26">
      <w:pPr>
        <w:numPr>
          <w:ilvl w:val="0"/>
          <w:numId w:val="8"/>
        </w:numPr>
        <w:spacing w:after="240" w:line="276" w:lineRule="auto"/>
        <w:ind w:hanging="720"/>
        <w:rPr>
          <w:b/>
        </w:rPr>
      </w:pPr>
      <w:r>
        <w:t>NWNG</w:t>
      </w:r>
      <w:r w:rsidR="00386F26" w:rsidRPr="00A06D30">
        <w:t xml:space="preserve"> and Avista suggested that the Commission consider a</w:t>
      </w:r>
      <w:r w:rsidR="00C8549C">
        <w:t>dopting</w:t>
      </w:r>
      <w:r w:rsidR="00386F26" w:rsidRPr="00A06D30">
        <w:t xml:space="preserve"> </w:t>
      </w:r>
      <w:r w:rsidR="00C8549C">
        <w:t xml:space="preserve">a </w:t>
      </w:r>
      <w:r w:rsidR="00386F26" w:rsidRPr="00A06D30">
        <w:t>threshold</w:t>
      </w:r>
      <w:r w:rsidR="00C8549C">
        <w:t xml:space="preserve"> amount</w:t>
      </w:r>
      <w:r w:rsidR="00386F26" w:rsidRPr="00A06D30">
        <w:t xml:space="preserve"> </w:t>
      </w:r>
      <w:r w:rsidR="00C8549C">
        <w:t xml:space="preserve">for </w:t>
      </w:r>
      <w:r w:rsidR="00386F26" w:rsidRPr="00A06D30">
        <w:t xml:space="preserve">which a utility </w:t>
      </w:r>
      <w:r w:rsidR="00C8549C">
        <w:t>would</w:t>
      </w:r>
      <w:r w:rsidR="00386F26" w:rsidRPr="00A06D30">
        <w:t xml:space="preserve"> be required to issue a corrected bill for underbilling.</w:t>
      </w:r>
      <w:r w:rsidR="00386F26">
        <w:t xml:space="preserve"> </w:t>
      </w:r>
      <w:r w:rsidR="00386F26" w:rsidRPr="00A06D30">
        <w:t>Avista requested that the rule allow, rather than require, a utility to issue a corrected bill for underbilling.</w:t>
      </w:r>
      <w:r w:rsidR="00386F26">
        <w:rPr>
          <w:rStyle w:val="FootnoteReference"/>
        </w:rPr>
        <w:footnoteReference w:id="3"/>
      </w:r>
      <w:r w:rsidR="00386F26">
        <w:t xml:space="preserve"> </w:t>
      </w:r>
      <w:r w:rsidR="00386F26" w:rsidRPr="00A06D30">
        <w:t xml:space="preserve">According to Avista, this is consistent with </w:t>
      </w:r>
      <w:r w:rsidR="00386F26">
        <w:t>Oregon</w:t>
      </w:r>
      <w:r w:rsidR="00FB0238">
        <w:t>’s requirements</w:t>
      </w:r>
      <w:r w:rsidR="00386F26" w:rsidRPr="00A06D30">
        <w:t>.</w:t>
      </w:r>
      <w:r w:rsidR="00386F26" w:rsidRPr="00A06D30">
        <w:rPr>
          <w:rStyle w:val="FootnoteReference"/>
        </w:rPr>
        <w:footnoteReference w:id="4"/>
      </w:r>
      <w:r w:rsidR="00386F26">
        <w:t xml:space="preserve"> </w:t>
      </w:r>
      <w:r w:rsidR="00386F26" w:rsidRPr="00A06D30">
        <w:t>We disagree with this approach.</w:t>
      </w:r>
      <w:r w:rsidR="00386F26">
        <w:t xml:space="preserve"> </w:t>
      </w:r>
      <w:r w:rsidR="00386F26" w:rsidRPr="00A06D30">
        <w:t>Washington la</w:t>
      </w:r>
      <w:r w:rsidR="00386F26">
        <w:t>w stipulates that energy companies are prohibited from charging</w:t>
      </w:r>
      <w:r w:rsidR="00C8549C">
        <w:t xml:space="preserve"> similarly situated customers</w:t>
      </w:r>
      <w:r w:rsidR="00386F26">
        <w:t xml:space="preserve"> d</w:t>
      </w:r>
      <w:r w:rsidR="00C8549C">
        <w:t xml:space="preserve">ifferent rates for </w:t>
      </w:r>
      <w:r>
        <w:t xml:space="preserve">the same </w:t>
      </w:r>
      <w:r w:rsidR="00C8549C">
        <w:t>service</w:t>
      </w:r>
      <w:r w:rsidR="00386F26">
        <w:t>.</w:t>
      </w:r>
      <w:r w:rsidR="00386F26" w:rsidRPr="00A06D30">
        <w:rPr>
          <w:rStyle w:val="FootnoteReference"/>
        </w:rPr>
        <w:footnoteReference w:id="5"/>
      </w:r>
      <w:r w:rsidR="00386F26">
        <w:t xml:space="preserve"> Absent a specific standard </w:t>
      </w:r>
      <w:r w:rsidR="00386F26" w:rsidRPr="0042218F">
        <w:t xml:space="preserve">for when </w:t>
      </w:r>
      <w:r w:rsidRPr="0042218F">
        <w:t xml:space="preserve">the utility may choose not to issue </w:t>
      </w:r>
      <w:r w:rsidR="00386F26" w:rsidRPr="0042218F">
        <w:t>a corrected bill for underbilling,</w:t>
      </w:r>
      <w:r w:rsidR="00386F26">
        <w:t xml:space="preserve"> we are concerned that a permissive provision could be construed as </w:t>
      </w:r>
      <w:r w:rsidR="00386F26" w:rsidRPr="00A06D30">
        <w:t>allowing discriminatory or preferential treatment</w:t>
      </w:r>
      <w:r w:rsidR="00386F26">
        <w:t>.</w:t>
      </w:r>
    </w:p>
    <w:p w14:paraId="5EFC0AA6" w14:textId="4EE5BE7F" w:rsidR="00386F26" w:rsidRPr="00A06D30" w:rsidRDefault="00386F26" w:rsidP="00386F26">
      <w:pPr>
        <w:numPr>
          <w:ilvl w:val="0"/>
          <w:numId w:val="8"/>
        </w:numPr>
        <w:spacing w:after="240" w:line="276" w:lineRule="auto"/>
        <w:ind w:hanging="720"/>
        <w:rPr>
          <w:b/>
        </w:rPr>
      </w:pPr>
      <w:r w:rsidRPr="00A06D30">
        <w:t>Alternatively, Avista</w:t>
      </w:r>
      <w:r>
        <w:t xml:space="preserve"> and</w:t>
      </w:r>
      <w:r w:rsidRPr="00A06D30">
        <w:t xml:space="preserve"> </w:t>
      </w:r>
      <w:r w:rsidR="0042218F">
        <w:t xml:space="preserve">NWNG </w:t>
      </w:r>
      <w:r w:rsidRPr="00A06D30">
        <w:t>suggest that the rule allow a utility not to issue a corrected bill for underbilling when it is uneconomic</w:t>
      </w:r>
      <w:r w:rsidR="005F5906">
        <w:t>al</w:t>
      </w:r>
      <w:r w:rsidRPr="00A06D30">
        <w:t xml:space="preserve"> to do so, or when the bill is below a certain dollar threshold.</w:t>
      </w:r>
      <w:r>
        <w:rPr>
          <w:rStyle w:val="FootnoteReference"/>
        </w:rPr>
        <w:footnoteReference w:id="6"/>
      </w:r>
      <w:r>
        <w:t xml:space="preserve"> This argument is based on the </w:t>
      </w:r>
      <w:r w:rsidR="005F5906">
        <w:t>companies’ practice of spreading</w:t>
      </w:r>
      <w:r w:rsidRPr="00A06D30">
        <w:t xml:space="preserve"> fixed costs associated with customer billing across all customers.</w:t>
      </w:r>
      <w:r>
        <w:t xml:space="preserve"> </w:t>
      </w:r>
      <w:r w:rsidRPr="00A06D30">
        <w:t>At a certain dollar threshold, utilities argue that it may be more cost-effective for all customers t</w:t>
      </w:r>
      <w:r w:rsidR="00C8549C">
        <w:t>o absorb the underbilled amount</w:t>
      </w:r>
      <w:r w:rsidRPr="00A06D30">
        <w:t xml:space="preserve"> rather than to require the utility to issue a corrected bill.</w:t>
      </w:r>
      <w:r>
        <w:t xml:space="preserve"> </w:t>
      </w:r>
    </w:p>
    <w:p w14:paraId="78B93D61" w14:textId="1D12267E" w:rsidR="00C8549C" w:rsidRDefault="00386F26" w:rsidP="00386F26">
      <w:pPr>
        <w:numPr>
          <w:ilvl w:val="0"/>
          <w:numId w:val="8"/>
        </w:numPr>
        <w:spacing w:after="240" w:line="276" w:lineRule="auto"/>
        <w:ind w:hanging="720"/>
        <w:rPr>
          <w:b/>
        </w:rPr>
      </w:pPr>
      <w:r w:rsidRPr="00A06D30">
        <w:t>We acknowledge that it is not reasonable to require utilities to incur additional costs to issue a corrected bill when it is uneconomic</w:t>
      </w:r>
      <w:r w:rsidR="0042218F">
        <w:t>al</w:t>
      </w:r>
      <w:r w:rsidRPr="00A06D30">
        <w:t xml:space="preserve"> to do so.</w:t>
      </w:r>
      <w:r>
        <w:t xml:space="preserve"> </w:t>
      </w:r>
      <w:r w:rsidRPr="00A06D30">
        <w:t>However, adoption of the proposed “uneconomic</w:t>
      </w:r>
      <w:r w:rsidR="0042218F">
        <w:t>al</w:t>
      </w:r>
      <w:r w:rsidRPr="00A06D30">
        <w:t xml:space="preserve">” standard concerns us for the same reason </w:t>
      </w:r>
      <w:r w:rsidR="0042218F">
        <w:t>the proposed</w:t>
      </w:r>
      <w:r w:rsidR="00C8549C">
        <w:t xml:space="preserve"> </w:t>
      </w:r>
      <w:r w:rsidRPr="00A06D30">
        <w:t>flexible and permissive language</w:t>
      </w:r>
      <w:r w:rsidR="0042218F">
        <w:t xml:space="preserve"> </w:t>
      </w:r>
      <w:r w:rsidR="00DA5374">
        <w:t xml:space="preserve">does, i.e., </w:t>
      </w:r>
      <w:r w:rsidR="005F5906">
        <w:t>the</w:t>
      </w:r>
      <w:r w:rsidRPr="00A06D30">
        <w:t xml:space="preserve"> standard could be interpreted differently by different utilities, or applied differently across customer classes.</w:t>
      </w:r>
      <w:r>
        <w:t xml:space="preserve"> </w:t>
      </w:r>
      <w:r w:rsidR="005F5906">
        <w:t>I</w:t>
      </w:r>
      <w:r w:rsidRPr="00A06D30">
        <w:t xml:space="preserve">t could also </w:t>
      </w:r>
      <w:r>
        <w:t>vary</w:t>
      </w:r>
      <w:r w:rsidRPr="00A06D30">
        <w:t xml:space="preserve"> based on factors such as weather, fuel costs, labor costs, and even postage rates.</w:t>
      </w:r>
      <w:r>
        <w:t xml:space="preserve"> </w:t>
      </w:r>
      <w:r w:rsidRPr="00A06D30">
        <w:t>Ultimately, we are concerned that adopting this standard would increase the administrative burden to both the utility and Commission Staff</w:t>
      </w:r>
      <w:r w:rsidR="00C8549C">
        <w:t>,</w:t>
      </w:r>
      <w:r w:rsidRPr="00A06D30">
        <w:t xml:space="preserve"> who must determine whether a</w:t>
      </w:r>
      <w:r>
        <w:t xml:space="preserve"> corrected bill should or should not be issued under the rule</w:t>
      </w:r>
      <w:r w:rsidRPr="00A06D30">
        <w:t>. We also lack sufficient evidence in the record of this rulemaking to distinguish the point at which it may b</w:t>
      </w:r>
      <w:r w:rsidR="00FB0238">
        <w:t>ecom</w:t>
      </w:r>
      <w:r w:rsidRPr="00A06D30">
        <w:t>e uneconomic</w:t>
      </w:r>
      <w:r w:rsidR="0042218F">
        <w:t>al</w:t>
      </w:r>
      <w:r w:rsidRPr="00A06D30">
        <w:t xml:space="preserve"> for a utility to issue a corrected bill for </w:t>
      </w:r>
      <w:r w:rsidR="00FB0238">
        <w:t>an underbilled account</w:t>
      </w:r>
      <w:r w:rsidRPr="00A06D30">
        <w:t xml:space="preserve">. </w:t>
      </w:r>
    </w:p>
    <w:p w14:paraId="54D56A0F" w14:textId="10DA8DAB" w:rsidR="00B310DF" w:rsidRPr="00C8549C" w:rsidRDefault="00C8549C" w:rsidP="00C8549C">
      <w:pPr>
        <w:numPr>
          <w:ilvl w:val="0"/>
          <w:numId w:val="8"/>
        </w:numPr>
        <w:spacing w:after="240" w:line="276" w:lineRule="auto"/>
        <w:ind w:hanging="720"/>
        <w:rPr>
          <w:b/>
        </w:rPr>
      </w:pPr>
      <w:r>
        <w:t>Accordingly, w</w:t>
      </w:r>
      <w:r w:rsidR="00386F26" w:rsidRPr="00A06D30">
        <w:t xml:space="preserve">e believe it </w:t>
      </w:r>
      <w:r w:rsidR="00386F26">
        <w:t>is</w:t>
      </w:r>
      <w:r w:rsidR="00386F26" w:rsidRPr="00A06D30">
        <w:t xml:space="preserve"> appropriate to adopt a dollar amount under which a utility may choose not to issue a corrected bill</w:t>
      </w:r>
      <w:r>
        <w:t>, and set the threshold at $50</w:t>
      </w:r>
      <w:r w:rsidR="00386F26" w:rsidRPr="00A06D30">
        <w:t>.</w:t>
      </w:r>
      <w:r w:rsidR="00386F26">
        <w:t xml:space="preserve"> </w:t>
      </w:r>
      <w:r>
        <w:t>Adopting a $50</w:t>
      </w:r>
      <w:r w:rsidR="00386F26" w:rsidRPr="00A06D30">
        <w:t xml:space="preserve"> threshold removes the uncertainty associated with the “uneconomic</w:t>
      </w:r>
      <w:r w:rsidR="0042218F">
        <w:t>al</w:t>
      </w:r>
      <w:r w:rsidR="00386F26" w:rsidRPr="00A06D30">
        <w:t>” standard and the need for any additional analysis at the time a corrected bill is issued.</w:t>
      </w:r>
      <w:r w:rsidR="00386F26">
        <w:t xml:space="preserve"> </w:t>
      </w:r>
      <w:r w:rsidR="00386F26" w:rsidRPr="00A06D30">
        <w:t xml:space="preserve">It meets the utilities’ </w:t>
      </w:r>
      <w:r w:rsidR="005F5906">
        <w:t>need for</w:t>
      </w:r>
      <w:r w:rsidR="00386F26" w:rsidRPr="00A06D30">
        <w:t xml:space="preserve"> </w:t>
      </w:r>
      <w:r w:rsidR="0042218F">
        <w:t>increased</w:t>
      </w:r>
      <w:r w:rsidR="00386F26" w:rsidRPr="00A06D30">
        <w:t xml:space="preserve"> flexibility while ensuring that the same standard is applied to all customers to avoid preferential or discriminatory treatment.</w:t>
      </w:r>
      <w:r w:rsidR="00386F26">
        <w:t xml:space="preserve"> </w:t>
      </w:r>
    </w:p>
    <w:p w14:paraId="39A9B3D0" w14:textId="37F3FB16" w:rsidR="009039A1" w:rsidRPr="00831D74" w:rsidRDefault="00831D74" w:rsidP="00831D74">
      <w:pPr>
        <w:numPr>
          <w:ilvl w:val="0"/>
          <w:numId w:val="8"/>
        </w:numPr>
        <w:spacing w:after="240" w:line="276" w:lineRule="auto"/>
        <w:ind w:hanging="720"/>
        <w:rPr>
          <w:b/>
        </w:rPr>
      </w:pPr>
      <w:r>
        <w:rPr>
          <w:b/>
        </w:rPr>
        <w:t xml:space="preserve">Requirement to Develop and Maintain Procedures. </w:t>
      </w:r>
      <w:r w:rsidR="004E69F8" w:rsidRPr="007E3B51">
        <w:t>As proposed,</w:t>
      </w:r>
      <w:r w:rsidR="004E69F8">
        <w:rPr>
          <w:b/>
        </w:rPr>
        <w:t xml:space="preserve"> </w:t>
      </w:r>
      <w:r w:rsidR="009039A1" w:rsidRPr="00A06D30">
        <w:t>WAC 480-90-178(5)(c) and WAC 480-100-178(5)(c) require utilities to develop and maintain procedures t</w:t>
      </w:r>
      <w:r w:rsidR="00FB0238">
        <w:t>o</w:t>
      </w:r>
      <w:r w:rsidR="009039A1" w:rsidRPr="00A06D30">
        <w:t xml:space="preserve"> establish practices for the prompt identification, repair, and replacement of meters that are not functioning correctly</w:t>
      </w:r>
      <w:r w:rsidR="00E752F7">
        <w:t>,</w:t>
      </w:r>
      <w:r w:rsidR="009039A1" w:rsidRPr="00A06D30">
        <w:t xml:space="preserve"> and for identification of unassigned energy usage meters.</w:t>
      </w:r>
      <w:r w:rsidR="009039A1">
        <w:t xml:space="preserve"> </w:t>
      </w:r>
      <w:r w:rsidR="009039A1" w:rsidRPr="00A06D30">
        <w:t xml:space="preserve">This subsection also requires utilities to file a plan </w:t>
      </w:r>
      <w:r w:rsidR="009039A1">
        <w:t>outlining</w:t>
      </w:r>
      <w:r w:rsidR="009039A1" w:rsidRPr="00A06D30">
        <w:t xml:space="preserve"> </w:t>
      </w:r>
      <w:r w:rsidR="00FB0238">
        <w:t>their</w:t>
      </w:r>
      <w:r w:rsidR="009039A1" w:rsidRPr="00A06D30">
        <w:t xml:space="preserve"> procedures with the Commission by May 1, 2016, and </w:t>
      </w:r>
      <w:r w:rsidR="0042218F">
        <w:t>file</w:t>
      </w:r>
      <w:r w:rsidR="009039A1" w:rsidRPr="00A06D30">
        <w:t xml:space="preserve"> a new plan with the Commission </w:t>
      </w:r>
      <w:r w:rsidR="0042218F">
        <w:t>within</w:t>
      </w:r>
      <w:r w:rsidR="009039A1" w:rsidRPr="00A06D30">
        <w:t xml:space="preserve"> </w:t>
      </w:r>
      <w:r w:rsidR="00DA5374">
        <w:t>30</w:t>
      </w:r>
      <w:r w:rsidR="009039A1" w:rsidRPr="00A06D30">
        <w:t xml:space="preserve"> days from the date </w:t>
      </w:r>
      <w:r w:rsidR="00FB0238">
        <w:t>of any addition or change to those</w:t>
      </w:r>
      <w:r w:rsidR="009039A1" w:rsidRPr="00A06D30">
        <w:t xml:space="preserve"> procedures.</w:t>
      </w:r>
      <w:r w:rsidR="009039A1">
        <w:t xml:space="preserve"> </w:t>
      </w:r>
    </w:p>
    <w:p w14:paraId="3E63FC11" w14:textId="3E0814A3" w:rsidR="009039A1" w:rsidRPr="00A06D30" w:rsidRDefault="0042218F" w:rsidP="009039A1">
      <w:pPr>
        <w:numPr>
          <w:ilvl w:val="0"/>
          <w:numId w:val="8"/>
        </w:numPr>
        <w:spacing w:after="240" w:line="276" w:lineRule="auto"/>
        <w:ind w:hanging="720"/>
        <w:rPr>
          <w:b/>
        </w:rPr>
      </w:pPr>
      <w:r>
        <w:t>NWNG</w:t>
      </w:r>
      <w:r w:rsidR="009039A1" w:rsidRPr="00A06D30">
        <w:t xml:space="preserve"> requests that this section be eliminated </w:t>
      </w:r>
      <w:r>
        <w:t>entirely</w:t>
      </w:r>
      <w:r w:rsidR="009039A1" w:rsidRPr="00A06D30">
        <w:t>.</w:t>
      </w:r>
      <w:r w:rsidR="009039A1">
        <w:rPr>
          <w:rStyle w:val="FootnoteReference"/>
        </w:rPr>
        <w:footnoteReference w:id="7"/>
      </w:r>
      <w:r w:rsidR="009039A1">
        <w:t xml:space="preserve"> </w:t>
      </w:r>
      <w:r w:rsidR="009039A1" w:rsidRPr="0042218F">
        <w:t xml:space="preserve">Pacific Power and PSE request </w:t>
      </w:r>
      <w:r w:rsidR="00E752F7">
        <w:t>to remove</w:t>
      </w:r>
      <w:r w:rsidR="009039A1" w:rsidRPr="0042218F">
        <w:t xml:space="preserve"> the requirement to file a plan with the Commission.</w:t>
      </w:r>
      <w:r w:rsidR="009039A1" w:rsidRPr="0042218F">
        <w:rPr>
          <w:rStyle w:val="FootnoteReference"/>
        </w:rPr>
        <w:footnoteReference w:id="8"/>
      </w:r>
      <w:r w:rsidR="009039A1">
        <w:t xml:space="preserve"> </w:t>
      </w:r>
      <w:r w:rsidR="009039A1" w:rsidRPr="00A06D30">
        <w:t>The companies argue that this requirement</w:t>
      </w:r>
      <w:r w:rsidR="009039A1">
        <w:t xml:space="preserve"> is administratively burdensome</w:t>
      </w:r>
      <w:r w:rsidR="009039A1" w:rsidRPr="00A06D30">
        <w:t xml:space="preserve"> and of questionable value.</w:t>
      </w:r>
      <w:r w:rsidR="009039A1">
        <w:t xml:space="preserve"> </w:t>
      </w:r>
      <w:r w:rsidR="009039A1" w:rsidRPr="00A06D30">
        <w:t xml:space="preserve">The companies further </w:t>
      </w:r>
      <w:r w:rsidR="00E752F7">
        <w:t>argue</w:t>
      </w:r>
      <w:r w:rsidR="009039A1" w:rsidRPr="00A06D30">
        <w:t xml:space="preserve"> t</w:t>
      </w:r>
      <w:r w:rsidR="009039A1">
        <w:t>hat this requirement imposes an</w:t>
      </w:r>
      <w:r w:rsidR="009039A1" w:rsidRPr="00A06D30">
        <w:t xml:space="preserve"> unnecessary degree of oversight, and that the Commission can obtain this information as needed through other means.</w:t>
      </w:r>
    </w:p>
    <w:p w14:paraId="6FB18551" w14:textId="6F2ABB69" w:rsidR="00B310DF" w:rsidRPr="009039A1" w:rsidRDefault="009039A1" w:rsidP="009039A1">
      <w:pPr>
        <w:numPr>
          <w:ilvl w:val="0"/>
          <w:numId w:val="8"/>
        </w:numPr>
        <w:spacing w:after="240" w:line="276" w:lineRule="auto"/>
        <w:ind w:hanging="720"/>
        <w:rPr>
          <w:b/>
        </w:rPr>
      </w:pPr>
      <w:r w:rsidRPr="00A06D30">
        <w:t>We decline to eliminate subsection (5)(c) in its entirety.</w:t>
      </w:r>
      <w:r>
        <w:t xml:space="preserve"> </w:t>
      </w:r>
      <w:r w:rsidRPr="00A06D30">
        <w:t>This subsection contains important requirements for utilities to develop and maintain procedures and practices to mitigate the number of underbilling occurrences that exceed six months in duration.</w:t>
      </w:r>
      <w:r>
        <w:t xml:space="preserve"> </w:t>
      </w:r>
      <w:r w:rsidRPr="00A06D30">
        <w:t>The criteria included in subsections (5)(c)(i), (ii), and (iii) describe ele</w:t>
      </w:r>
      <w:r>
        <w:t>ments of good utility practice</w:t>
      </w:r>
      <w:r w:rsidR="00E15E48">
        <w:t xml:space="preserve"> that we believe</w:t>
      </w:r>
      <w:r>
        <w:t xml:space="preserve"> </w:t>
      </w:r>
      <w:r w:rsidRPr="00A06D30">
        <w:t xml:space="preserve">are reasonable expectations </w:t>
      </w:r>
      <w:r w:rsidR="00E752F7" w:rsidRPr="00A06D30">
        <w:t xml:space="preserve">for prudent utility operations </w:t>
      </w:r>
      <w:r w:rsidRPr="00A06D30">
        <w:t>under th</w:t>
      </w:r>
      <w:r w:rsidR="00E15E48">
        <w:t>e</w:t>
      </w:r>
      <w:r w:rsidRPr="00A06D30">
        <w:t xml:space="preserve"> rule.</w:t>
      </w:r>
      <w:r>
        <w:t xml:space="preserve"> We do, however, </w:t>
      </w:r>
      <w:r w:rsidRPr="00A06D30">
        <w:t xml:space="preserve">agree that it is </w:t>
      </w:r>
      <w:r>
        <w:t>un</w:t>
      </w:r>
      <w:r w:rsidRPr="00A06D30">
        <w:t xml:space="preserve">necessary </w:t>
      </w:r>
      <w:r>
        <w:t xml:space="preserve">for the utilities </w:t>
      </w:r>
      <w:r w:rsidRPr="00A06D30">
        <w:t>to file a plan with the Commission describing their procedures for complying with the Commission’s rule</w:t>
      </w:r>
      <w:r>
        <w:t>, and we</w:t>
      </w:r>
      <w:r w:rsidRPr="00A06D30">
        <w:t xml:space="preserve"> remove this requirement.</w:t>
      </w:r>
      <w:r>
        <w:t xml:space="preserve"> </w:t>
      </w:r>
      <w:r w:rsidRPr="00A06D30">
        <w:t>We expect that Commission Staff will review companies’ procedures for compliance with this subsection at some point after</w:t>
      </w:r>
      <w:r>
        <w:t xml:space="preserve"> </w:t>
      </w:r>
      <w:r w:rsidR="00E15E48">
        <w:t>the</w:t>
      </w:r>
      <w:r>
        <w:t xml:space="preserve"> rule’s adoption, and recognize that Staff, at any time, may request information from a regulated company about its policies and procedures </w:t>
      </w:r>
      <w:r w:rsidR="00535761">
        <w:t>for identifying and correcting billing errors</w:t>
      </w:r>
      <w:r>
        <w:t>.</w:t>
      </w:r>
    </w:p>
    <w:p w14:paraId="0BCC9686" w14:textId="5D5C057D" w:rsidR="00535761" w:rsidRPr="00A06D30" w:rsidRDefault="00831D74" w:rsidP="00535761">
      <w:pPr>
        <w:numPr>
          <w:ilvl w:val="0"/>
          <w:numId w:val="8"/>
        </w:numPr>
        <w:spacing w:after="240" w:line="276" w:lineRule="auto"/>
        <w:ind w:hanging="720"/>
        <w:rPr>
          <w:b/>
        </w:rPr>
      </w:pPr>
      <w:r>
        <w:rPr>
          <w:b/>
        </w:rPr>
        <w:t>Information Provided on Corrected Bills.</w:t>
      </w:r>
      <w:r w:rsidR="00535761">
        <w:rPr>
          <w:b/>
        </w:rPr>
        <w:t xml:space="preserve"> </w:t>
      </w:r>
      <w:r w:rsidR="00535761" w:rsidRPr="00A06D30">
        <w:t>WAC 480-90-178(6) and WAC 480-100-178(6) require utilities to provide certain information on a corrected bill, bill insert, letter, or any combination</w:t>
      </w:r>
      <w:r w:rsidR="00535761">
        <w:t xml:space="preserve"> thereof</w:t>
      </w:r>
      <w:r w:rsidR="00535761" w:rsidRPr="00A06D30">
        <w:t>.</w:t>
      </w:r>
      <w:r w:rsidR="00535761">
        <w:t xml:space="preserve"> </w:t>
      </w:r>
      <w:r w:rsidR="00535761" w:rsidRPr="00A06D30">
        <w:t>Avista object</w:t>
      </w:r>
      <w:r w:rsidR="00535761">
        <w:t>s</w:t>
      </w:r>
      <w:r w:rsidR="00535761" w:rsidRPr="00A06D30">
        <w:t xml:space="preserve"> to subsection (6)(e), which requires the utility to include information about the actions taken to resolve the cause of the bill correction.</w:t>
      </w:r>
      <w:r w:rsidR="00535761">
        <w:rPr>
          <w:rStyle w:val="FootnoteReference"/>
        </w:rPr>
        <w:footnoteReference w:id="9"/>
      </w:r>
      <w:r w:rsidR="00535761">
        <w:t xml:space="preserve"> </w:t>
      </w:r>
      <w:r w:rsidR="00535761" w:rsidRPr="00A06D30">
        <w:t xml:space="preserve">Avista argues that </w:t>
      </w:r>
      <w:r w:rsidR="00535761">
        <w:t>its</w:t>
      </w:r>
      <w:r w:rsidR="00535761" w:rsidRPr="00A06D30">
        <w:t xml:space="preserve"> ability to include added messaging on a bill is limited, so the rule should not require more information than </w:t>
      </w:r>
      <w:r w:rsidR="00FB0238">
        <w:t xml:space="preserve">is </w:t>
      </w:r>
      <w:r w:rsidR="00535761">
        <w:t>necessary</w:t>
      </w:r>
      <w:r w:rsidR="00535761" w:rsidRPr="00A06D30">
        <w:t>.</w:t>
      </w:r>
      <w:r w:rsidR="00535761">
        <w:t xml:space="preserve"> </w:t>
      </w:r>
    </w:p>
    <w:p w14:paraId="72D9AAFD" w14:textId="62710492" w:rsidR="00C8549C" w:rsidRPr="00535761" w:rsidRDefault="00535761" w:rsidP="00535761">
      <w:pPr>
        <w:numPr>
          <w:ilvl w:val="0"/>
          <w:numId w:val="8"/>
        </w:numPr>
        <w:spacing w:after="240" w:line="276" w:lineRule="auto"/>
        <w:ind w:hanging="720"/>
        <w:rPr>
          <w:b/>
        </w:rPr>
      </w:pPr>
      <w:r w:rsidRPr="00A06D30">
        <w:t>The purpose of this subsection is to ensure that the customer understands that they have received a corrected bill and the reasons for the correction.</w:t>
      </w:r>
      <w:r>
        <w:t xml:space="preserve"> </w:t>
      </w:r>
      <w:r w:rsidRPr="00A06D30">
        <w:t xml:space="preserve">We agree with the company that the rule should not require more information than </w:t>
      </w:r>
      <w:r w:rsidR="00E752F7">
        <w:t>necessary to achieve that end</w:t>
      </w:r>
      <w:r w:rsidRPr="00A06D30">
        <w:t>.</w:t>
      </w:r>
      <w:r>
        <w:t xml:space="preserve"> </w:t>
      </w:r>
      <w:r w:rsidRPr="00A06D30">
        <w:t>Other sections of the rule require utilities to have procedures in place to remedy the causes of certain billing errors.</w:t>
      </w:r>
      <w:r>
        <w:t xml:space="preserve"> </w:t>
      </w:r>
      <w:r w:rsidRPr="00A06D30">
        <w:t>Subsection (6)(a) also requires the utility to explain the reason for the bill correction.</w:t>
      </w:r>
      <w:r>
        <w:t xml:space="preserve"> </w:t>
      </w:r>
      <w:r w:rsidR="00FB0238">
        <w:t>In light of these factors, we</w:t>
      </w:r>
      <w:r w:rsidRPr="00A06D30">
        <w:t xml:space="preserve"> believe it is reasonable for a customer to </w:t>
      </w:r>
      <w:r w:rsidR="00E752F7">
        <w:t>assume that receipt of</w:t>
      </w:r>
      <w:r w:rsidRPr="00A06D30">
        <w:t xml:space="preserve"> a corrected bill means the </w:t>
      </w:r>
      <w:r w:rsidR="00E752F7">
        <w:t xml:space="preserve">underlying </w:t>
      </w:r>
      <w:r w:rsidRPr="00A06D30">
        <w:t>issue has been resolved.</w:t>
      </w:r>
      <w:r>
        <w:t xml:space="preserve"> Accordingly, we agree that it is</w:t>
      </w:r>
      <w:r w:rsidRPr="00A06D30">
        <w:t xml:space="preserve"> not necessary for the utility to provide a description of the actions taken to resolve the cause of the bill correction, and remove subsection (6)(e).</w:t>
      </w:r>
    </w:p>
    <w:p w14:paraId="37E74043" w14:textId="43BAF2B3" w:rsidR="00831D74" w:rsidRDefault="00831D74" w:rsidP="00535761">
      <w:pPr>
        <w:numPr>
          <w:ilvl w:val="0"/>
          <w:numId w:val="8"/>
        </w:numPr>
        <w:spacing w:after="240" w:line="276" w:lineRule="auto"/>
        <w:ind w:hanging="720"/>
      </w:pPr>
      <w:r>
        <w:rPr>
          <w:b/>
        </w:rPr>
        <w:t>Conflict with Complaint Meter Test Rule</w:t>
      </w:r>
      <w:r w:rsidR="008F27E7">
        <w:rPr>
          <w:b/>
        </w:rPr>
        <w:t>, WAC 480-90-183(5) and WAC 480-100-183(5)</w:t>
      </w:r>
      <w:r>
        <w:rPr>
          <w:b/>
        </w:rPr>
        <w:t>.</w:t>
      </w:r>
      <w:r w:rsidR="00535761">
        <w:rPr>
          <w:b/>
        </w:rPr>
        <w:t xml:space="preserve"> </w:t>
      </w:r>
      <w:r w:rsidR="004E69F8" w:rsidRPr="007E3B51">
        <w:t>As proposed,</w:t>
      </w:r>
      <w:r w:rsidR="004E69F8">
        <w:rPr>
          <w:b/>
        </w:rPr>
        <w:t xml:space="preserve"> </w:t>
      </w:r>
      <w:r>
        <w:t>WAC 480-90-183(5) and WAC 480-100-183(5)</w:t>
      </w:r>
      <w:r w:rsidR="008F27E7">
        <w:t xml:space="preserve"> </w:t>
      </w:r>
      <w:r>
        <w:t xml:space="preserve">require a utility, upon confirmation </w:t>
      </w:r>
      <w:r w:rsidR="008F27E7">
        <w:t>of a metering error</w:t>
      </w:r>
      <w:r>
        <w:t>, to adjust a customer’s bill for proper usage from the date the error occurred. In the event th</w:t>
      </w:r>
      <w:r w:rsidR="008F27E7">
        <w:t>e</w:t>
      </w:r>
      <w:r>
        <w:t xml:space="preserve"> date </w:t>
      </w:r>
      <w:r w:rsidR="008F27E7">
        <w:t xml:space="preserve">of the error </w:t>
      </w:r>
      <w:r>
        <w:t>cannot be identified, the utility must adjust the customer’s bill for proper usage for a period not to exceed six months. Subsection (5) of the proposed rule provides that a utility cannot,</w:t>
      </w:r>
      <w:r w:rsidR="008F27E7">
        <w:t xml:space="preserve"> in any circumstances, adjust </w:t>
      </w:r>
      <w:r w:rsidR="007E3B51">
        <w:t xml:space="preserve">a </w:t>
      </w:r>
      <w:r>
        <w:t>customer’</w:t>
      </w:r>
      <w:r w:rsidR="008F27E7">
        <w:t>s bill for underbilled amounts for</w:t>
      </w:r>
      <w:r>
        <w:t xml:space="preserve"> a period </w:t>
      </w:r>
      <w:r w:rsidR="009D136D">
        <w:t>longer</w:t>
      </w:r>
      <w:r>
        <w:t xml:space="preserve"> than six months. </w:t>
      </w:r>
    </w:p>
    <w:p w14:paraId="74A70B05" w14:textId="7E0632A9" w:rsidR="00535761" w:rsidRPr="00A06D30" w:rsidRDefault="00535761" w:rsidP="00535761">
      <w:pPr>
        <w:numPr>
          <w:ilvl w:val="0"/>
          <w:numId w:val="8"/>
        </w:numPr>
        <w:spacing w:after="240" w:line="276" w:lineRule="auto"/>
        <w:ind w:hanging="720"/>
      </w:pPr>
      <w:r w:rsidRPr="00A06D30">
        <w:t>Paci</w:t>
      </w:r>
      <w:r>
        <w:t>fic Power expressed concerns</w:t>
      </w:r>
      <w:r w:rsidRPr="00A06D30">
        <w:t xml:space="preserve"> that the </w:t>
      </w:r>
      <w:r w:rsidR="00831D74">
        <w:t xml:space="preserve">proposed </w:t>
      </w:r>
      <w:r w:rsidRPr="00A06D30">
        <w:t>rule conflicts with WAC 480-90-183(5) and WAC 480-100-183(5).</w:t>
      </w:r>
      <w:r>
        <w:rPr>
          <w:rStyle w:val="FootnoteReference"/>
        </w:rPr>
        <w:footnoteReference w:id="10"/>
      </w:r>
      <w:r>
        <w:t xml:space="preserve"> </w:t>
      </w:r>
      <w:r w:rsidR="00E752F7">
        <w:t>NWNG</w:t>
      </w:r>
      <w:r>
        <w:t xml:space="preserve"> also raised this issue at the adoption hearing.</w:t>
      </w:r>
      <w:r>
        <w:rPr>
          <w:rStyle w:val="FootnoteReference"/>
        </w:rPr>
        <w:footnoteReference w:id="11"/>
      </w:r>
      <w:r>
        <w:t xml:space="preserve"> The companies </w:t>
      </w:r>
      <w:r w:rsidR="00831D74">
        <w:t>argue</w:t>
      </w:r>
      <w:r w:rsidRPr="00A06D30">
        <w:t xml:space="preserve"> that if a utility discover</w:t>
      </w:r>
      <w:r w:rsidR="00876717">
        <w:t>s</w:t>
      </w:r>
      <w:r w:rsidRPr="00A06D30">
        <w:t xml:space="preserve"> a meter error through a customer-req</w:t>
      </w:r>
      <w:r w:rsidR="00876717">
        <w:t>uested meter test and determines</w:t>
      </w:r>
      <w:r w:rsidRPr="00A06D30">
        <w:t xml:space="preserve"> the customer was underbilled for 12 months, </w:t>
      </w:r>
      <w:r w:rsidR="00FB0238">
        <w:t xml:space="preserve">WAC 480-100-183(5)(a) </w:t>
      </w:r>
      <w:r w:rsidR="00831D74">
        <w:t xml:space="preserve">would require </w:t>
      </w:r>
      <w:r w:rsidRPr="00A06D30">
        <w:t xml:space="preserve">the utility to adjust the customer’s bill for the full 12-month period. However, </w:t>
      </w:r>
      <w:r w:rsidR="00831D74">
        <w:t>if the</w:t>
      </w:r>
      <w:r w:rsidRPr="00A06D30">
        <w:t xml:space="preserve"> </w:t>
      </w:r>
      <w:r w:rsidR="00696C50">
        <w:t xml:space="preserve">same </w:t>
      </w:r>
      <w:r w:rsidR="00E2581C">
        <w:t xml:space="preserve">meter error was </w:t>
      </w:r>
      <w:r w:rsidR="00831D74">
        <w:t xml:space="preserve">discovered by the utility, </w:t>
      </w:r>
      <w:r w:rsidR="00696C50">
        <w:t>the</w:t>
      </w:r>
      <w:r w:rsidRPr="00A06D30">
        <w:t xml:space="preserve"> adjustment would be limited to six months.</w:t>
      </w:r>
      <w:r>
        <w:t xml:space="preserve"> </w:t>
      </w:r>
    </w:p>
    <w:p w14:paraId="450BF109" w14:textId="4427AC54" w:rsidR="00535761" w:rsidRDefault="00535761" w:rsidP="00535761">
      <w:pPr>
        <w:numPr>
          <w:ilvl w:val="0"/>
          <w:numId w:val="8"/>
        </w:numPr>
        <w:spacing w:after="240" w:line="276" w:lineRule="auto"/>
        <w:ind w:hanging="720"/>
      </w:pPr>
      <w:r w:rsidRPr="00A06D30">
        <w:t>We disagree.</w:t>
      </w:r>
      <w:r>
        <w:t xml:space="preserve"> </w:t>
      </w:r>
      <w:r w:rsidRPr="00A06D30">
        <w:t>WAC 480-90-183(5)(a) and WAC 480-100-183(a) require that, if the utility can identify the date the customer was first billed from a defective meter, the utility must refund or bill the customer for the proper usage from that date</w:t>
      </w:r>
      <w:r w:rsidR="008F27E7">
        <w:t xml:space="preserve"> forward</w:t>
      </w:r>
      <w:r w:rsidRPr="00A06D30">
        <w:t>.</w:t>
      </w:r>
      <w:r>
        <w:t xml:space="preserve"> </w:t>
      </w:r>
      <w:r w:rsidR="004E69F8">
        <w:t>P</w:t>
      </w:r>
      <w:r w:rsidRPr="00A06D30">
        <w:t>roposed WAC 480-90-178(5) and WAC 480-100-178(5) further clarif</w:t>
      </w:r>
      <w:r w:rsidR="00E752F7">
        <w:t>y</w:t>
      </w:r>
      <w:r w:rsidRPr="00A06D30">
        <w:t xml:space="preserve"> that when a utility’s investigation finds that it has underbilled energy usage</w:t>
      </w:r>
      <w:r w:rsidR="00E752F7">
        <w:t>,</w:t>
      </w:r>
      <w:r w:rsidRPr="00A06D30">
        <w:t xml:space="preserve"> it may not collect underbilled amounts for any period greater than six months from the date the error occurred.</w:t>
      </w:r>
      <w:r>
        <w:t xml:space="preserve"> </w:t>
      </w:r>
      <w:r w:rsidRPr="00A06D30">
        <w:t xml:space="preserve">In other words, if the date identified in accordance with the complaint meter test rule is more than six months prior to the replacement of the defective meter, then the utility should bill the customer for underbilled amounts </w:t>
      </w:r>
      <w:r w:rsidR="007B3D97">
        <w:t>as required by</w:t>
      </w:r>
      <w:r w:rsidRPr="00A06D30">
        <w:t xml:space="preserve"> the corrected bill rule</w:t>
      </w:r>
      <w:r w:rsidR="00DA5374">
        <w:t>,</w:t>
      </w:r>
      <w:r w:rsidRPr="007B3D97">
        <w:t xml:space="preserve"> </w:t>
      </w:r>
      <w:r w:rsidR="00E752F7">
        <w:t xml:space="preserve">that is, </w:t>
      </w:r>
      <w:r w:rsidRPr="007B3D97">
        <w:t>for amounts not to exceed six months.</w:t>
      </w:r>
      <w:r w:rsidRPr="00A06D30">
        <w:t xml:space="preserve"> </w:t>
      </w:r>
    </w:p>
    <w:p w14:paraId="477ADC8E" w14:textId="18E40D82" w:rsidR="00535761" w:rsidRPr="007B3D97" w:rsidRDefault="007B3D97" w:rsidP="00535761">
      <w:pPr>
        <w:numPr>
          <w:ilvl w:val="0"/>
          <w:numId w:val="8"/>
        </w:numPr>
        <w:spacing w:after="240" w:line="276" w:lineRule="auto"/>
        <w:ind w:hanging="720"/>
      </w:pPr>
      <w:r w:rsidRPr="007B3D97">
        <w:t>If</w:t>
      </w:r>
      <w:r w:rsidR="00535761" w:rsidRPr="007B3D97">
        <w:t xml:space="preserve"> this </w:t>
      </w:r>
      <w:r w:rsidR="00E752F7">
        <w:t xml:space="preserve">later </w:t>
      </w:r>
      <w:r>
        <w:t>proves to be</w:t>
      </w:r>
      <w:r w:rsidR="00E752F7">
        <w:t xml:space="preserve"> confusing</w:t>
      </w:r>
      <w:r w:rsidR="00535761" w:rsidRPr="007B3D97">
        <w:t xml:space="preserve"> for </w:t>
      </w:r>
      <w:r>
        <w:t xml:space="preserve">regulated </w:t>
      </w:r>
      <w:r w:rsidR="00535761" w:rsidRPr="007B3D97">
        <w:t xml:space="preserve">companies or customers, we </w:t>
      </w:r>
      <w:r w:rsidR="00FB0238">
        <w:t>will</w:t>
      </w:r>
      <w:r w:rsidR="00535761" w:rsidRPr="007B3D97">
        <w:t xml:space="preserve"> consider initiating a rulemaking in WAC 480-90-183 and WAC 480-100-183 to further clarify this issue.</w:t>
      </w:r>
    </w:p>
    <w:p w14:paraId="384BDA36" w14:textId="03677C78" w:rsidR="00535761" w:rsidRDefault="0031359F" w:rsidP="008902F8">
      <w:pPr>
        <w:numPr>
          <w:ilvl w:val="0"/>
          <w:numId w:val="8"/>
        </w:numPr>
        <w:spacing w:after="240" w:line="276" w:lineRule="auto"/>
        <w:ind w:hanging="720"/>
      </w:pPr>
      <w:r>
        <w:rPr>
          <w:b/>
        </w:rPr>
        <w:t>Other Clarifications of the Rule.</w:t>
      </w:r>
      <w:r w:rsidR="00535761" w:rsidRPr="00535761">
        <w:rPr>
          <w:b/>
        </w:rPr>
        <w:t xml:space="preserve"> </w:t>
      </w:r>
      <w:r w:rsidR="00535761" w:rsidRPr="00A06D30">
        <w:t xml:space="preserve">Based on comments received </w:t>
      </w:r>
      <w:r w:rsidR="00876717">
        <w:t>following</w:t>
      </w:r>
      <w:r w:rsidR="00535761" w:rsidRPr="00A06D30">
        <w:t xml:space="preserve"> the CR-102, we also make </w:t>
      </w:r>
      <w:r w:rsidR="00535761">
        <w:t xml:space="preserve">the following </w:t>
      </w:r>
      <w:r w:rsidR="007B3D97">
        <w:t>changes to</w:t>
      </w:r>
      <w:r w:rsidR="00535761" w:rsidRPr="00A06D30">
        <w:t xml:space="preserve"> the final rule</w:t>
      </w:r>
      <w:r w:rsidR="004E69F8">
        <w:t>s</w:t>
      </w:r>
      <w:r w:rsidR="00535761" w:rsidRPr="00A06D30">
        <w:t>:</w:t>
      </w:r>
      <w:r w:rsidR="00535761">
        <w:t xml:space="preserve"> 1) </w:t>
      </w:r>
      <w:r w:rsidR="00535761" w:rsidRPr="00535761">
        <w:t>removal of references to “billing error”</w:t>
      </w:r>
      <w:r w:rsidR="00535761">
        <w:t xml:space="preserve">; 2) </w:t>
      </w:r>
      <w:r w:rsidR="00535761" w:rsidRPr="00535761">
        <w:t>clarific</w:t>
      </w:r>
      <w:r w:rsidR="00535761">
        <w:t xml:space="preserve">ation of rate schedule in effect; 3) </w:t>
      </w:r>
      <w:r w:rsidR="00535761" w:rsidRPr="00535761">
        <w:t>application of rule to unassigned energy usage</w:t>
      </w:r>
      <w:r w:rsidR="00535761">
        <w:t xml:space="preserve">; and 4) </w:t>
      </w:r>
      <w:r w:rsidR="00535761" w:rsidRPr="00535761">
        <w:t>application of rule to overbilling</w:t>
      </w:r>
      <w:r w:rsidR="00535761">
        <w:t xml:space="preserve">. </w:t>
      </w:r>
      <w:r w:rsidR="00535761" w:rsidRPr="00A06D30">
        <w:t>We discuss these clarifying changes below.</w:t>
      </w:r>
      <w:r w:rsidR="00535761">
        <w:t xml:space="preserve"> Other minor changes are discussed in A</w:t>
      </w:r>
      <w:r w:rsidR="00FB0238">
        <w:t>ppendix</w:t>
      </w:r>
      <w:r w:rsidR="00535761">
        <w:t xml:space="preserve"> A.</w:t>
      </w:r>
      <w:r w:rsidR="00535761">
        <w:br/>
      </w:r>
      <w:r w:rsidR="00535761">
        <w:br/>
      </w:r>
      <w:r>
        <w:rPr>
          <w:b/>
        </w:rPr>
        <w:t xml:space="preserve"> </w:t>
      </w:r>
      <w:r>
        <w:rPr>
          <w:b/>
        </w:rPr>
        <w:tab/>
      </w:r>
      <w:r w:rsidR="00535761">
        <w:rPr>
          <w:b/>
        </w:rPr>
        <w:t xml:space="preserve">1. </w:t>
      </w:r>
      <w:r w:rsidR="00535761">
        <w:rPr>
          <w:b/>
        </w:rPr>
        <w:tab/>
        <w:t>Removal of references to “billing error.”</w:t>
      </w:r>
    </w:p>
    <w:p w14:paraId="6E881F20" w14:textId="410AE217" w:rsidR="00535761" w:rsidRDefault="00833C96" w:rsidP="00535761">
      <w:pPr>
        <w:numPr>
          <w:ilvl w:val="0"/>
          <w:numId w:val="8"/>
        </w:numPr>
        <w:spacing w:after="240" w:line="276" w:lineRule="auto"/>
        <w:ind w:hanging="720"/>
      </w:pPr>
      <w:r>
        <w:t xml:space="preserve">Language in </w:t>
      </w:r>
      <w:r w:rsidR="00535761" w:rsidRPr="00A06D30">
        <w:t xml:space="preserve">proposed WAC 480-90-178(5)(a) and WAC 480-100-178(5)(a) required that a utility must issue a corrected bill upon finding that an underbilling or overbilling occurred as a result of a “meter failure, meter malfunction, meter with unassigned energy usage, </w:t>
      </w:r>
      <w:r w:rsidR="00535761" w:rsidRPr="00535761">
        <w:rPr>
          <w:i/>
        </w:rPr>
        <w:t>or other billing error</w:t>
      </w:r>
      <w:r w:rsidR="00535761" w:rsidRPr="00A06D30">
        <w:t>…” (</w:t>
      </w:r>
      <w:r w:rsidR="007B3D97" w:rsidRPr="00A06D30">
        <w:t>Emphasis</w:t>
      </w:r>
      <w:r w:rsidR="00535761" w:rsidRPr="00A06D30">
        <w:t xml:space="preserve"> added).</w:t>
      </w:r>
      <w:r w:rsidR="00535761">
        <w:t xml:space="preserve"> </w:t>
      </w:r>
      <w:r w:rsidR="007B3D97">
        <w:t>NWNG</w:t>
      </w:r>
      <w:r w:rsidR="00535761" w:rsidRPr="00A06D30">
        <w:t xml:space="preserve"> commented that the phrase “other billing error” implied that meter failures</w:t>
      </w:r>
      <w:r w:rsidR="007B3D97">
        <w:t>,</w:t>
      </w:r>
      <w:r w:rsidR="00535761" w:rsidRPr="00A06D30">
        <w:t xml:space="preserve"> malfunctions, and unassigned energy usage are billing errors. The company request</w:t>
      </w:r>
      <w:r w:rsidR="007B3D97">
        <w:t>s</w:t>
      </w:r>
      <w:r w:rsidR="00535761" w:rsidRPr="00A06D30">
        <w:t xml:space="preserve"> that the rule distinguish between a “billing error” and a bill correction necessitated by a mechanical issue with a meter or due to a third party action or inaction (unassigned usage).</w:t>
      </w:r>
      <w:r w:rsidR="00535761" w:rsidRPr="00A06D30">
        <w:rPr>
          <w:rStyle w:val="FootnoteReference"/>
        </w:rPr>
        <w:footnoteReference w:id="12"/>
      </w:r>
      <w:r w:rsidR="00535761">
        <w:t xml:space="preserve"> </w:t>
      </w:r>
      <w:r w:rsidR="007B3D97">
        <w:t>NWNG</w:t>
      </w:r>
      <w:r w:rsidR="00535761" w:rsidRPr="00A06D30">
        <w:t xml:space="preserve"> suggest</w:t>
      </w:r>
      <w:r w:rsidR="007B3D97">
        <w:t>s</w:t>
      </w:r>
      <w:r w:rsidR="00535761" w:rsidRPr="00A06D30">
        <w:t xml:space="preserve"> amending the language to read: “or any situation where energy usage was not billed or was inaccurately billed.”</w:t>
      </w:r>
      <w:r w:rsidR="00535761">
        <w:t xml:space="preserve"> </w:t>
      </w:r>
      <w:r w:rsidR="00535761" w:rsidRPr="00A06D30">
        <w:t>We accept this clarifying revision.</w:t>
      </w:r>
      <w:r w:rsidR="00535761">
        <w:br/>
      </w:r>
      <w:r w:rsidR="00535761">
        <w:br/>
      </w:r>
      <w:r w:rsidR="0031359F">
        <w:rPr>
          <w:b/>
        </w:rPr>
        <w:t xml:space="preserve"> </w:t>
      </w:r>
      <w:r w:rsidR="0031359F">
        <w:rPr>
          <w:b/>
        </w:rPr>
        <w:tab/>
      </w:r>
      <w:r w:rsidR="00535761" w:rsidRPr="00535761">
        <w:rPr>
          <w:b/>
        </w:rPr>
        <w:t xml:space="preserve">2. </w:t>
      </w:r>
      <w:r w:rsidR="00535761" w:rsidRPr="00535761">
        <w:rPr>
          <w:b/>
        </w:rPr>
        <w:tab/>
        <w:t>Clarification of rate schedule in effect.</w:t>
      </w:r>
    </w:p>
    <w:p w14:paraId="24BB6F38" w14:textId="4ABD5117" w:rsidR="00535761" w:rsidRDefault="00535761" w:rsidP="00535761">
      <w:pPr>
        <w:numPr>
          <w:ilvl w:val="0"/>
          <w:numId w:val="8"/>
        </w:numPr>
        <w:spacing w:after="240" w:line="276" w:lineRule="auto"/>
        <w:ind w:hanging="720"/>
      </w:pPr>
      <w:r w:rsidRPr="00A06D30">
        <w:t>Subsection (5)(a) of the proposed rule</w:t>
      </w:r>
      <w:r w:rsidR="00833C96">
        <w:t>s</w:t>
      </w:r>
      <w:r w:rsidRPr="00A06D30">
        <w:t xml:space="preserve"> stated that “the utility must use the rate schedule in effect at the time of each affected billing period(s) covered by the corrected bill.”</w:t>
      </w:r>
      <w:r>
        <w:t xml:space="preserve"> </w:t>
      </w:r>
      <w:r w:rsidR="007B3D97">
        <w:t>NWNG</w:t>
      </w:r>
      <w:r w:rsidRPr="00A06D30">
        <w:t xml:space="preserve"> commented that this sent</w:t>
      </w:r>
      <w:r w:rsidR="007E3B51">
        <w:t>ence is overly broad and proposed</w:t>
      </w:r>
      <w:r w:rsidRPr="00A06D30">
        <w:t xml:space="preserve"> clarifying language that does not change the intent or effect of the rule.</w:t>
      </w:r>
      <w:r w:rsidRPr="00A06D30">
        <w:rPr>
          <w:rStyle w:val="FootnoteReference"/>
        </w:rPr>
        <w:footnoteReference w:id="13"/>
      </w:r>
      <w:r>
        <w:t xml:space="preserve"> </w:t>
      </w:r>
      <w:r w:rsidRPr="00A06D30">
        <w:t xml:space="preserve">We accept </w:t>
      </w:r>
      <w:r w:rsidR="007B3D97">
        <w:t>NWNG</w:t>
      </w:r>
      <w:r w:rsidR="00876717">
        <w:t xml:space="preserve">’s </w:t>
      </w:r>
      <w:r w:rsidRPr="00A06D30">
        <w:t xml:space="preserve">clarification and revise this subsection to </w:t>
      </w:r>
      <w:r w:rsidR="00E752F7">
        <w:t>read</w:t>
      </w:r>
      <w:r w:rsidRPr="00A06D30">
        <w:t>, “The utility must use the rates and rate schedule in effect during the billing period(s) covered by the corrected bill.”</w:t>
      </w:r>
      <w:r>
        <w:br/>
      </w:r>
      <w:r>
        <w:br/>
      </w:r>
      <w:r w:rsidR="0031359F">
        <w:rPr>
          <w:b/>
        </w:rPr>
        <w:t xml:space="preserve"> </w:t>
      </w:r>
      <w:r w:rsidR="0031359F">
        <w:rPr>
          <w:b/>
        </w:rPr>
        <w:tab/>
      </w:r>
      <w:r w:rsidRPr="00535761">
        <w:rPr>
          <w:b/>
        </w:rPr>
        <w:t>3.</w:t>
      </w:r>
      <w:r w:rsidRPr="00535761">
        <w:rPr>
          <w:b/>
        </w:rPr>
        <w:tab/>
        <w:t>Application of rule to unassigned energy usage.</w:t>
      </w:r>
    </w:p>
    <w:p w14:paraId="5FABDC24" w14:textId="3556A69F" w:rsidR="00535761" w:rsidRDefault="007B3D97" w:rsidP="00535761">
      <w:pPr>
        <w:numPr>
          <w:ilvl w:val="0"/>
          <w:numId w:val="8"/>
        </w:numPr>
        <w:spacing w:after="240" w:line="276" w:lineRule="auto"/>
        <w:ind w:hanging="720"/>
      </w:pPr>
      <w:r>
        <w:t xml:space="preserve">Several </w:t>
      </w:r>
      <w:r w:rsidR="00535761" w:rsidRPr="00A06D30">
        <w:t xml:space="preserve">companies commented that the </w:t>
      </w:r>
      <w:r w:rsidR="00833C96">
        <w:t xml:space="preserve">proposed </w:t>
      </w:r>
      <w:r w:rsidR="00535761" w:rsidRPr="00A06D30">
        <w:t>rule should not a</w:t>
      </w:r>
      <w:r w:rsidR="00FB0238">
        <w:t>pply to unassigned energy usage</w:t>
      </w:r>
      <w:r w:rsidR="00535761" w:rsidRPr="00A06D30">
        <w:t>.</w:t>
      </w:r>
      <w:r w:rsidR="00535761">
        <w:t xml:space="preserve"> </w:t>
      </w:r>
      <w:r>
        <w:t>CNG</w:t>
      </w:r>
      <w:r w:rsidR="00535761" w:rsidRPr="00A06D30">
        <w:t xml:space="preserve"> commented that a bill is not issued for meters that have no customer of record for the premise. Since bills are not automatically generated for sites with no active account and no customer of record, the company argued that unassigned energy </w:t>
      </w:r>
      <w:r w:rsidR="00E752F7">
        <w:t xml:space="preserve">usage </w:t>
      </w:r>
      <w:r w:rsidR="00535761" w:rsidRPr="00A06D30">
        <w:t>is not a billing error.</w:t>
      </w:r>
      <w:r w:rsidR="00535761" w:rsidRPr="00A06D30">
        <w:rPr>
          <w:rStyle w:val="FootnoteReference"/>
        </w:rPr>
        <w:footnoteReference w:id="14"/>
      </w:r>
      <w:r w:rsidR="00535761">
        <w:t xml:space="preserve"> </w:t>
      </w:r>
      <w:r w:rsidR="00876717">
        <w:t>PSE</w:t>
      </w:r>
      <w:r w:rsidR="00535761" w:rsidRPr="00A06D30">
        <w:t xml:space="preserve"> commented that it currently does not investigate unassigned energy usage below a certain usage threshold.</w:t>
      </w:r>
      <w:r w:rsidR="00535761">
        <w:t xml:space="preserve"> PSE argues that </w:t>
      </w:r>
      <w:r w:rsidR="00876717">
        <w:t xml:space="preserve">its </w:t>
      </w:r>
      <w:r w:rsidR="00535761">
        <w:t>current practice</w:t>
      </w:r>
      <w:r w:rsidR="00535761" w:rsidRPr="00A06D30">
        <w:t xml:space="preserve"> balances fairness, cost, and customer experience.</w:t>
      </w:r>
      <w:r w:rsidR="00535761" w:rsidRPr="00A06D30">
        <w:rPr>
          <w:rStyle w:val="FootnoteReference"/>
        </w:rPr>
        <w:footnoteReference w:id="15"/>
      </w:r>
    </w:p>
    <w:p w14:paraId="1FAC2B61" w14:textId="3EB0C0B7" w:rsidR="00535761" w:rsidRDefault="00535761" w:rsidP="00535761">
      <w:pPr>
        <w:numPr>
          <w:ilvl w:val="0"/>
          <w:numId w:val="8"/>
        </w:numPr>
        <w:spacing w:after="240" w:line="276" w:lineRule="auto"/>
        <w:ind w:hanging="720"/>
      </w:pPr>
      <w:r w:rsidRPr="00A06D30">
        <w:t>We believe that, despite the issues raised by the companies, unassigned energy usage should be easy to detect and correct within six months. Rather than allowing unassigned energy usage to continue be</w:t>
      </w:r>
      <w:r w:rsidR="00876717">
        <w:t>yond six months, we agree with S</w:t>
      </w:r>
      <w:r w:rsidRPr="00A06D30">
        <w:t>taff that a company should take immediate action to contact the occupant and notify them of their obligation to apply for service. If a customer fails to respond, the company should take timely action to disconnect service to pre</w:t>
      </w:r>
      <w:r w:rsidR="00876717">
        <w:t>vent</w:t>
      </w:r>
      <w:r w:rsidRPr="00A06D30">
        <w:t xml:space="preserve"> lengthy corrected bills.</w:t>
      </w:r>
      <w:r>
        <w:t xml:space="preserve"> </w:t>
      </w:r>
      <w:r w:rsidRPr="00A06D30">
        <w:t>We further expect companies to address processes to investigate meter usage from unassigned energy usage meters, as required in section (5)(c)(iii) of the rule.</w:t>
      </w:r>
    </w:p>
    <w:p w14:paraId="7DEF8321" w14:textId="77777777" w:rsidR="00622998" w:rsidRDefault="00535761" w:rsidP="00535761">
      <w:pPr>
        <w:numPr>
          <w:ilvl w:val="0"/>
          <w:numId w:val="8"/>
        </w:numPr>
        <w:spacing w:after="240" w:line="276" w:lineRule="auto"/>
        <w:ind w:hanging="720"/>
      </w:pPr>
      <w:r w:rsidRPr="00A06D30">
        <w:t xml:space="preserve">While we decline to remove unassigned energy usage from the </w:t>
      </w:r>
      <w:r w:rsidR="00833C96">
        <w:t xml:space="preserve">proposed </w:t>
      </w:r>
      <w:r w:rsidRPr="00A06D30">
        <w:t>rule, we recognize that it is not a “billing error.”</w:t>
      </w:r>
      <w:r>
        <w:t xml:space="preserve"> </w:t>
      </w:r>
      <w:r w:rsidRPr="00A06D30">
        <w:t xml:space="preserve">As discussed above, we have removed </w:t>
      </w:r>
      <w:r w:rsidR="00DA3369">
        <w:t>the</w:t>
      </w:r>
      <w:r w:rsidRPr="00A06D30">
        <w:t xml:space="preserve"> “billing error”</w:t>
      </w:r>
      <w:r w:rsidR="00DA3369">
        <w:t xml:space="preserve"> language from the rule,</w:t>
      </w:r>
      <w:r w:rsidRPr="00A06D30">
        <w:t xml:space="preserve"> but </w:t>
      </w:r>
      <w:r w:rsidR="007B3D97">
        <w:t xml:space="preserve">will </w:t>
      </w:r>
      <w:r w:rsidRPr="00A06D30">
        <w:t xml:space="preserve">continue to include unassigned energy usage as a reason for which a utility must issue a corrected bill. </w:t>
      </w:r>
    </w:p>
    <w:p w14:paraId="239C2829" w14:textId="77777777" w:rsidR="00622998" w:rsidRDefault="00622998" w:rsidP="00622998">
      <w:pPr>
        <w:spacing w:after="240" w:line="276" w:lineRule="auto"/>
      </w:pPr>
    </w:p>
    <w:p w14:paraId="4CC8C935" w14:textId="096FDDC9" w:rsidR="00535761" w:rsidRDefault="0031359F" w:rsidP="00622998">
      <w:pPr>
        <w:spacing w:after="240" w:line="276" w:lineRule="auto"/>
        <w:ind w:left="-720" w:firstLine="720"/>
      </w:pPr>
      <w:r>
        <w:rPr>
          <w:b/>
        </w:rPr>
        <w:t xml:space="preserve"> </w:t>
      </w:r>
      <w:r>
        <w:rPr>
          <w:b/>
        </w:rPr>
        <w:tab/>
      </w:r>
      <w:r w:rsidR="00535761" w:rsidRPr="00535761">
        <w:rPr>
          <w:b/>
        </w:rPr>
        <w:t>4.</w:t>
      </w:r>
      <w:r w:rsidR="00535761" w:rsidRPr="00535761">
        <w:rPr>
          <w:b/>
        </w:rPr>
        <w:tab/>
        <w:t>Application of rule to overbilling.</w:t>
      </w:r>
    </w:p>
    <w:p w14:paraId="3F38B285" w14:textId="0751BCED" w:rsidR="00535761" w:rsidRPr="00A06D30" w:rsidRDefault="00535761" w:rsidP="00535761">
      <w:pPr>
        <w:numPr>
          <w:ilvl w:val="0"/>
          <w:numId w:val="8"/>
        </w:numPr>
        <w:spacing w:after="240" w:line="276" w:lineRule="auto"/>
        <w:ind w:hanging="720"/>
      </w:pPr>
      <w:r w:rsidRPr="00A06D30">
        <w:t>The proposed rule did not include language specifying the time period for which a utility must issue a refund for overbilling.</w:t>
      </w:r>
      <w:r>
        <w:t xml:space="preserve"> </w:t>
      </w:r>
      <w:r w:rsidRPr="00A06D30">
        <w:t>Pacific Power request</w:t>
      </w:r>
      <w:r w:rsidR="007B3D97">
        <w:t>s</w:t>
      </w:r>
      <w:r w:rsidRPr="00A06D30">
        <w:t xml:space="preserve"> the rule clarify that the maximum adjustment period utilities are required to adjust bills for overbilling is six years.</w:t>
      </w:r>
      <w:r w:rsidRPr="00A06D30">
        <w:rPr>
          <w:rStyle w:val="FootnoteReference"/>
        </w:rPr>
        <w:footnoteReference w:id="16"/>
      </w:r>
      <w:r w:rsidRPr="00A06D30">
        <w:t xml:space="preserve"> We agree that it is appropriate to specify this in the rule, and we adopt clarifying language in WAC 480-90-1</w:t>
      </w:r>
      <w:r w:rsidR="0068145D">
        <w:t>78(5)</w:t>
      </w:r>
      <w:r w:rsidRPr="00A06D30">
        <w:t>(a) and WAC 480-100-1</w:t>
      </w:r>
      <w:r w:rsidR="0068145D">
        <w:t>78(5)</w:t>
      </w:r>
      <w:r w:rsidRPr="00A06D30">
        <w:t>(a).</w:t>
      </w:r>
    </w:p>
    <w:p w14:paraId="7F1C3AE1" w14:textId="1230C871" w:rsidR="002573DB" w:rsidRPr="00876717" w:rsidRDefault="007B3D97" w:rsidP="00876717">
      <w:pPr>
        <w:numPr>
          <w:ilvl w:val="0"/>
          <w:numId w:val="8"/>
        </w:numPr>
        <w:spacing w:after="240" w:line="288" w:lineRule="auto"/>
        <w:ind w:hanging="720"/>
        <w:rPr>
          <w:b/>
        </w:rPr>
      </w:pPr>
      <w:r>
        <w:t>NWNG</w:t>
      </w:r>
      <w:r w:rsidRPr="00A06D30">
        <w:t xml:space="preserve"> </w:t>
      </w:r>
      <w:r w:rsidR="00535761" w:rsidRPr="00A06D30">
        <w:t xml:space="preserve">commented that it did not agree with the six-year requirement for customer refunds. The company recommended that the </w:t>
      </w:r>
      <w:r w:rsidR="00DA3369">
        <w:t>C</w:t>
      </w:r>
      <w:r w:rsidR="00535761" w:rsidRPr="00A06D30">
        <w:t>ommission consider 24 months for refunding overbilled amounts.</w:t>
      </w:r>
      <w:r w:rsidR="00535761" w:rsidRPr="00A06D30">
        <w:rPr>
          <w:rStyle w:val="FootnoteReference"/>
        </w:rPr>
        <w:footnoteReference w:id="17"/>
      </w:r>
      <w:r w:rsidR="00535761">
        <w:t xml:space="preserve"> </w:t>
      </w:r>
      <w:r w:rsidR="00535761" w:rsidRPr="00A06D30">
        <w:t>Current Commission practice is to allow customers the maximum refund for overbilled amounts allowed by law under RCW 4.16.040</w:t>
      </w:r>
      <w:r w:rsidR="00DA3369">
        <w:t>, which</w:t>
      </w:r>
      <w:r w:rsidR="00535761" w:rsidRPr="00A06D30">
        <w:t xml:space="preserve"> allows six years for an action upon account</w:t>
      </w:r>
      <w:r w:rsidR="00DA3369">
        <w:t>s</w:t>
      </w:r>
      <w:r w:rsidR="00535761" w:rsidRPr="00A06D30">
        <w:t xml:space="preserve"> receivable.</w:t>
      </w:r>
      <w:r w:rsidR="00535761">
        <w:t xml:space="preserve"> </w:t>
      </w:r>
      <w:r w:rsidR="00535761" w:rsidRPr="00A06D30">
        <w:t>We see no reason to change this practice at this time.</w:t>
      </w:r>
    </w:p>
    <w:p w14:paraId="790BBE19" w14:textId="30151A6A" w:rsidR="00700CDE" w:rsidRPr="008427DA" w:rsidRDefault="00700CDE" w:rsidP="001454C5">
      <w:pPr>
        <w:numPr>
          <w:ilvl w:val="0"/>
          <w:numId w:val="8"/>
        </w:numPr>
        <w:spacing w:line="288" w:lineRule="auto"/>
        <w:ind w:hanging="720"/>
      </w:pPr>
      <w:r w:rsidRPr="008427DA">
        <w:rPr>
          <w:b/>
        </w:rPr>
        <w:t xml:space="preserve">COMMISSION ACTION: </w:t>
      </w:r>
      <w:r w:rsidRPr="008427DA">
        <w:t xml:space="preserve">After considering all of the information regarding this proposal, the Commission </w:t>
      </w:r>
      <w:r w:rsidR="002573DB" w:rsidRPr="008427DA">
        <w:t xml:space="preserve">finds and concludes that it should </w:t>
      </w:r>
      <w:r w:rsidR="002573DB" w:rsidRPr="008427DA">
        <w:rPr>
          <w:bCs/>
        </w:rPr>
        <w:t>amend</w:t>
      </w:r>
      <w:r w:rsidRPr="008427DA">
        <w:t xml:space="preserve"> </w:t>
      </w:r>
      <w:r w:rsidR="002573DB" w:rsidRPr="008427DA">
        <w:t xml:space="preserve">and </w:t>
      </w:r>
      <w:r w:rsidRPr="008427DA">
        <w:t>adopt the rule</w:t>
      </w:r>
      <w:r w:rsidRPr="008427DA">
        <w:rPr>
          <w:bCs/>
        </w:rPr>
        <w:t>s</w:t>
      </w:r>
      <w:r w:rsidRPr="008427DA">
        <w:t xml:space="preserve"> </w:t>
      </w:r>
      <w:r w:rsidR="002573DB" w:rsidRPr="008427DA">
        <w:t>as proposed in the CR-102 at WSR #</w:t>
      </w:r>
      <w:r w:rsidR="004600FE" w:rsidRPr="008427DA">
        <w:t>15-</w:t>
      </w:r>
      <w:r w:rsidR="00104C04">
        <w:t>23</w:t>
      </w:r>
      <w:r w:rsidR="004600FE" w:rsidRPr="008427DA">
        <w:t>-</w:t>
      </w:r>
      <w:r w:rsidR="00104C04">
        <w:t>102</w:t>
      </w:r>
      <w:r w:rsidR="004600FE" w:rsidRPr="008427DA">
        <w:t xml:space="preserve"> with the changes described below.</w:t>
      </w:r>
    </w:p>
    <w:p w14:paraId="5288C8BB" w14:textId="77777777" w:rsidR="00700CDE" w:rsidRPr="008427DA" w:rsidRDefault="00700CDE" w:rsidP="001454C5">
      <w:pPr>
        <w:spacing w:line="288" w:lineRule="auto"/>
      </w:pPr>
    </w:p>
    <w:p w14:paraId="64898D51" w14:textId="751B68B5" w:rsidR="00700CDE" w:rsidRDefault="00700CDE" w:rsidP="001454C5">
      <w:pPr>
        <w:numPr>
          <w:ilvl w:val="0"/>
          <w:numId w:val="8"/>
        </w:numPr>
        <w:spacing w:line="288" w:lineRule="auto"/>
        <w:ind w:hanging="720"/>
      </w:pPr>
      <w:r w:rsidRPr="008427DA">
        <w:rPr>
          <w:b/>
        </w:rPr>
        <w:t>CHANGES FROM PROPOSAL:</w:t>
      </w:r>
      <w:r w:rsidRPr="008427DA">
        <w:t xml:space="preserve"> The Commission adopt</w:t>
      </w:r>
      <w:r w:rsidR="002573DB" w:rsidRPr="008427DA">
        <w:t>s</w:t>
      </w:r>
      <w:r w:rsidRPr="008427DA">
        <w:t xml:space="preserve"> the proposal with the following changes from the text noticed at WSR </w:t>
      </w:r>
      <w:r w:rsidRPr="008427DA">
        <w:rPr>
          <w:b/>
          <w:bCs/>
        </w:rPr>
        <w:t>#</w:t>
      </w:r>
      <w:r w:rsidR="004600FE" w:rsidRPr="008427DA">
        <w:t>15-2</w:t>
      </w:r>
      <w:r w:rsidR="00104C04">
        <w:t>3</w:t>
      </w:r>
      <w:r w:rsidR="004600FE" w:rsidRPr="008427DA">
        <w:t>-</w:t>
      </w:r>
      <w:r w:rsidR="00104C04">
        <w:t>102</w:t>
      </w:r>
      <w:r w:rsidR="004600FE" w:rsidRPr="008427DA">
        <w:t xml:space="preserve">:  </w:t>
      </w:r>
    </w:p>
    <w:p w14:paraId="0BFF3F09" w14:textId="77777777" w:rsidR="00F34FA3" w:rsidRDefault="00F34FA3" w:rsidP="00F34FA3">
      <w:pPr>
        <w:pStyle w:val="ListParagraph"/>
      </w:pPr>
    </w:p>
    <w:p w14:paraId="5A21F13E" w14:textId="77777777" w:rsidR="00B20573" w:rsidRDefault="006761D3" w:rsidP="00F34FA3">
      <w:pPr>
        <w:spacing w:line="288" w:lineRule="auto"/>
        <w:ind w:left="720"/>
      </w:pPr>
      <w:r>
        <w:t>WAC 480-90-178(5)(a)</w:t>
      </w:r>
      <w:r>
        <w:tab/>
        <w:t xml:space="preserve">First sentence – delete “Upon discovery of an </w:t>
      </w:r>
      <w:r w:rsidR="00B20573">
        <w:t xml:space="preserve">  </w:t>
      </w:r>
      <w:r w:rsidR="00B20573">
        <w:br/>
        <w:t>WAC 480-100-178(5)(a)</w:t>
      </w:r>
      <w:r w:rsidR="00B20573">
        <w:tab/>
      </w:r>
      <w:r>
        <w:t xml:space="preserve">underbilling or overbilling resulting from a meter </w:t>
      </w:r>
      <w:r w:rsidR="00B20573">
        <w:t xml:space="preserve"> </w:t>
      </w:r>
      <w:r w:rsidR="00B20573">
        <w:br/>
        <w:t xml:space="preserve"> </w:t>
      </w:r>
      <w:r w:rsidR="00B20573">
        <w:tab/>
      </w:r>
      <w:r w:rsidR="00B20573">
        <w:tab/>
      </w:r>
      <w:r w:rsidR="00B20573">
        <w:tab/>
      </w:r>
      <w:r w:rsidR="00B20573">
        <w:tab/>
      </w:r>
      <w:r>
        <w:t xml:space="preserve">failure, meter malfunction, meter with unassigned </w:t>
      </w:r>
      <w:r w:rsidR="00B20573">
        <w:br/>
        <w:t xml:space="preserve"> </w:t>
      </w:r>
      <w:r w:rsidR="00B20573">
        <w:tab/>
      </w:r>
      <w:r w:rsidR="00B20573">
        <w:tab/>
      </w:r>
      <w:r w:rsidR="00B20573">
        <w:tab/>
      </w:r>
      <w:r w:rsidR="00B20573">
        <w:tab/>
      </w:r>
      <w:r>
        <w:t xml:space="preserve">energy usage, or any other billing error, a” </w:t>
      </w:r>
      <w:r>
        <w:br/>
      </w:r>
      <w:r w:rsidR="00B20573">
        <w:br/>
        <w:t xml:space="preserve"> </w:t>
      </w:r>
      <w:r w:rsidR="00B20573">
        <w:tab/>
      </w:r>
      <w:r w:rsidR="00B20573">
        <w:tab/>
      </w:r>
      <w:r w:rsidR="00B20573">
        <w:tab/>
      </w:r>
      <w:r w:rsidR="00B20573">
        <w:tab/>
        <w:t>I</w:t>
      </w:r>
      <w:r>
        <w:t xml:space="preserve">nsert “A” before utility. </w:t>
      </w:r>
    </w:p>
    <w:p w14:paraId="6330C178" w14:textId="77777777" w:rsidR="00B20573" w:rsidRDefault="00B20573" w:rsidP="00B20573">
      <w:pPr>
        <w:spacing w:line="288" w:lineRule="auto"/>
        <w:ind w:left="3600"/>
      </w:pPr>
      <w:r>
        <w:br/>
        <w:t>D</w:t>
      </w:r>
      <w:r w:rsidR="006761D3">
        <w:t>elete</w:t>
      </w:r>
      <w:r>
        <w:tab/>
      </w:r>
      <w:r w:rsidR="006761D3">
        <w:t xml:space="preserve">“the customer” after “must issue.” </w:t>
      </w:r>
    </w:p>
    <w:p w14:paraId="607B12A6" w14:textId="77777777" w:rsidR="00B20573" w:rsidRDefault="00B20573" w:rsidP="00B20573">
      <w:pPr>
        <w:spacing w:line="288" w:lineRule="auto"/>
        <w:ind w:left="3600"/>
      </w:pPr>
    </w:p>
    <w:p w14:paraId="6C876662" w14:textId="77777777" w:rsidR="00B20573" w:rsidRDefault="00B20573" w:rsidP="00B20573">
      <w:pPr>
        <w:spacing w:line="288" w:lineRule="auto"/>
        <w:ind w:left="3600"/>
      </w:pPr>
      <w:r>
        <w:t>Insert</w:t>
      </w:r>
      <w:r w:rsidR="006761D3">
        <w:t xml:space="preserve"> “upon</w:t>
      </w:r>
      <w:r>
        <w:t xml:space="preserve"> </w:t>
      </w:r>
      <w:r w:rsidR="006761D3">
        <w:t xml:space="preserve">finding that an underbilling or overbilling occurred as a result of a meter failure, meter malfunction, meter with unassigned energy usage, or any other situation where energy usage was not billed or was inaccurately billed” after “a corrected bill.” </w:t>
      </w:r>
    </w:p>
    <w:p w14:paraId="216FB603" w14:textId="77777777" w:rsidR="00B20573" w:rsidRDefault="00B20573" w:rsidP="00B20573">
      <w:pPr>
        <w:spacing w:line="288" w:lineRule="auto"/>
        <w:ind w:left="3600"/>
      </w:pPr>
    </w:p>
    <w:p w14:paraId="55A66708" w14:textId="77777777" w:rsidR="00F34FA3" w:rsidRDefault="006761D3" w:rsidP="00B20573">
      <w:pPr>
        <w:spacing w:line="288" w:lineRule="auto"/>
        <w:ind w:left="3600"/>
      </w:pPr>
      <w:r>
        <w:t>Delete “to recover or refund billed amounts” after “inaccurately billed.”</w:t>
      </w:r>
      <w:r w:rsidR="00B20573">
        <w:br/>
      </w:r>
    </w:p>
    <w:p w14:paraId="6BCB84DB" w14:textId="77777777" w:rsidR="00E707DA" w:rsidRDefault="00B20573" w:rsidP="00F34FA3">
      <w:pPr>
        <w:spacing w:line="288" w:lineRule="auto"/>
        <w:ind w:left="720"/>
      </w:pPr>
      <w:r>
        <w:t xml:space="preserve"> </w:t>
      </w:r>
      <w:r>
        <w:tab/>
      </w:r>
      <w:r>
        <w:tab/>
      </w:r>
      <w:r>
        <w:tab/>
      </w:r>
      <w:r>
        <w:tab/>
        <w:t>Second</w:t>
      </w:r>
      <w:r w:rsidR="006761D3">
        <w:t xml:space="preserve"> sentence – insert “rates and” before “rate </w:t>
      </w:r>
      <w:r>
        <w:br/>
        <w:t xml:space="preserve"> </w:t>
      </w:r>
      <w:r>
        <w:tab/>
      </w:r>
      <w:r>
        <w:tab/>
      </w:r>
      <w:r>
        <w:tab/>
      </w:r>
      <w:r>
        <w:tab/>
      </w:r>
      <w:r w:rsidR="006761D3">
        <w:t xml:space="preserve">schedule in effect.” </w:t>
      </w:r>
      <w:r w:rsidR="00E707DA">
        <w:br/>
      </w:r>
    </w:p>
    <w:p w14:paraId="79B4B56C" w14:textId="77777777" w:rsidR="00E707DA" w:rsidRDefault="006761D3" w:rsidP="00E707DA">
      <w:pPr>
        <w:spacing w:line="288" w:lineRule="auto"/>
        <w:ind w:left="2880" w:firstLine="720"/>
      </w:pPr>
      <w:r>
        <w:t>Delete “at” after “</w:t>
      </w:r>
      <w:r w:rsidR="00B20573">
        <w:t>in effect</w:t>
      </w:r>
      <w:r>
        <w:t>”</w:t>
      </w:r>
      <w:r w:rsidR="00B20573">
        <w:t xml:space="preserve"> and</w:t>
      </w:r>
      <w:r w:rsidR="00E707DA">
        <w:t xml:space="preserve"> </w:t>
      </w:r>
      <w:r w:rsidR="00B20573">
        <w:t xml:space="preserve">replace with </w:t>
      </w:r>
      <w:r w:rsidR="00E707DA">
        <w:t xml:space="preserve">  </w:t>
      </w:r>
      <w:r w:rsidR="00E707DA">
        <w:br/>
        <w:t xml:space="preserve"> </w:t>
      </w:r>
      <w:r w:rsidR="00E707DA">
        <w:tab/>
      </w:r>
      <w:r w:rsidR="00B20573">
        <w:t xml:space="preserve">“during.” </w:t>
      </w:r>
      <w:r w:rsidR="00B310DF">
        <w:br/>
      </w:r>
    </w:p>
    <w:p w14:paraId="24A0F7C8" w14:textId="77777777" w:rsidR="006761D3" w:rsidRDefault="006761D3" w:rsidP="00E707DA">
      <w:pPr>
        <w:spacing w:line="288" w:lineRule="auto"/>
        <w:ind w:left="2880" w:firstLine="720"/>
      </w:pPr>
      <w:r>
        <w:t xml:space="preserve">Delete “time of each affected </w:t>
      </w:r>
      <w:r w:rsidR="00B20573">
        <w:tab/>
      </w:r>
      <w:r>
        <w:t xml:space="preserve">billing” before </w:t>
      </w:r>
      <w:r w:rsidR="00E707DA">
        <w:br/>
        <w:t xml:space="preserve"> </w:t>
      </w:r>
      <w:r w:rsidR="00E707DA">
        <w:tab/>
      </w:r>
      <w:r>
        <w:t>“</w:t>
      </w:r>
      <w:r w:rsidR="00B20573">
        <w:t>period</w:t>
      </w:r>
      <w:r>
        <w:t>”</w:t>
      </w:r>
      <w:r w:rsidR="00B20573">
        <w:t xml:space="preserve"> and replace with “billing.”</w:t>
      </w:r>
      <w:r>
        <w:t xml:space="preserve"> </w:t>
      </w:r>
      <w:r w:rsidR="00E707DA">
        <w:br/>
      </w:r>
      <w:r w:rsidR="00B20573">
        <w:br/>
        <w:t xml:space="preserve"> </w:t>
      </w:r>
      <w:r w:rsidR="00B20573">
        <w:tab/>
        <w:t>Add</w:t>
      </w:r>
      <w:r>
        <w:t xml:space="preserve"> “(s)” </w:t>
      </w:r>
      <w:r w:rsidR="00B20573">
        <w:t>to</w:t>
      </w:r>
      <w:r>
        <w:t xml:space="preserve"> “period”</w:t>
      </w:r>
      <w:r w:rsidR="00E707DA">
        <w:t xml:space="preserve"> before “covered by the </w:t>
      </w:r>
      <w:r w:rsidR="00E707DA">
        <w:br/>
        <w:t xml:space="preserve"> </w:t>
      </w:r>
      <w:r w:rsidR="00E707DA">
        <w:tab/>
        <w:t>corrected bill.”</w:t>
      </w:r>
      <w:r>
        <w:t xml:space="preserve"> </w:t>
      </w:r>
      <w:r w:rsidR="00B20573">
        <w:br/>
        <w:t xml:space="preserve"> </w:t>
      </w:r>
      <w:r w:rsidR="00B20573">
        <w:tab/>
      </w:r>
      <w:r w:rsidR="00B20573">
        <w:tab/>
      </w:r>
      <w:r w:rsidR="00B20573">
        <w:tab/>
      </w:r>
    </w:p>
    <w:p w14:paraId="4E4E7DC3" w14:textId="77777777" w:rsidR="006761D3" w:rsidRDefault="00B20573" w:rsidP="00F34FA3">
      <w:pPr>
        <w:spacing w:line="288" w:lineRule="auto"/>
        <w:ind w:left="720"/>
      </w:pPr>
      <w:r>
        <w:t xml:space="preserve"> </w:t>
      </w:r>
      <w:r>
        <w:tab/>
      </w:r>
      <w:r>
        <w:tab/>
      </w:r>
      <w:r>
        <w:tab/>
      </w:r>
      <w:r>
        <w:tab/>
      </w:r>
      <w:r w:rsidR="006761D3">
        <w:t>Fourth sentence –</w:t>
      </w:r>
      <w:r>
        <w:t xml:space="preserve"> d</w:t>
      </w:r>
      <w:r w:rsidR="006761D3">
        <w:t xml:space="preserve">elete “the underbilling or </w:t>
      </w:r>
      <w:r>
        <w:br/>
        <w:t xml:space="preserve"> </w:t>
      </w:r>
      <w:r>
        <w:tab/>
      </w:r>
      <w:r>
        <w:tab/>
      </w:r>
      <w:r>
        <w:tab/>
      </w:r>
      <w:r>
        <w:tab/>
      </w:r>
      <w:r w:rsidR="006761D3">
        <w:t>overbilling” at the end of the sentence</w:t>
      </w:r>
      <w:r>
        <w:t xml:space="preserve"> and replace </w:t>
      </w:r>
      <w:r>
        <w:br/>
        <w:t xml:space="preserve"> </w:t>
      </w:r>
      <w:r>
        <w:tab/>
      </w:r>
      <w:r>
        <w:tab/>
      </w:r>
      <w:r>
        <w:tab/>
      </w:r>
      <w:r>
        <w:tab/>
        <w:t xml:space="preserve">with “that an account had been under- or  </w:t>
      </w:r>
      <w:r>
        <w:br/>
        <w:t xml:space="preserve"> </w:t>
      </w:r>
      <w:r>
        <w:tab/>
      </w:r>
      <w:r>
        <w:tab/>
      </w:r>
      <w:r>
        <w:tab/>
      </w:r>
      <w:r>
        <w:tab/>
        <w:t>overbilled.”</w:t>
      </w:r>
      <w:r>
        <w:br/>
      </w:r>
    </w:p>
    <w:p w14:paraId="343B6DF8" w14:textId="77777777" w:rsidR="00E707DA" w:rsidRDefault="00B20573" w:rsidP="00F34FA3">
      <w:pPr>
        <w:spacing w:line="288" w:lineRule="auto"/>
        <w:ind w:left="720"/>
      </w:pPr>
      <w:r>
        <w:t xml:space="preserve"> </w:t>
      </w:r>
      <w:r>
        <w:tab/>
      </w:r>
      <w:r>
        <w:tab/>
      </w:r>
      <w:r>
        <w:tab/>
      </w:r>
      <w:r>
        <w:tab/>
      </w:r>
      <w:r w:rsidR="006761D3">
        <w:t xml:space="preserve">Fifth sentence – delete “However, e” at the </w:t>
      </w:r>
      <w:r>
        <w:br/>
        <w:t xml:space="preserve"> </w:t>
      </w:r>
      <w:r>
        <w:tab/>
      </w:r>
      <w:r>
        <w:tab/>
      </w:r>
      <w:r>
        <w:tab/>
      </w:r>
      <w:r>
        <w:tab/>
      </w:r>
      <w:r w:rsidR="006761D3">
        <w:t xml:space="preserve">beginning of the sentence. </w:t>
      </w:r>
      <w:r w:rsidR="00E707DA">
        <w:br/>
      </w:r>
      <w:r w:rsidR="00E707DA">
        <w:br/>
        <w:t xml:space="preserve"> </w:t>
      </w:r>
      <w:r w:rsidR="00E707DA">
        <w:tab/>
      </w:r>
      <w:r w:rsidR="00E707DA">
        <w:tab/>
      </w:r>
      <w:r w:rsidR="00E707DA">
        <w:tab/>
      </w:r>
      <w:r w:rsidR="00E707DA">
        <w:tab/>
      </w:r>
      <w:r w:rsidR="006761D3">
        <w:t xml:space="preserve">Capitalize “Except” at the beginning of the </w:t>
      </w:r>
      <w:r w:rsidR="00E707DA">
        <w:t xml:space="preserve"> </w:t>
      </w:r>
      <w:r w:rsidR="00E707DA">
        <w:br/>
        <w:t xml:space="preserve"> </w:t>
      </w:r>
      <w:r w:rsidR="00E707DA">
        <w:tab/>
      </w:r>
      <w:r w:rsidR="00E707DA">
        <w:tab/>
      </w:r>
      <w:r w:rsidR="00E707DA">
        <w:tab/>
      </w:r>
      <w:r w:rsidR="00E707DA">
        <w:tab/>
      </w:r>
      <w:r w:rsidR="006761D3">
        <w:t xml:space="preserve">sentence. </w:t>
      </w:r>
    </w:p>
    <w:p w14:paraId="66F68B8C" w14:textId="77777777" w:rsidR="00E707DA" w:rsidRDefault="00E707DA" w:rsidP="00F34FA3">
      <w:pPr>
        <w:spacing w:line="288" w:lineRule="auto"/>
        <w:ind w:left="720"/>
      </w:pPr>
    </w:p>
    <w:p w14:paraId="1B546C81" w14:textId="77777777" w:rsidR="00E707DA" w:rsidRDefault="00E707DA" w:rsidP="00E707DA">
      <w:pPr>
        <w:spacing w:line="288" w:lineRule="auto"/>
        <w:ind w:left="2160"/>
      </w:pPr>
      <w:r>
        <w:t xml:space="preserve"> </w:t>
      </w:r>
      <w:r>
        <w:tab/>
      </w:r>
      <w:r>
        <w:tab/>
      </w:r>
      <w:r w:rsidR="006761D3">
        <w:t xml:space="preserve">Delete “for” after “as provided.”  </w:t>
      </w:r>
      <w:r>
        <w:br/>
      </w:r>
    </w:p>
    <w:p w14:paraId="10D340E5" w14:textId="77777777" w:rsidR="00E707DA" w:rsidRDefault="00E707DA" w:rsidP="00E707DA">
      <w:pPr>
        <w:spacing w:line="288" w:lineRule="auto"/>
        <w:ind w:left="2160"/>
      </w:pPr>
      <w:r>
        <w:t xml:space="preserve"> </w:t>
      </w:r>
      <w:r>
        <w:tab/>
      </w:r>
      <w:r>
        <w:tab/>
      </w:r>
      <w:r w:rsidR="00B20573">
        <w:t>Add</w:t>
      </w:r>
      <w:r w:rsidR="00B310DF">
        <w:t xml:space="preserve"> a possessive</w:t>
      </w:r>
      <w:r w:rsidR="00B20573">
        <w:t xml:space="preserve"> </w:t>
      </w:r>
      <w:r w:rsidR="006761D3">
        <w:t>“’</w:t>
      </w:r>
      <w:r w:rsidR="00B20573">
        <w:t>s” to</w:t>
      </w:r>
      <w:r w:rsidR="006761D3">
        <w:t xml:space="preserve"> the word “utility”</w:t>
      </w:r>
      <w:r>
        <w:t xml:space="preserve"> after </w:t>
      </w:r>
      <w:r w:rsidR="00B310DF">
        <w:br/>
        <w:t xml:space="preserve"> </w:t>
      </w:r>
      <w:r w:rsidR="00B310DF">
        <w:tab/>
      </w:r>
      <w:r w:rsidR="00B310DF">
        <w:tab/>
      </w:r>
      <w:r>
        <w:t>“when a.”</w:t>
      </w:r>
    </w:p>
    <w:p w14:paraId="136D553B" w14:textId="77777777" w:rsidR="00E707DA" w:rsidRDefault="00E707DA" w:rsidP="00E707DA">
      <w:pPr>
        <w:spacing w:line="288" w:lineRule="auto"/>
        <w:ind w:left="2160"/>
      </w:pPr>
    </w:p>
    <w:p w14:paraId="646B6936" w14:textId="77777777" w:rsidR="00E707DA" w:rsidRDefault="006761D3" w:rsidP="00B310DF">
      <w:pPr>
        <w:spacing w:line="288" w:lineRule="auto"/>
        <w:ind w:left="3600"/>
      </w:pPr>
      <w:r>
        <w:t>Delete “discovers”</w:t>
      </w:r>
      <w:r w:rsidR="00B20573">
        <w:t xml:space="preserve"> and replace with</w:t>
      </w:r>
      <w:r>
        <w:t xml:space="preserve"> “investigation </w:t>
      </w:r>
      <w:r w:rsidR="00B310DF">
        <w:t xml:space="preserve"> </w:t>
      </w:r>
      <w:r w:rsidR="00B310DF">
        <w:br/>
      </w:r>
      <w:r>
        <w:t>finds”</w:t>
      </w:r>
      <w:r w:rsidR="00B20573">
        <w:t xml:space="preserve"> after “when a utility’s.”</w:t>
      </w:r>
      <w:r>
        <w:t xml:space="preserve"> </w:t>
      </w:r>
    </w:p>
    <w:p w14:paraId="07B01FFA" w14:textId="77777777" w:rsidR="00E707DA" w:rsidRDefault="00E707DA" w:rsidP="00E707DA">
      <w:pPr>
        <w:spacing w:line="288" w:lineRule="auto"/>
        <w:ind w:left="2880" w:firstLine="720"/>
      </w:pPr>
    </w:p>
    <w:p w14:paraId="0AC767C1" w14:textId="77777777" w:rsidR="00E707DA" w:rsidRDefault="006761D3" w:rsidP="00E707DA">
      <w:pPr>
        <w:spacing w:line="288" w:lineRule="auto"/>
        <w:ind w:left="2880" w:firstLine="720"/>
      </w:pPr>
      <w:r>
        <w:t>Delete “a customer”</w:t>
      </w:r>
      <w:r w:rsidR="00B20573">
        <w:t xml:space="preserve"> and replace with “energy </w:t>
      </w:r>
      <w:r w:rsidR="00B310DF">
        <w:br/>
        <w:t xml:space="preserve"> </w:t>
      </w:r>
      <w:r w:rsidR="00B310DF">
        <w:tab/>
      </w:r>
      <w:r w:rsidR="00B20573">
        <w:t xml:space="preserve">usage” after </w:t>
      </w:r>
      <w:r>
        <w:t>“that it has underbilled.”</w:t>
      </w:r>
      <w:r w:rsidR="00B20573">
        <w:t xml:space="preserve"> </w:t>
      </w:r>
    </w:p>
    <w:p w14:paraId="1EE417DB" w14:textId="77777777" w:rsidR="00E707DA" w:rsidRDefault="00E707DA" w:rsidP="00E707DA">
      <w:pPr>
        <w:spacing w:line="288" w:lineRule="auto"/>
        <w:ind w:left="2880" w:firstLine="720"/>
      </w:pPr>
    </w:p>
    <w:p w14:paraId="2F73DDA3" w14:textId="77777777" w:rsidR="00E707DA" w:rsidRDefault="006761D3" w:rsidP="00E707DA">
      <w:pPr>
        <w:spacing w:line="288" w:lineRule="auto"/>
        <w:ind w:left="2880" w:firstLine="720"/>
      </w:pPr>
      <w:r>
        <w:t xml:space="preserve">Delete “seek to” after “it may not.” </w:t>
      </w:r>
    </w:p>
    <w:p w14:paraId="0B0A8F15" w14:textId="77777777" w:rsidR="00E707DA" w:rsidRDefault="00E707DA" w:rsidP="00E707DA">
      <w:pPr>
        <w:spacing w:line="288" w:lineRule="auto"/>
        <w:ind w:left="2880" w:firstLine="720"/>
      </w:pPr>
    </w:p>
    <w:p w14:paraId="2F1FDC71" w14:textId="77777777" w:rsidR="006761D3" w:rsidRDefault="006761D3" w:rsidP="00E707DA">
      <w:pPr>
        <w:spacing w:line="288" w:lineRule="auto"/>
        <w:ind w:left="2880" w:firstLine="720"/>
      </w:pPr>
      <w:r>
        <w:t>Insert “underbilled amounts” after “collect.”</w:t>
      </w:r>
    </w:p>
    <w:p w14:paraId="74589D49" w14:textId="77777777" w:rsidR="00E707DA" w:rsidRDefault="00E707DA" w:rsidP="00E707DA">
      <w:pPr>
        <w:spacing w:line="288" w:lineRule="auto"/>
        <w:ind w:left="2880" w:firstLine="720"/>
      </w:pPr>
    </w:p>
    <w:p w14:paraId="0696E93E" w14:textId="77777777" w:rsidR="006761D3" w:rsidRDefault="00B20573" w:rsidP="00E707DA">
      <w:pPr>
        <w:spacing w:line="288" w:lineRule="auto"/>
        <w:ind w:left="2880" w:firstLine="720"/>
      </w:pPr>
      <w:r>
        <w:t>Add a sixth sentence that states,</w:t>
      </w:r>
      <w:r w:rsidR="006761D3">
        <w:t xml:space="preserve"> “The maximum </w:t>
      </w:r>
      <w:r w:rsidR="00B310DF">
        <w:br/>
        <w:t xml:space="preserve"> </w:t>
      </w:r>
      <w:r w:rsidR="00B310DF">
        <w:tab/>
      </w:r>
      <w:r w:rsidR="006761D3">
        <w:t xml:space="preserve">period for which utilities are required to adjust bills </w:t>
      </w:r>
      <w:r w:rsidR="00B310DF">
        <w:br/>
        <w:t xml:space="preserve"> </w:t>
      </w:r>
      <w:r w:rsidR="00B310DF">
        <w:tab/>
      </w:r>
      <w:r w:rsidR="006761D3">
        <w:t>for overbilling is six years.”</w:t>
      </w:r>
    </w:p>
    <w:p w14:paraId="667E9C67" w14:textId="77777777" w:rsidR="00E707DA" w:rsidRDefault="00E707DA" w:rsidP="00E707DA">
      <w:pPr>
        <w:spacing w:line="288" w:lineRule="auto"/>
        <w:ind w:left="2880" w:firstLine="720"/>
      </w:pPr>
    </w:p>
    <w:p w14:paraId="2243140E" w14:textId="77777777" w:rsidR="006761D3" w:rsidRDefault="006761D3" w:rsidP="00F34FA3">
      <w:pPr>
        <w:spacing w:line="288" w:lineRule="auto"/>
        <w:ind w:left="720"/>
      </w:pPr>
      <w:r>
        <w:t>WAC 480-90-178(5)(b)</w:t>
      </w:r>
      <w:r>
        <w:tab/>
        <w:t>Delete “subsection” and replace with “rule.”</w:t>
      </w:r>
    </w:p>
    <w:p w14:paraId="02652180" w14:textId="77777777" w:rsidR="00E707DA" w:rsidRDefault="00E707DA" w:rsidP="00F34FA3">
      <w:pPr>
        <w:spacing w:line="288" w:lineRule="auto"/>
        <w:ind w:left="720"/>
      </w:pPr>
      <w:r>
        <w:t>WAC 480-100-178(5)(b)</w:t>
      </w:r>
      <w:r>
        <w:tab/>
      </w:r>
    </w:p>
    <w:p w14:paraId="5BDCBA9E" w14:textId="77777777" w:rsidR="007E3B51" w:rsidRDefault="007E3B51" w:rsidP="00F34FA3">
      <w:pPr>
        <w:spacing w:line="288" w:lineRule="auto"/>
        <w:ind w:left="720"/>
      </w:pPr>
    </w:p>
    <w:p w14:paraId="7CC2D8C1" w14:textId="77777777" w:rsidR="00B310DF" w:rsidRDefault="00E707DA" w:rsidP="00B310DF">
      <w:pPr>
        <w:spacing w:line="288" w:lineRule="auto"/>
        <w:ind w:firstLine="720"/>
      </w:pPr>
      <w:r>
        <w:t>WAC 480-90-178(5)(b)(ii)</w:t>
      </w:r>
      <w:r>
        <w:tab/>
        <w:t>First sentence – d</w:t>
      </w:r>
      <w:r w:rsidR="00B310DF">
        <w:t xml:space="preserve">elete “For the   </w:t>
      </w:r>
    </w:p>
    <w:p w14:paraId="5A02593A" w14:textId="77777777" w:rsidR="00E707DA" w:rsidRDefault="00B310DF" w:rsidP="00E707DA">
      <w:pPr>
        <w:spacing w:line="288" w:lineRule="auto"/>
        <w:ind w:left="1440" w:hanging="720"/>
      </w:pPr>
      <w:r>
        <w:t>WAC 480-100-178(5)(b)(ii)</w:t>
      </w:r>
      <w:r>
        <w:tab/>
      </w:r>
      <w:r w:rsidR="00E707DA">
        <w:t>purpos</w:t>
      </w:r>
      <w:r>
        <w:t xml:space="preserve">e of this rule,” at the  </w:t>
      </w:r>
      <w:r>
        <w:br/>
        <w:t xml:space="preserve"> </w:t>
      </w:r>
      <w:r>
        <w:tab/>
      </w:r>
      <w:r>
        <w:tab/>
      </w:r>
      <w:r>
        <w:tab/>
      </w:r>
      <w:r w:rsidR="00E707DA">
        <w:t>beginning of the sentence.</w:t>
      </w:r>
      <w:r w:rsidR="00E707DA">
        <w:br/>
      </w:r>
    </w:p>
    <w:p w14:paraId="2725F33E" w14:textId="77777777" w:rsidR="00E707DA" w:rsidRDefault="00B310DF" w:rsidP="00F34FA3">
      <w:pPr>
        <w:spacing w:line="288" w:lineRule="auto"/>
        <w:ind w:left="720"/>
      </w:pPr>
      <w:r>
        <w:tab/>
      </w:r>
      <w:r>
        <w:tab/>
      </w:r>
      <w:r>
        <w:tab/>
      </w:r>
      <w:r>
        <w:tab/>
      </w:r>
      <w:r w:rsidR="00E707DA">
        <w:t>Insert “An” a</w:t>
      </w:r>
      <w:r>
        <w:t xml:space="preserve">t the beginning of the </w:t>
      </w:r>
      <w:r w:rsidR="00E707DA">
        <w:t>sentence.</w:t>
      </w:r>
      <w:r w:rsidR="00E707DA">
        <w:br/>
      </w:r>
    </w:p>
    <w:p w14:paraId="75F15DF3" w14:textId="7AF82502" w:rsidR="00E707DA" w:rsidRDefault="00E707DA" w:rsidP="00F34FA3">
      <w:pPr>
        <w:spacing w:line="288" w:lineRule="auto"/>
        <w:ind w:left="720"/>
      </w:pPr>
      <w:r>
        <w:t>WAC 480-90-178(5)(b)(iii)</w:t>
      </w:r>
      <w:r>
        <w:tab/>
        <w:t>Delete section.</w:t>
      </w:r>
    </w:p>
    <w:p w14:paraId="47AE179B" w14:textId="77777777" w:rsidR="00E707DA" w:rsidRDefault="00E707DA" w:rsidP="00F34FA3">
      <w:pPr>
        <w:spacing w:line="288" w:lineRule="auto"/>
        <w:ind w:left="720"/>
      </w:pPr>
      <w:r>
        <w:t>WAC 480-100-178(5)(b)(iii)</w:t>
      </w:r>
    </w:p>
    <w:p w14:paraId="7CCC7789" w14:textId="77777777" w:rsidR="00E707DA" w:rsidRDefault="00E707DA" w:rsidP="00F34FA3">
      <w:pPr>
        <w:spacing w:line="288" w:lineRule="auto"/>
        <w:ind w:left="720"/>
      </w:pPr>
    </w:p>
    <w:p w14:paraId="4B12C7FE" w14:textId="77777777" w:rsidR="00E707DA" w:rsidRDefault="00E707DA" w:rsidP="00F34FA3">
      <w:pPr>
        <w:spacing w:line="288" w:lineRule="auto"/>
        <w:ind w:left="720"/>
      </w:pPr>
      <w:r>
        <w:t>WAC 480-90-178(5)(c)</w:t>
      </w:r>
      <w:r>
        <w:tab/>
        <w:t>First sen</w:t>
      </w:r>
      <w:r w:rsidR="00B310DF">
        <w:t xml:space="preserve">tence – delete “to identify  </w:t>
      </w:r>
      <w:r w:rsidR="00B310DF">
        <w:br/>
        <w:t xml:space="preserve"> </w:t>
      </w:r>
      <w:r>
        <w:t>WAC 480-100-178(5)(c)</w:t>
      </w:r>
      <w:r>
        <w:tab/>
        <w:t xml:space="preserve">and repair or replace meters not  </w:t>
      </w:r>
      <w:r>
        <w:br/>
        <w:t xml:space="preserve"> </w:t>
      </w:r>
      <w:r>
        <w:tab/>
      </w:r>
      <w:r>
        <w:tab/>
      </w:r>
      <w:r>
        <w:tab/>
      </w:r>
      <w:r>
        <w:tab/>
        <w:t>functionin</w:t>
      </w:r>
      <w:r w:rsidR="00B310DF">
        <w:t xml:space="preserve">g correctly and identify </w:t>
      </w:r>
      <w:r>
        <w:t xml:space="preserve">meter usage </w:t>
      </w:r>
      <w:r w:rsidR="00657C78">
        <w:t xml:space="preserve"> </w:t>
      </w:r>
      <w:r w:rsidR="00657C78">
        <w:br/>
        <w:t xml:space="preserve"> </w:t>
      </w:r>
      <w:r w:rsidR="00657C78">
        <w:tab/>
        <w:t xml:space="preserve"> </w:t>
      </w:r>
      <w:r w:rsidR="00657C78">
        <w:tab/>
      </w:r>
      <w:r w:rsidR="00657C78">
        <w:tab/>
      </w:r>
      <w:r w:rsidR="00657C78">
        <w:tab/>
      </w:r>
      <w:r>
        <w:t xml:space="preserve">from” and replace with “that establish practices for </w:t>
      </w:r>
      <w:r w:rsidR="00657C78">
        <w:t xml:space="preserve">  </w:t>
      </w:r>
      <w:r w:rsidR="00657C78">
        <w:br/>
        <w:t xml:space="preserve"> </w:t>
      </w:r>
      <w:r w:rsidR="00657C78">
        <w:tab/>
      </w:r>
      <w:r w:rsidR="00657C78">
        <w:tab/>
      </w:r>
      <w:r w:rsidR="00657C78">
        <w:tab/>
      </w:r>
      <w:r w:rsidR="00657C78">
        <w:tab/>
      </w:r>
      <w:r>
        <w:t xml:space="preserve">the prompt identification, repair and replacement of </w:t>
      </w:r>
      <w:r w:rsidR="00657C78">
        <w:br/>
        <w:t xml:space="preserve"> </w:t>
      </w:r>
      <w:r w:rsidR="00657C78">
        <w:tab/>
      </w:r>
      <w:r w:rsidR="00657C78">
        <w:tab/>
      </w:r>
      <w:r w:rsidR="00657C78">
        <w:tab/>
      </w:r>
      <w:r w:rsidR="00657C78">
        <w:tab/>
      </w:r>
      <w:r>
        <w:t xml:space="preserve">meters that are not functioning correctly and for </w:t>
      </w:r>
      <w:r w:rsidR="00657C78">
        <w:br/>
        <w:t xml:space="preserve"> </w:t>
      </w:r>
      <w:r w:rsidR="00657C78">
        <w:tab/>
      </w:r>
      <w:r w:rsidR="00657C78">
        <w:tab/>
      </w:r>
      <w:r w:rsidR="00657C78">
        <w:tab/>
      </w:r>
      <w:r w:rsidR="00657C78">
        <w:tab/>
        <w:t>i</w:t>
      </w:r>
      <w:r>
        <w:t xml:space="preserve">dentification of” after “must develop and maintain </w:t>
      </w:r>
      <w:r w:rsidR="00657C78">
        <w:br/>
        <w:t xml:space="preserve"> </w:t>
      </w:r>
      <w:r w:rsidR="00657C78">
        <w:tab/>
      </w:r>
      <w:r w:rsidR="00657C78">
        <w:tab/>
      </w:r>
      <w:r w:rsidR="00657C78">
        <w:tab/>
      </w:r>
      <w:r w:rsidR="00657C78">
        <w:tab/>
      </w:r>
      <w:r>
        <w:t>procedures.”</w:t>
      </w:r>
    </w:p>
    <w:p w14:paraId="2A8F339E" w14:textId="77777777" w:rsidR="00E707DA" w:rsidRDefault="00E707DA" w:rsidP="00F34FA3">
      <w:pPr>
        <w:spacing w:line="288" w:lineRule="auto"/>
        <w:ind w:left="720"/>
      </w:pPr>
    </w:p>
    <w:p w14:paraId="52BBEDCB" w14:textId="77777777" w:rsidR="00E707DA" w:rsidRDefault="00657C78" w:rsidP="00F34FA3">
      <w:pPr>
        <w:spacing w:line="288" w:lineRule="auto"/>
        <w:ind w:left="720"/>
      </w:pPr>
      <w:r>
        <w:t xml:space="preserve"> </w:t>
      </w:r>
      <w:r>
        <w:tab/>
      </w:r>
      <w:r>
        <w:tab/>
      </w:r>
      <w:r>
        <w:tab/>
      </w:r>
      <w:r>
        <w:tab/>
      </w:r>
      <w:r w:rsidR="00E707DA">
        <w:t xml:space="preserve">Second sentence – delete “These” and replace with </w:t>
      </w:r>
      <w:r>
        <w:br/>
        <w:t xml:space="preserve"> </w:t>
      </w:r>
      <w:r>
        <w:tab/>
      </w:r>
      <w:r>
        <w:tab/>
      </w:r>
      <w:r>
        <w:tab/>
      </w:r>
      <w:r>
        <w:tab/>
      </w:r>
      <w:r w:rsidR="00E707DA">
        <w:t xml:space="preserve">“The” at the beginning of the sentence. </w:t>
      </w:r>
    </w:p>
    <w:p w14:paraId="0E9E63D5" w14:textId="77777777" w:rsidR="00E707DA" w:rsidRDefault="00E707DA" w:rsidP="00F34FA3">
      <w:pPr>
        <w:spacing w:line="288" w:lineRule="auto"/>
        <w:ind w:left="720"/>
      </w:pPr>
    </w:p>
    <w:p w14:paraId="6D68A91C" w14:textId="77777777" w:rsidR="00E707DA" w:rsidRDefault="00E707DA" w:rsidP="00657C78">
      <w:pPr>
        <w:spacing w:line="288" w:lineRule="auto"/>
        <w:ind w:left="3600"/>
      </w:pPr>
      <w:r>
        <w:t>Delete “procedures shall address steps taken to prevent corrected bills for underbilling errors” and replace with “objective of such procedures shall be to mitigate the number of underbilling occurrences” before “that exceed six months in duration.”</w:t>
      </w:r>
    </w:p>
    <w:p w14:paraId="632C82FE" w14:textId="77777777" w:rsidR="00E707DA" w:rsidRDefault="00E707DA" w:rsidP="00F34FA3">
      <w:pPr>
        <w:spacing w:line="288" w:lineRule="auto"/>
        <w:ind w:left="720"/>
      </w:pPr>
    </w:p>
    <w:p w14:paraId="3DAA32CD" w14:textId="77777777" w:rsidR="00E707DA" w:rsidRDefault="00CB6E3E" w:rsidP="00657C78">
      <w:pPr>
        <w:spacing w:line="288" w:lineRule="auto"/>
        <w:ind w:left="3600"/>
      </w:pPr>
      <w:r>
        <w:t>Delete t</w:t>
      </w:r>
      <w:r w:rsidR="00E707DA">
        <w:t>hird sentence</w:t>
      </w:r>
      <w:r>
        <w:t>.</w:t>
      </w:r>
    </w:p>
    <w:p w14:paraId="456BA4DC" w14:textId="77777777" w:rsidR="00E707DA" w:rsidRDefault="00E707DA" w:rsidP="00F34FA3">
      <w:pPr>
        <w:spacing w:line="288" w:lineRule="auto"/>
        <w:ind w:left="720"/>
      </w:pPr>
    </w:p>
    <w:p w14:paraId="4DA06336" w14:textId="77777777" w:rsidR="00E707DA" w:rsidRDefault="00CB6E3E" w:rsidP="00657C78">
      <w:pPr>
        <w:spacing w:line="288" w:lineRule="auto"/>
        <w:ind w:left="3600"/>
      </w:pPr>
      <w:r>
        <w:t>Delete fourth sentence.</w:t>
      </w:r>
    </w:p>
    <w:p w14:paraId="1D0AFFE9" w14:textId="77777777" w:rsidR="00E707DA" w:rsidRDefault="00E707DA" w:rsidP="00F34FA3">
      <w:pPr>
        <w:spacing w:line="288" w:lineRule="auto"/>
        <w:ind w:left="720"/>
      </w:pPr>
    </w:p>
    <w:p w14:paraId="4A0859B2" w14:textId="77777777" w:rsidR="00E707DA" w:rsidRDefault="00E707DA" w:rsidP="00657C78">
      <w:pPr>
        <w:spacing w:line="288" w:lineRule="auto"/>
        <w:ind w:left="3600"/>
      </w:pPr>
      <w:r>
        <w:t xml:space="preserve">Fifth sentence – </w:t>
      </w:r>
      <w:r w:rsidR="00CB6E3E">
        <w:t>delete “The plan must include” and replace with “These procedures must address.”</w:t>
      </w:r>
    </w:p>
    <w:p w14:paraId="3D65E984" w14:textId="77777777" w:rsidR="00E707DA" w:rsidRDefault="00E707DA" w:rsidP="00F34FA3">
      <w:pPr>
        <w:spacing w:line="288" w:lineRule="auto"/>
        <w:ind w:left="720"/>
      </w:pPr>
    </w:p>
    <w:p w14:paraId="09BC3D5B" w14:textId="07A0CCBE" w:rsidR="004956AA" w:rsidRDefault="004956AA" w:rsidP="00F34FA3">
      <w:pPr>
        <w:spacing w:line="288" w:lineRule="auto"/>
        <w:ind w:left="720"/>
      </w:pPr>
      <w:r>
        <w:t>WAC 480-90-178(5)(c)(i)</w:t>
      </w:r>
      <w:r>
        <w:tab/>
        <w:t xml:space="preserve">Delete “Procedures” and replace with </w:t>
      </w:r>
      <w:r w:rsidR="00657C78">
        <w:t>“Practices”</w:t>
      </w:r>
    </w:p>
    <w:p w14:paraId="158A7BB7" w14:textId="3EDB37CA" w:rsidR="00E707DA" w:rsidRDefault="004956AA" w:rsidP="00F34FA3">
      <w:pPr>
        <w:spacing w:line="288" w:lineRule="auto"/>
        <w:ind w:left="720"/>
      </w:pPr>
      <w:r>
        <w:t>WAC 480-100-178(5)(c)(i)</w:t>
      </w:r>
      <w:r>
        <w:tab/>
        <w:t>at the beginning of the sentence.</w:t>
      </w:r>
    </w:p>
    <w:p w14:paraId="7CB8E309" w14:textId="77777777" w:rsidR="004956AA" w:rsidRDefault="004956AA" w:rsidP="00F34FA3">
      <w:pPr>
        <w:spacing w:line="288" w:lineRule="auto"/>
        <w:ind w:left="720"/>
      </w:pPr>
    </w:p>
    <w:p w14:paraId="5BEABC04" w14:textId="77777777" w:rsidR="004956AA" w:rsidRDefault="004956AA" w:rsidP="00657C78">
      <w:pPr>
        <w:spacing w:line="288" w:lineRule="auto"/>
        <w:ind w:left="3600"/>
      </w:pPr>
      <w:r>
        <w:t>Delete “billing errors resulting from, but not limited to, billing errors” and replace with “the issuance of corrected bills” before “due to incorrect prorated bills.”</w:t>
      </w:r>
    </w:p>
    <w:p w14:paraId="573BC715" w14:textId="77777777" w:rsidR="004956AA" w:rsidRDefault="004956AA" w:rsidP="00F34FA3">
      <w:pPr>
        <w:spacing w:line="288" w:lineRule="auto"/>
        <w:ind w:left="720"/>
      </w:pPr>
    </w:p>
    <w:p w14:paraId="2B516478" w14:textId="77777777" w:rsidR="004956AA" w:rsidRDefault="004956AA" w:rsidP="00657C78">
      <w:pPr>
        <w:spacing w:line="288" w:lineRule="auto"/>
        <w:ind w:left="3600"/>
      </w:pPr>
      <w:r>
        <w:t>Delete “mislabeled meter bases” and replace with “improperly assigned meters” after “due to incorrect prorated bills.”</w:t>
      </w:r>
    </w:p>
    <w:p w14:paraId="6C882263" w14:textId="77777777" w:rsidR="00F6717C" w:rsidRDefault="00F6717C" w:rsidP="00F34FA3">
      <w:pPr>
        <w:spacing w:line="288" w:lineRule="auto"/>
        <w:ind w:left="720"/>
      </w:pPr>
    </w:p>
    <w:p w14:paraId="3D9C2527" w14:textId="77777777" w:rsidR="00F6717C" w:rsidRDefault="00F6717C" w:rsidP="00657C78">
      <w:pPr>
        <w:spacing w:line="288" w:lineRule="auto"/>
        <w:ind w:left="2880" w:firstLine="720"/>
      </w:pPr>
      <w:r>
        <w:t>Delete “or” before “incorrect billing multipliers.”</w:t>
      </w:r>
    </w:p>
    <w:p w14:paraId="2A4A264E" w14:textId="77777777" w:rsidR="00F6717C" w:rsidRDefault="00F6717C" w:rsidP="00F34FA3">
      <w:pPr>
        <w:spacing w:line="288" w:lineRule="auto"/>
        <w:ind w:left="720"/>
      </w:pPr>
      <w:r>
        <w:t xml:space="preserve">  </w:t>
      </w:r>
    </w:p>
    <w:p w14:paraId="79AC4FB4" w14:textId="77777777" w:rsidR="00F6717C" w:rsidRDefault="00F6717C" w:rsidP="00657C78">
      <w:pPr>
        <w:spacing w:line="288" w:lineRule="auto"/>
        <w:ind w:left="3600"/>
      </w:pPr>
      <w:r>
        <w:t xml:space="preserve">Insert </w:t>
      </w:r>
      <w:r w:rsidR="00C9464D">
        <w:t>“, or any other event that may affect billing accuracy” after “incorrect billing multipliers.”</w:t>
      </w:r>
    </w:p>
    <w:p w14:paraId="627AB6A2" w14:textId="77777777" w:rsidR="00C9464D" w:rsidRDefault="00C9464D" w:rsidP="00F34FA3">
      <w:pPr>
        <w:spacing w:line="288" w:lineRule="auto"/>
        <w:ind w:left="720"/>
      </w:pPr>
    </w:p>
    <w:p w14:paraId="18BD43A3" w14:textId="77777777" w:rsidR="00657C78" w:rsidRDefault="00657C78" w:rsidP="00F34FA3">
      <w:pPr>
        <w:spacing w:line="288" w:lineRule="auto"/>
        <w:ind w:left="720"/>
      </w:pPr>
      <w:r>
        <w:t>WAC 480-90-178(5)(c)(ii)</w:t>
      </w:r>
      <w:r>
        <w:tab/>
        <w:t>Delete “Procedures for investigating meter errors WAC 480-100-178(5)(c)(ii)</w:t>
      </w:r>
      <w:r>
        <w:tab/>
        <w:t xml:space="preserve">including, but not limited to, those created by </w:t>
      </w:r>
      <w:r>
        <w:br/>
        <w:t xml:space="preserve"> </w:t>
      </w:r>
      <w:r>
        <w:tab/>
      </w:r>
      <w:r>
        <w:tab/>
      </w:r>
      <w:r>
        <w:tab/>
      </w:r>
      <w:r>
        <w:tab/>
        <w:t xml:space="preserve">stopped, slowed, and erratic usage meters” and </w:t>
      </w:r>
      <w:r>
        <w:br/>
        <w:t xml:space="preserve"> </w:t>
      </w:r>
      <w:r>
        <w:tab/>
      </w:r>
      <w:r>
        <w:tab/>
      </w:r>
      <w:r>
        <w:tab/>
      </w:r>
      <w:r>
        <w:tab/>
        <w:t xml:space="preserve">replace with “Processes for the investigation of </w:t>
      </w:r>
      <w:r>
        <w:br/>
        <w:t xml:space="preserve"> </w:t>
      </w:r>
      <w:r>
        <w:tab/>
      </w:r>
      <w:r>
        <w:tab/>
      </w:r>
      <w:r>
        <w:tab/>
      </w:r>
      <w:r>
        <w:tab/>
        <w:t xml:space="preserve">meter issues include, but are not limited to, stopped,  </w:t>
      </w:r>
      <w:r>
        <w:br/>
        <w:t xml:space="preserve"> </w:t>
      </w:r>
      <w:r>
        <w:tab/>
      </w:r>
      <w:r>
        <w:tab/>
      </w:r>
      <w:r>
        <w:tab/>
      </w:r>
      <w:r>
        <w:tab/>
        <w:t>slowed, and erratic usage meters.”</w:t>
      </w:r>
    </w:p>
    <w:p w14:paraId="2FD89570" w14:textId="77777777" w:rsidR="00657C78" w:rsidRDefault="00657C78" w:rsidP="00F34FA3">
      <w:pPr>
        <w:spacing w:line="288" w:lineRule="auto"/>
        <w:ind w:left="720"/>
      </w:pPr>
    </w:p>
    <w:p w14:paraId="22E9BFA2" w14:textId="77777777" w:rsidR="00657C78" w:rsidRDefault="00657C78" w:rsidP="00F34FA3">
      <w:pPr>
        <w:spacing w:line="288" w:lineRule="auto"/>
        <w:ind w:left="720"/>
      </w:pPr>
      <w:r>
        <w:t>WAC 480-90-178(5)(c)(iii)</w:t>
      </w:r>
      <w:r>
        <w:tab/>
        <w:t xml:space="preserve">Delete “Procedures for </w:t>
      </w:r>
      <w:r w:rsidR="008252BD">
        <w:t>investigating” and replace WAC 480-100-178(5)(c)(iii)</w:t>
      </w:r>
      <w:r w:rsidR="008252BD">
        <w:tab/>
        <w:t>with “Processes for the investigation of.”</w:t>
      </w:r>
    </w:p>
    <w:p w14:paraId="7C696A70" w14:textId="77777777" w:rsidR="008252BD" w:rsidRDefault="008252BD" w:rsidP="00F34FA3">
      <w:pPr>
        <w:spacing w:line="288" w:lineRule="auto"/>
        <w:ind w:left="720"/>
      </w:pPr>
    </w:p>
    <w:p w14:paraId="73253A8D" w14:textId="77777777" w:rsidR="008252BD" w:rsidRDefault="008252BD" w:rsidP="00F34FA3">
      <w:pPr>
        <w:spacing w:line="288" w:lineRule="auto"/>
        <w:ind w:left="720"/>
      </w:pPr>
      <w:r>
        <w:t>WAC 480-90-178(6)</w:t>
      </w:r>
      <w:r>
        <w:tab/>
      </w:r>
      <w:r>
        <w:tab/>
        <w:t xml:space="preserve">First sentence - insert “or bi-monthly” after </w:t>
      </w:r>
      <w:r>
        <w:br/>
        <w:t>WAC 480-100-178(6)</w:t>
      </w:r>
      <w:r>
        <w:tab/>
      </w:r>
      <w:r>
        <w:tab/>
        <w:t>“subsequent monthly.”</w:t>
      </w:r>
    </w:p>
    <w:p w14:paraId="76443AC4" w14:textId="77777777" w:rsidR="008252BD" w:rsidRDefault="008252BD" w:rsidP="00F34FA3">
      <w:pPr>
        <w:spacing w:line="288" w:lineRule="auto"/>
        <w:ind w:left="720"/>
      </w:pPr>
    </w:p>
    <w:p w14:paraId="328F61AC" w14:textId="77777777" w:rsidR="008252BD" w:rsidRDefault="008252BD" w:rsidP="00F34FA3">
      <w:pPr>
        <w:spacing w:line="288" w:lineRule="auto"/>
        <w:ind w:left="720"/>
      </w:pPr>
      <w:r w:rsidRPr="00CB6E3E">
        <w:t>WAC 480-90-178(6)(e)</w:t>
      </w:r>
      <w:r w:rsidRPr="00CB6E3E">
        <w:tab/>
      </w:r>
      <w:r w:rsidR="00CB6E3E">
        <w:t>Delete section.</w:t>
      </w:r>
    </w:p>
    <w:p w14:paraId="41A2CFB0" w14:textId="77777777" w:rsidR="008252BD" w:rsidRDefault="008252BD" w:rsidP="00F34FA3">
      <w:pPr>
        <w:spacing w:line="288" w:lineRule="auto"/>
        <w:ind w:left="720"/>
      </w:pPr>
      <w:r>
        <w:t>WAC 480-100-178(6)(e)</w:t>
      </w:r>
    </w:p>
    <w:p w14:paraId="1E06625D" w14:textId="77777777" w:rsidR="008252BD" w:rsidRDefault="008252BD" w:rsidP="00F34FA3">
      <w:pPr>
        <w:spacing w:line="288" w:lineRule="auto"/>
        <w:ind w:left="720"/>
      </w:pPr>
    </w:p>
    <w:p w14:paraId="75F851F0" w14:textId="0F807914" w:rsidR="008252BD" w:rsidRDefault="008252BD" w:rsidP="00F34FA3">
      <w:pPr>
        <w:spacing w:line="288" w:lineRule="auto"/>
        <w:ind w:left="720"/>
      </w:pPr>
      <w:r>
        <w:t>WAC 480-90-178(6)(f)</w:t>
      </w:r>
      <w:r>
        <w:tab/>
      </w:r>
      <w:r w:rsidR="00CB6E3E">
        <w:t xml:space="preserve">Change section </w:t>
      </w:r>
      <w:r w:rsidR="00434071">
        <w:t>designation</w:t>
      </w:r>
      <w:r w:rsidR="00CB6E3E">
        <w:t xml:space="preserve"> from (f) to (e). </w:t>
      </w:r>
    </w:p>
    <w:p w14:paraId="526C6151" w14:textId="77777777" w:rsidR="00CB6E3E" w:rsidRDefault="008252BD" w:rsidP="00CB6E3E">
      <w:pPr>
        <w:spacing w:line="288" w:lineRule="auto"/>
        <w:ind w:left="720"/>
      </w:pPr>
      <w:r>
        <w:t>WAC 480-100-178(6)(f)</w:t>
      </w:r>
      <w:r>
        <w:tab/>
      </w:r>
    </w:p>
    <w:p w14:paraId="64794D05" w14:textId="77777777" w:rsidR="008252BD" w:rsidRDefault="008252BD" w:rsidP="008252BD">
      <w:pPr>
        <w:spacing w:line="288" w:lineRule="auto"/>
        <w:ind w:left="3600" w:hanging="2880"/>
      </w:pPr>
    </w:p>
    <w:p w14:paraId="1C8CA29E" w14:textId="77777777" w:rsidR="00CB6E3E" w:rsidRDefault="008252BD" w:rsidP="008252BD">
      <w:pPr>
        <w:spacing w:line="288" w:lineRule="auto"/>
        <w:ind w:left="3600" w:hanging="2880"/>
      </w:pPr>
      <w:r>
        <w:t>WAC 480-90-178(7)</w:t>
      </w:r>
      <w:r>
        <w:tab/>
        <w:t xml:space="preserve">First sentence – </w:t>
      </w:r>
      <w:r w:rsidR="00CB6E3E">
        <w:t xml:space="preserve">insert “Exceptions to billing </w:t>
      </w:r>
    </w:p>
    <w:p w14:paraId="5A474D28" w14:textId="77777777" w:rsidR="00CB6E3E" w:rsidRDefault="00CB6E3E" w:rsidP="008252BD">
      <w:pPr>
        <w:spacing w:line="288" w:lineRule="auto"/>
        <w:ind w:left="3600" w:hanging="2880"/>
      </w:pPr>
      <w:r>
        <w:t xml:space="preserve">WAC 480-100-178(7) </w:t>
      </w:r>
      <w:r>
        <w:tab/>
        <w:t xml:space="preserve">correction rules.” </w:t>
      </w:r>
    </w:p>
    <w:p w14:paraId="7C67D57D" w14:textId="77777777" w:rsidR="00CB6E3E" w:rsidRDefault="008252BD" w:rsidP="008252BD">
      <w:pPr>
        <w:spacing w:line="288" w:lineRule="auto"/>
        <w:ind w:left="3600" w:hanging="2880"/>
      </w:pPr>
      <w:r>
        <w:tab/>
      </w:r>
    </w:p>
    <w:p w14:paraId="36761412" w14:textId="5930BE64" w:rsidR="00CB6E3E" w:rsidRDefault="00CB6E3E" w:rsidP="00CB6E3E">
      <w:pPr>
        <w:spacing w:line="288" w:lineRule="auto"/>
        <w:ind w:left="3600"/>
      </w:pPr>
      <w:r>
        <w:t>Second sentence, insert subsection (a) before “Corrected bills.</w:t>
      </w:r>
      <w:r w:rsidR="00D404F8">
        <w:t>”</w:t>
      </w:r>
      <w:r>
        <w:t xml:space="preserve"> </w:t>
      </w:r>
    </w:p>
    <w:p w14:paraId="6AECD386" w14:textId="77777777" w:rsidR="00CB6E3E" w:rsidRDefault="00CB6E3E" w:rsidP="00CB6E3E">
      <w:pPr>
        <w:spacing w:line="288" w:lineRule="auto"/>
        <w:ind w:left="3600" w:hanging="2880"/>
      </w:pPr>
    </w:p>
    <w:p w14:paraId="1A7BA57B" w14:textId="77777777" w:rsidR="008252BD" w:rsidRDefault="00CB6E3E" w:rsidP="00CB6E3E">
      <w:pPr>
        <w:spacing w:line="288" w:lineRule="auto"/>
        <w:ind w:left="3600"/>
      </w:pPr>
      <w:r>
        <w:t xml:space="preserve">Delete “issued for the following </w:t>
      </w:r>
      <w:r w:rsidR="008252BD">
        <w:t>purposes are exempt from the provisions of subsection (5)(a) of this section: Meter failure or malfunction of billing error related to customer tampering with the utility’s property” and replace with “related to an underbilling due to tampering or interfering with the utility’s property.”</w:t>
      </w:r>
    </w:p>
    <w:p w14:paraId="14882572" w14:textId="77777777" w:rsidR="00CB6E3E" w:rsidRDefault="008252BD" w:rsidP="008252BD">
      <w:pPr>
        <w:spacing w:line="288" w:lineRule="auto"/>
        <w:ind w:left="3600" w:hanging="2880"/>
      </w:pPr>
      <w:r>
        <w:tab/>
      </w:r>
      <w:r>
        <w:br/>
        <w:t>Delete “customer fraudulently obtaining service” after “use of the utility’s service through an illegal connection, or the” and replace with “fraudulent use of a utility’s service, are exempt from the six-month restriction set forth in subsection (5)(a) of this rule.</w:t>
      </w:r>
      <w:r w:rsidR="00CB6E3E">
        <w:t>”</w:t>
      </w:r>
    </w:p>
    <w:p w14:paraId="46113E03" w14:textId="77777777" w:rsidR="00CB6E3E" w:rsidRDefault="00CB6E3E" w:rsidP="008252BD">
      <w:pPr>
        <w:spacing w:line="288" w:lineRule="auto"/>
        <w:ind w:left="3600" w:hanging="2880"/>
      </w:pPr>
    </w:p>
    <w:p w14:paraId="1E84CA64" w14:textId="77777777" w:rsidR="00CB6E3E" w:rsidRDefault="00CB6E3E" w:rsidP="008252BD">
      <w:pPr>
        <w:spacing w:line="288" w:lineRule="auto"/>
        <w:ind w:left="3600" w:hanging="2880"/>
      </w:pPr>
      <w:r>
        <w:tab/>
        <w:t>Insert new subsection (b): “Adjustments for underbilling of nonresidential customers will be limited to six months. However, the utility may extend this period for good cause if a longer period is appropriate due to circumstances such as the complexity of certain accounts, changing metering configurations, load changes of large industrial customers, special meter configurations involving current transformers, or wiring reconfigurations by the customer. Utilities must report to the commission within sixty days the reasons for any adjustments longer than six months.</w:t>
      </w:r>
      <w:r w:rsidR="00084A1B">
        <w:t>”</w:t>
      </w:r>
    </w:p>
    <w:p w14:paraId="675514E0" w14:textId="77777777" w:rsidR="00CB6E3E" w:rsidRDefault="00CB6E3E" w:rsidP="008252BD">
      <w:pPr>
        <w:spacing w:line="288" w:lineRule="auto"/>
        <w:ind w:left="3600" w:hanging="2880"/>
      </w:pPr>
    </w:p>
    <w:p w14:paraId="460EB835" w14:textId="77777777" w:rsidR="008252BD" w:rsidRDefault="00CB6E3E" w:rsidP="008252BD">
      <w:pPr>
        <w:spacing w:line="288" w:lineRule="auto"/>
        <w:ind w:left="3600" w:hanging="2880"/>
      </w:pPr>
      <w:r>
        <w:tab/>
        <w:t>Insert new subsection (c)</w:t>
      </w:r>
      <w:r w:rsidR="00922B3F">
        <w:t>: “The utility may choose not to issue a corrected bill to recover underbilled amounts</w:t>
      </w:r>
      <w:r w:rsidR="00084A1B">
        <w:t xml:space="preserve"> of less than $50.00.”</w:t>
      </w:r>
      <w:r w:rsidR="008252BD">
        <w:t xml:space="preserve"> </w:t>
      </w:r>
      <w:r w:rsidR="008252BD">
        <w:br/>
      </w:r>
    </w:p>
    <w:p w14:paraId="3DBD9322" w14:textId="77777777" w:rsidR="00C9464D" w:rsidRDefault="008252BD" w:rsidP="00F34FA3">
      <w:pPr>
        <w:spacing w:line="288" w:lineRule="auto"/>
        <w:ind w:left="720"/>
      </w:pPr>
      <w:r>
        <w:t>WAC 480-90-178(7)(b)</w:t>
      </w:r>
      <w:r>
        <w:tab/>
        <w:t>Change to new section 480-90-178(8) and 480-100-WAC 480-100-178(</w:t>
      </w:r>
      <w:r w:rsidR="003A195A">
        <w:t>7)(b</w:t>
      </w:r>
      <w:r>
        <w:t>)</w:t>
      </w:r>
      <w:r>
        <w:tab/>
      </w:r>
      <w:r w:rsidR="00DF3813">
        <w:t>178(8)</w:t>
      </w:r>
    </w:p>
    <w:p w14:paraId="2CC25CF0" w14:textId="77777777" w:rsidR="00DF3813" w:rsidRDefault="00DF3813" w:rsidP="00F34FA3">
      <w:pPr>
        <w:spacing w:line="288" w:lineRule="auto"/>
        <w:ind w:left="720"/>
      </w:pPr>
    </w:p>
    <w:p w14:paraId="37743802" w14:textId="77777777" w:rsidR="00DF3813" w:rsidRDefault="00DF3813" w:rsidP="00F34FA3">
      <w:pPr>
        <w:spacing w:line="288" w:lineRule="auto"/>
        <w:ind w:left="720"/>
      </w:pPr>
      <w:r>
        <w:tab/>
      </w:r>
      <w:r>
        <w:tab/>
      </w:r>
      <w:r>
        <w:tab/>
      </w:r>
      <w:r>
        <w:tab/>
        <w:t xml:space="preserve">First sentence – delete “billing error” after “a meter </w:t>
      </w:r>
      <w:r>
        <w:br/>
        <w:t xml:space="preserve"> </w:t>
      </w:r>
      <w:r>
        <w:tab/>
      </w:r>
      <w:r>
        <w:tab/>
      </w:r>
      <w:r>
        <w:tab/>
      </w:r>
      <w:r>
        <w:tab/>
        <w:t xml:space="preserve">failure or malfunction or a” and replace with </w:t>
      </w:r>
      <w:r>
        <w:br/>
        <w:t xml:space="preserve"> </w:t>
      </w:r>
      <w:r>
        <w:tab/>
      </w:r>
      <w:r>
        <w:tab/>
      </w:r>
      <w:r>
        <w:tab/>
      </w:r>
      <w:r>
        <w:tab/>
        <w:t xml:space="preserve">“situation where energy usage was inaccurately  </w:t>
      </w:r>
      <w:r>
        <w:br/>
        <w:t xml:space="preserve"> </w:t>
      </w:r>
      <w:r>
        <w:tab/>
      </w:r>
      <w:r>
        <w:tab/>
      </w:r>
      <w:r>
        <w:tab/>
      </w:r>
      <w:r>
        <w:tab/>
        <w:t>billed.”</w:t>
      </w:r>
    </w:p>
    <w:p w14:paraId="00956FE2" w14:textId="77777777" w:rsidR="00DF3813" w:rsidRDefault="00DF3813" w:rsidP="00F34FA3">
      <w:pPr>
        <w:spacing w:line="288" w:lineRule="auto"/>
        <w:ind w:left="720"/>
      </w:pPr>
    </w:p>
    <w:p w14:paraId="7FF1EBB1" w14:textId="77777777" w:rsidR="00DF3813" w:rsidRDefault="00DF3813" w:rsidP="00F34FA3">
      <w:pPr>
        <w:spacing w:line="288" w:lineRule="auto"/>
        <w:ind w:left="720"/>
      </w:pPr>
      <w:r>
        <w:tab/>
      </w:r>
      <w:r>
        <w:tab/>
      </w:r>
      <w:r>
        <w:tab/>
      </w:r>
      <w:r>
        <w:tab/>
        <w:t xml:space="preserve">Second sentence – insert “(correction)” after “A bill </w:t>
      </w:r>
      <w:r>
        <w:br/>
        <w:t xml:space="preserve"> </w:t>
      </w:r>
      <w:r>
        <w:tab/>
      </w:r>
      <w:r>
        <w:tab/>
      </w:r>
      <w:r>
        <w:tab/>
      </w:r>
      <w:r>
        <w:tab/>
        <w:t>true-up.”</w:t>
      </w:r>
    </w:p>
    <w:p w14:paraId="7EEBE726" w14:textId="77777777" w:rsidR="00700CDE" w:rsidRPr="008427DA" w:rsidRDefault="00700CDE" w:rsidP="001454C5">
      <w:pPr>
        <w:spacing w:line="288" w:lineRule="auto"/>
      </w:pPr>
    </w:p>
    <w:p w14:paraId="3B0FA04E" w14:textId="5451B94A" w:rsidR="00700CDE" w:rsidRPr="008427DA" w:rsidRDefault="00700CDE" w:rsidP="001454C5">
      <w:pPr>
        <w:numPr>
          <w:ilvl w:val="0"/>
          <w:numId w:val="8"/>
        </w:numPr>
        <w:spacing w:line="288" w:lineRule="auto"/>
        <w:ind w:hanging="720"/>
      </w:pPr>
      <w:r w:rsidRPr="008427DA">
        <w:rPr>
          <w:b/>
        </w:rPr>
        <w:t>STATEMENT OF ACTION; STATEMENT OF EFFECTIVE DATE:</w:t>
      </w:r>
      <w:r w:rsidRPr="008427DA">
        <w:t xml:space="preserve"> </w:t>
      </w:r>
      <w:r w:rsidR="002573DB" w:rsidRPr="008427DA">
        <w:t>After</w:t>
      </w:r>
      <w:r w:rsidRPr="008427DA">
        <w:t xml:space="preserve"> reviewing the entire record, the Commission determines that WAC</w:t>
      </w:r>
      <w:r w:rsidR="004600FE" w:rsidRPr="008427DA">
        <w:t xml:space="preserve"> 480-</w:t>
      </w:r>
      <w:r w:rsidR="00154A9B" w:rsidRPr="008427DA">
        <w:t>90-178 and WAC 480-100-178</w:t>
      </w:r>
      <w:r w:rsidRPr="008427DA">
        <w:t xml:space="preserve"> should be </w:t>
      </w:r>
      <w:r w:rsidRPr="008427DA">
        <w:rPr>
          <w:bCs/>
        </w:rPr>
        <w:t>amended</w:t>
      </w:r>
      <w:r w:rsidR="004600FE" w:rsidRPr="008427DA">
        <w:rPr>
          <w:bCs/>
        </w:rPr>
        <w:t xml:space="preserve"> and </w:t>
      </w:r>
      <w:r w:rsidRPr="008427DA">
        <w:rPr>
          <w:bCs/>
        </w:rPr>
        <w:t>adopted</w:t>
      </w:r>
      <w:r w:rsidRPr="008427DA">
        <w:t xml:space="preserve"> to read as set forth in Appendix </w:t>
      </w:r>
      <w:r w:rsidR="002573DB" w:rsidRPr="008427DA">
        <w:t>B</w:t>
      </w:r>
      <w:r w:rsidRPr="008427DA">
        <w:t>, as</w:t>
      </w:r>
      <w:r w:rsidR="004600FE" w:rsidRPr="008427DA">
        <w:t xml:space="preserve"> </w:t>
      </w:r>
      <w:r w:rsidRPr="008427DA">
        <w:rPr>
          <w:bCs/>
        </w:rPr>
        <w:t>rules</w:t>
      </w:r>
      <w:r w:rsidRPr="008427DA">
        <w:t xml:space="preserve"> of the Washington Utilities and Transportation Commission, to take effect</w:t>
      </w:r>
      <w:r w:rsidRPr="008427DA">
        <w:rPr>
          <w:bCs/>
        </w:rPr>
        <w:t xml:space="preserve"> pursuant to RCW 34.05.380(2) on the thirty-first day after filing with the </w:t>
      </w:r>
      <w:r w:rsidR="00030BA5" w:rsidRPr="008427DA">
        <w:rPr>
          <w:bCs/>
        </w:rPr>
        <w:t>C</w:t>
      </w:r>
      <w:r w:rsidRPr="008427DA">
        <w:rPr>
          <w:bCs/>
        </w:rPr>
        <w:t xml:space="preserve">ode </w:t>
      </w:r>
      <w:r w:rsidR="00030BA5" w:rsidRPr="008427DA">
        <w:rPr>
          <w:bCs/>
        </w:rPr>
        <w:t>R</w:t>
      </w:r>
      <w:r w:rsidRPr="008427DA">
        <w:rPr>
          <w:bCs/>
        </w:rPr>
        <w:t>eviser</w:t>
      </w:r>
      <w:r w:rsidRPr="008427DA">
        <w:t>.</w:t>
      </w:r>
    </w:p>
    <w:p w14:paraId="6185A1C8" w14:textId="77777777" w:rsidR="00700CDE" w:rsidRPr="008427DA" w:rsidRDefault="00700CDE" w:rsidP="001454C5">
      <w:pPr>
        <w:spacing w:line="288" w:lineRule="auto"/>
      </w:pPr>
    </w:p>
    <w:p w14:paraId="5E9C6081" w14:textId="77777777" w:rsidR="00700CDE" w:rsidRPr="008427DA" w:rsidRDefault="00700CDE" w:rsidP="001454C5">
      <w:pPr>
        <w:pStyle w:val="Heading1"/>
        <w:spacing w:line="288" w:lineRule="auto"/>
        <w:rPr>
          <w:sz w:val="24"/>
          <w:szCs w:val="24"/>
        </w:rPr>
      </w:pPr>
      <w:r w:rsidRPr="008427DA">
        <w:rPr>
          <w:sz w:val="24"/>
          <w:szCs w:val="24"/>
        </w:rPr>
        <w:t>ORDER</w:t>
      </w:r>
    </w:p>
    <w:p w14:paraId="302F0F74" w14:textId="77777777" w:rsidR="00700CDE" w:rsidRPr="008427DA" w:rsidRDefault="00700CDE" w:rsidP="001454C5">
      <w:pPr>
        <w:pStyle w:val="Header"/>
        <w:tabs>
          <w:tab w:val="clear" w:pos="4320"/>
          <w:tab w:val="clear" w:pos="8640"/>
        </w:tabs>
        <w:spacing w:line="288" w:lineRule="auto"/>
      </w:pPr>
    </w:p>
    <w:p w14:paraId="18709FC6" w14:textId="77777777" w:rsidR="00700CDE" w:rsidRPr="008427DA" w:rsidRDefault="00700CDE" w:rsidP="003C3B69">
      <w:pPr>
        <w:spacing w:line="288" w:lineRule="auto"/>
        <w:rPr>
          <w:b/>
        </w:rPr>
      </w:pPr>
      <w:r w:rsidRPr="008427DA">
        <w:rPr>
          <w:b/>
        </w:rPr>
        <w:t>THE COMMISSION ORDERS:</w:t>
      </w:r>
    </w:p>
    <w:p w14:paraId="33AE1F1C" w14:textId="77777777" w:rsidR="00700CDE" w:rsidRPr="008427DA" w:rsidRDefault="00700CDE" w:rsidP="001454C5">
      <w:pPr>
        <w:spacing w:line="288" w:lineRule="auto"/>
      </w:pPr>
    </w:p>
    <w:p w14:paraId="39EC4725" w14:textId="48567B3B" w:rsidR="00700CDE" w:rsidRPr="008427DA" w:rsidRDefault="00DA3369" w:rsidP="00622998">
      <w:pPr>
        <w:numPr>
          <w:ilvl w:val="0"/>
          <w:numId w:val="8"/>
        </w:numPr>
        <w:spacing w:line="288" w:lineRule="auto"/>
        <w:ind w:left="720" w:hanging="1440"/>
      </w:pPr>
      <w:r>
        <w:t>(1)</w:t>
      </w:r>
      <w:r>
        <w:tab/>
      </w:r>
      <w:r w:rsidR="002573DB" w:rsidRPr="008427DA">
        <w:t xml:space="preserve">The Commission </w:t>
      </w:r>
      <w:r w:rsidR="00D404F8">
        <w:t xml:space="preserve">amends and </w:t>
      </w:r>
      <w:r w:rsidR="002573DB" w:rsidRPr="008427DA">
        <w:t xml:space="preserve">adopts </w:t>
      </w:r>
      <w:r w:rsidR="00700CDE" w:rsidRPr="008427DA">
        <w:t xml:space="preserve">WAC </w:t>
      </w:r>
      <w:r w:rsidR="00C145C7" w:rsidRPr="008427DA">
        <w:rPr>
          <w:bCs/>
        </w:rPr>
        <w:t>480-</w:t>
      </w:r>
      <w:r w:rsidR="00154A9B" w:rsidRPr="008427DA">
        <w:rPr>
          <w:bCs/>
        </w:rPr>
        <w:t>90-178 and WAC 480-100-178</w:t>
      </w:r>
      <w:r w:rsidR="00700CDE" w:rsidRPr="008427DA">
        <w:t xml:space="preserve"> to read as set forth in Appendix </w:t>
      </w:r>
      <w:r w:rsidR="00952E00" w:rsidRPr="008427DA">
        <w:t>B</w:t>
      </w:r>
      <w:r w:rsidR="00700CDE" w:rsidRPr="008427DA">
        <w:t xml:space="preserve"> as </w:t>
      </w:r>
      <w:r w:rsidR="00700CDE" w:rsidRPr="008427DA">
        <w:rPr>
          <w:bCs/>
        </w:rPr>
        <w:t>rules</w:t>
      </w:r>
      <w:r w:rsidR="00700CDE" w:rsidRPr="008427DA">
        <w:t xml:space="preserve"> of the Washington Utilities and Transportation Commission, to take effect </w:t>
      </w:r>
      <w:r w:rsidR="00700CDE" w:rsidRPr="008427DA">
        <w:rPr>
          <w:bCs/>
        </w:rPr>
        <w:t>on the thirty-first day after the date of filing with the Code Reviser pursuant to RCW 34.05.380(2)</w:t>
      </w:r>
      <w:r w:rsidR="00C145C7" w:rsidRPr="008427DA">
        <w:rPr>
          <w:bCs/>
        </w:rPr>
        <w:t>.</w:t>
      </w:r>
    </w:p>
    <w:p w14:paraId="38722557" w14:textId="77777777" w:rsidR="00700CDE" w:rsidRPr="008427DA" w:rsidRDefault="00700CDE" w:rsidP="001454C5">
      <w:pPr>
        <w:spacing w:line="288" w:lineRule="auto"/>
      </w:pPr>
    </w:p>
    <w:p w14:paraId="0E0F5EB7" w14:textId="105710CD" w:rsidR="00700CDE" w:rsidRPr="008427DA" w:rsidRDefault="00DA3369" w:rsidP="00622998">
      <w:pPr>
        <w:numPr>
          <w:ilvl w:val="0"/>
          <w:numId w:val="8"/>
        </w:numPr>
        <w:spacing w:line="288" w:lineRule="auto"/>
        <w:ind w:left="720" w:hanging="1440"/>
      </w:pPr>
      <w:r>
        <w:t>(2)</w:t>
      </w:r>
      <w:r>
        <w:tab/>
      </w:r>
      <w:r w:rsidR="00700CDE" w:rsidRPr="008427DA">
        <w:t xml:space="preserve">This Order and the rule set out below, after being recorded in the </w:t>
      </w:r>
      <w:r w:rsidR="00B4454C" w:rsidRPr="008427DA">
        <w:t xml:space="preserve">order </w:t>
      </w:r>
      <w:r w:rsidR="00700CDE" w:rsidRPr="008427DA">
        <w:t xml:space="preserve">register of the Washington Utilities and Transportation Commission, shall be forwarded to the Code Reviser for filing pursuant to </w:t>
      </w:r>
      <w:r w:rsidR="00CF290B" w:rsidRPr="008427DA">
        <w:t>RCW</w:t>
      </w:r>
      <w:r w:rsidR="00700CDE" w:rsidRPr="008427DA">
        <w:t xml:space="preserve"> 80.01 and </w:t>
      </w:r>
      <w:r w:rsidR="00CF290B" w:rsidRPr="008427DA">
        <w:t xml:space="preserve">RCW </w:t>
      </w:r>
      <w:r w:rsidR="00700CDE" w:rsidRPr="008427DA">
        <w:t xml:space="preserve">34.05 and </w:t>
      </w:r>
      <w:r w:rsidR="00CF290B" w:rsidRPr="008427DA">
        <w:t>WAC</w:t>
      </w:r>
      <w:r w:rsidR="00700CDE" w:rsidRPr="008427DA">
        <w:t xml:space="preserve"> 1</w:t>
      </w:r>
      <w:r w:rsidR="00700CDE" w:rsidRPr="008427DA">
        <w:noBreakHyphen/>
        <w:t>21.</w:t>
      </w:r>
    </w:p>
    <w:p w14:paraId="7EB1395D" w14:textId="77777777" w:rsidR="00700CDE" w:rsidRPr="008427DA" w:rsidRDefault="00700CDE" w:rsidP="001454C5">
      <w:pPr>
        <w:spacing w:line="288" w:lineRule="auto"/>
      </w:pPr>
    </w:p>
    <w:p w14:paraId="6FF2AF66" w14:textId="19E0F6AA" w:rsidR="00700CDE" w:rsidRPr="008427DA" w:rsidRDefault="00700CDE" w:rsidP="001454C5">
      <w:pPr>
        <w:spacing w:line="288" w:lineRule="auto"/>
      </w:pPr>
      <w:r w:rsidRPr="008427DA">
        <w:tab/>
        <w:t xml:space="preserve">DATED at Olympia, Washington, </w:t>
      </w:r>
      <w:r w:rsidR="007E3B51">
        <w:rPr>
          <w:bCs/>
        </w:rPr>
        <w:t xml:space="preserve">February </w:t>
      </w:r>
      <w:r w:rsidR="009139B8">
        <w:rPr>
          <w:bCs/>
        </w:rPr>
        <w:t>23</w:t>
      </w:r>
      <w:r w:rsidR="007E3B51">
        <w:rPr>
          <w:bCs/>
        </w:rPr>
        <w:t>,</w:t>
      </w:r>
      <w:r w:rsidR="003C3B69" w:rsidRPr="003C3B69">
        <w:rPr>
          <w:bCs/>
        </w:rPr>
        <w:t xml:space="preserve"> 2016.</w:t>
      </w:r>
    </w:p>
    <w:p w14:paraId="4C3FDDC1" w14:textId="77777777" w:rsidR="00700CDE" w:rsidRPr="008427DA" w:rsidRDefault="00700CDE" w:rsidP="001454C5">
      <w:pPr>
        <w:spacing w:line="288" w:lineRule="auto"/>
      </w:pPr>
    </w:p>
    <w:p w14:paraId="492B1F23" w14:textId="77777777" w:rsidR="00700CDE" w:rsidRPr="008427DA" w:rsidRDefault="00700CDE" w:rsidP="00BD6B03">
      <w:pPr>
        <w:spacing w:line="288" w:lineRule="auto"/>
        <w:jc w:val="center"/>
      </w:pPr>
      <w:r w:rsidRPr="008427DA">
        <w:t>WASHINGTON UTILITIES AND TRANSPORTATION COMMISSION</w:t>
      </w:r>
    </w:p>
    <w:p w14:paraId="16565C62" w14:textId="69395032" w:rsidR="00700CDE" w:rsidRPr="008427DA" w:rsidRDefault="009139B8" w:rsidP="001454C5">
      <w:pPr>
        <w:spacing w:line="288" w:lineRule="auto"/>
      </w:pPr>
      <w:r>
        <w:tab/>
      </w:r>
      <w:r>
        <w:tab/>
      </w:r>
      <w:r>
        <w:tab/>
      </w:r>
      <w:r>
        <w:tab/>
      </w:r>
      <w:r>
        <w:tab/>
      </w:r>
      <w:r w:rsidRPr="00B15810">
        <w:rPr>
          <w:noProof/>
        </w:rPr>
        <w:drawing>
          <wp:inline distT="0" distB="0" distL="0" distR="0" wp14:anchorId="5E5D1428" wp14:editId="2C110708">
            <wp:extent cx="28003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495300"/>
                    </a:xfrm>
                    <a:prstGeom prst="rect">
                      <a:avLst/>
                    </a:prstGeom>
                    <a:noFill/>
                    <a:ln>
                      <a:noFill/>
                    </a:ln>
                  </pic:spPr>
                </pic:pic>
              </a:graphicData>
            </a:graphic>
          </wp:inline>
        </w:drawing>
      </w:r>
    </w:p>
    <w:p w14:paraId="7FB5679A" w14:textId="56C67856" w:rsidR="00700CDE" w:rsidRPr="008427DA" w:rsidRDefault="00700CDE" w:rsidP="001454C5">
      <w:pPr>
        <w:spacing w:line="288" w:lineRule="auto"/>
      </w:pPr>
      <w:r w:rsidRPr="008427DA">
        <w:tab/>
      </w:r>
      <w:r w:rsidRPr="008427DA">
        <w:tab/>
      </w:r>
      <w:r w:rsidRPr="008427DA">
        <w:tab/>
      </w:r>
      <w:r w:rsidRPr="008427DA">
        <w:tab/>
      </w:r>
      <w:r w:rsidR="00BD6B03">
        <w:tab/>
      </w:r>
      <w:r w:rsidR="00596BD8" w:rsidRPr="008427DA">
        <w:t>DAVID W. DANNER</w:t>
      </w:r>
      <w:r w:rsidRPr="008427DA">
        <w:t>, Chair</w:t>
      </w:r>
      <w:r w:rsidR="00F76805" w:rsidRPr="008427DA">
        <w:t>man</w:t>
      </w:r>
    </w:p>
    <w:p w14:paraId="6D5470C2" w14:textId="1D5058B2" w:rsidR="00700CDE" w:rsidRPr="008427DA" w:rsidRDefault="009139B8" w:rsidP="001454C5">
      <w:pPr>
        <w:spacing w:line="288" w:lineRule="auto"/>
      </w:pPr>
      <w:r>
        <w:tab/>
      </w:r>
      <w:r>
        <w:tab/>
      </w:r>
      <w:r>
        <w:tab/>
      </w:r>
      <w:r>
        <w:tab/>
      </w:r>
      <w:r>
        <w:tab/>
      </w:r>
      <w:r>
        <w:rPr>
          <w:noProof/>
          <w:sz w:val="20"/>
          <w:szCs w:val="20"/>
        </w:rPr>
        <w:drawing>
          <wp:inline distT="0" distB="0" distL="0" distR="0" wp14:anchorId="2E67798F" wp14:editId="52AF3512">
            <wp:extent cx="1828800" cy="612140"/>
            <wp:effectExtent l="0" t="0" r="0" b="0"/>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612140"/>
                    </a:xfrm>
                    <a:prstGeom prst="rect">
                      <a:avLst/>
                    </a:prstGeom>
                    <a:noFill/>
                    <a:ln>
                      <a:noFill/>
                    </a:ln>
                  </pic:spPr>
                </pic:pic>
              </a:graphicData>
            </a:graphic>
          </wp:inline>
        </w:drawing>
      </w:r>
    </w:p>
    <w:p w14:paraId="0C6D47D5" w14:textId="170363D8" w:rsidR="00700CDE" w:rsidRPr="008427DA" w:rsidRDefault="00700CDE" w:rsidP="001454C5">
      <w:pPr>
        <w:spacing w:line="288" w:lineRule="auto"/>
      </w:pPr>
      <w:r w:rsidRPr="008427DA">
        <w:tab/>
      </w:r>
      <w:r w:rsidRPr="008427DA">
        <w:tab/>
      </w:r>
      <w:r w:rsidRPr="008427DA">
        <w:tab/>
      </w:r>
      <w:r w:rsidRPr="008427DA">
        <w:tab/>
      </w:r>
      <w:r w:rsidR="00BD6B03">
        <w:tab/>
      </w:r>
      <w:r w:rsidR="00B4454C" w:rsidRPr="008427DA">
        <w:t>ANN E. RENDAHL</w:t>
      </w:r>
      <w:r w:rsidRPr="008427DA">
        <w:t>, Commissioner</w:t>
      </w:r>
    </w:p>
    <w:p w14:paraId="02A72161" w14:textId="3148C17A" w:rsidR="00700CDE" w:rsidRDefault="00700CDE" w:rsidP="001454C5">
      <w:pPr>
        <w:spacing w:line="288" w:lineRule="auto"/>
      </w:pPr>
    </w:p>
    <w:p w14:paraId="4F332A67" w14:textId="77777777" w:rsidR="00BD6B03" w:rsidRPr="008427DA" w:rsidRDefault="00BD6B03" w:rsidP="001454C5">
      <w:pPr>
        <w:spacing w:line="288" w:lineRule="auto"/>
      </w:pPr>
    </w:p>
    <w:p w14:paraId="60B84507" w14:textId="77777777" w:rsidR="00700CDE" w:rsidRPr="008427DA" w:rsidRDefault="00700CDE" w:rsidP="001454C5">
      <w:pPr>
        <w:spacing w:line="288" w:lineRule="auto"/>
      </w:pPr>
      <w:r w:rsidRPr="008427DA">
        <w:tab/>
      </w:r>
      <w:r w:rsidRPr="008427DA">
        <w:tab/>
      </w:r>
      <w:r w:rsidRPr="008427DA">
        <w:rPr>
          <w:i/>
          <w:iCs/>
        </w:rPr>
        <w:t>Note: The following is added at Code Reviser request for statistical purposes:</w:t>
      </w:r>
    </w:p>
    <w:p w14:paraId="183CFFA1" w14:textId="77777777" w:rsidR="00700CDE" w:rsidRPr="008427DA" w:rsidRDefault="00700CDE" w:rsidP="001454C5">
      <w:pPr>
        <w:spacing w:line="288" w:lineRule="auto"/>
      </w:pPr>
    </w:p>
    <w:p w14:paraId="7727850C" w14:textId="77777777" w:rsidR="00700CDE" w:rsidRPr="008427DA" w:rsidRDefault="00700CDE" w:rsidP="001454C5">
      <w:pPr>
        <w:spacing w:line="288" w:lineRule="auto"/>
      </w:pPr>
      <w:r w:rsidRPr="008427DA">
        <w:tab/>
        <w:t xml:space="preserve">Number of Sections Adopted in Order to Comply with Federal Statute:  New 0, amended 0, repealed 0; Federal Rules or Standards:  New 0, amended 0, repealed 0; or Recently Enacted State Statutes:  New </w:t>
      </w:r>
      <w:r w:rsidR="00B95A9D">
        <w:t>0</w:t>
      </w:r>
      <w:r w:rsidRPr="008427DA">
        <w:t>, amended</w:t>
      </w:r>
      <w:r w:rsidR="00EF0D21" w:rsidRPr="008427DA">
        <w:t xml:space="preserve"> </w:t>
      </w:r>
      <w:r w:rsidR="00B95A9D">
        <w:t>0</w:t>
      </w:r>
      <w:r w:rsidRPr="008427DA">
        <w:t>, repealed 0.</w:t>
      </w:r>
    </w:p>
    <w:p w14:paraId="42281B17" w14:textId="77777777" w:rsidR="00700CDE" w:rsidRPr="008427DA" w:rsidRDefault="00700CDE" w:rsidP="001454C5">
      <w:pPr>
        <w:spacing w:line="288" w:lineRule="auto"/>
      </w:pPr>
      <w:r w:rsidRPr="008427DA">
        <w:tab/>
        <w:t>Number of Sections Adopted at Request of a Nongovernmental Entity:  New 0, amended 0, repealed 0.</w:t>
      </w:r>
    </w:p>
    <w:p w14:paraId="17A41368" w14:textId="0D2B5509" w:rsidR="00700CDE" w:rsidRPr="008427DA" w:rsidRDefault="00700CDE" w:rsidP="001454C5">
      <w:pPr>
        <w:spacing w:line="288" w:lineRule="auto"/>
      </w:pPr>
      <w:r w:rsidRPr="008427DA">
        <w:tab/>
        <w:t>Number of Sections Adopted on the Agency</w:t>
      </w:r>
      <w:r w:rsidR="00B95A9D">
        <w:t>’</w:t>
      </w:r>
      <w:r w:rsidRPr="008427DA">
        <w:t xml:space="preserve">s own Initiative:  </w:t>
      </w:r>
      <w:r w:rsidRPr="00DA3369">
        <w:t xml:space="preserve">New </w:t>
      </w:r>
      <w:r w:rsidR="00BD6B03">
        <w:t>0</w:t>
      </w:r>
      <w:r w:rsidRPr="00DA3369">
        <w:t>,</w:t>
      </w:r>
      <w:r w:rsidRPr="008427DA">
        <w:t xml:space="preserve"> amended </w:t>
      </w:r>
      <w:r w:rsidR="00BD6B03">
        <w:t>2</w:t>
      </w:r>
      <w:r w:rsidRPr="008427DA">
        <w:t>, repealed 0.</w:t>
      </w:r>
    </w:p>
    <w:p w14:paraId="0C892C4A" w14:textId="77777777" w:rsidR="00700CDE" w:rsidRPr="008427DA" w:rsidRDefault="00700CDE" w:rsidP="001454C5">
      <w:pPr>
        <w:spacing w:line="288" w:lineRule="auto"/>
      </w:pPr>
      <w:r w:rsidRPr="008427DA">
        <w:tab/>
        <w:t>Number of Sections Adopted in Order to Clarify, Streamline, or Reform Agency Procedures:  New 0, amended 0, repealed 0.</w:t>
      </w:r>
    </w:p>
    <w:p w14:paraId="0574CC82" w14:textId="77777777" w:rsidR="005D577D" w:rsidRPr="008427DA" w:rsidRDefault="00700CDE" w:rsidP="001454C5">
      <w:pPr>
        <w:spacing w:line="288" w:lineRule="auto"/>
      </w:pPr>
      <w:r w:rsidRPr="008427DA">
        <w:tab/>
        <w:t>Number of Sections Adopted using Negotiated Rule Making:  New 0, amended 0, repealed 0; Pilot Rule Making:  New 0, amended 0, repealed 0; or Other Alternative Rule Making:  New 0, amended 0, repealed 0.</w:t>
      </w:r>
    </w:p>
    <w:p w14:paraId="6CD63E7D" w14:textId="77777777" w:rsidR="00700CDE" w:rsidRDefault="005D577D" w:rsidP="001454C5">
      <w:pPr>
        <w:spacing w:line="288" w:lineRule="auto"/>
      </w:pPr>
      <w:r w:rsidRPr="008427DA">
        <w:br w:type="page"/>
      </w:r>
    </w:p>
    <w:p w14:paraId="6D35124C" w14:textId="77777777" w:rsidR="009D136D" w:rsidRDefault="009D136D" w:rsidP="001454C5">
      <w:pPr>
        <w:spacing w:line="288" w:lineRule="auto"/>
      </w:pPr>
    </w:p>
    <w:p w14:paraId="280BE81E" w14:textId="77777777" w:rsidR="009D136D" w:rsidRDefault="009D136D" w:rsidP="001454C5">
      <w:pPr>
        <w:spacing w:line="288" w:lineRule="auto"/>
      </w:pPr>
    </w:p>
    <w:p w14:paraId="6BD4A023" w14:textId="77777777" w:rsidR="009D136D" w:rsidRDefault="009D136D" w:rsidP="001454C5">
      <w:pPr>
        <w:spacing w:line="288" w:lineRule="auto"/>
      </w:pPr>
    </w:p>
    <w:p w14:paraId="5710455E" w14:textId="77777777" w:rsidR="009D136D" w:rsidRPr="008427DA" w:rsidRDefault="009D136D" w:rsidP="001454C5">
      <w:pPr>
        <w:spacing w:line="288" w:lineRule="auto"/>
      </w:pPr>
    </w:p>
    <w:p w14:paraId="72282224" w14:textId="77777777" w:rsidR="005D577D" w:rsidRPr="008427DA" w:rsidRDefault="005D577D" w:rsidP="001454C5">
      <w:pPr>
        <w:spacing w:line="288" w:lineRule="auto"/>
      </w:pPr>
    </w:p>
    <w:p w14:paraId="08B2AC1A" w14:textId="77777777" w:rsidR="005D577D" w:rsidRPr="008427DA" w:rsidRDefault="005D577D" w:rsidP="001454C5">
      <w:pPr>
        <w:spacing w:line="288" w:lineRule="auto"/>
      </w:pPr>
    </w:p>
    <w:p w14:paraId="49812003" w14:textId="77777777" w:rsidR="005D577D" w:rsidRPr="008427DA" w:rsidRDefault="005D577D" w:rsidP="005D577D">
      <w:pPr>
        <w:spacing w:line="288" w:lineRule="auto"/>
        <w:jc w:val="center"/>
        <w:rPr>
          <w:b/>
        </w:rPr>
      </w:pPr>
      <w:r w:rsidRPr="008427DA">
        <w:rPr>
          <w:b/>
        </w:rPr>
        <w:t>Appendix A</w:t>
      </w:r>
    </w:p>
    <w:p w14:paraId="54AD624B" w14:textId="77777777" w:rsidR="009B0C29" w:rsidRPr="00DA3369" w:rsidRDefault="009B0C29" w:rsidP="009B0C29">
      <w:pPr>
        <w:jc w:val="center"/>
        <w:rPr>
          <w:b/>
        </w:rPr>
      </w:pPr>
    </w:p>
    <w:p w14:paraId="1AA0B9DB" w14:textId="77777777" w:rsidR="00656B7A" w:rsidRPr="00DA3369" w:rsidRDefault="00656B7A" w:rsidP="00656B7A">
      <w:pPr>
        <w:jc w:val="center"/>
        <w:rPr>
          <w:b/>
        </w:rPr>
      </w:pPr>
      <w:r w:rsidRPr="00DA3369">
        <w:rPr>
          <w:b/>
        </w:rPr>
        <w:t>U-144155 Corrected Billing Issues Rulemaking</w:t>
      </w:r>
    </w:p>
    <w:p w14:paraId="2306BB89" w14:textId="17EA8C39" w:rsidR="00656B7A" w:rsidRPr="00DA3369" w:rsidRDefault="00656B7A" w:rsidP="00656B7A">
      <w:pPr>
        <w:jc w:val="center"/>
      </w:pPr>
      <w:r w:rsidRPr="00DA3369">
        <w:rPr>
          <w:b/>
        </w:rPr>
        <w:t xml:space="preserve">Comment Summary Matrix </w:t>
      </w:r>
      <w:r w:rsidR="00DA3369">
        <w:rPr>
          <w:b/>
        </w:rPr>
        <w:br/>
      </w:r>
    </w:p>
    <w:p w14:paraId="54553A5B" w14:textId="311E5086" w:rsidR="009B0C29" w:rsidRPr="008427DA" w:rsidRDefault="009B0C29" w:rsidP="00656B7A">
      <w:pPr>
        <w:jc w:val="center"/>
      </w:pPr>
    </w:p>
    <w:p w14:paraId="64AC88C0" w14:textId="77777777" w:rsidR="00656B7A" w:rsidRPr="008427DA" w:rsidRDefault="00656B7A" w:rsidP="00656B7A">
      <w:pPr>
        <w:jc w:val="center"/>
      </w:pPr>
    </w:p>
    <w:p w14:paraId="4A0729D5" w14:textId="77777777" w:rsidR="00656B7A" w:rsidRPr="008427DA" w:rsidRDefault="00656B7A" w:rsidP="00656B7A">
      <w:pPr>
        <w:ind w:left="-1170"/>
      </w:pPr>
    </w:p>
    <w:p w14:paraId="0FDCA26E" w14:textId="77777777" w:rsidR="00656B7A" w:rsidRPr="007B0F34" w:rsidRDefault="00656B7A" w:rsidP="00656B7A"/>
    <w:p w14:paraId="1E500578" w14:textId="77777777" w:rsidR="005D577D" w:rsidRPr="008427DA" w:rsidRDefault="005D577D" w:rsidP="005D577D">
      <w:pPr>
        <w:spacing w:line="288" w:lineRule="auto"/>
        <w:jc w:val="center"/>
        <w:rPr>
          <w:b/>
        </w:rPr>
      </w:pPr>
      <w:r w:rsidRPr="008427DA">
        <w:rPr>
          <w:b/>
        </w:rPr>
        <w:br w:type="page"/>
      </w:r>
    </w:p>
    <w:p w14:paraId="7EEE8636" w14:textId="77777777" w:rsidR="005D577D" w:rsidRPr="008427DA" w:rsidRDefault="005D577D" w:rsidP="005D577D">
      <w:pPr>
        <w:spacing w:line="288" w:lineRule="auto"/>
        <w:jc w:val="center"/>
        <w:rPr>
          <w:b/>
        </w:rPr>
      </w:pPr>
    </w:p>
    <w:p w14:paraId="1F9FB99C" w14:textId="77777777" w:rsidR="005D577D" w:rsidRPr="008427DA" w:rsidRDefault="005D577D" w:rsidP="005D577D">
      <w:pPr>
        <w:spacing w:line="288" w:lineRule="auto"/>
        <w:jc w:val="center"/>
        <w:rPr>
          <w:b/>
        </w:rPr>
      </w:pPr>
    </w:p>
    <w:p w14:paraId="4DA0500A" w14:textId="77777777" w:rsidR="005D577D" w:rsidRPr="008427DA" w:rsidRDefault="005D577D" w:rsidP="005D577D">
      <w:pPr>
        <w:spacing w:line="288" w:lineRule="auto"/>
        <w:jc w:val="center"/>
        <w:rPr>
          <w:b/>
        </w:rPr>
      </w:pPr>
    </w:p>
    <w:p w14:paraId="1A2B7C95" w14:textId="77777777" w:rsidR="005D577D" w:rsidRPr="008427DA" w:rsidRDefault="005D577D" w:rsidP="005D577D">
      <w:pPr>
        <w:spacing w:line="288" w:lineRule="auto"/>
        <w:jc w:val="center"/>
        <w:rPr>
          <w:b/>
        </w:rPr>
      </w:pPr>
    </w:p>
    <w:p w14:paraId="115717A7" w14:textId="77777777" w:rsidR="005D577D" w:rsidRPr="008427DA" w:rsidRDefault="005D577D" w:rsidP="005D577D">
      <w:pPr>
        <w:spacing w:line="288" w:lineRule="auto"/>
        <w:jc w:val="center"/>
        <w:rPr>
          <w:b/>
        </w:rPr>
      </w:pPr>
    </w:p>
    <w:p w14:paraId="530BA093" w14:textId="77777777" w:rsidR="005D577D" w:rsidRPr="008427DA" w:rsidRDefault="005D577D" w:rsidP="005D577D">
      <w:pPr>
        <w:spacing w:line="288" w:lineRule="auto"/>
        <w:jc w:val="center"/>
        <w:rPr>
          <w:b/>
        </w:rPr>
      </w:pPr>
    </w:p>
    <w:p w14:paraId="001C1B2C" w14:textId="6AB409D8" w:rsidR="005D577D" w:rsidRPr="008427DA" w:rsidRDefault="005D577D" w:rsidP="005D577D">
      <w:pPr>
        <w:spacing w:line="288" w:lineRule="auto"/>
        <w:jc w:val="center"/>
        <w:rPr>
          <w:b/>
        </w:rPr>
      </w:pPr>
      <w:r w:rsidRPr="008427DA">
        <w:rPr>
          <w:b/>
        </w:rPr>
        <w:t>Appendix B</w:t>
      </w:r>
      <w:r w:rsidR="00D019C6" w:rsidRPr="008427DA">
        <w:rPr>
          <w:b/>
        </w:rPr>
        <w:t xml:space="preserve"> </w:t>
      </w:r>
    </w:p>
    <w:p w14:paraId="514B0C73" w14:textId="77777777" w:rsidR="00D019C6" w:rsidRPr="008427DA" w:rsidRDefault="00D019C6" w:rsidP="005D577D">
      <w:pPr>
        <w:spacing w:line="288" w:lineRule="auto"/>
        <w:jc w:val="center"/>
        <w:rPr>
          <w:b/>
        </w:rPr>
      </w:pPr>
    </w:p>
    <w:p w14:paraId="47296AB9" w14:textId="77777777" w:rsidR="005D577D" w:rsidRPr="008427DA" w:rsidRDefault="005D577D" w:rsidP="005D577D">
      <w:pPr>
        <w:spacing w:line="288" w:lineRule="auto"/>
        <w:jc w:val="center"/>
        <w:rPr>
          <w:b/>
        </w:rPr>
      </w:pPr>
      <w:r w:rsidRPr="008427DA">
        <w:rPr>
          <w:b/>
        </w:rPr>
        <w:t>WAC 480-</w:t>
      </w:r>
      <w:r w:rsidR="00E656BB" w:rsidRPr="008427DA">
        <w:rPr>
          <w:b/>
        </w:rPr>
        <w:t>90-178 and WAC 480-100-178</w:t>
      </w:r>
      <w:r w:rsidRPr="008427DA">
        <w:rPr>
          <w:b/>
        </w:rPr>
        <w:t xml:space="preserve"> - RULES</w:t>
      </w:r>
    </w:p>
    <w:sectPr w:rsidR="005D577D" w:rsidRPr="008427DA">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CDD2C" w14:textId="77777777" w:rsidR="00396957" w:rsidRDefault="00396957" w:rsidP="00700CDE">
      <w:r>
        <w:separator/>
      </w:r>
    </w:p>
  </w:endnote>
  <w:endnote w:type="continuationSeparator" w:id="0">
    <w:p w14:paraId="1FAE07B0" w14:textId="77777777" w:rsidR="00396957" w:rsidRDefault="00396957"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5B054" w14:textId="77777777" w:rsidR="00396957" w:rsidRDefault="00396957" w:rsidP="00700CDE">
      <w:r>
        <w:separator/>
      </w:r>
    </w:p>
  </w:footnote>
  <w:footnote w:type="continuationSeparator" w:id="0">
    <w:p w14:paraId="201BFCBC" w14:textId="77777777" w:rsidR="00396957" w:rsidRDefault="00396957" w:rsidP="00700CDE">
      <w:r>
        <w:continuationSeparator/>
      </w:r>
    </w:p>
  </w:footnote>
  <w:footnote w:id="1">
    <w:p w14:paraId="1F752DD0" w14:textId="77777777" w:rsidR="00386F26" w:rsidRPr="003513E9" w:rsidRDefault="00386F26" w:rsidP="00104C04">
      <w:pPr>
        <w:pStyle w:val="FootnoteText"/>
        <w:spacing w:after="120"/>
        <w:rPr>
          <w:rFonts w:ascii="Times New Roman" w:hAnsi="Times New Roman"/>
          <w:sz w:val="22"/>
          <w:szCs w:val="22"/>
        </w:rPr>
      </w:pPr>
      <w:r w:rsidRPr="003513E9">
        <w:rPr>
          <w:rStyle w:val="FootnoteReference"/>
          <w:rFonts w:ascii="Times New Roman" w:hAnsi="Times New Roman"/>
          <w:sz w:val="22"/>
          <w:szCs w:val="22"/>
        </w:rPr>
        <w:footnoteRef/>
      </w:r>
      <w:r w:rsidRPr="003513E9">
        <w:rPr>
          <w:rFonts w:ascii="Times New Roman" w:hAnsi="Times New Roman"/>
          <w:sz w:val="22"/>
          <w:szCs w:val="22"/>
        </w:rPr>
        <w:t xml:space="preserve"> As proposed, these exceptions include when an underbilling is due to tampering or interference with the utility’s property, use of service through an illegal connection, or the fraudulent use of utility service.</w:t>
      </w:r>
    </w:p>
  </w:footnote>
  <w:footnote w:id="2">
    <w:p w14:paraId="6D6B5555" w14:textId="0BA76431" w:rsidR="00386F26" w:rsidRPr="00134FFE" w:rsidRDefault="00386F26" w:rsidP="00104C04">
      <w:pPr>
        <w:pStyle w:val="FootnoteText"/>
        <w:spacing w:after="120"/>
        <w:rPr>
          <w:rFonts w:ascii="Times New Roman" w:hAnsi="Times New Roman"/>
        </w:rPr>
      </w:pPr>
      <w:r w:rsidRPr="003513E9">
        <w:rPr>
          <w:rStyle w:val="FootnoteReference"/>
          <w:rFonts w:ascii="Times New Roman" w:hAnsi="Times New Roman"/>
          <w:sz w:val="22"/>
          <w:szCs w:val="22"/>
        </w:rPr>
        <w:footnoteRef/>
      </w:r>
      <w:r w:rsidRPr="003513E9">
        <w:rPr>
          <w:rFonts w:ascii="Times New Roman" w:hAnsi="Times New Roman"/>
          <w:sz w:val="22"/>
          <w:szCs w:val="22"/>
        </w:rPr>
        <w:t xml:space="preserve"> Comments of </w:t>
      </w:r>
      <w:r w:rsidR="002A77D2">
        <w:rPr>
          <w:rFonts w:ascii="Times New Roman" w:hAnsi="Times New Roman"/>
          <w:sz w:val="22"/>
          <w:szCs w:val="22"/>
        </w:rPr>
        <w:t>PSE</w:t>
      </w:r>
      <w:r w:rsidRPr="003513E9">
        <w:rPr>
          <w:rFonts w:ascii="Times New Roman" w:hAnsi="Times New Roman"/>
          <w:sz w:val="22"/>
          <w:szCs w:val="22"/>
        </w:rPr>
        <w:t>, at 1-2 (December 21, 2015); Comments of Pacific Power, at 1 (December 21, 2015)</w:t>
      </w:r>
      <w:r w:rsidR="002A77D2">
        <w:rPr>
          <w:rFonts w:ascii="Times New Roman" w:hAnsi="Times New Roman"/>
          <w:sz w:val="22"/>
          <w:szCs w:val="22"/>
        </w:rPr>
        <w:t>.</w:t>
      </w:r>
    </w:p>
  </w:footnote>
  <w:footnote w:id="3">
    <w:p w14:paraId="49B596BD" w14:textId="5CDB2D0B" w:rsidR="00386F26" w:rsidRPr="002A77D2" w:rsidRDefault="00386F26" w:rsidP="00104C04">
      <w:pPr>
        <w:pStyle w:val="FootnoteText"/>
        <w:spacing w:after="120"/>
        <w:rPr>
          <w:rFonts w:ascii="Times New Roman" w:hAnsi="Times New Roman"/>
          <w:sz w:val="22"/>
          <w:szCs w:val="22"/>
        </w:rPr>
      </w:pPr>
      <w:r w:rsidRPr="002A77D2">
        <w:rPr>
          <w:rStyle w:val="FootnoteReference"/>
          <w:rFonts w:ascii="Times New Roman" w:hAnsi="Times New Roman"/>
          <w:sz w:val="22"/>
          <w:szCs w:val="22"/>
        </w:rPr>
        <w:footnoteRef/>
      </w:r>
      <w:r w:rsidR="002A77D2">
        <w:rPr>
          <w:rFonts w:ascii="Times New Roman" w:hAnsi="Times New Roman"/>
          <w:sz w:val="22"/>
          <w:szCs w:val="22"/>
        </w:rPr>
        <w:t xml:space="preserve"> Comments of NWNG</w:t>
      </w:r>
      <w:r w:rsidRPr="002A77D2">
        <w:rPr>
          <w:rFonts w:ascii="Times New Roman" w:hAnsi="Times New Roman"/>
          <w:sz w:val="22"/>
          <w:szCs w:val="22"/>
        </w:rPr>
        <w:t>, at 3 (December 18, 2015)</w:t>
      </w:r>
      <w:r w:rsidR="002A77D2">
        <w:rPr>
          <w:rFonts w:ascii="Times New Roman" w:hAnsi="Times New Roman"/>
          <w:sz w:val="22"/>
          <w:szCs w:val="22"/>
        </w:rPr>
        <w:t>.</w:t>
      </w:r>
    </w:p>
  </w:footnote>
  <w:footnote w:id="4">
    <w:p w14:paraId="5664AA0C" w14:textId="77777777" w:rsidR="00386F26" w:rsidRPr="002A77D2" w:rsidRDefault="00386F26" w:rsidP="00104C04">
      <w:pPr>
        <w:pStyle w:val="FootnoteText"/>
        <w:spacing w:after="120"/>
        <w:rPr>
          <w:rFonts w:ascii="Times New Roman" w:hAnsi="Times New Roman"/>
          <w:sz w:val="22"/>
          <w:szCs w:val="22"/>
        </w:rPr>
      </w:pPr>
      <w:r w:rsidRPr="002A77D2">
        <w:rPr>
          <w:rStyle w:val="FootnoteReference"/>
          <w:rFonts w:ascii="Times New Roman" w:hAnsi="Times New Roman"/>
          <w:sz w:val="22"/>
          <w:szCs w:val="22"/>
        </w:rPr>
        <w:footnoteRef/>
      </w:r>
      <w:r w:rsidRPr="002A77D2">
        <w:rPr>
          <w:rFonts w:ascii="Times New Roman" w:hAnsi="Times New Roman"/>
          <w:sz w:val="22"/>
          <w:szCs w:val="22"/>
        </w:rPr>
        <w:t xml:space="preserve"> Comments of Avista, at 2 (December 21, 2015).</w:t>
      </w:r>
    </w:p>
  </w:footnote>
  <w:footnote w:id="5">
    <w:p w14:paraId="6EDC82F2" w14:textId="5F5BE546" w:rsidR="00386F26" w:rsidRPr="002A77D2" w:rsidRDefault="00386F26" w:rsidP="00104C04">
      <w:pPr>
        <w:pStyle w:val="FootnoteText"/>
        <w:spacing w:after="120"/>
        <w:rPr>
          <w:rFonts w:ascii="Times New Roman" w:hAnsi="Times New Roman"/>
          <w:sz w:val="22"/>
          <w:szCs w:val="22"/>
        </w:rPr>
      </w:pPr>
      <w:r w:rsidRPr="002A77D2">
        <w:rPr>
          <w:rStyle w:val="FootnoteReference"/>
          <w:rFonts w:ascii="Times New Roman" w:hAnsi="Times New Roman"/>
          <w:sz w:val="22"/>
          <w:szCs w:val="22"/>
        </w:rPr>
        <w:footnoteRef/>
      </w:r>
      <w:r w:rsidRPr="002A77D2">
        <w:rPr>
          <w:rFonts w:ascii="Times New Roman" w:hAnsi="Times New Roman"/>
          <w:sz w:val="22"/>
          <w:szCs w:val="22"/>
        </w:rPr>
        <w:t xml:space="preserve"> See RCW 80.28.100</w:t>
      </w:r>
      <w:r w:rsidR="002A77D2">
        <w:rPr>
          <w:rFonts w:ascii="Times New Roman" w:hAnsi="Times New Roman"/>
          <w:sz w:val="22"/>
          <w:szCs w:val="22"/>
        </w:rPr>
        <w:t>.</w:t>
      </w:r>
    </w:p>
  </w:footnote>
  <w:footnote w:id="6">
    <w:p w14:paraId="1C987008" w14:textId="2F993FB7" w:rsidR="00386F26" w:rsidRPr="00134FFE" w:rsidRDefault="00386F26" w:rsidP="00104C04">
      <w:pPr>
        <w:pStyle w:val="FootnoteText"/>
        <w:spacing w:after="120"/>
        <w:rPr>
          <w:rFonts w:ascii="Times New Roman" w:hAnsi="Times New Roman"/>
        </w:rPr>
      </w:pPr>
      <w:r w:rsidRPr="002A77D2">
        <w:rPr>
          <w:rStyle w:val="FootnoteReference"/>
          <w:rFonts w:ascii="Times New Roman" w:hAnsi="Times New Roman"/>
          <w:sz w:val="22"/>
          <w:szCs w:val="22"/>
        </w:rPr>
        <w:footnoteRef/>
      </w:r>
      <w:r w:rsidRPr="002A77D2">
        <w:rPr>
          <w:rFonts w:ascii="Times New Roman" w:hAnsi="Times New Roman"/>
          <w:sz w:val="22"/>
          <w:szCs w:val="22"/>
        </w:rPr>
        <w:t xml:space="preserve"> Comments of Shawn Bonfield, on behalf of Avista, and Onita King, on behalf of </w:t>
      </w:r>
      <w:r w:rsidR="00DA3369">
        <w:rPr>
          <w:rFonts w:ascii="Times New Roman" w:hAnsi="Times New Roman"/>
          <w:sz w:val="22"/>
          <w:szCs w:val="22"/>
        </w:rPr>
        <w:t>NWNG</w:t>
      </w:r>
      <w:r w:rsidRPr="002A77D2">
        <w:rPr>
          <w:rFonts w:ascii="Times New Roman" w:hAnsi="Times New Roman"/>
          <w:sz w:val="22"/>
          <w:szCs w:val="22"/>
        </w:rPr>
        <w:t>. (January 21, 2016 Adoption Hearing).</w:t>
      </w:r>
    </w:p>
  </w:footnote>
  <w:footnote w:id="7">
    <w:p w14:paraId="0B6D2895" w14:textId="0C25E0C0" w:rsidR="009039A1" w:rsidRPr="009039A1" w:rsidRDefault="009039A1" w:rsidP="00104C04">
      <w:pPr>
        <w:pStyle w:val="FootnoteText"/>
        <w:spacing w:after="120"/>
        <w:rPr>
          <w:rFonts w:ascii="Times New Roman" w:hAnsi="Times New Roman"/>
          <w:sz w:val="22"/>
          <w:szCs w:val="22"/>
        </w:rPr>
      </w:pPr>
      <w:r w:rsidRPr="009039A1">
        <w:rPr>
          <w:rStyle w:val="FootnoteReference"/>
          <w:rFonts w:ascii="Times New Roman" w:hAnsi="Times New Roman"/>
          <w:sz w:val="22"/>
          <w:szCs w:val="22"/>
        </w:rPr>
        <w:footnoteRef/>
      </w:r>
      <w:r w:rsidRPr="009039A1">
        <w:rPr>
          <w:rFonts w:ascii="Times New Roman" w:hAnsi="Times New Roman"/>
          <w:sz w:val="22"/>
          <w:szCs w:val="22"/>
        </w:rPr>
        <w:t xml:space="preserve"> Comments of </w:t>
      </w:r>
      <w:r w:rsidR="00DA3369">
        <w:rPr>
          <w:rFonts w:ascii="Times New Roman" w:hAnsi="Times New Roman"/>
          <w:sz w:val="22"/>
          <w:szCs w:val="22"/>
        </w:rPr>
        <w:t>NWNG</w:t>
      </w:r>
      <w:r w:rsidRPr="009039A1">
        <w:rPr>
          <w:rFonts w:ascii="Times New Roman" w:hAnsi="Times New Roman"/>
          <w:sz w:val="22"/>
          <w:szCs w:val="22"/>
        </w:rPr>
        <w:t>, at 6 (December 18, 2015)</w:t>
      </w:r>
      <w:r w:rsidR="002A77D2">
        <w:rPr>
          <w:rFonts w:ascii="Times New Roman" w:hAnsi="Times New Roman"/>
          <w:sz w:val="22"/>
          <w:szCs w:val="22"/>
        </w:rPr>
        <w:t>.</w:t>
      </w:r>
    </w:p>
  </w:footnote>
  <w:footnote w:id="8">
    <w:p w14:paraId="75BAA568" w14:textId="775F2F92" w:rsidR="009039A1" w:rsidRPr="00134FFE" w:rsidRDefault="009039A1" w:rsidP="00104C04">
      <w:pPr>
        <w:pStyle w:val="FootnoteText"/>
        <w:spacing w:after="120"/>
        <w:rPr>
          <w:rFonts w:ascii="Times New Roman" w:hAnsi="Times New Roman"/>
        </w:rPr>
      </w:pPr>
      <w:r w:rsidRPr="009039A1">
        <w:rPr>
          <w:rStyle w:val="FootnoteReference"/>
          <w:rFonts w:ascii="Times New Roman" w:hAnsi="Times New Roman"/>
          <w:sz w:val="22"/>
          <w:szCs w:val="22"/>
        </w:rPr>
        <w:footnoteRef/>
      </w:r>
      <w:r w:rsidRPr="009039A1">
        <w:rPr>
          <w:rFonts w:ascii="Times New Roman" w:hAnsi="Times New Roman"/>
          <w:sz w:val="22"/>
          <w:szCs w:val="22"/>
        </w:rPr>
        <w:t xml:space="preserve"> Comments of Pacific Power, at 2 (December 21, 2015)</w:t>
      </w:r>
      <w:r w:rsidR="002A77D2">
        <w:rPr>
          <w:rFonts w:ascii="Times New Roman" w:hAnsi="Times New Roman"/>
          <w:sz w:val="22"/>
          <w:szCs w:val="22"/>
        </w:rPr>
        <w:t>.</w:t>
      </w:r>
    </w:p>
  </w:footnote>
  <w:footnote w:id="9">
    <w:p w14:paraId="0A4AD262" w14:textId="09182323" w:rsidR="00535761" w:rsidRPr="007B3D97" w:rsidRDefault="00535761" w:rsidP="00104C04">
      <w:pPr>
        <w:pStyle w:val="FootnoteText"/>
        <w:spacing w:after="120"/>
        <w:rPr>
          <w:rFonts w:ascii="Times New Roman" w:hAnsi="Times New Roman"/>
          <w:sz w:val="22"/>
          <w:szCs w:val="22"/>
        </w:rPr>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Avista, at 2-3 (December 21, 2015)</w:t>
      </w:r>
      <w:r w:rsidR="002A77D2">
        <w:rPr>
          <w:rFonts w:ascii="Times New Roman" w:hAnsi="Times New Roman"/>
          <w:sz w:val="22"/>
          <w:szCs w:val="22"/>
        </w:rPr>
        <w:t>.</w:t>
      </w:r>
    </w:p>
  </w:footnote>
  <w:footnote w:id="10">
    <w:p w14:paraId="6C2F508A" w14:textId="7E08AE48" w:rsidR="00535761" w:rsidRPr="007B3D97" w:rsidRDefault="00535761" w:rsidP="00104C04">
      <w:pPr>
        <w:pStyle w:val="FootnoteText"/>
        <w:spacing w:after="120"/>
        <w:rPr>
          <w:rFonts w:ascii="Times New Roman" w:hAnsi="Times New Roman"/>
          <w:sz w:val="22"/>
          <w:szCs w:val="22"/>
        </w:rPr>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Pacific Power, at 2 (December 21, 2015)</w:t>
      </w:r>
      <w:r w:rsidR="002A77D2">
        <w:rPr>
          <w:rFonts w:ascii="Times New Roman" w:hAnsi="Times New Roman"/>
          <w:sz w:val="22"/>
          <w:szCs w:val="22"/>
        </w:rPr>
        <w:t>.</w:t>
      </w:r>
    </w:p>
  </w:footnote>
  <w:footnote w:id="11">
    <w:p w14:paraId="6E31B9FD" w14:textId="3034DF17" w:rsidR="00535761" w:rsidRDefault="00535761" w:rsidP="00104C04">
      <w:pPr>
        <w:pStyle w:val="FootnoteText"/>
        <w:spacing w:after="120"/>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Onita King, on behalf of </w:t>
      </w:r>
      <w:r w:rsidR="002A77D2">
        <w:rPr>
          <w:rFonts w:ascii="Times New Roman" w:hAnsi="Times New Roman"/>
          <w:sz w:val="22"/>
          <w:szCs w:val="22"/>
        </w:rPr>
        <w:t>NWNG</w:t>
      </w:r>
      <w:r w:rsidRPr="007B3D97">
        <w:rPr>
          <w:rFonts w:ascii="Times New Roman" w:hAnsi="Times New Roman"/>
          <w:sz w:val="22"/>
          <w:szCs w:val="22"/>
        </w:rPr>
        <w:t>, at January 21, 2016 adoption hearing.</w:t>
      </w:r>
    </w:p>
  </w:footnote>
  <w:footnote w:id="12">
    <w:p w14:paraId="02E4D0EA" w14:textId="2BF84CC5" w:rsidR="00535761" w:rsidRPr="007B3D97" w:rsidRDefault="00535761" w:rsidP="00104C04">
      <w:pPr>
        <w:pStyle w:val="FootnoteText"/>
        <w:spacing w:after="120"/>
        <w:rPr>
          <w:rFonts w:ascii="Times New Roman" w:hAnsi="Times New Roman"/>
          <w:sz w:val="22"/>
          <w:szCs w:val="22"/>
        </w:rPr>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w:t>
      </w:r>
      <w:r w:rsidR="00DA3369">
        <w:rPr>
          <w:rFonts w:ascii="Times New Roman" w:hAnsi="Times New Roman"/>
          <w:sz w:val="22"/>
          <w:szCs w:val="22"/>
        </w:rPr>
        <w:t>NWNG</w:t>
      </w:r>
      <w:r w:rsidRPr="007B3D97">
        <w:rPr>
          <w:rFonts w:ascii="Times New Roman" w:hAnsi="Times New Roman"/>
          <w:sz w:val="22"/>
          <w:szCs w:val="22"/>
        </w:rPr>
        <w:t>, at 2 (December 18, 2015)</w:t>
      </w:r>
      <w:r w:rsidR="007B3D97">
        <w:rPr>
          <w:rFonts w:ascii="Times New Roman" w:hAnsi="Times New Roman"/>
          <w:sz w:val="22"/>
          <w:szCs w:val="22"/>
        </w:rPr>
        <w:t>.</w:t>
      </w:r>
    </w:p>
  </w:footnote>
  <w:footnote w:id="13">
    <w:p w14:paraId="7009ED00" w14:textId="058F2144" w:rsidR="00535761" w:rsidRPr="00134FFE" w:rsidRDefault="00535761" w:rsidP="00104C04">
      <w:pPr>
        <w:pStyle w:val="FootnoteText"/>
        <w:spacing w:after="120"/>
        <w:rPr>
          <w:rFonts w:ascii="Times New Roman" w:hAnsi="Times New Roman"/>
        </w:rPr>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w:t>
      </w:r>
      <w:r w:rsidR="00DA3369">
        <w:rPr>
          <w:rFonts w:ascii="Times New Roman" w:hAnsi="Times New Roman"/>
          <w:sz w:val="22"/>
          <w:szCs w:val="22"/>
        </w:rPr>
        <w:t>NWNG</w:t>
      </w:r>
      <w:r w:rsidRPr="007B3D97">
        <w:rPr>
          <w:rFonts w:ascii="Times New Roman" w:hAnsi="Times New Roman"/>
          <w:sz w:val="22"/>
          <w:szCs w:val="22"/>
        </w:rPr>
        <w:t>, at 2 (December 18, 2015)</w:t>
      </w:r>
      <w:r w:rsidR="007B3D97">
        <w:rPr>
          <w:rFonts w:ascii="Times New Roman" w:hAnsi="Times New Roman"/>
          <w:sz w:val="22"/>
          <w:szCs w:val="22"/>
        </w:rPr>
        <w:t>.</w:t>
      </w:r>
    </w:p>
  </w:footnote>
  <w:footnote w:id="14">
    <w:p w14:paraId="47D60A24" w14:textId="0DE4FCE0" w:rsidR="00535761" w:rsidRPr="007B3D97" w:rsidRDefault="00535761" w:rsidP="00104C04">
      <w:pPr>
        <w:pStyle w:val="FootnoteText"/>
        <w:spacing w:after="120"/>
        <w:rPr>
          <w:rFonts w:ascii="Times New Roman" w:hAnsi="Times New Roman"/>
          <w:sz w:val="22"/>
          <w:szCs w:val="22"/>
        </w:rPr>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w:t>
      </w:r>
      <w:r w:rsidR="007B3D97">
        <w:rPr>
          <w:rFonts w:ascii="Times New Roman" w:hAnsi="Times New Roman"/>
          <w:sz w:val="22"/>
          <w:szCs w:val="22"/>
        </w:rPr>
        <w:t>CNG</w:t>
      </w:r>
      <w:r w:rsidRPr="007B3D97">
        <w:rPr>
          <w:rFonts w:ascii="Times New Roman" w:hAnsi="Times New Roman"/>
          <w:sz w:val="22"/>
          <w:szCs w:val="22"/>
        </w:rPr>
        <w:t>, at 1-2 (December 11, 2015).</w:t>
      </w:r>
    </w:p>
  </w:footnote>
  <w:footnote w:id="15">
    <w:p w14:paraId="794FEBB4" w14:textId="63816A41" w:rsidR="00535761" w:rsidRPr="007B3D97" w:rsidRDefault="00535761" w:rsidP="00104C04">
      <w:pPr>
        <w:pStyle w:val="FootnoteText"/>
        <w:spacing w:after="120"/>
        <w:rPr>
          <w:rFonts w:ascii="Times New Roman" w:hAnsi="Times New Roman"/>
          <w:sz w:val="22"/>
          <w:szCs w:val="22"/>
        </w:rPr>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w:t>
      </w:r>
      <w:r w:rsidR="007B3D97">
        <w:rPr>
          <w:rFonts w:ascii="Times New Roman" w:hAnsi="Times New Roman"/>
          <w:sz w:val="22"/>
          <w:szCs w:val="22"/>
        </w:rPr>
        <w:t>PSE</w:t>
      </w:r>
      <w:r w:rsidRPr="007B3D97">
        <w:rPr>
          <w:rFonts w:ascii="Times New Roman" w:hAnsi="Times New Roman"/>
          <w:sz w:val="22"/>
          <w:szCs w:val="22"/>
        </w:rPr>
        <w:t>, at 2-3 (December 21, 2015)</w:t>
      </w:r>
      <w:r w:rsidR="007B3D97">
        <w:rPr>
          <w:rFonts w:ascii="Times New Roman" w:hAnsi="Times New Roman"/>
          <w:sz w:val="22"/>
          <w:szCs w:val="22"/>
        </w:rPr>
        <w:t>.</w:t>
      </w:r>
    </w:p>
  </w:footnote>
  <w:footnote w:id="16">
    <w:p w14:paraId="0A12566C" w14:textId="76D63B2B" w:rsidR="00535761" w:rsidRPr="00134FFE" w:rsidRDefault="00535761" w:rsidP="00104C04">
      <w:pPr>
        <w:pStyle w:val="FootnoteText"/>
        <w:spacing w:after="120"/>
        <w:rPr>
          <w:rFonts w:ascii="Times New Roman" w:hAnsi="Times New Roman"/>
        </w:rPr>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Pacific Power, at 2 (December 21, 2015)</w:t>
      </w:r>
      <w:r w:rsidR="007B3D97">
        <w:rPr>
          <w:rFonts w:ascii="Times New Roman" w:hAnsi="Times New Roman"/>
          <w:sz w:val="22"/>
          <w:szCs w:val="22"/>
        </w:rPr>
        <w:t>.</w:t>
      </w:r>
    </w:p>
  </w:footnote>
  <w:footnote w:id="17">
    <w:p w14:paraId="10A9E928" w14:textId="30DC492C" w:rsidR="00535761" w:rsidRPr="007B3D97" w:rsidRDefault="00535761" w:rsidP="00104C04">
      <w:pPr>
        <w:pStyle w:val="FootnoteText"/>
        <w:spacing w:after="120"/>
        <w:rPr>
          <w:rFonts w:ascii="Times New Roman" w:hAnsi="Times New Roman"/>
          <w:sz w:val="22"/>
          <w:szCs w:val="22"/>
        </w:rPr>
      </w:pPr>
      <w:r w:rsidRPr="007B3D97">
        <w:rPr>
          <w:rStyle w:val="FootnoteReference"/>
          <w:rFonts w:ascii="Times New Roman" w:hAnsi="Times New Roman"/>
          <w:sz w:val="22"/>
          <w:szCs w:val="22"/>
        </w:rPr>
        <w:footnoteRef/>
      </w:r>
      <w:r w:rsidRPr="007B3D97">
        <w:rPr>
          <w:rFonts w:ascii="Times New Roman" w:hAnsi="Times New Roman"/>
          <w:sz w:val="22"/>
          <w:szCs w:val="22"/>
        </w:rPr>
        <w:t xml:space="preserve"> Comments of </w:t>
      </w:r>
      <w:r w:rsidR="007B3D97" w:rsidRPr="007B3D97">
        <w:rPr>
          <w:rFonts w:ascii="Times New Roman" w:hAnsi="Times New Roman"/>
          <w:sz w:val="22"/>
          <w:szCs w:val="22"/>
        </w:rPr>
        <w:t>NWNG</w:t>
      </w:r>
      <w:r w:rsidRPr="007B3D97">
        <w:rPr>
          <w:rFonts w:ascii="Times New Roman" w:hAnsi="Times New Roman"/>
          <w:sz w:val="22"/>
          <w:szCs w:val="22"/>
        </w:rPr>
        <w:t>, at 5 (December 21, 2015)</w:t>
      </w:r>
      <w:r w:rsidR="007B3D97">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7E89" w14:textId="72B74146" w:rsidR="005D577D" w:rsidRPr="009813BE" w:rsidRDefault="005D577D">
    <w:pPr>
      <w:tabs>
        <w:tab w:val="left" w:pos="7740"/>
      </w:tabs>
      <w:rPr>
        <w:b/>
        <w:bCs/>
        <w:sz w:val="20"/>
      </w:rPr>
    </w:pPr>
    <w:r w:rsidRPr="009813BE">
      <w:rPr>
        <w:b/>
        <w:bCs/>
        <w:sz w:val="20"/>
      </w:rPr>
      <w:t xml:space="preserve">GENERAL ORDER </w:t>
    </w:r>
    <w:r w:rsidR="006B234C" w:rsidRPr="009813BE">
      <w:rPr>
        <w:b/>
        <w:bCs/>
        <w:sz w:val="20"/>
      </w:rPr>
      <w:t>R-586</w:t>
    </w:r>
    <w:r w:rsidRPr="009813BE">
      <w:rPr>
        <w:b/>
        <w:bCs/>
        <w:sz w:val="20"/>
      </w:rPr>
      <w:tab/>
      <w:t xml:space="preserve">PAGE </w:t>
    </w:r>
    <w:r w:rsidRPr="009813BE">
      <w:rPr>
        <w:b/>
        <w:bCs/>
        <w:sz w:val="20"/>
      </w:rPr>
      <w:pgNum/>
    </w:r>
  </w:p>
  <w:p w14:paraId="0D411F4C" w14:textId="77777777" w:rsidR="005D577D" w:rsidRPr="009813BE" w:rsidRDefault="005D577D">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1CEBB" w14:textId="4FBC449A" w:rsidR="00247CAF" w:rsidRPr="00247CAF" w:rsidRDefault="00247CAF" w:rsidP="00247CAF">
    <w:pPr>
      <w:pStyle w:val="Header"/>
      <w:tabs>
        <w:tab w:val="clear" w:pos="4320"/>
      </w:tabs>
      <w:rPr>
        <w:b/>
        <w:sz w:val="20"/>
        <w:szCs w:val="20"/>
      </w:rPr>
    </w:pPr>
    <w:r>
      <w:tab/>
    </w:r>
    <w:r w:rsidRPr="00247CAF">
      <w:rPr>
        <w:b/>
        <w:sz w:val="20"/>
        <w:szCs w:val="20"/>
      </w:rPr>
      <w:t>[Service Date February 24,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3C1C"/>
    <w:multiLevelType w:val="hybridMultilevel"/>
    <w:tmpl w:val="7C4A807A"/>
    <w:lvl w:ilvl="0" w:tplc="9176EDB2">
      <w:start w:val="1"/>
      <w:numFmt w:val="upperRoman"/>
      <w:pStyle w:val="RomanNumeralCapBold"/>
      <w:lvlText w:val="%1."/>
      <w:lvlJc w:val="left"/>
      <w:pPr>
        <w:ind w:left="1080" w:hanging="720"/>
      </w:pPr>
      <w:rPr>
        <w:rFonts w:hint="default"/>
      </w:rPr>
    </w:lvl>
    <w:lvl w:ilvl="1" w:tplc="F9FE376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3C3C26"/>
    <w:multiLevelType w:val="hybridMultilevel"/>
    <w:tmpl w:val="61D0CB2E"/>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49EEB1D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94501B"/>
    <w:multiLevelType w:val="hybridMultilevel"/>
    <w:tmpl w:val="CFDCD34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04090001">
      <w:start w:val="1"/>
      <w:numFmt w:val="bullet"/>
      <w:lvlText w:val=""/>
      <w:lvlJc w:val="left"/>
      <w:pPr>
        <w:tabs>
          <w:tab w:val="num" w:pos="1800"/>
        </w:tabs>
        <w:ind w:left="1800" w:hanging="720"/>
      </w:pPr>
      <w:rPr>
        <w:rFonts w:ascii="Symbol" w:hAnsi="Symbol" w:hint="default"/>
      </w:rPr>
    </w:lvl>
    <w:lvl w:ilvl="2" w:tplc="352412FE">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8A32BF"/>
    <w:multiLevelType w:val="hybridMultilevel"/>
    <w:tmpl w:val="30EC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C01C2"/>
    <w:multiLevelType w:val="hybridMultilevel"/>
    <w:tmpl w:val="38EC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6"/>
  </w:num>
  <w:num w:numId="4">
    <w:abstractNumId w:val="3"/>
  </w:num>
  <w:num w:numId="5">
    <w:abstractNumId w:val="7"/>
  </w:num>
  <w:num w:numId="6">
    <w:abstractNumId w:val="5"/>
  </w:num>
  <w:num w:numId="7">
    <w:abstractNumId w:val="4"/>
  </w:num>
  <w:num w:numId="8">
    <w:abstractNumId w:val="2"/>
  </w:num>
  <w:num w:numId="9">
    <w:abstractNumId w:val="1"/>
  </w:num>
  <w:num w:numId="10">
    <w:abstractNumId w:val="10"/>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30BA5"/>
    <w:rsid w:val="00071E1A"/>
    <w:rsid w:val="000844A5"/>
    <w:rsid w:val="00084A1B"/>
    <w:rsid w:val="000C0528"/>
    <w:rsid w:val="000F5830"/>
    <w:rsid w:val="00104C04"/>
    <w:rsid w:val="0011103D"/>
    <w:rsid w:val="001424EE"/>
    <w:rsid w:val="001454C5"/>
    <w:rsid w:val="00147056"/>
    <w:rsid w:val="00147352"/>
    <w:rsid w:val="00154A9B"/>
    <w:rsid w:val="0016617B"/>
    <w:rsid w:val="0017089B"/>
    <w:rsid w:val="001E7CBE"/>
    <w:rsid w:val="001F1A26"/>
    <w:rsid w:val="00201E49"/>
    <w:rsid w:val="0022640B"/>
    <w:rsid w:val="0023108A"/>
    <w:rsid w:val="00247CAF"/>
    <w:rsid w:val="002573DB"/>
    <w:rsid w:val="00262E0C"/>
    <w:rsid w:val="002647EA"/>
    <w:rsid w:val="00277B0B"/>
    <w:rsid w:val="002A77D2"/>
    <w:rsid w:val="002B7D7F"/>
    <w:rsid w:val="002D282B"/>
    <w:rsid w:val="002D63AE"/>
    <w:rsid w:val="002F1D48"/>
    <w:rsid w:val="0031359F"/>
    <w:rsid w:val="00324C1F"/>
    <w:rsid w:val="00346B40"/>
    <w:rsid w:val="003513E9"/>
    <w:rsid w:val="00386F26"/>
    <w:rsid w:val="00396957"/>
    <w:rsid w:val="003A195A"/>
    <w:rsid w:val="003C3B69"/>
    <w:rsid w:val="003D0E4A"/>
    <w:rsid w:val="003E20C7"/>
    <w:rsid w:val="0040580F"/>
    <w:rsid w:val="0042218F"/>
    <w:rsid w:val="00434071"/>
    <w:rsid w:val="00437651"/>
    <w:rsid w:val="004600FE"/>
    <w:rsid w:val="004956AA"/>
    <w:rsid w:val="004E4E6D"/>
    <w:rsid w:val="004E69F8"/>
    <w:rsid w:val="00526D45"/>
    <w:rsid w:val="00533695"/>
    <w:rsid w:val="00535761"/>
    <w:rsid w:val="00565CC2"/>
    <w:rsid w:val="00586ADF"/>
    <w:rsid w:val="005959AB"/>
    <w:rsid w:val="00596BD8"/>
    <w:rsid w:val="005A7E5D"/>
    <w:rsid w:val="005D01B3"/>
    <w:rsid w:val="005D577D"/>
    <w:rsid w:val="005D6A53"/>
    <w:rsid w:val="005E7483"/>
    <w:rsid w:val="005E7CCF"/>
    <w:rsid w:val="005F2FD3"/>
    <w:rsid w:val="005F5906"/>
    <w:rsid w:val="005F7C85"/>
    <w:rsid w:val="00611CDB"/>
    <w:rsid w:val="00622998"/>
    <w:rsid w:val="00643CD0"/>
    <w:rsid w:val="00647C89"/>
    <w:rsid w:val="00656B7A"/>
    <w:rsid w:val="00657C78"/>
    <w:rsid w:val="00673C50"/>
    <w:rsid w:val="006761D3"/>
    <w:rsid w:val="0068145D"/>
    <w:rsid w:val="00696C50"/>
    <w:rsid w:val="006A059E"/>
    <w:rsid w:val="006A76B2"/>
    <w:rsid w:val="006B0653"/>
    <w:rsid w:val="006B234C"/>
    <w:rsid w:val="00700CDE"/>
    <w:rsid w:val="00723B52"/>
    <w:rsid w:val="007727CF"/>
    <w:rsid w:val="007810ED"/>
    <w:rsid w:val="007B0F34"/>
    <w:rsid w:val="007B3D97"/>
    <w:rsid w:val="007B718D"/>
    <w:rsid w:val="007E3B51"/>
    <w:rsid w:val="00810351"/>
    <w:rsid w:val="008252BD"/>
    <w:rsid w:val="00831D74"/>
    <w:rsid w:val="00833C96"/>
    <w:rsid w:val="008427DA"/>
    <w:rsid w:val="008522EB"/>
    <w:rsid w:val="00876717"/>
    <w:rsid w:val="008A0776"/>
    <w:rsid w:val="008F27E7"/>
    <w:rsid w:val="009039A1"/>
    <w:rsid w:val="009139B8"/>
    <w:rsid w:val="00922B3F"/>
    <w:rsid w:val="00943A34"/>
    <w:rsid w:val="00946B57"/>
    <w:rsid w:val="00952E00"/>
    <w:rsid w:val="00956001"/>
    <w:rsid w:val="009813BE"/>
    <w:rsid w:val="009B0C29"/>
    <w:rsid w:val="009D136D"/>
    <w:rsid w:val="009D4A2F"/>
    <w:rsid w:val="009E250D"/>
    <w:rsid w:val="009E3B1E"/>
    <w:rsid w:val="009E4960"/>
    <w:rsid w:val="00A458A9"/>
    <w:rsid w:val="00A62AA2"/>
    <w:rsid w:val="00A6794F"/>
    <w:rsid w:val="00AB220C"/>
    <w:rsid w:val="00AF5BAB"/>
    <w:rsid w:val="00B0363C"/>
    <w:rsid w:val="00B20573"/>
    <w:rsid w:val="00B210C8"/>
    <w:rsid w:val="00B310DF"/>
    <w:rsid w:val="00B4454C"/>
    <w:rsid w:val="00B47721"/>
    <w:rsid w:val="00B95A9D"/>
    <w:rsid w:val="00BD2602"/>
    <w:rsid w:val="00BD4C75"/>
    <w:rsid w:val="00BD6B03"/>
    <w:rsid w:val="00C145C7"/>
    <w:rsid w:val="00C470CF"/>
    <w:rsid w:val="00C8549C"/>
    <w:rsid w:val="00C85B6B"/>
    <w:rsid w:val="00C876CF"/>
    <w:rsid w:val="00C9464D"/>
    <w:rsid w:val="00CB3798"/>
    <w:rsid w:val="00CB4C9C"/>
    <w:rsid w:val="00CB5045"/>
    <w:rsid w:val="00CB6E3E"/>
    <w:rsid w:val="00CF290B"/>
    <w:rsid w:val="00D019C6"/>
    <w:rsid w:val="00D404F8"/>
    <w:rsid w:val="00D53C47"/>
    <w:rsid w:val="00DA3369"/>
    <w:rsid w:val="00DA5374"/>
    <w:rsid w:val="00DC65EA"/>
    <w:rsid w:val="00DF3813"/>
    <w:rsid w:val="00E14EBD"/>
    <w:rsid w:val="00E15E48"/>
    <w:rsid w:val="00E2581C"/>
    <w:rsid w:val="00E44B76"/>
    <w:rsid w:val="00E46BD6"/>
    <w:rsid w:val="00E601EB"/>
    <w:rsid w:val="00E656BB"/>
    <w:rsid w:val="00E707DA"/>
    <w:rsid w:val="00E735AA"/>
    <w:rsid w:val="00E752F7"/>
    <w:rsid w:val="00EA470B"/>
    <w:rsid w:val="00ED591C"/>
    <w:rsid w:val="00EF0D21"/>
    <w:rsid w:val="00F03A76"/>
    <w:rsid w:val="00F0709D"/>
    <w:rsid w:val="00F34FA3"/>
    <w:rsid w:val="00F6717C"/>
    <w:rsid w:val="00F754FB"/>
    <w:rsid w:val="00F76805"/>
    <w:rsid w:val="00FB0238"/>
    <w:rsid w:val="00FC2BCA"/>
    <w:rsid w:val="00FD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88F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956001"/>
    <w:pPr>
      <w:keepNext/>
      <w:tabs>
        <w:tab w:val="num" w:pos="0"/>
      </w:tabs>
      <w:ind w:hanging="720"/>
      <w:outlineLvl w:val="2"/>
    </w:pPr>
    <w:rPr>
      <w:u w:val="single"/>
    </w:rPr>
  </w:style>
  <w:style w:type="paragraph" w:styleId="Heading4">
    <w:name w:val="heading 4"/>
    <w:basedOn w:val="Normal"/>
    <w:next w:val="Normal"/>
    <w:link w:val="Heading4Char"/>
    <w:semiHidden/>
    <w:unhideWhenUsed/>
    <w:qFormat/>
    <w:rsid w:val="0053576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71E1A"/>
    <w:pPr>
      <w:ind w:left="720"/>
    </w:pPr>
  </w:style>
  <w:style w:type="paragraph" w:styleId="NoSpacing">
    <w:name w:val="No Spacing"/>
    <w:uiPriority w:val="1"/>
    <w:qFormat/>
    <w:rsid w:val="0017089B"/>
    <w:rPr>
      <w:rFonts w:eastAsia="Calibri"/>
      <w:sz w:val="24"/>
      <w:szCs w:val="22"/>
    </w:rPr>
  </w:style>
  <w:style w:type="paragraph" w:customStyle="1" w:styleId="Default">
    <w:name w:val="Default"/>
    <w:rsid w:val="009B0C29"/>
    <w:pPr>
      <w:autoSpaceDE w:val="0"/>
      <w:autoSpaceDN w:val="0"/>
      <w:adjustRightInd w:val="0"/>
    </w:pPr>
    <w:rPr>
      <w:rFonts w:eastAsia="Calibri"/>
      <w:color w:val="000000"/>
      <w:sz w:val="24"/>
      <w:szCs w:val="24"/>
    </w:rPr>
  </w:style>
  <w:style w:type="paragraph" w:styleId="BalloonText">
    <w:name w:val="Balloon Text"/>
    <w:basedOn w:val="Normal"/>
    <w:link w:val="BalloonTextChar"/>
    <w:rsid w:val="007B0F34"/>
    <w:rPr>
      <w:rFonts w:ascii="Segoe UI" w:hAnsi="Segoe UI" w:cs="Segoe UI"/>
      <w:sz w:val="18"/>
      <w:szCs w:val="18"/>
    </w:rPr>
  </w:style>
  <w:style w:type="character" w:customStyle="1" w:styleId="BalloonTextChar">
    <w:name w:val="Balloon Text Char"/>
    <w:link w:val="BalloonText"/>
    <w:rsid w:val="007B0F34"/>
    <w:rPr>
      <w:rFonts w:ascii="Segoe UI" w:hAnsi="Segoe UI" w:cs="Segoe UI"/>
      <w:sz w:val="18"/>
      <w:szCs w:val="18"/>
    </w:rPr>
  </w:style>
  <w:style w:type="paragraph" w:styleId="FootnoteText">
    <w:name w:val="footnote text"/>
    <w:basedOn w:val="Normal"/>
    <w:link w:val="FootnoteTextChar"/>
    <w:uiPriority w:val="99"/>
    <w:unhideWhenUsed/>
    <w:rsid w:val="00386F26"/>
    <w:rPr>
      <w:rFonts w:ascii="Calibri" w:eastAsia="Calibri" w:hAnsi="Calibri"/>
      <w:sz w:val="20"/>
      <w:szCs w:val="20"/>
    </w:rPr>
  </w:style>
  <w:style w:type="character" w:customStyle="1" w:styleId="FootnoteTextChar">
    <w:name w:val="Footnote Text Char"/>
    <w:link w:val="FootnoteText"/>
    <w:uiPriority w:val="99"/>
    <w:rsid w:val="00386F26"/>
    <w:rPr>
      <w:rFonts w:ascii="Calibri" w:eastAsia="Calibri" w:hAnsi="Calibri"/>
    </w:rPr>
  </w:style>
  <w:style w:type="character" w:styleId="FootnoteReference">
    <w:name w:val="footnote reference"/>
    <w:uiPriority w:val="99"/>
    <w:unhideWhenUsed/>
    <w:rsid w:val="00386F26"/>
    <w:rPr>
      <w:vertAlign w:val="superscript"/>
    </w:rPr>
  </w:style>
  <w:style w:type="character" w:styleId="CommentReference">
    <w:name w:val="annotation reference"/>
    <w:rsid w:val="00386F26"/>
    <w:rPr>
      <w:sz w:val="16"/>
      <w:szCs w:val="16"/>
    </w:rPr>
  </w:style>
  <w:style w:type="paragraph" w:styleId="CommentText">
    <w:name w:val="annotation text"/>
    <w:basedOn w:val="Normal"/>
    <w:link w:val="CommentTextChar"/>
    <w:rsid w:val="00386F26"/>
    <w:rPr>
      <w:sz w:val="20"/>
      <w:szCs w:val="20"/>
    </w:rPr>
  </w:style>
  <w:style w:type="character" w:customStyle="1" w:styleId="CommentTextChar">
    <w:name w:val="Comment Text Char"/>
    <w:basedOn w:val="DefaultParagraphFont"/>
    <w:link w:val="CommentText"/>
    <w:rsid w:val="00386F26"/>
  </w:style>
  <w:style w:type="character" w:customStyle="1" w:styleId="Heading4Char">
    <w:name w:val="Heading 4 Char"/>
    <w:link w:val="Heading4"/>
    <w:semiHidden/>
    <w:rsid w:val="00535761"/>
    <w:rPr>
      <w:rFonts w:ascii="Calibri" w:eastAsia="Times New Roman" w:hAnsi="Calibri" w:cs="Times New Roman"/>
      <w:b/>
      <w:bCs/>
      <w:sz w:val="28"/>
      <w:szCs w:val="28"/>
    </w:rPr>
  </w:style>
  <w:style w:type="paragraph" w:customStyle="1" w:styleId="RomanNumeralCapBold">
    <w:name w:val="Roman Numeral Cap Bold"/>
    <w:basedOn w:val="Normal"/>
    <w:link w:val="RomanNumeralCapBoldChar"/>
    <w:qFormat/>
    <w:rsid w:val="00535761"/>
    <w:pPr>
      <w:numPr>
        <w:numId w:val="12"/>
      </w:numPr>
      <w:spacing w:line="288" w:lineRule="auto"/>
      <w:jc w:val="center"/>
    </w:pPr>
    <w:rPr>
      <w:b/>
      <w:sz w:val="25"/>
      <w:szCs w:val="25"/>
    </w:rPr>
  </w:style>
  <w:style w:type="character" w:customStyle="1" w:styleId="RomanNumeralCapBoldChar">
    <w:name w:val="Roman Numeral Cap Bold Char"/>
    <w:link w:val="RomanNumeralCapBold"/>
    <w:rsid w:val="00535761"/>
    <w:rPr>
      <w:b/>
      <w:sz w:val="25"/>
      <w:szCs w:val="25"/>
    </w:rPr>
  </w:style>
  <w:style w:type="paragraph" w:styleId="CommentSubject">
    <w:name w:val="annotation subject"/>
    <w:basedOn w:val="CommentText"/>
    <w:next w:val="CommentText"/>
    <w:link w:val="CommentSubjectChar"/>
    <w:rsid w:val="00DA3369"/>
    <w:rPr>
      <w:b/>
      <w:bCs/>
    </w:rPr>
  </w:style>
  <w:style w:type="character" w:customStyle="1" w:styleId="CommentSubjectChar">
    <w:name w:val="Comment Subject Char"/>
    <w:link w:val="CommentSubject"/>
    <w:rsid w:val="00DA3369"/>
    <w:rPr>
      <w:b/>
      <w:bCs/>
    </w:rPr>
  </w:style>
  <w:style w:type="character" w:customStyle="1" w:styleId="HeaderChar">
    <w:name w:val="Header Char"/>
    <w:basedOn w:val="DefaultParagraphFont"/>
    <w:link w:val="Header"/>
    <w:uiPriority w:val="99"/>
    <w:rsid w:val="00247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144155</DocketNumber>
    <Prefix xmlns="dc463f71-b30c-4ab2-9473-d307f9d35888">U</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2014-12-24T08:00:00+00:00</OpenedDate>
    <Date1 xmlns="dc463f71-b30c-4ab2-9473-d307f9d35888">2016-02-24T08:00:00+00:00</Date1>
    <IsDocumentOrder xmlns="dc463f71-b30c-4ab2-9473-d307f9d35888">true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F06F3D-EC6B-4F0E-81CA-CE559B8CEFD5}"/>
</file>

<file path=customXml/itemProps2.xml><?xml version="1.0" encoding="utf-8"?>
<ds:datastoreItem xmlns:ds="http://schemas.openxmlformats.org/officeDocument/2006/customXml" ds:itemID="{A293C907-2FED-4FFB-B896-E33979D4ACC5}"/>
</file>

<file path=customXml/itemProps3.xml><?xml version="1.0" encoding="utf-8"?>
<ds:datastoreItem xmlns:ds="http://schemas.openxmlformats.org/officeDocument/2006/customXml" ds:itemID="{111FA30C-F03D-4500-AD21-C24F914FCE8F}"/>
</file>

<file path=customXml/itemProps4.xml><?xml version="1.0" encoding="utf-8"?>
<ds:datastoreItem xmlns:ds="http://schemas.openxmlformats.org/officeDocument/2006/customXml" ds:itemID="{F4990392-D611-481C-8F15-E36F7C8D7D00}"/>
</file>

<file path=customXml/itemProps5.xml><?xml version="1.0" encoding="utf-8"?>
<ds:datastoreItem xmlns:ds="http://schemas.openxmlformats.org/officeDocument/2006/customXml" ds:itemID="{03ADBEE6-DA37-4646-803B-389C4E3ABA0B}"/>
</file>

<file path=docProps/app.xml><?xml version="1.0" encoding="utf-8"?>
<Properties xmlns="http://schemas.openxmlformats.org/officeDocument/2006/extended-properties" xmlns:vt="http://schemas.openxmlformats.org/officeDocument/2006/docPropsVTypes">
  <Template>Normal</Template>
  <TotalTime>0</TotalTime>
  <Pages>18</Pages>
  <Words>4606</Words>
  <Characters>25970</Characters>
  <Application>Microsoft Office Word</Application>
  <DocSecurity>0</DocSecurity>
  <Lines>216</Lines>
  <Paragraphs>61</Paragraphs>
  <ScaleCrop>false</ScaleCrop>
  <Company/>
  <LinksUpToDate>false</LinksUpToDate>
  <CharactersWithSpaces>30515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2016-02-24T16:09:00Z</dcterms:created>
  <dcterms:modified xsi:type="dcterms:W3CDTF">2016-02-24T16:09:00Z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