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CF24F" w14:textId="77777777" w:rsidR="00F44A79" w:rsidRPr="00761ECF" w:rsidRDefault="00F44A79" w:rsidP="00647DAC">
      <w:pPr>
        <w:pStyle w:val="BodyText"/>
        <w:rPr>
          <w:rFonts w:ascii="Times New Roman" w:hAnsi="Times New Roman" w:cs="Times New Roman"/>
          <w:bCs/>
        </w:rPr>
      </w:pPr>
    </w:p>
    <w:p w14:paraId="4968CBC4" w14:textId="77777777" w:rsidR="00647DAC" w:rsidRPr="00761ECF" w:rsidRDefault="00647DAC" w:rsidP="00647DAC">
      <w:pPr>
        <w:pStyle w:val="BodyText"/>
        <w:rPr>
          <w:rFonts w:ascii="Times New Roman" w:hAnsi="Times New Roman" w:cs="Times New Roman"/>
          <w:b/>
          <w:bCs/>
        </w:rPr>
      </w:pPr>
      <w:r w:rsidRPr="00761ECF">
        <w:rPr>
          <w:rFonts w:ascii="Times New Roman" w:hAnsi="Times New Roman" w:cs="Times New Roman"/>
          <w:b/>
          <w:bCs/>
        </w:rPr>
        <w:t>BEFORE THE WASHINGTON</w:t>
      </w:r>
    </w:p>
    <w:p w14:paraId="545DFCD6" w14:textId="77777777" w:rsidR="00647DAC" w:rsidRPr="00761ECF" w:rsidRDefault="00647DAC" w:rsidP="00647DAC">
      <w:pPr>
        <w:pStyle w:val="BodyText"/>
        <w:rPr>
          <w:rFonts w:ascii="Times New Roman" w:hAnsi="Times New Roman" w:cs="Times New Roman"/>
        </w:rPr>
      </w:pPr>
      <w:r w:rsidRPr="00761ECF">
        <w:rPr>
          <w:rFonts w:ascii="Times New Roman" w:hAnsi="Times New Roman" w:cs="Times New Roman"/>
          <w:b/>
          <w:bCs/>
        </w:rPr>
        <w:t>UTILITIES AND TRANSPORTATION COMMISSION</w:t>
      </w:r>
    </w:p>
    <w:p w14:paraId="34B98764" w14:textId="77777777" w:rsidR="00647DAC" w:rsidRPr="00761ECF" w:rsidRDefault="00647DAC" w:rsidP="00647DAC"/>
    <w:p w14:paraId="4C8BE583" w14:textId="77777777" w:rsidR="00552BF8" w:rsidRPr="00761ECF" w:rsidRDefault="00552BF8" w:rsidP="00647DAC"/>
    <w:tbl>
      <w:tblPr>
        <w:tblW w:w="9180" w:type="dxa"/>
        <w:tblInd w:w="-8" w:type="dxa"/>
        <w:tblLayout w:type="fixed"/>
        <w:tblCellMar>
          <w:left w:w="124" w:type="dxa"/>
          <w:right w:w="124" w:type="dxa"/>
        </w:tblCellMar>
        <w:tblLook w:val="0000" w:firstRow="0" w:lastRow="0" w:firstColumn="0" w:lastColumn="0" w:noHBand="0" w:noVBand="0"/>
      </w:tblPr>
      <w:tblGrid>
        <w:gridCol w:w="4410"/>
        <w:gridCol w:w="4770"/>
      </w:tblGrid>
      <w:tr w:rsidR="0033413B" w:rsidRPr="00761ECF" w14:paraId="6DCFDC52" w14:textId="77777777" w:rsidTr="001C24BD">
        <w:tc>
          <w:tcPr>
            <w:tcW w:w="4410" w:type="dxa"/>
            <w:tcBorders>
              <w:top w:val="single" w:sz="6" w:space="0" w:color="FFFFFF"/>
              <w:left w:val="single" w:sz="6" w:space="0" w:color="FFFFFF"/>
              <w:bottom w:val="single" w:sz="6" w:space="0" w:color="000000"/>
              <w:right w:val="single" w:sz="6" w:space="0" w:color="FFFFFF"/>
            </w:tcBorders>
          </w:tcPr>
          <w:p w14:paraId="2DF0B8CB" w14:textId="77777777" w:rsidR="005B2C01" w:rsidRPr="00761ECF" w:rsidRDefault="0033413B" w:rsidP="00396151">
            <w:pPr>
              <w:widowControl w:val="0"/>
              <w:autoSpaceDE w:val="0"/>
              <w:autoSpaceDN w:val="0"/>
              <w:adjustRightInd w:val="0"/>
              <w:spacing w:line="288" w:lineRule="auto"/>
            </w:pPr>
            <w:r w:rsidRPr="00761ECF">
              <w:t>In the Matter of</w:t>
            </w:r>
          </w:p>
          <w:p w14:paraId="06EE144C" w14:textId="77777777" w:rsidR="005B2C01" w:rsidRPr="00761ECF" w:rsidRDefault="005B2C01" w:rsidP="00396151">
            <w:pPr>
              <w:widowControl w:val="0"/>
              <w:autoSpaceDE w:val="0"/>
              <w:autoSpaceDN w:val="0"/>
              <w:adjustRightInd w:val="0"/>
              <w:spacing w:line="288" w:lineRule="auto"/>
            </w:pPr>
          </w:p>
          <w:p w14:paraId="768D6533" w14:textId="77777777" w:rsidR="005B2C01" w:rsidRPr="00761ECF" w:rsidRDefault="005D0B08" w:rsidP="00396151">
            <w:pPr>
              <w:widowControl w:val="0"/>
              <w:autoSpaceDE w:val="0"/>
              <w:autoSpaceDN w:val="0"/>
              <w:adjustRightInd w:val="0"/>
              <w:spacing w:line="288" w:lineRule="auto"/>
            </w:pPr>
            <w:r w:rsidRPr="00761ECF">
              <w:t>PACIFIC POWER &amp; LIGHT COMPANY</w:t>
            </w:r>
            <w:r w:rsidR="005B2C01" w:rsidRPr="00761ECF">
              <w:t>’S</w:t>
            </w:r>
          </w:p>
          <w:p w14:paraId="29703B35" w14:textId="77777777" w:rsidR="005B2C01" w:rsidRPr="00761ECF" w:rsidRDefault="005B2C01" w:rsidP="00396151">
            <w:pPr>
              <w:widowControl w:val="0"/>
              <w:autoSpaceDE w:val="0"/>
              <w:autoSpaceDN w:val="0"/>
              <w:adjustRightInd w:val="0"/>
              <w:spacing w:line="288" w:lineRule="auto"/>
            </w:pPr>
          </w:p>
          <w:p w14:paraId="519C2676" w14:textId="12C1956D" w:rsidR="0033413B" w:rsidRPr="00761ECF" w:rsidRDefault="0011627D" w:rsidP="00AD3F3D">
            <w:pPr>
              <w:widowControl w:val="0"/>
              <w:autoSpaceDE w:val="0"/>
              <w:autoSpaceDN w:val="0"/>
              <w:adjustRightInd w:val="0"/>
              <w:spacing w:line="288" w:lineRule="auto"/>
            </w:pPr>
            <w:r w:rsidRPr="00761ECF">
              <w:t>201</w:t>
            </w:r>
            <w:r w:rsidR="00761ECF">
              <w:t>4</w:t>
            </w:r>
            <w:r w:rsidRPr="00761ECF">
              <w:t>-201</w:t>
            </w:r>
            <w:r w:rsidR="00761ECF">
              <w:t>5</w:t>
            </w:r>
            <w:r w:rsidRPr="00761ECF">
              <w:t xml:space="preserve"> </w:t>
            </w:r>
            <w:r w:rsidR="00EB61DA" w:rsidRPr="00761ECF">
              <w:t>Biennial Conservation Target Under RCW 19.285.040</w:t>
            </w:r>
          </w:p>
        </w:tc>
        <w:tc>
          <w:tcPr>
            <w:tcW w:w="4770" w:type="dxa"/>
            <w:tcBorders>
              <w:top w:val="single" w:sz="6" w:space="0" w:color="FFFFFF"/>
              <w:left w:val="single" w:sz="6" w:space="0" w:color="000000"/>
              <w:bottom w:val="single" w:sz="6" w:space="0" w:color="FFFFFF"/>
              <w:right w:val="single" w:sz="6" w:space="0" w:color="FFFFFF"/>
            </w:tcBorders>
          </w:tcPr>
          <w:p w14:paraId="6E7C5E45" w14:textId="37242583" w:rsidR="0033413B" w:rsidRPr="00761ECF" w:rsidRDefault="0033413B" w:rsidP="00396151">
            <w:pPr>
              <w:widowControl w:val="0"/>
              <w:autoSpaceDE w:val="0"/>
              <w:autoSpaceDN w:val="0"/>
              <w:adjustRightInd w:val="0"/>
              <w:spacing w:line="288" w:lineRule="auto"/>
              <w:ind w:firstLine="416"/>
            </w:pPr>
            <w:r w:rsidRPr="00761ECF">
              <w:t xml:space="preserve">DOCKET </w:t>
            </w:r>
            <w:r w:rsidR="005B2C01" w:rsidRPr="00761ECF">
              <w:t>UE</w:t>
            </w:r>
            <w:r w:rsidR="005B2C01" w:rsidRPr="00761ECF">
              <w:noBreakHyphen/>
              <w:t>1</w:t>
            </w:r>
            <w:r w:rsidR="001279D0">
              <w:t>32047</w:t>
            </w:r>
          </w:p>
          <w:p w14:paraId="3439825D" w14:textId="77777777" w:rsidR="0033413B" w:rsidRPr="00761ECF" w:rsidRDefault="0033413B" w:rsidP="00396151">
            <w:pPr>
              <w:widowControl w:val="0"/>
              <w:autoSpaceDE w:val="0"/>
              <w:autoSpaceDN w:val="0"/>
              <w:adjustRightInd w:val="0"/>
              <w:spacing w:line="288" w:lineRule="auto"/>
            </w:pPr>
          </w:p>
          <w:p w14:paraId="1D4B0905" w14:textId="5D48905B" w:rsidR="0033413B" w:rsidRPr="00761ECF" w:rsidRDefault="008E1774" w:rsidP="00396151">
            <w:pPr>
              <w:widowControl w:val="0"/>
              <w:autoSpaceDE w:val="0"/>
              <w:autoSpaceDN w:val="0"/>
              <w:adjustRightInd w:val="0"/>
              <w:spacing w:line="288" w:lineRule="auto"/>
              <w:ind w:firstLine="418"/>
            </w:pPr>
            <w:r w:rsidRPr="00761ECF">
              <w:t>ORDER 0</w:t>
            </w:r>
            <w:r w:rsidR="001279D0">
              <w:t>3</w:t>
            </w:r>
          </w:p>
          <w:p w14:paraId="62A5D97C" w14:textId="77777777" w:rsidR="0033413B" w:rsidRPr="00761ECF" w:rsidRDefault="0033413B" w:rsidP="00396151">
            <w:pPr>
              <w:widowControl w:val="0"/>
              <w:autoSpaceDE w:val="0"/>
              <w:autoSpaceDN w:val="0"/>
              <w:adjustRightInd w:val="0"/>
              <w:spacing w:line="288" w:lineRule="auto"/>
              <w:ind w:firstLine="418"/>
            </w:pPr>
          </w:p>
          <w:p w14:paraId="0F954DA1" w14:textId="2D5E1D0D" w:rsidR="0033413B" w:rsidRPr="00761ECF" w:rsidRDefault="00740A9E" w:rsidP="00761ECF">
            <w:pPr>
              <w:widowControl w:val="0"/>
              <w:autoSpaceDE w:val="0"/>
              <w:autoSpaceDN w:val="0"/>
              <w:adjustRightInd w:val="0"/>
              <w:spacing w:line="288" w:lineRule="auto"/>
              <w:ind w:left="418"/>
            </w:pPr>
            <w:r w:rsidRPr="00761ECF">
              <w:t xml:space="preserve">ORDER </w:t>
            </w:r>
            <w:r w:rsidR="00121ED3" w:rsidRPr="00761ECF">
              <w:t xml:space="preserve">REGARDING </w:t>
            </w:r>
            <w:r w:rsidR="00EB61DA" w:rsidRPr="00761ECF">
              <w:t>CONSERVATION ACHIEVEMENT FOR THE 201</w:t>
            </w:r>
            <w:r w:rsidR="00761ECF">
              <w:t>4</w:t>
            </w:r>
            <w:r w:rsidR="00EB61DA" w:rsidRPr="00761ECF">
              <w:t>-201</w:t>
            </w:r>
            <w:r w:rsidR="00761ECF">
              <w:t>5</w:t>
            </w:r>
            <w:r w:rsidR="00EB61DA" w:rsidRPr="00761ECF">
              <w:t xml:space="preserve"> BIENNIUM</w:t>
            </w:r>
            <w:r w:rsidR="00EE635C" w:rsidRPr="00761ECF">
              <w:t xml:space="preserve"> </w:t>
            </w:r>
          </w:p>
        </w:tc>
      </w:tr>
    </w:tbl>
    <w:p w14:paraId="5A4436E4" w14:textId="77777777" w:rsidR="00700CDE" w:rsidRPr="00761ECF" w:rsidRDefault="00700CDE" w:rsidP="00396151">
      <w:pPr>
        <w:spacing w:line="288" w:lineRule="auto"/>
      </w:pPr>
    </w:p>
    <w:p w14:paraId="05FAA179" w14:textId="77777777" w:rsidR="00B53B62" w:rsidRPr="00761ECF" w:rsidRDefault="00B53B62" w:rsidP="00396151">
      <w:pPr>
        <w:spacing w:line="288" w:lineRule="auto"/>
      </w:pPr>
    </w:p>
    <w:p w14:paraId="7B114DDC" w14:textId="77777777" w:rsidR="0064510C" w:rsidRPr="00761ECF" w:rsidRDefault="0064510C" w:rsidP="00396151">
      <w:pPr>
        <w:spacing w:after="240" w:line="288" w:lineRule="auto"/>
        <w:jc w:val="center"/>
        <w:rPr>
          <w:b/>
        </w:rPr>
      </w:pPr>
      <w:r w:rsidRPr="00761ECF">
        <w:rPr>
          <w:b/>
        </w:rPr>
        <w:t>BACKGROUND</w:t>
      </w:r>
    </w:p>
    <w:p w14:paraId="61E4E5E2" w14:textId="54BE50FA" w:rsidR="00AD3F3D" w:rsidRPr="00761ECF" w:rsidRDefault="00761ECF" w:rsidP="00AD3F3D">
      <w:pPr>
        <w:numPr>
          <w:ilvl w:val="0"/>
          <w:numId w:val="8"/>
        </w:numPr>
        <w:spacing w:after="240" w:line="288" w:lineRule="auto"/>
        <w:ind w:hanging="720"/>
      </w:pPr>
      <w:r w:rsidRPr="00761ECF">
        <w:t>T</w:t>
      </w:r>
      <w:r w:rsidR="002403C6" w:rsidRPr="00761ECF">
        <w:t>he Energy Independence Act</w:t>
      </w:r>
      <w:r w:rsidR="009A4E6D" w:rsidRPr="00761ECF">
        <w:t xml:space="preserve"> (EIA)</w:t>
      </w:r>
      <w:r w:rsidR="002403C6" w:rsidRPr="00761ECF">
        <w:t xml:space="preserve">, </w:t>
      </w:r>
      <w:r w:rsidR="009A4E6D" w:rsidRPr="00761ECF">
        <w:t>requires electric utilities with 25,000 or more customers to set and meet energy conservation targets</w:t>
      </w:r>
      <w:r w:rsidR="00CD5C60" w:rsidRPr="00761ECF">
        <w:t xml:space="preserve">. </w:t>
      </w:r>
      <w:r w:rsidR="009A4E6D" w:rsidRPr="00761ECF">
        <w:t>Under RCW 19.285.040(1</w:t>
      </w:r>
      <w:proofErr w:type="gramStart"/>
      <w:r w:rsidR="009A4E6D" w:rsidRPr="00761ECF">
        <w:t>)(</w:t>
      </w:r>
      <w:proofErr w:type="gramEnd"/>
      <w:r w:rsidR="009A4E6D" w:rsidRPr="00761ECF">
        <w:t xml:space="preserve">b), each utility must establish a biennial acquisition target for cost-effective conservation, and </w:t>
      </w:r>
      <w:r w:rsidR="00AD3F3D" w:rsidRPr="00761ECF">
        <w:t xml:space="preserve">must </w:t>
      </w:r>
      <w:r w:rsidR="009A4E6D" w:rsidRPr="00761ECF">
        <w:t xml:space="preserve">meet that target during the subsequent two-year period. </w:t>
      </w:r>
      <w:r w:rsidR="005D0B08" w:rsidRPr="00761ECF">
        <w:t>Pacific Power &amp; Light Company</w:t>
      </w:r>
      <w:r w:rsidR="00B12731" w:rsidRPr="00761ECF">
        <w:t xml:space="preserve"> (</w:t>
      </w:r>
      <w:r w:rsidR="005D0B08" w:rsidRPr="00761ECF">
        <w:t>Pacific Power</w:t>
      </w:r>
      <w:r w:rsidR="009F1574" w:rsidRPr="00761ECF">
        <w:t xml:space="preserve"> or Company</w:t>
      </w:r>
      <w:r w:rsidR="00B12731" w:rsidRPr="00761ECF">
        <w:t>) set a 201</w:t>
      </w:r>
      <w:r w:rsidR="001279D0">
        <w:t>4</w:t>
      </w:r>
      <w:r w:rsidR="00B12731" w:rsidRPr="00761ECF">
        <w:t>-201</w:t>
      </w:r>
      <w:r w:rsidR="001279D0">
        <w:t>5</w:t>
      </w:r>
      <w:r w:rsidR="00B12731" w:rsidRPr="00761ECF">
        <w:t xml:space="preserve"> biennial conservation target of </w:t>
      </w:r>
      <w:r w:rsidR="001279D0">
        <w:t>74,703</w:t>
      </w:r>
      <w:r w:rsidR="00CD5C60" w:rsidRPr="00761ECF">
        <w:t xml:space="preserve"> megawatt-hours</w:t>
      </w:r>
      <w:r w:rsidR="00B12731" w:rsidRPr="00761ECF">
        <w:t xml:space="preserve">. </w:t>
      </w:r>
      <w:r w:rsidR="00CD5C60" w:rsidRPr="00761ECF">
        <w:t>T</w:t>
      </w:r>
      <w:r w:rsidR="00B12731" w:rsidRPr="00761ECF">
        <w:t xml:space="preserve">he </w:t>
      </w:r>
      <w:r w:rsidR="00CD5C60" w:rsidRPr="00761ECF">
        <w:t>Washington Utilities and Transportation Commission (</w:t>
      </w:r>
      <w:r w:rsidR="00B12731" w:rsidRPr="00761ECF">
        <w:t>Commission</w:t>
      </w:r>
      <w:r w:rsidR="00CD5C60" w:rsidRPr="00761ECF">
        <w:t>)</w:t>
      </w:r>
      <w:r w:rsidR="00B12731" w:rsidRPr="00761ECF">
        <w:t xml:space="preserve"> approved that target in Order 01.</w:t>
      </w:r>
      <w:r w:rsidR="008B5819" w:rsidRPr="00761ECF">
        <w:t xml:space="preserve"> </w:t>
      </w:r>
      <w:r w:rsidR="004046DA" w:rsidRPr="00761ECF">
        <w:t xml:space="preserve"> </w:t>
      </w:r>
    </w:p>
    <w:p w14:paraId="03D00BD7" w14:textId="2B88292A" w:rsidR="00817E45" w:rsidRDefault="00AD3F3D" w:rsidP="00B16BB3">
      <w:pPr>
        <w:numPr>
          <w:ilvl w:val="0"/>
          <w:numId w:val="8"/>
        </w:numPr>
        <w:spacing w:after="240" w:line="288" w:lineRule="auto"/>
        <w:ind w:hanging="720"/>
      </w:pPr>
      <w:r w:rsidRPr="00761ECF">
        <w:t xml:space="preserve">On </w:t>
      </w:r>
      <w:r w:rsidR="001279D0">
        <w:t>June 1, 2016</w:t>
      </w:r>
      <w:r w:rsidRPr="00761ECF">
        <w:t>, as required by Order 01, RCW 19.285.070(1), and WAC 480</w:t>
      </w:r>
      <w:r w:rsidRPr="00761ECF">
        <w:noBreakHyphen/>
        <w:t>109</w:t>
      </w:r>
      <w:r w:rsidRPr="00761ECF">
        <w:noBreakHyphen/>
      </w:r>
      <w:proofErr w:type="gramStart"/>
      <w:r w:rsidRPr="00761ECF">
        <w:t>040(</w:t>
      </w:r>
      <w:proofErr w:type="gramEnd"/>
      <w:r w:rsidRPr="00761ECF">
        <w:t xml:space="preserve">1)(a), </w:t>
      </w:r>
      <w:r w:rsidR="005D0B08" w:rsidRPr="00761ECF">
        <w:t>Pacific Power</w:t>
      </w:r>
      <w:r w:rsidRPr="00761ECF">
        <w:t xml:space="preserve"> filed its 201</w:t>
      </w:r>
      <w:r w:rsidR="00817E45">
        <w:t>4</w:t>
      </w:r>
      <w:r w:rsidRPr="00761ECF">
        <w:t>-201</w:t>
      </w:r>
      <w:r w:rsidR="00817E45">
        <w:t>5</w:t>
      </w:r>
      <w:r w:rsidRPr="00761ECF">
        <w:t xml:space="preserve"> Biennial Conservation </w:t>
      </w:r>
      <w:r w:rsidR="00F7376F" w:rsidRPr="00761ECF">
        <w:t>R</w:t>
      </w:r>
      <w:r w:rsidRPr="00761ECF">
        <w:t>eport</w:t>
      </w:r>
      <w:r w:rsidR="00F7376F" w:rsidRPr="00761ECF">
        <w:t xml:space="preserve"> (</w:t>
      </w:r>
      <w:r w:rsidR="00817E45">
        <w:t>Repo</w:t>
      </w:r>
      <w:r w:rsidR="00F7376F" w:rsidRPr="00761ECF">
        <w:t>rt)</w:t>
      </w:r>
      <w:r w:rsidRPr="00761ECF">
        <w:t xml:space="preserve">. </w:t>
      </w:r>
      <w:r w:rsidR="00FE774D" w:rsidRPr="00761ECF">
        <w:t>Pacific Power</w:t>
      </w:r>
      <w:r w:rsidRPr="00761ECF">
        <w:t xml:space="preserve"> reported that it had achieved </w:t>
      </w:r>
      <w:r w:rsidR="00817E45">
        <w:t>98,881</w:t>
      </w:r>
      <w:r w:rsidRPr="00761ECF">
        <w:t xml:space="preserve"> megawatt-hours of electric conservation during the 201</w:t>
      </w:r>
      <w:r w:rsidR="00817E45">
        <w:t>4</w:t>
      </w:r>
      <w:r w:rsidRPr="00761ECF">
        <w:t>-201</w:t>
      </w:r>
      <w:r w:rsidR="00817E45">
        <w:t>5</w:t>
      </w:r>
      <w:r w:rsidRPr="00761ECF">
        <w:t xml:space="preserve"> biennium, exceeding its </w:t>
      </w:r>
      <w:r w:rsidR="00FE774D" w:rsidRPr="00761ECF">
        <w:t xml:space="preserve">maximum </w:t>
      </w:r>
      <w:r w:rsidRPr="00761ECF">
        <w:t xml:space="preserve">biennial target of </w:t>
      </w:r>
      <w:r w:rsidR="00817E45">
        <w:t>74,703</w:t>
      </w:r>
      <w:r w:rsidR="00FE774D" w:rsidRPr="00761ECF">
        <w:t xml:space="preserve"> megawatt-hours</w:t>
      </w:r>
      <w:r w:rsidRPr="00761ECF">
        <w:t>.</w:t>
      </w:r>
      <w:r w:rsidR="00817E45">
        <w:rPr>
          <w:rStyle w:val="FootnoteReference"/>
        </w:rPr>
        <w:footnoteReference w:id="1"/>
      </w:r>
      <w:r w:rsidR="00B16BB3">
        <w:t xml:space="preserve"> </w:t>
      </w:r>
      <w:r w:rsidR="00B16BB3" w:rsidRPr="00B16BB3">
        <w:t>Pacific Power also reported that it had met all of the requirements of Order 01 over the course of the biennium.</w:t>
      </w:r>
    </w:p>
    <w:p w14:paraId="035A50A9" w14:textId="7DC6778E" w:rsidR="00817E45" w:rsidRDefault="00817E45" w:rsidP="00817E45">
      <w:pPr>
        <w:numPr>
          <w:ilvl w:val="0"/>
          <w:numId w:val="8"/>
        </w:numPr>
        <w:spacing w:after="240" w:line="288" w:lineRule="auto"/>
        <w:ind w:hanging="720"/>
      </w:pPr>
      <w:r>
        <w:t>Beginning January 1, 2014, conservation achieved above a utility’s conservation target can be claimed as excess savings to meet shortfalls in subsequent biennia.</w:t>
      </w:r>
      <w:r>
        <w:rPr>
          <w:rStyle w:val="FootnoteReference"/>
        </w:rPr>
        <w:footnoteReference w:id="2"/>
      </w:r>
      <w:r>
        <w:t xml:space="preserve"> Pacific Power </w:t>
      </w:r>
      <w:r>
        <w:lastRenderedPageBreak/>
        <w:t xml:space="preserve">achieved excess savings during the 2014-2015 biennium. </w:t>
      </w:r>
      <w:r w:rsidR="00C011C8">
        <w:t>Staff</w:t>
      </w:r>
      <w:r>
        <w:t xml:space="preserve"> </w:t>
      </w:r>
      <w:r w:rsidR="00C011C8">
        <w:t>finds</w:t>
      </w:r>
      <w:r>
        <w:t xml:space="preserve"> Pacific Power is entitled to claim </w:t>
      </w:r>
      <w:r w:rsidR="00C011C8">
        <w:t>24,178</w:t>
      </w:r>
      <w:r>
        <w:t xml:space="preserve"> </w:t>
      </w:r>
      <w:r w:rsidRPr="008F5D30">
        <w:t>megawatt-hour</w:t>
      </w:r>
      <w:r>
        <w:t xml:space="preserve">s of excess savings. </w:t>
      </w:r>
    </w:p>
    <w:p w14:paraId="1B36F009" w14:textId="2774A9FA" w:rsidR="00817E45" w:rsidRPr="00BD51DC" w:rsidRDefault="00C651C3" w:rsidP="00067418">
      <w:pPr>
        <w:numPr>
          <w:ilvl w:val="0"/>
          <w:numId w:val="8"/>
        </w:numPr>
        <w:spacing w:after="240" w:line="288" w:lineRule="auto"/>
        <w:ind w:hanging="720"/>
      </w:pPr>
      <w:r w:rsidRPr="00761ECF">
        <w:t xml:space="preserve">On June </w:t>
      </w:r>
      <w:r w:rsidR="00817E45">
        <w:t>3</w:t>
      </w:r>
      <w:r w:rsidRPr="00761ECF">
        <w:t>, 201</w:t>
      </w:r>
      <w:r w:rsidR="00817E45">
        <w:t>6</w:t>
      </w:r>
      <w:r w:rsidRPr="00761ECF">
        <w:t xml:space="preserve">, the Commission issued a Notice </w:t>
      </w:r>
      <w:r w:rsidR="00AA2338" w:rsidRPr="00761ECF">
        <w:t xml:space="preserve">in accordance with WAC 480-109-040(2) </w:t>
      </w:r>
      <w:r w:rsidRPr="00761ECF">
        <w:t xml:space="preserve">inviting interested persons to file written comments on </w:t>
      </w:r>
      <w:r w:rsidR="00FE774D" w:rsidRPr="00761ECF">
        <w:t>Pacific Power</w:t>
      </w:r>
      <w:r w:rsidRPr="00761ECF">
        <w:t xml:space="preserve">’s </w:t>
      </w:r>
      <w:r w:rsidR="00145107" w:rsidRPr="00761ECF">
        <w:t xml:space="preserve">Biennial </w:t>
      </w:r>
      <w:r w:rsidR="00F7376F" w:rsidRPr="00761ECF">
        <w:t>Conservation R</w:t>
      </w:r>
      <w:r w:rsidRPr="00761ECF">
        <w:t>eport</w:t>
      </w:r>
      <w:r w:rsidR="00AA2338" w:rsidRPr="00761ECF">
        <w:t xml:space="preserve">. </w:t>
      </w:r>
      <w:r w:rsidR="007F17EF" w:rsidRPr="00761ECF">
        <w:t>During the comment period, t</w:t>
      </w:r>
      <w:r w:rsidR="009E1E79" w:rsidRPr="00761ECF">
        <w:t xml:space="preserve">he Commission received written comments from </w:t>
      </w:r>
      <w:r w:rsidR="00817E45">
        <w:t>Staff and the NW Energy Coalition (Coalition)</w:t>
      </w:r>
      <w:r w:rsidR="007F17EF" w:rsidRPr="00761ECF">
        <w:t>.</w:t>
      </w:r>
      <w:r w:rsidR="00817E45">
        <w:t xml:space="preserve"> T</w:t>
      </w:r>
      <w:r w:rsidR="00817E45" w:rsidRPr="00BD51DC">
        <w:t>he Coalition</w:t>
      </w:r>
      <w:r w:rsidR="00817E45">
        <w:t xml:space="preserve"> recommended that, in light of the fact that the Company has easily exceeded its targets for the last three biennia, Pacific Power should pursue goals that are more in line with its actual achievement going forward.</w:t>
      </w:r>
    </w:p>
    <w:p w14:paraId="0DF755A7" w14:textId="529C2BB8" w:rsidR="00223FE6" w:rsidRDefault="00575465" w:rsidP="00534B7F">
      <w:pPr>
        <w:numPr>
          <w:ilvl w:val="0"/>
          <w:numId w:val="8"/>
        </w:numPr>
        <w:spacing w:after="240" w:line="288" w:lineRule="auto"/>
        <w:ind w:hanging="720"/>
      </w:pPr>
      <w:r w:rsidRPr="00761ECF">
        <w:t xml:space="preserve">At the </w:t>
      </w:r>
      <w:r w:rsidR="009106EF" w:rsidRPr="00761ECF">
        <w:t xml:space="preserve">recessed Open Meeting on </w:t>
      </w:r>
      <w:r w:rsidR="00817E45">
        <w:t>August 12, 2016</w:t>
      </w:r>
      <w:r w:rsidRPr="00761ECF">
        <w:t>, t</w:t>
      </w:r>
      <w:r w:rsidR="007F17EF" w:rsidRPr="00761ECF">
        <w:t xml:space="preserve">he Commission heard oral comments </w:t>
      </w:r>
      <w:r w:rsidR="007F17EF" w:rsidRPr="005D42BB">
        <w:t xml:space="preserve">from </w:t>
      </w:r>
      <w:r w:rsidR="005D42BB">
        <w:t xml:space="preserve">Staff and the Coalition. </w:t>
      </w:r>
    </w:p>
    <w:p w14:paraId="38092297" w14:textId="40B0CD7F" w:rsidR="001E6DA1" w:rsidRPr="00761ECF" w:rsidRDefault="00FE774D" w:rsidP="001C24BD">
      <w:pPr>
        <w:numPr>
          <w:ilvl w:val="0"/>
          <w:numId w:val="8"/>
        </w:numPr>
        <w:spacing w:after="240" w:line="288" w:lineRule="auto"/>
        <w:ind w:hanging="720"/>
      </w:pPr>
      <w:r w:rsidRPr="00761ECF">
        <w:t xml:space="preserve">Staff </w:t>
      </w:r>
      <w:r w:rsidR="00534B7F">
        <w:t xml:space="preserve">recommends the Commission issue an order finding that: (1) Pacific Power </w:t>
      </w:r>
      <w:r w:rsidR="00534B7F" w:rsidRPr="00534B7F">
        <w:t>has complied with reporting requirements pursuant to WAC 480</w:t>
      </w:r>
      <w:r w:rsidR="00534B7F" w:rsidRPr="00534B7F">
        <w:noBreakHyphen/>
        <w:t>109</w:t>
      </w:r>
      <w:r w:rsidR="00534B7F" w:rsidRPr="00534B7F">
        <w:noBreakHyphen/>
        <w:t>120 and RCW 19.285.070</w:t>
      </w:r>
      <w:r w:rsidR="00534B7F">
        <w:t xml:space="preserve">; (2) Pacific Power has complied with Order 01; (3) Pacific Power has achieved 98,881 megawatt-hours of conservation during the 2014-2015 biennium; </w:t>
      </w:r>
      <w:r w:rsidR="002422EE">
        <w:t xml:space="preserve">and </w:t>
      </w:r>
      <w:r w:rsidR="00534B7F">
        <w:t>(4) Pacific Power has achieved 22,144 megawatt-hours of excess conservatio</w:t>
      </w:r>
      <w:r w:rsidR="0054239D">
        <w:t>n</w:t>
      </w:r>
      <w:r w:rsidR="002422EE">
        <w:t xml:space="preserve"> during the 2014-2015 biennium.</w:t>
      </w:r>
    </w:p>
    <w:p w14:paraId="5180DAB0" w14:textId="77777777" w:rsidR="00371A4F" w:rsidRPr="00761ECF" w:rsidRDefault="00371A4F" w:rsidP="00371A4F">
      <w:pPr>
        <w:spacing w:after="240" w:line="288" w:lineRule="auto"/>
        <w:jc w:val="center"/>
        <w:rPr>
          <w:b/>
        </w:rPr>
      </w:pPr>
      <w:r w:rsidRPr="00761ECF">
        <w:rPr>
          <w:b/>
        </w:rPr>
        <w:t>DISCUSSION</w:t>
      </w:r>
    </w:p>
    <w:p w14:paraId="2E041274" w14:textId="77777777" w:rsidR="001B3C9F" w:rsidRDefault="006A1A59" w:rsidP="001B3C9F">
      <w:pPr>
        <w:numPr>
          <w:ilvl w:val="0"/>
          <w:numId w:val="8"/>
        </w:numPr>
        <w:spacing w:after="240" w:line="288" w:lineRule="auto"/>
        <w:ind w:hanging="720"/>
      </w:pPr>
      <w:r w:rsidRPr="00761ECF">
        <w:t xml:space="preserve">The Commission agrees with </w:t>
      </w:r>
      <w:r w:rsidR="001E6DA1" w:rsidRPr="00761ECF">
        <w:t xml:space="preserve">Staff </w:t>
      </w:r>
      <w:r w:rsidRPr="00761ECF">
        <w:t xml:space="preserve">that </w:t>
      </w:r>
      <w:r w:rsidR="00BD7F85" w:rsidRPr="00761ECF">
        <w:t xml:space="preserve">Pacific Power </w:t>
      </w:r>
      <w:r w:rsidR="004D455E" w:rsidRPr="00761ECF">
        <w:t xml:space="preserve">has complied with its reporting and other obligations under RCW 19.285.040(1)(b), </w:t>
      </w:r>
      <w:r w:rsidR="00C1088B" w:rsidRPr="00761ECF">
        <w:t xml:space="preserve">RCW 19.285.070, WAC 480-109-040(1), and </w:t>
      </w:r>
      <w:r w:rsidR="00BD7F85" w:rsidRPr="00761ECF">
        <w:t>Order 01 in this docket.</w:t>
      </w:r>
      <w:r w:rsidR="004D455E" w:rsidRPr="00761ECF">
        <w:t xml:space="preserve"> </w:t>
      </w:r>
      <w:r w:rsidR="00B7088F" w:rsidRPr="00761ECF">
        <w:t xml:space="preserve"> </w:t>
      </w:r>
    </w:p>
    <w:p w14:paraId="426B834C" w14:textId="332033F7" w:rsidR="00B53F59" w:rsidRPr="0054239D" w:rsidRDefault="009D1834" w:rsidP="0054239D">
      <w:pPr>
        <w:spacing w:after="240" w:line="288" w:lineRule="auto"/>
        <w:jc w:val="center"/>
        <w:rPr>
          <w:b/>
        </w:rPr>
      </w:pPr>
      <w:r w:rsidRPr="0054239D">
        <w:rPr>
          <w:b/>
        </w:rPr>
        <w:t>FINDINGS AND CONCLUSIONS</w:t>
      </w:r>
    </w:p>
    <w:p w14:paraId="3198DF8A" w14:textId="30B9C564" w:rsidR="004601D2" w:rsidRPr="00761ECF" w:rsidRDefault="004601D2" w:rsidP="00C71C46">
      <w:pPr>
        <w:numPr>
          <w:ilvl w:val="0"/>
          <w:numId w:val="8"/>
        </w:numPr>
        <w:spacing w:after="240" w:line="288" w:lineRule="auto"/>
        <w:ind w:left="720" w:hanging="1440"/>
      </w:pPr>
      <w:r w:rsidRPr="00761ECF">
        <w:t>(1)</w:t>
      </w:r>
      <w:r w:rsidRPr="00761ECF">
        <w:tab/>
        <w:t xml:space="preserve">The Commission is an agency of the state of Washington vested by statute with the authority to regulate the rates, rules, regulations, practices, </w:t>
      </w:r>
      <w:r w:rsidR="00545B04" w:rsidRPr="00761ECF">
        <w:t xml:space="preserve">and </w:t>
      </w:r>
      <w:r w:rsidRPr="00761ECF">
        <w:t xml:space="preserve">accounts of public service companies, including </w:t>
      </w:r>
      <w:r w:rsidR="00545B04" w:rsidRPr="00761ECF">
        <w:t>electric</w:t>
      </w:r>
      <w:r w:rsidRPr="00761ECF">
        <w:t xml:space="preserve"> companies.  </w:t>
      </w:r>
    </w:p>
    <w:p w14:paraId="50C47E4F" w14:textId="77777777" w:rsidR="00D577EA" w:rsidRPr="00761ECF" w:rsidRDefault="00D577EA" w:rsidP="00480E23">
      <w:pPr>
        <w:numPr>
          <w:ilvl w:val="0"/>
          <w:numId w:val="8"/>
        </w:numPr>
        <w:spacing w:after="240" w:line="288" w:lineRule="auto"/>
        <w:ind w:left="720" w:hanging="1440"/>
      </w:pPr>
      <w:r w:rsidRPr="00761ECF">
        <w:t>(2)</w:t>
      </w:r>
      <w:r w:rsidRPr="00761ECF">
        <w:tab/>
      </w:r>
      <w:r w:rsidR="00BD7F85" w:rsidRPr="00761ECF">
        <w:t>Pacific Power</w:t>
      </w:r>
      <w:r w:rsidR="00FE632C" w:rsidRPr="00761ECF">
        <w:t xml:space="preserve"> </w:t>
      </w:r>
      <w:r w:rsidRPr="00761ECF">
        <w:t>is a</w:t>
      </w:r>
      <w:r w:rsidR="00545B04" w:rsidRPr="00761ECF">
        <w:t>n electric</w:t>
      </w:r>
      <w:r w:rsidRPr="00761ECF">
        <w:t xml:space="preserve"> company and a public service company subject to Commission jurisdiction.</w:t>
      </w:r>
    </w:p>
    <w:p w14:paraId="1D2E79FD" w14:textId="77777777" w:rsidR="00982368" w:rsidRPr="00761ECF" w:rsidRDefault="00982368" w:rsidP="00480E23">
      <w:pPr>
        <w:numPr>
          <w:ilvl w:val="0"/>
          <w:numId w:val="8"/>
        </w:numPr>
        <w:spacing w:after="240" w:line="288" w:lineRule="auto"/>
        <w:ind w:left="720" w:hanging="1440"/>
      </w:pPr>
      <w:r w:rsidRPr="00761ECF">
        <w:t>(3)</w:t>
      </w:r>
      <w:r w:rsidRPr="00761ECF">
        <w:tab/>
      </w:r>
      <w:r w:rsidR="00BD7F85" w:rsidRPr="00761ECF">
        <w:t>Pacific Power</w:t>
      </w:r>
      <w:r w:rsidRPr="00761ECF">
        <w:t xml:space="preserve"> serves more than 25,000 customers within the state of Washington, and is a “qualifying utility” within the meaning of RCW 19.285.030(16).</w:t>
      </w:r>
    </w:p>
    <w:p w14:paraId="1B0A97DC" w14:textId="66C9EA6D" w:rsidR="00480E23" w:rsidRPr="00761ECF" w:rsidRDefault="00637F7D" w:rsidP="00480E23">
      <w:pPr>
        <w:numPr>
          <w:ilvl w:val="0"/>
          <w:numId w:val="8"/>
        </w:numPr>
        <w:spacing w:after="240" w:line="288" w:lineRule="auto"/>
        <w:ind w:left="720" w:hanging="1440"/>
      </w:pPr>
      <w:r w:rsidRPr="00761ECF">
        <w:lastRenderedPageBreak/>
        <w:t>(</w:t>
      </w:r>
      <w:r w:rsidR="00982368" w:rsidRPr="00761ECF">
        <w:t>4</w:t>
      </w:r>
      <w:r w:rsidRPr="00761ECF">
        <w:t>)</w:t>
      </w:r>
      <w:r w:rsidRPr="00761ECF">
        <w:tab/>
      </w:r>
      <w:r w:rsidR="00BD7F85" w:rsidRPr="00761ECF">
        <w:t>Pacific Power</w:t>
      </w:r>
      <w:r w:rsidR="00480E23" w:rsidRPr="00761ECF">
        <w:t xml:space="preserve"> has achieved </w:t>
      </w:r>
      <w:r w:rsidR="00534B7F">
        <w:t>98,881</w:t>
      </w:r>
      <w:r w:rsidR="00480E23" w:rsidRPr="00761ECF">
        <w:t xml:space="preserve"> megawatt-hours of conservation during the 201</w:t>
      </w:r>
      <w:r w:rsidR="00371A4F" w:rsidRPr="00761ECF">
        <w:t>2</w:t>
      </w:r>
      <w:r w:rsidR="00480E23" w:rsidRPr="00761ECF">
        <w:t>-201</w:t>
      </w:r>
      <w:r w:rsidR="00371A4F" w:rsidRPr="00761ECF">
        <w:t>3</w:t>
      </w:r>
      <w:r w:rsidR="00480E23" w:rsidRPr="00761ECF">
        <w:t xml:space="preserve"> biennium, exceed</w:t>
      </w:r>
      <w:r w:rsidR="00371A4F" w:rsidRPr="00761ECF">
        <w:t>ing</w:t>
      </w:r>
      <w:r w:rsidR="00AE5748" w:rsidRPr="00761ECF">
        <w:t xml:space="preserve"> its </w:t>
      </w:r>
      <w:r w:rsidR="00BD7F85" w:rsidRPr="00761ECF">
        <w:t xml:space="preserve">maximum </w:t>
      </w:r>
      <w:r w:rsidR="00AE5748" w:rsidRPr="00761ECF">
        <w:t xml:space="preserve">target of </w:t>
      </w:r>
      <w:r w:rsidR="00534B7F">
        <w:t>74,703</w:t>
      </w:r>
      <w:r w:rsidR="00AE5748" w:rsidRPr="00761ECF">
        <w:t xml:space="preserve"> megawatt-hours</w:t>
      </w:r>
      <w:r w:rsidR="00480E23" w:rsidRPr="00761ECF">
        <w:t xml:space="preserve">.  </w:t>
      </w:r>
      <w:r w:rsidR="00BD7F85" w:rsidRPr="00761ECF">
        <w:t>Pacific Power</w:t>
      </w:r>
      <w:r w:rsidR="00480E23" w:rsidRPr="00761ECF">
        <w:t xml:space="preserve"> has complied with RCW 19.285.040(1</w:t>
      </w:r>
      <w:proofErr w:type="gramStart"/>
      <w:r w:rsidR="00480E23" w:rsidRPr="00761ECF">
        <w:t>)(</w:t>
      </w:r>
      <w:proofErr w:type="gramEnd"/>
      <w:r w:rsidR="00480E23" w:rsidRPr="00761ECF">
        <w:t>b).</w:t>
      </w:r>
    </w:p>
    <w:p w14:paraId="00708833" w14:textId="77777777" w:rsidR="005568DE" w:rsidRPr="00761ECF" w:rsidRDefault="00AE5748" w:rsidP="00480E23">
      <w:pPr>
        <w:numPr>
          <w:ilvl w:val="0"/>
          <w:numId w:val="8"/>
        </w:numPr>
        <w:spacing w:after="240" w:line="288" w:lineRule="auto"/>
        <w:ind w:left="720" w:hanging="1440"/>
      </w:pPr>
      <w:r w:rsidRPr="00761ECF">
        <w:t>(5</w:t>
      </w:r>
      <w:r w:rsidR="005568DE" w:rsidRPr="00761ECF">
        <w:t>)</w:t>
      </w:r>
      <w:r w:rsidR="005568DE" w:rsidRPr="00761ECF">
        <w:tab/>
      </w:r>
      <w:r w:rsidR="00BD7F85" w:rsidRPr="00761ECF">
        <w:t>Pacific Power</w:t>
      </w:r>
      <w:r w:rsidR="005568DE" w:rsidRPr="00761ECF">
        <w:t xml:space="preserve"> has met the reporting requirements of</w:t>
      </w:r>
      <w:r w:rsidR="009B1F6E" w:rsidRPr="00761ECF">
        <w:t xml:space="preserve"> RCW 19.285.070 and WAC 480-109-</w:t>
      </w:r>
      <w:r w:rsidR="005568DE" w:rsidRPr="00761ECF">
        <w:t>040(1).</w:t>
      </w:r>
      <w:r w:rsidR="00EA531D" w:rsidRPr="00761ECF">
        <w:t xml:space="preserve"> </w:t>
      </w:r>
    </w:p>
    <w:p w14:paraId="7B7FC2E9" w14:textId="77777777" w:rsidR="00C33047" w:rsidRDefault="00AE5748" w:rsidP="00C33047">
      <w:pPr>
        <w:numPr>
          <w:ilvl w:val="0"/>
          <w:numId w:val="8"/>
        </w:numPr>
        <w:spacing w:after="240" w:line="288" w:lineRule="auto"/>
        <w:ind w:left="720" w:hanging="1440"/>
      </w:pPr>
      <w:r w:rsidRPr="00761ECF">
        <w:t>(6</w:t>
      </w:r>
      <w:r w:rsidR="009B1F6E" w:rsidRPr="00761ECF">
        <w:t>)</w:t>
      </w:r>
      <w:r w:rsidR="009B1F6E" w:rsidRPr="00761ECF">
        <w:tab/>
      </w:r>
      <w:r w:rsidR="00BD7F85" w:rsidRPr="00761ECF">
        <w:t>Pacific Power</w:t>
      </w:r>
      <w:r w:rsidR="005568DE" w:rsidRPr="00761ECF">
        <w:t xml:space="preserve"> has complied with Order 01 in this docket.</w:t>
      </w:r>
      <w:r w:rsidR="005715A8" w:rsidRPr="00761ECF">
        <w:t xml:space="preserve"> </w:t>
      </w:r>
    </w:p>
    <w:p w14:paraId="3E8A2EED" w14:textId="77777777" w:rsidR="00C33047" w:rsidRPr="00C33047" w:rsidRDefault="00C33047" w:rsidP="00B412CD">
      <w:pPr>
        <w:pStyle w:val="ListParagraph"/>
        <w:spacing w:after="240" w:line="288" w:lineRule="auto"/>
        <w:ind w:left="0"/>
        <w:jc w:val="center"/>
        <w:rPr>
          <w:b/>
        </w:rPr>
      </w:pPr>
      <w:r w:rsidRPr="00C33047">
        <w:rPr>
          <w:b/>
        </w:rPr>
        <w:t>ORDER</w:t>
      </w:r>
    </w:p>
    <w:p w14:paraId="1EF1D522" w14:textId="6DF72F4A" w:rsidR="00C33047" w:rsidRPr="00B412CD" w:rsidRDefault="00B412CD" w:rsidP="00B412CD">
      <w:pPr>
        <w:pStyle w:val="ListParagraph"/>
        <w:spacing w:after="240" w:line="288" w:lineRule="auto"/>
        <w:ind w:left="0"/>
        <w:rPr>
          <w:b/>
        </w:rPr>
      </w:pPr>
      <w:r>
        <w:rPr>
          <w:b/>
        </w:rPr>
        <w:br/>
      </w:r>
      <w:r w:rsidR="00C33047" w:rsidRPr="00C33047">
        <w:rPr>
          <w:b/>
        </w:rPr>
        <w:t>THE COMMISSION ORDERS:</w:t>
      </w:r>
    </w:p>
    <w:p w14:paraId="7E52AFD3" w14:textId="49D3B2AE" w:rsidR="00534B7F" w:rsidRPr="00E90777" w:rsidRDefault="00237680" w:rsidP="00C33047">
      <w:pPr>
        <w:numPr>
          <w:ilvl w:val="0"/>
          <w:numId w:val="8"/>
        </w:numPr>
        <w:spacing w:after="240" w:line="288" w:lineRule="auto"/>
        <w:ind w:left="720" w:hanging="1440"/>
      </w:pPr>
      <w:r w:rsidRPr="00761ECF">
        <w:t>(1)</w:t>
      </w:r>
      <w:r w:rsidRPr="00761ECF">
        <w:tab/>
      </w:r>
      <w:r w:rsidR="00B7088F" w:rsidRPr="00761ECF">
        <w:t>Pacific Power &amp; Light Company</w:t>
      </w:r>
      <w:r w:rsidR="00A80388" w:rsidRPr="00761ECF">
        <w:t xml:space="preserve"> </w:t>
      </w:r>
      <w:r w:rsidR="001E6DA1" w:rsidRPr="00761ECF">
        <w:t xml:space="preserve">has </w:t>
      </w:r>
      <w:r w:rsidR="00371A4F" w:rsidRPr="00761ECF">
        <w:t xml:space="preserve">complied with </w:t>
      </w:r>
      <w:r w:rsidR="00534B7F" w:rsidRPr="00E90777">
        <w:t>reporting requirements pursuant to WAC 480</w:t>
      </w:r>
      <w:r w:rsidR="00534B7F" w:rsidRPr="00E90777">
        <w:noBreakHyphen/>
        <w:t>109</w:t>
      </w:r>
      <w:r w:rsidR="00534B7F" w:rsidRPr="00E90777">
        <w:noBreakHyphen/>
        <w:t>120</w:t>
      </w:r>
      <w:r w:rsidR="00534B7F">
        <w:t xml:space="preserve"> and RCW 19.285.070</w:t>
      </w:r>
      <w:r w:rsidR="00534B7F" w:rsidRPr="00E90777">
        <w:t>.</w:t>
      </w:r>
    </w:p>
    <w:p w14:paraId="35C7AC3E" w14:textId="4C6E9840" w:rsidR="003D1F05" w:rsidRPr="00761ECF" w:rsidRDefault="005B20E4" w:rsidP="00534B7F">
      <w:pPr>
        <w:numPr>
          <w:ilvl w:val="0"/>
          <w:numId w:val="8"/>
        </w:numPr>
        <w:spacing w:after="240" w:line="288" w:lineRule="auto"/>
        <w:ind w:left="720" w:hanging="1440"/>
      </w:pPr>
      <w:r w:rsidRPr="00761ECF">
        <w:t>(2)</w:t>
      </w:r>
      <w:r w:rsidRPr="00761ECF">
        <w:tab/>
      </w:r>
      <w:r w:rsidR="00B7088F" w:rsidRPr="00761ECF">
        <w:t xml:space="preserve">Pacific Power &amp; Light Company </w:t>
      </w:r>
      <w:r w:rsidR="001E6DA1" w:rsidRPr="00761ECF">
        <w:t xml:space="preserve">has </w:t>
      </w:r>
      <w:r w:rsidRPr="00761ECF">
        <w:t>comp</w:t>
      </w:r>
      <w:r w:rsidR="00371A4F" w:rsidRPr="00761ECF">
        <w:t xml:space="preserve">lied with </w:t>
      </w:r>
      <w:r w:rsidR="006B5048" w:rsidRPr="00761ECF">
        <w:t xml:space="preserve">the requirements in </w:t>
      </w:r>
      <w:r w:rsidR="00371A4F" w:rsidRPr="00761ECF">
        <w:t>Order 01</w:t>
      </w:r>
      <w:r w:rsidRPr="00761ECF">
        <w:t>.</w:t>
      </w:r>
    </w:p>
    <w:p w14:paraId="328229FE" w14:textId="35C3270A" w:rsidR="00844E01" w:rsidRDefault="005B20E4" w:rsidP="00B7088F">
      <w:pPr>
        <w:numPr>
          <w:ilvl w:val="0"/>
          <w:numId w:val="8"/>
        </w:numPr>
        <w:spacing w:after="240" w:line="288" w:lineRule="auto"/>
        <w:ind w:left="720" w:hanging="1440"/>
      </w:pPr>
      <w:r w:rsidRPr="00761ECF">
        <w:t>(3)</w:t>
      </w:r>
      <w:r w:rsidRPr="00761ECF">
        <w:tab/>
      </w:r>
      <w:r w:rsidR="00B7088F" w:rsidRPr="00761ECF">
        <w:t xml:space="preserve">Pacific Power &amp; Light Company </w:t>
      </w:r>
      <w:r w:rsidRPr="00761ECF">
        <w:t xml:space="preserve">achieved </w:t>
      </w:r>
      <w:r w:rsidR="00534B7F">
        <w:t>98,881</w:t>
      </w:r>
      <w:r w:rsidRPr="00761ECF">
        <w:t xml:space="preserve"> megawatt-hours of conservation during the 201</w:t>
      </w:r>
      <w:r w:rsidR="00534B7F">
        <w:t>4</w:t>
      </w:r>
      <w:r w:rsidRPr="00761ECF">
        <w:t>-201</w:t>
      </w:r>
      <w:r w:rsidR="00534B7F">
        <w:t>4</w:t>
      </w:r>
      <w:r w:rsidRPr="00761ECF">
        <w:t xml:space="preserve"> biennium</w:t>
      </w:r>
      <w:r w:rsidR="00844E01" w:rsidRPr="00761ECF">
        <w:t>.</w:t>
      </w:r>
    </w:p>
    <w:p w14:paraId="1ABD7F3B" w14:textId="2C9E4D4A" w:rsidR="00534B7F" w:rsidRDefault="00534B7F" w:rsidP="00534B7F">
      <w:pPr>
        <w:numPr>
          <w:ilvl w:val="0"/>
          <w:numId w:val="8"/>
        </w:numPr>
        <w:spacing w:after="240" w:line="288" w:lineRule="auto"/>
        <w:ind w:left="720" w:hanging="1440"/>
      </w:pPr>
      <w:r>
        <w:t>(4)</w:t>
      </w:r>
      <w:r>
        <w:tab/>
        <w:t xml:space="preserve">Pacific </w:t>
      </w:r>
      <w:r w:rsidRPr="00761ECF">
        <w:t>Power &amp; Light Company achieved</w:t>
      </w:r>
      <w:r>
        <w:t xml:space="preserve"> </w:t>
      </w:r>
      <w:r w:rsidR="00C011C8">
        <w:t>24,178</w:t>
      </w:r>
      <w:r>
        <w:t xml:space="preserve"> </w:t>
      </w:r>
      <w:r w:rsidRPr="00761ECF">
        <w:t xml:space="preserve">megawatt-hours of </w:t>
      </w:r>
      <w:r>
        <w:t xml:space="preserve">excess </w:t>
      </w:r>
      <w:r w:rsidRPr="00761ECF">
        <w:t>conservation during the 201</w:t>
      </w:r>
      <w:r>
        <w:t>4</w:t>
      </w:r>
      <w:r w:rsidRPr="00761ECF">
        <w:t>-201</w:t>
      </w:r>
      <w:r>
        <w:t>4</w:t>
      </w:r>
      <w:r w:rsidRPr="00761ECF">
        <w:t xml:space="preserve"> biennium.</w:t>
      </w:r>
    </w:p>
    <w:p w14:paraId="5071F76A" w14:textId="77777777" w:rsidR="00C011C8" w:rsidRPr="00761ECF" w:rsidRDefault="00C011C8" w:rsidP="00C011C8">
      <w:pPr>
        <w:pStyle w:val="ListParagraph"/>
        <w:ind w:left="0"/>
      </w:pPr>
    </w:p>
    <w:p w14:paraId="4691D21C" w14:textId="36212B69" w:rsidR="00700CDE" w:rsidRPr="00761ECF" w:rsidRDefault="00700CDE" w:rsidP="00CD36F1">
      <w:pPr>
        <w:spacing w:line="288" w:lineRule="auto"/>
      </w:pPr>
      <w:r w:rsidRPr="00761ECF">
        <w:t>DATED at Olympia, Washington</w:t>
      </w:r>
      <w:r w:rsidR="001A1AB5" w:rsidRPr="00761ECF">
        <w:t>, and effective</w:t>
      </w:r>
      <w:r w:rsidR="00CD3DDA" w:rsidRPr="00761ECF">
        <w:t xml:space="preserve"> </w:t>
      </w:r>
      <w:r w:rsidR="00534B7F">
        <w:t>August 1</w:t>
      </w:r>
      <w:r w:rsidR="005D42BB">
        <w:t>5</w:t>
      </w:r>
      <w:r w:rsidR="00534B7F">
        <w:t>, 2016</w:t>
      </w:r>
      <w:r w:rsidR="00AC0E30" w:rsidRPr="00761ECF">
        <w:t>.</w:t>
      </w:r>
    </w:p>
    <w:p w14:paraId="63365808" w14:textId="77777777" w:rsidR="00AC0E30" w:rsidRPr="00761ECF" w:rsidRDefault="00AC0E30" w:rsidP="00AC0E30">
      <w:pPr>
        <w:pStyle w:val="BodyText3"/>
        <w:rPr>
          <w:sz w:val="24"/>
          <w:szCs w:val="24"/>
        </w:rPr>
      </w:pPr>
    </w:p>
    <w:p w14:paraId="36DC1F45" w14:textId="77777777" w:rsidR="00AC0E30" w:rsidRPr="00761ECF" w:rsidRDefault="00AC0E30" w:rsidP="00AC0E30">
      <w:pPr>
        <w:pStyle w:val="BodyText3"/>
        <w:rPr>
          <w:sz w:val="24"/>
          <w:szCs w:val="24"/>
        </w:rPr>
      </w:pPr>
    </w:p>
    <w:p w14:paraId="35A87747" w14:textId="77777777" w:rsidR="00AC0E30" w:rsidRPr="00761ECF" w:rsidRDefault="00AC0E30" w:rsidP="00AC0E30">
      <w:pPr>
        <w:pStyle w:val="BodyText3"/>
        <w:rPr>
          <w:sz w:val="24"/>
          <w:szCs w:val="24"/>
        </w:rPr>
      </w:pPr>
    </w:p>
    <w:p w14:paraId="1AF4B723" w14:textId="77777777" w:rsidR="00AC0E30" w:rsidRPr="00761ECF" w:rsidRDefault="00AC0E30" w:rsidP="00AC0E30">
      <w:pPr>
        <w:pStyle w:val="BodyText3"/>
        <w:rPr>
          <w:sz w:val="24"/>
          <w:szCs w:val="24"/>
        </w:rPr>
      </w:pPr>
      <w:r w:rsidRPr="00761ECF">
        <w:rPr>
          <w:sz w:val="24"/>
          <w:szCs w:val="24"/>
        </w:rPr>
        <w:tab/>
      </w:r>
      <w:r w:rsidRPr="00761ECF">
        <w:rPr>
          <w:sz w:val="24"/>
          <w:szCs w:val="24"/>
        </w:rPr>
        <w:tab/>
      </w:r>
      <w:r w:rsidRPr="00761ECF">
        <w:rPr>
          <w:sz w:val="24"/>
          <w:szCs w:val="24"/>
        </w:rPr>
        <w:tab/>
      </w:r>
      <w:r w:rsidRPr="00761ECF">
        <w:rPr>
          <w:sz w:val="24"/>
          <w:szCs w:val="24"/>
        </w:rPr>
        <w:tab/>
      </w:r>
      <w:r w:rsidRPr="00761ECF">
        <w:rPr>
          <w:sz w:val="24"/>
          <w:szCs w:val="24"/>
        </w:rPr>
        <w:tab/>
      </w:r>
      <w:r w:rsidR="00545B04" w:rsidRPr="00761ECF">
        <w:rPr>
          <w:sz w:val="24"/>
          <w:szCs w:val="24"/>
        </w:rPr>
        <w:t>DAVID W. DANNER, Chairman</w:t>
      </w:r>
    </w:p>
    <w:p w14:paraId="3922731C" w14:textId="77777777" w:rsidR="00AC0E30" w:rsidRPr="00761ECF" w:rsidRDefault="00AC0E30" w:rsidP="00AC0E30">
      <w:pPr>
        <w:pStyle w:val="BodyText3"/>
        <w:rPr>
          <w:sz w:val="24"/>
          <w:szCs w:val="24"/>
        </w:rPr>
      </w:pPr>
    </w:p>
    <w:p w14:paraId="79A6D841" w14:textId="77777777" w:rsidR="00AC0E30" w:rsidRPr="00761ECF" w:rsidRDefault="00AC0E30" w:rsidP="00AC0E30">
      <w:pPr>
        <w:pStyle w:val="BodyText3"/>
        <w:rPr>
          <w:sz w:val="24"/>
          <w:szCs w:val="24"/>
        </w:rPr>
      </w:pPr>
    </w:p>
    <w:p w14:paraId="10C322B6" w14:textId="77777777" w:rsidR="00AC0E30" w:rsidRPr="00761ECF" w:rsidRDefault="00AC0E30" w:rsidP="00AC0E30">
      <w:pPr>
        <w:pStyle w:val="BodyText3"/>
        <w:rPr>
          <w:sz w:val="24"/>
          <w:szCs w:val="24"/>
        </w:rPr>
      </w:pPr>
    </w:p>
    <w:p w14:paraId="44CBA9DA" w14:textId="3A2A714E" w:rsidR="000903EF" w:rsidRPr="00761ECF" w:rsidRDefault="00AC0E30" w:rsidP="000903EF">
      <w:pPr>
        <w:pStyle w:val="BodyText3"/>
        <w:rPr>
          <w:sz w:val="24"/>
          <w:szCs w:val="24"/>
        </w:rPr>
      </w:pPr>
      <w:r w:rsidRPr="00761ECF">
        <w:rPr>
          <w:sz w:val="24"/>
          <w:szCs w:val="24"/>
        </w:rPr>
        <w:tab/>
      </w:r>
      <w:r w:rsidRPr="00761ECF">
        <w:rPr>
          <w:sz w:val="24"/>
          <w:szCs w:val="24"/>
        </w:rPr>
        <w:tab/>
      </w:r>
      <w:r w:rsidRPr="00761ECF">
        <w:rPr>
          <w:sz w:val="24"/>
          <w:szCs w:val="24"/>
        </w:rPr>
        <w:tab/>
      </w:r>
      <w:r w:rsidRPr="00761ECF">
        <w:rPr>
          <w:sz w:val="24"/>
          <w:szCs w:val="24"/>
        </w:rPr>
        <w:tab/>
      </w:r>
      <w:r w:rsidRPr="00761ECF">
        <w:rPr>
          <w:sz w:val="24"/>
          <w:szCs w:val="24"/>
        </w:rPr>
        <w:tab/>
      </w:r>
      <w:r w:rsidR="00534B7F">
        <w:rPr>
          <w:sz w:val="24"/>
          <w:szCs w:val="24"/>
        </w:rPr>
        <w:t>ANN E. RENDAHL</w:t>
      </w:r>
      <w:r w:rsidR="000903EF" w:rsidRPr="00761ECF">
        <w:rPr>
          <w:sz w:val="24"/>
          <w:szCs w:val="24"/>
        </w:rPr>
        <w:t>, C</w:t>
      </w:r>
      <w:r w:rsidR="00545B04" w:rsidRPr="00761ECF">
        <w:rPr>
          <w:sz w:val="24"/>
          <w:szCs w:val="24"/>
        </w:rPr>
        <w:t>ommis</w:t>
      </w:r>
      <w:r w:rsidR="00371A4F" w:rsidRPr="00761ECF">
        <w:rPr>
          <w:sz w:val="24"/>
          <w:szCs w:val="24"/>
        </w:rPr>
        <w:t>s</w:t>
      </w:r>
      <w:r w:rsidR="00545B04" w:rsidRPr="00761ECF">
        <w:rPr>
          <w:sz w:val="24"/>
          <w:szCs w:val="24"/>
        </w:rPr>
        <w:t>ioner</w:t>
      </w:r>
    </w:p>
    <w:sectPr w:rsidR="000903EF" w:rsidRPr="00761ECF" w:rsidSect="0087539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26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6D4D3" w14:textId="77777777" w:rsidR="00D373E6" w:rsidRDefault="00D373E6" w:rsidP="00700CDE">
      <w:r>
        <w:separator/>
      </w:r>
    </w:p>
  </w:endnote>
  <w:endnote w:type="continuationSeparator" w:id="0">
    <w:p w14:paraId="6FC620B2" w14:textId="77777777" w:rsidR="00D373E6" w:rsidRDefault="00D373E6"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7332" w14:textId="77777777" w:rsidR="00DB74E0" w:rsidRDefault="00DB7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A5729" w14:textId="77777777" w:rsidR="00DB74E0" w:rsidRDefault="00DB7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6781" w14:textId="77777777" w:rsidR="009B1F6E" w:rsidRPr="00DB0710" w:rsidRDefault="009B1F6E"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C9FB7" w14:textId="77777777" w:rsidR="00D373E6" w:rsidRDefault="00D373E6" w:rsidP="00700CDE">
      <w:r>
        <w:separator/>
      </w:r>
    </w:p>
  </w:footnote>
  <w:footnote w:type="continuationSeparator" w:id="0">
    <w:p w14:paraId="13DD2120" w14:textId="77777777" w:rsidR="00D373E6" w:rsidRDefault="00D373E6" w:rsidP="00700CDE">
      <w:r>
        <w:continuationSeparator/>
      </w:r>
    </w:p>
  </w:footnote>
  <w:footnote w:id="1">
    <w:p w14:paraId="2A79AD0E" w14:textId="0923F357" w:rsidR="00817E45" w:rsidRPr="00505A0C" w:rsidRDefault="00817E45" w:rsidP="00817E45">
      <w:pPr>
        <w:spacing w:after="240" w:line="288" w:lineRule="auto"/>
        <w:rPr>
          <w:sz w:val="20"/>
          <w:szCs w:val="20"/>
        </w:rPr>
      </w:pPr>
      <w:r w:rsidRPr="00505A0C">
        <w:rPr>
          <w:rStyle w:val="FootnoteReference"/>
          <w:sz w:val="20"/>
          <w:szCs w:val="20"/>
        </w:rPr>
        <w:footnoteRef/>
      </w:r>
      <w:r w:rsidR="00505A0C">
        <w:rPr>
          <w:sz w:val="20"/>
          <w:szCs w:val="20"/>
        </w:rPr>
        <w:t xml:space="preserve"> </w:t>
      </w:r>
      <w:r w:rsidRPr="00505A0C">
        <w:rPr>
          <w:sz w:val="20"/>
          <w:szCs w:val="20"/>
        </w:rPr>
        <w:t>In its initial Report, Pacific Power failed to provide a summary of the steps taken to adaptively manage conservation programs during the biennium. Once Commission staff (Staff) notified the Company of this deficit, Pacific Power filed a revised report on July 27, 2016, containing the adaptive management summary.</w:t>
      </w:r>
    </w:p>
  </w:footnote>
  <w:footnote w:id="2">
    <w:p w14:paraId="0CA76F33" w14:textId="77777777" w:rsidR="00817E45" w:rsidRDefault="00817E45" w:rsidP="00817E45">
      <w:pPr>
        <w:pStyle w:val="FootnoteText"/>
      </w:pPr>
      <w:r>
        <w:rPr>
          <w:rStyle w:val="FootnoteReference"/>
        </w:rPr>
        <w:footnoteRef/>
      </w:r>
      <w:r>
        <w:t xml:space="preserve"> </w:t>
      </w:r>
      <w:proofErr w:type="spellStart"/>
      <w:r>
        <w:t>RCW</w:t>
      </w:r>
      <w:proofErr w:type="spellEnd"/>
      <w:r>
        <w:t xml:space="preserve"> 19.285.040(1</w:t>
      </w:r>
      <w:proofErr w:type="gramStart"/>
      <w:r>
        <w:t>)(</w:t>
      </w:r>
      <w:proofErr w:type="gramEnd"/>
      <w:r>
        <w:t>c)(</w:t>
      </w:r>
      <w:proofErr w:type="spellStart"/>
      <w:r>
        <w:t>i</w:t>
      </w:r>
      <w:proofErr w:type="spellEnd"/>
      <w:r>
        <w:t>) and WAC 480-109-100(3)(c).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2B9BE" w14:textId="77777777" w:rsidR="00DB74E0" w:rsidRDefault="00DB7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1D93" w14:textId="1F4B4EA5" w:rsidR="009B1F6E" w:rsidRPr="00AC0E30" w:rsidRDefault="009B1F6E">
    <w:pPr>
      <w:tabs>
        <w:tab w:val="left" w:pos="7740"/>
      </w:tabs>
      <w:rPr>
        <w:b/>
        <w:bCs/>
        <w:sz w:val="20"/>
      </w:rPr>
    </w:pPr>
    <w:r w:rsidRPr="00AC0E30">
      <w:rPr>
        <w:b/>
        <w:bCs/>
        <w:sz w:val="20"/>
      </w:rPr>
      <w:t>DOCKET</w:t>
    </w:r>
    <w:r>
      <w:rPr>
        <w:b/>
        <w:bCs/>
        <w:sz w:val="20"/>
      </w:rPr>
      <w:t xml:space="preserve"> UE</w:t>
    </w:r>
    <w:r>
      <w:rPr>
        <w:b/>
        <w:bCs/>
        <w:sz w:val="20"/>
      </w:rPr>
      <w:noBreakHyphen/>
      <w:t>1</w:t>
    </w:r>
    <w:r w:rsidR="00534B7F">
      <w:rPr>
        <w:b/>
        <w:bCs/>
        <w:sz w:val="20"/>
      </w:rPr>
      <w:t>32047</w:t>
    </w:r>
    <w:r w:rsidRPr="00AC0E30">
      <w:rPr>
        <w:b/>
        <w:bCs/>
        <w:sz w:val="20"/>
      </w:rPr>
      <w:tab/>
      <w:t xml:space="preserve">PAGE </w:t>
    </w:r>
    <w:r w:rsidRPr="00AC0E30">
      <w:rPr>
        <w:b/>
        <w:bCs/>
        <w:sz w:val="20"/>
      </w:rPr>
      <w:pgNum/>
    </w:r>
  </w:p>
  <w:p w14:paraId="0A4B7961" w14:textId="629C9169" w:rsidR="009B1F6E" w:rsidRPr="00AC0E30" w:rsidRDefault="00534B7F">
    <w:pPr>
      <w:tabs>
        <w:tab w:val="left" w:pos="7740"/>
      </w:tabs>
      <w:rPr>
        <w:b/>
        <w:bCs/>
        <w:sz w:val="20"/>
      </w:rPr>
    </w:pPr>
    <w:r>
      <w:rPr>
        <w:b/>
        <w:bCs/>
        <w:sz w:val="20"/>
      </w:rPr>
      <w:t>ORDER 03</w:t>
    </w:r>
  </w:p>
  <w:p w14:paraId="0C7C4413" w14:textId="77777777" w:rsidR="009B1F6E" w:rsidRDefault="009B1F6E">
    <w:pPr>
      <w:tabs>
        <w:tab w:val="left" w:pos="7740"/>
      </w:tabs>
      <w:rPr>
        <w:b/>
        <w:bCs/>
        <w:sz w:val="20"/>
      </w:rPr>
    </w:pPr>
  </w:p>
  <w:p w14:paraId="164C4B78" w14:textId="77777777" w:rsidR="002176CC" w:rsidRPr="00AC0E30" w:rsidRDefault="002176CC">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EDDA" w14:textId="0736F52F" w:rsidR="009B1F6E" w:rsidRPr="00F86A84" w:rsidRDefault="009B1F6E" w:rsidP="00170ABD">
    <w:pPr>
      <w:pStyle w:val="Header"/>
      <w:tabs>
        <w:tab w:val="clear" w:pos="4320"/>
        <w:tab w:val="clear" w:pos="8640"/>
        <w:tab w:val="right" w:pos="8460"/>
      </w:tabs>
      <w:rPr>
        <w:b/>
        <w:sz w:val="20"/>
        <w:szCs w:val="20"/>
      </w:rPr>
    </w:pPr>
    <w:r>
      <w:tab/>
    </w:r>
    <w:r w:rsidR="00DB74E0">
      <w:t xml:space="preserve">Service Date: August 15, </w:t>
    </w:r>
    <w:r w:rsidR="00DB74E0">
      <w:t>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3C3C26"/>
    <w:multiLevelType w:val="hybridMultilevel"/>
    <w:tmpl w:val="804C65AC"/>
    <w:lvl w:ilvl="0" w:tplc="AAAE6970">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14"/>
  </w:num>
  <w:num w:numId="4">
    <w:abstractNumId w:val="6"/>
  </w:num>
  <w:num w:numId="5">
    <w:abstractNumId w:val="16"/>
  </w:num>
  <w:num w:numId="6">
    <w:abstractNumId w:val="9"/>
  </w:num>
  <w:num w:numId="7">
    <w:abstractNumId w:val="7"/>
  </w:num>
  <w:num w:numId="8">
    <w:abstractNumId w:val="4"/>
  </w:num>
  <w:num w:numId="9">
    <w:abstractNumId w:val="1"/>
  </w:num>
  <w:num w:numId="10">
    <w:abstractNumId w:val="19"/>
  </w:num>
  <w:num w:numId="11">
    <w:abstractNumId w:val="0"/>
  </w:num>
  <w:num w:numId="12">
    <w:abstractNumId w:val="23"/>
  </w:num>
  <w:num w:numId="13">
    <w:abstractNumId w:val="13"/>
  </w:num>
  <w:num w:numId="14">
    <w:abstractNumId w:val="22"/>
  </w:num>
  <w:num w:numId="15">
    <w:abstractNumId w:val="2"/>
  </w:num>
  <w:num w:numId="16">
    <w:abstractNumId w:val="8"/>
  </w:num>
  <w:num w:numId="17">
    <w:abstractNumId w:val="11"/>
  </w:num>
  <w:num w:numId="18">
    <w:abstractNumId w:val="15"/>
  </w:num>
  <w:num w:numId="19">
    <w:abstractNumId w:val="3"/>
  </w:num>
  <w:num w:numId="20">
    <w:abstractNumId w:val="5"/>
  </w:num>
  <w:num w:numId="21">
    <w:abstractNumId w:val="10"/>
  </w:num>
  <w:num w:numId="22">
    <w:abstractNumId w:val="20"/>
  </w:num>
  <w:num w:numId="23">
    <w:abstractNumId w:val="12"/>
  </w:num>
  <w:num w:numId="24">
    <w:abstractNumId w:val="1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30EE"/>
    <w:rsid w:val="00003B8C"/>
    <w:rsid w:val="00005E73"/>
    <w:rsid w:val="00010871"/>
    <w:rsid w:val="00010D47"/>
    <w:rsid w:val="000114B0"/>
    <w:rsid w:val="00015495"/>
    <w:rsid w:val="00017C04"/>
    <w:rsid w:val="0002221F"/>
    <w:rsid w:val="00036FEB"/>
    <w:rsid w:val="000414DD"/>
    <w:rsid w:val="00041B68"/>
    <w:rsid w:val="00043F78"/>
    <w:rsid w:val="00046E83"/>
    <w:rsid w:val="0005289C"/>
    <w:rsid w:val="00052D24"/>
    <w:rsid w:val="00056471"/>
    <w:rsid w:val="00056D0F"/>
    <w:rsid w:val="0006180D"/>
    <w:rsid w:val="00062235"/>
    <w:rsid w:val="0007343E"/>
    <w:rsid w:val="000738B3"/>
    <w:rsid w:val="00073B45"/>
    <w:rsid w:val="00080A24"/>
    <w:rsid w:val="00082B19"/>
    <w:rsid w:val="00082D59"/>
    <w:rsid w:val="00082E54"/>
    <w:rsid w:val="0008363A"/>
    <w:rsid w:val="00083A33"/>
    <w:rsid w:val="00084610"/>
    <w:rsid w:val="00084A64"/>
    <w:rsid w:val="000903EF"/>
    <w:rsid w:val="0009356B"/>
    <w:rsid w:val="0009634A"/>
    <w:rsid w:val="000B219A"/>
    <w:rsid w:val="000B4903"/>
    <w:rsid w:val="000B615C"/>
    <w:rsid w:val="000C269E"/>
    <w:rsid w:val="000C2A36"/>
    <w:rsid w:val="000C459D"/>
    <w:rsid w:val="000D1036"/>
    <w:rsid w:val="000D3B01"/>
    <w:rsid w:val="000D3E2F"/>
    <w:rsid w:val="000D4711"/>
    <w:rsid w:val="000E04D8"/>
    <w:rsid w:val="000E104B"/>
    <w:rsid w:val="000E30CA"/>
    <w:rsid w:val="000E5939"/>
    <w:rsid w:val="000E6021"/>
    <w:rsid w:val="000E6627"/>
    <w:rsid w:val="000F23D3"/>
    <w:rsid w:val="000F280F"/>
    <w:rsid w:val="000F6FCC"/>
    <w:rsid w:val="000F7310"/>
    <w:rsid w:val="000F7483"/>
    <w:rsid w:val="001025C9"/>
    <w:rsid w:val="001036EA"/>
    <w:rsid w:val="001058D1"/>
    <w:rsid w:val="001064EA"/>
    <w:rsid w:val="0011141B"/>
    <w:rsid w:val="00113C7F"/>
    <w:rsid w:val="00114507"/>
    <w:rsid w:val="00114E60"/>
    <w:rsid w:val="001159C4"/>
    <w:rsid w:val="0011627D"/>
    <w:rsid w:val="00121ED3"/>
    <w:rsid w:val="00124AAE"/>
    <w:rsid w:val="00125039"/>
    <w:rsid w:val="00125E08"/>
    <w:rsid w:val="001279D0"/>
    <w:rsid w:val="0013122A"/>
    <w:rsid w:val="00140F6A"/>
    <w:rsid w:val="001423C1"/>
    <w:rsid w:val="001428C9"/>
    <w:rsid w:val="00145107"/>
    <w:rsid w:val="001454A6"/>
    <w:rsid w:val="00146449"/>
    <w:rsid w:val="0015261C"/>
    <w:rsid w:val="001530D6"/>
    <w:rsid w:val="00161742"/>
    <w:rsid w:val="00170ABD"/>
    <w:rsid w:val="001723EE"/>
    <w:rsid w:val="00173C53"/>
    <w:rsid w:val="0017585E"/>
    <w:rsid w:val="00181B43"/>
    <w:rsid w:val="0019029C"/>
    <w:rsid w:val="00190FCA"/>
    <w:rsid w:val="00191F4F"/>
    <w:rsid w:val="001920F5"/>
    <w:rsid w:val="00192418"/>
    <w:rsid w:val="001A135A"/>
    <w:rsid w:val="001A1AB5"/>
    <w:rsid w:val="001A5C49"/>
    <w:rsid w:val="001A639C"/>
    <w:rsid w:val="001A6EA4"/>
    <w:rsid w:val="001A7200"/>
    <w:rsid w:val="001B0C9F"/>
    <w:rsid w:val="001B0DA4"/>
    <w:rsid w:val="001B15C7"/>
    <w:rsid w:val="001B31D0"/>
    <w:rsid w:val="001B3249"/>
    <w:rsid w:val="001B3C9F"/>
    <w:rsid w:val="001B4195"/>
    <w:rsid w:val="001B5179"/>
    <w:rsid w:val="001B56AF"/>
    <w:rsid w:val="001B6434"/>
    <w:rsid w:val="001C102F"/>
    <w:rsid w:val="001C162C"/>
    <w:rsid w:val="001C24BD"/>
    <w:rsid w:val="001C268F"/>
    <w:rsid w:val="001C45FD"/>
    <w:rsid w:val="001C49D5"/>
    <w:rsid w:val="001C7620"/>
    <w:rsid w:val="001D0854"/>
    <w:rsid w:val="001D6240"/>
    <w:rsid w:val="001D69BA"/>
    <w:rsid w:val="001D7AF0"/>
    <w:rsid w:val="001E6DA1"/>
    <w:rsid w:val="001E736E"/>
    <w:rsid w:val="001F0349"/>
    <w:rsid w:val="001F1D33"/>
    <w:rsid w:val="001F34E6"/>
    <w:rsid w:val="001F5632"/>
    <w:rsid w:val="001F59B2"/>
    <w:rsid w:val="001F666A"/>
    <w:rsid w:val="00203182"/>
    <w:rsid w:val="002034BB"/>
    <w:rsid w:val="00205695"/>
    <w:rsid w:val="002072A2"/>
    <w:rsid w:val="00210C75"/>
    <w:rsid w:val="002113FA"/>
    <w:rsid w:val="0021243C"/>
    <w:rsid w:val="00215F8A"/>
    <w:rsid w:val="002176CC"/>
    <w:rsid w:val="002213A8"/>
    <w:rsid w:val="0022170E"/>
    <w:rsid w:val="00223FE6"/>
    <w:rsid w:val="00226C9F"/>
    <w:rsid w:val="00227F6B"/>
    <w:rsid w:val="002346BF"/>
    <w:rsid w:val="00234AF9"/>
    <w:rsid w:val="00235860"/>
    <w:rsid w:val="00237680"/>
    <w:rsid w:val="00237EC5"/>
    <w:rsid w:val="002403C6"/>
    <w:rsid w:val="00241B31"/>
    <w:rsid w:val="002422EE"/>
    <w:rsid w:val="00245558"/>
    <w:rsid w:val="0024620B"/>
    <w:rsid w:val="00246315"/>
    <w:rsid w:val="00250BE9"/>
    <w:rsid w:val="00251A95"/>
    <w:rsid w:val="00254DBC"/>
    <w:rsid w:val="00255FD5"/>
    <w:rsid w:val="00257194"/>
    <w:rsid w:val="00260512"/>
    <w:rsid w:val="00264E29"/>
    <w:rsid w:val="00267A34"/>
    <w:rsid w:val="00270256"/>
    <w:rsid w:val="00273A23"/>
    <w:rsid w:val="00273DBA"/>
    <w:rsid w:val="002768D7"/>
    <w:rsid w:val="00285448"/>
    <w:rsid w:val="00287224"/>
    <w:rsid w:val="002872A5"/>
    <w:rsid w:val="00291711"/>
    <w:rsid w:val="0029524A"/>
    <w:rsid w:val="002A02B4"/>
    <w:rsid w:val="002A226E"/>
    <w:rsid w:val="002A2B97"/>
    <w:rsid w:val="002A7C7C"/>
    <w:rsid w:val="002B01FD"/>
    <w:rsid w:val="002B1570"/>
    <w:rsid w:val="002B21B9"/>
    <w:rsid w:val="002B28CE"/>
    <w:rsid w:val="002C2FB3"/>
    <w:rsid w:val="002C4CB4"/>
    <w:rsid w:val="002E22E9"/>
    <w:rsid w:val="002E3BA9"/>
    <w:rsid w:val="002E41AE"/>
    <w:rsid w:val="002E556C"/>
    <w:rsid w:val="002F24B4"/>
    <w:rsid w:val="002F37D7"/>
    <w:rsid w:val="003024D6"/>
    <w:rsid w:val="00302D80"/>
    <w:rsid w:val="003076F2"/>
    <w:rsid w:val="003077CA"/>
    <w:rsid w:val="003122E5"/>
    <w:rsid w:val="00312AAD"/>
    <w:rsid w:val="00312FE8"/>
    <w:rsid w:val="0031663C"/>
    <w:rsid w:val="00317AEC"/>
    <w:rsid w:val="00317CD1"/>
    <w:rsid w:val="003215F3"/>
    <w:rsid w:val="00322109"/>
    <w:rsid w:val="00332203"/>
    <w:rsid w:val="0033223B"/>
    <w:rsid w:val="0033353A"/>
    <w:rsid w:val="0033403C"/>
    <w:rsid w:val="0033413B"/>
    <w:rsid w:val="00334A3F"/>
    <w:rsid w:val="00336BF2"/>
    <w:rsid w:val="00344073"/>
    <w:rsid w:val="003453C0"/>
    <w:rsid w:val="0036151A"/>
    <w:rsid w:val="003630B0"/>
    <w:rsid w:val="003631BB"/>
    <w:rsid w:val="00364368"/>
    <w:rsid w:val="00371A4F"/>
    <w:rsid w:val="003730EB"/>
    <w:rsid w:val="00374E45"/>
    <w:rsid w:val="00376C7B"/>
    <w:rsid w:val="00380C1E"/>
    <w:rsid w:val="003813F6"/>
    <w:rsid w:val="0038202F"/>
    <w:rsid w:val="00382408"/>
    <w:rsid w:val="003825F7"/>
    <w:rsid w:val="003832C4"/>
    <w:rsid w:val="003837B7"/>
    <w:rsid w:val="00383A77"/>
    <w:rsid w:val="00383FC1"/>
    <w:rsid w:val="0039241C"/>
    <w:rsid w:val="003931C8"/>
    <w:rsid w:val="00396151"/>
    <w:rsid w:val="003B03A0"/>
    <w:rsid w:val="003B153E"/>
    <w:rsid w:val="003B2199"/>
    <w:rsid w:val="003B220F"/>
    <w:rsid w:val="003B3FBD"/>
    <w:rsid w:val="003B4FB1"/>
    <w:rsid w:val="003B6225"/>
    <w:rsid w:val="003B7132"/>
    <w:rsid w:val="003B7E96"/>
    <w:rsid w:val="003C2EAD"/>
    <w:rsid w:val="003C3483"/>
    <w:rsid w:val="003C36C4"/>
    <w:rsid w:val="003C4E65"/>
    <w:rsid w:val="003C602A"/>
    <w:rsid w:val="003D15B1"/>
    <w:rsid w:val="003D1F05"/>
    <w:rsid w:val="003D38AC"/>
    <w:rsid w:val="003D4E5B"/>
    <w:rsid w:val="003F1D95"/>
    <w:rsid w:val="003F3ABA"/>
    <w:rsid w:val="00401097"/>
    <w:rsid w:val="00404663"/>
    <w:rsid w:val="004046DA"/>
    <w:rsid w:val="00405BEF"/>
    <w:rsid w:val="00405F10"/>
    <w:rsid w:val="00407338"/>
    <w:rsid w:val="00412956"/>
    <w:rsid w:val="00416959"/>
    <w:rsid w:val="00417806"/>
    <w:rsid w:val="0042490B"/>
    <w:rsid w:val="00425492"/>
    <w:rsid w:val="004262CE"/>
    <w:rsid w:val="004263CD"/>
    <w:rsid w:val="004316A1"/>
    <w:rsid w:val="004326A5"/>
    <w:rsid w:val="00433899"/>
    <w:rsid w:val="004346E5"/>
    <w:rsid w:val="00442569"/>
    <w:rsid w:val="0044386F"/>
    <w:rsid w:val="004509FB"/>
    <w:rsid w:val="00451810"/>
    <w:rsid w:val="00453DFC"/>
    <w:rsid w:val="00453E44"/>
    <w:rsid w:val="00453ED7"/>
    <w:rsid w:val="004601D2"/>
    <w:rsid w:val="004647EE"/>
    <w:rsid w:val="004702F0"/>
    <w:rsid w:val="00471770"/>
    <w:rsid w:val="00471BDC"/>
    <w:rsid w:val="004720BB"/>
    <w:rsid w:val="00472DEE"/>
    <w:rsid w:val="004751F3"/>
    <w:rsid w:val="0047527F"/>
    <w:rsid w:val="004772CD"/>
    <w:rsid w:val="00480E23"/>
    <w:rsid w:val="00484A32"/>
    <w:rsid w:val="00485890"/>
    <w:rsid w:val="00485B4C"/>
    <w:rsid w:val="0048767A"/>
    <w:rsid w:val="00490CC0"/>
    <w:rsid w:val="00491341"/>
    <w:rsid w:val="0049385A"/>
    <w:rsid w:val="004970E2"/>
    <w:rsid w:val="004A21CF"/>
    <w:rsid w:val="004A7151"/>
    <w:rsid w:val="004A7D96"/>
    <w:rsid w:val="004B065B"/>
    <w:rsid w:val="004B081A"/>
    <w:rsid w:val="004B48B9"/>
    <w:rsid w:val="004B53D7"/>
    <w:rsid w:val="004B5BCA"/>
    <w:rsid w:val="004C21A5"/>
    <w:rsid w:val="004C3A3C"/>
    <w:rsid w:val="004C3B7E"/>
    <w:rsid w:val="004C49C8"/>
    <w:rsid w:val="004D3E79"/>
    <w:rsid w:val="004D44ED"/>
    <w:rsid w:val="004D455E"/>
    <w:rsid w:val="004D4807"/>
    <w:rsid w:val="004D77DC"/>
    <w:rsid w:val="004E0EA0"/>
    <w:rsid w:val="004E2A1F"/>
    <w:rsid w:val="004E422D"/>
    <w:rsid w:val="004E5A72"/>
    <w:rsid w:val="004E6DFC"/>
    <w:rsid w:val="004E7206"/>
    <w:rsid w:val="004F0E4A"/>
    <w:rsid w:val="004F1BF8"/>
    <w:rsid w:val="004F2198"/>
    <w:rsid w:val="004F2A77"/>
    <w:rsid w:val="004F2E7B"/>
    <w:rsid w:val="004F37C3"/>
    <w:rsid w:val="004F3DC8"/>
    <w:rsid w:val="004F5D3A"/>
    <w:rsid w:val="004F63C1"/>
    <w:rsid w:val="0050124F"/>
    <w:rsid w:val="00505A0C"/>
    <w:rsid w:val="00506524"/>
    <w:rsid w:val="00507A40"/>
    <w:rsid w:val="00512A30"/>
    <w:rsid w:val="005169BC"/>
    <w:rsid w:val="005178E9"/>
    <w:rsid w:val="00517DC2"/>
    <w:rsid w:val="00517FAC"/>
    <w:rsid w:val="00517FDC"/>
    <w:rsid w:val="00520CB9"/>
    <w:rsid w:val="00521EA1"/>
    <w:rsid w:val="00522447"/>
    <w:rsid w:val="00522A41"/>
    <w:rsid w:val="00522B7D"/>
    <w:rsid w:val="0052375E"/>
    <w:rsid w:val="005267AB"/>
    <w:rsid w:val="00531B29"/>
    <w:rsid w:val="00534B7F"/>
    <w:rsid w:val="00536E31"/>
    <w:rsid w:val="00537DB4"/>
    <w:rsid w:val="0054239D"/>
    <w:rsid w:val="00542B10"/>
    <w:rsid w:val="005453D6"/>
    <w:rsid w:val="00545B04"/>
    <w:rsid w:val="00545DBB"/>
    <w:rsid w:val="005463E9"/>
    <w:rsid w:val="00547F5C"/>
    <w:rsid w:val="00552BF8"/>
    <w:rsid w:val="005537D1"/>
    <w:rsid w:val="005568DE"/>
    <w:rsid w:val="005570D2"/>
    <w:rsid w:val="0055748D"/>
    <w:rsid w:val="0056133F"/>
    <w:rsid w:val="00565092"/>
    <w:rsid w:val="00565515"/>
    <w:rsid w:val="005706C3"/>
    <w:rsid w:val="005715A8"/>
    <w:rsid w:val="00573CEA"/>
    <w:rsid w:val="00575465"/>
    <w:rsid w:val="00577E44"/>
    <w:rsid w:val="0058164F"/>
    <w:rsid w:val="00581BA3"/>
    <w:rsid w:val="00584CDA"/>
    <w:rsid w:val="005903FF"/>
    <w:rsid w:val="0059187A"/>
    <w:rsid w:val="0059375E"/>
    <w:rsid w:val="00597FF5"/>
    <w:rsid w:val="005A196B"/>
    <w:rsid w:val="005A4082"/>
    <w:rsid w:val="005A6689"/>
    <w:rsid w:val="005A7A27"/>
    <w:rsid w:val="005A7F07"/>
    <w:rsid w:val="005B07B0"/>
    <w:rsid w:val="005B0BEC"/>
    <w:rsid w:val="005B20E4"/>
    <w:rsid w:val="005B27E7"/>
    <w:rsid w:val="005B2C01"/>
    <w:rsid w:val="005B4FD5"/>
    <w:rsid w:val="005B6FEC"/>
    <w:rsid w:val="005C0664"/>
    <w:rsid w:val="005C36F4"/>
    <w:rsid w:val="005C4DC1"/>
    <w:rsid w:val="005C5782"/>
    <w:rsid w:val="005D03DA"/>
    <w:rsid w:val="005D0B08"/>
    <w:rsid w:val="005D10B6"/>
    <w:rsid w:val="005D42BB"/>
    <w:rsid w:val="005D576D"/>
    <w:rsid w:val="005D6026"/>
    <w:rsid w:val="005D66A6"/>
    <w:rsid w:val="005E5EE4"/>
    <w:rsid w:val="005E7505"/>
    <w:rsid w:val="005E7657"/>
    <w:rsid w:val="005F001C"/>
    <w:rsid w:val="005F3073"/>
    <w:rsid w:val="005F443B"/>
    <w:rsid w:val="005F5463"/>
    <w:rsid w:val="005F7F0E"/>
    <w:rsid w:val="00601D72"/>
    <w:rsid w:val="0060239B"/>
    <w:rsid w:val="00602D8D"/>
    <w:rsid w:val="00606B1B"/>
    <w:rsid w:val="00617FF8"/>
    <w:rsid w:val="006264FF"/>
    <w:rsid w:val="006272D0"/>
    <w:rsid w:val="00627BCC"/>
    <w:rsid w:val="006316CD"/>
    <w:rsid w:val="006318EC"/>
    <w:rsid w:val="00632F11"/>
    <w:rsid w:val="006337E0"/>
    <w:rsid w:val="00633CC5"/>
    <w:rsid w:val="00633FBC"/>
    <w:rsid w:val="006343F2"/>
    <w:rsid w:val="00637F7D"/>
    <w:rsid w:val="006405BC"/>
    <w:rsid w:val="0064184C"/>
    <w:rsid w:val="00641F75"/>
    <w:rsid w:val="00642FA1"/>
    <w:rsid w:val="0064510C"/>
    <w:rsid w:val="00647DAC"/>
    <w:rsid w:val="00651FC6"/>
    <w:rsid w:val="00654C0C"/>
    <w:rsid w:val="00655895"/>
    <w:rsid w:val="00661CFF"/>
    <w:rsid w:val="00662148"/>
    <w:rsid w:val="00663032"/>
    <w:rsid w:val="00664A51"/>
    <w:rsid w:val="00665D6D"/>
    <w:rsid w:val="00670E9E"/>
    <w:rsid w:val="00670F9E"/>
    <w:rsid w:val="00671794"/>
    <w:rsid w:val="00671F62"/>
    <w:rsid w:val="00674361"/>
    <w:rsid w:val="00674890"/>
    <w:rsid w:val="0067520F"/>
    <w:rsid w:val="00676809"/>
    <w:rsid w:val="0067708B"/>
    <w:rsid w:val="0068085D"/>
    <w:rsid w:val="006812A8"/>
    <w:rsid w:val="0068190D"/>
    <w:rsid w:val="00681DF7"/>
    <w:rsid w:val="006827AA"/>
    <w:rsid w:val="006830DE"/>
    <w:rsid w:val="00687C55"/>
    <w:rsid w:val="00692E2D"/>
    <w:rsid w:val="00693652"/>
    <w:rsid w:val="006975A9"/>
    <w:rsid w:val="00697BD5"/>
    <w:rsid w:val="006A163F"/>
    <w:rsid w:val="006A183C"/>
    <w:rsid w:val="006A1A59"/>
    <w:rsid w:val="006A3ED2"/>
    <w:rsid w:val="006A5017"/>
    <w:rsid w:val="006A7611"/>
    <w:rsid w:val="006B0C2A"/>
    <w:rsid w:val="006B2CB6"/>
    <w:rsid w:val="006B350B"/>
    <w:rsid w:val="006B3DB4"/>
    <w:rsid w:val="006B3DFF"/>
    <w:rsid w:val="006B5048"/>
    <w:rsid w:val="006B52B2"/>
    <w:rsid w:val="006B6C13"/>
    <w:rsid w:val="006B6DE5"/>
    <w:rsid w:val="006C016B"/>
    <w:rsid w:val="006C5FD2"/>
    <w:rsid w:val="006C66E7"/>
    <w:rsid w:val="006D04E4"/>
    <w:rsid w:val="006D1D5C"/>
    <w:rsid w:val="006D214B"/>
    <w:rsid w:val="006D31D4"/>
    <w:rsid w:val="006D3CD8"/>
    <w:rsid w:val="006D66A0"/>
    <w:rsid w:val="006D7DFF"/>
    <w:rsid w:val="006E40EB"/>
    <w:rsid w:val="006E7252"/>
    <w:rsid w:val="006E78EF"/>
    <w:rsid w:val="006F0144"/>
    <w:rsid w:val="006F3D43"/>
    <w:rsid w:val="006F7820"/>
    <w:rsid w:val="00700CDE"/>
    <w:rsid w:val="00704E27"/>
    <w:rsid w:val="00705E88"/>
    <w:rsid w:val="007114CB"/>
    <w:rsid w:val="0071163F"/>
    <w:rsid w:val="007122A1"/>
    <w:rsid w:val="00722CEA"/>
    <w:rsid w:val="00722D2D"/>
    <w:rsid w:val="00724AB6"/>
    <w:rsid w:val="007264E4"/>
    <w:rsid w:val="0072705D"/>
    <w:rsid w:val="00731660"/>
    <w:rsid w:val="00731675"/>
    <w:rsid w:val="007377BD"/>
    <w:rsid w:val="00740A9E"/>
    <w:rsid w:val="00741BD6"/>
    <w:rsid w:val="00741E75"/>
    <w:rsid w:val="00742AEC"/>
    <w:rsid w:val="00742CC9"/>
    <w:rsid w:val="00742D4A"/>
    <w:rsid w:val="0074554A"/>
    <w:rsid w:val="00755480"/>
    <w:rsid w:val="00756120"/>
    <w:rsid w:val="00756738"/>
    <w:rsid w:val="00760B83"/>
    <w:rsid w:val="007612DC"/>
    <w:rsid w:val="00761ECF"/>
    <w:rsid w:val="00763133"/>
    <w:rsid w:val="00765DAC"/>
    <w:rsid w:val="00772092"/>
    <w:rsid w:val="007807EB"/>
    <w:rsid w:val="00781894"/>
    <w:rsid w:val="00782A11"/>
    <w:rsid w:val="00783101"/>
    <w:rsid w:val="00786011"/>
    <w:rsid w:val="00787A34"/>
    <w:rsid w:val="00790BD9"/>
    <w:rsid w:val="0079404C"/>
    <w:rsid w:val="00796EEF"/>
    <w:rsid w:val="00796F0B"/>
    <w:rsid w:val="0079715B"/>
    <w:rsid w:val="00797D23"/>
    <w:rsid w:val="007A1E3D"/>
    <w:rsid w:val="007A2B1F"/>
    <w:rsid w:val="007A2F6D"/>
    <w:rsid w:val="007A3200"/>
    <w:rsid w:val="007A6FC9"/>
    <w:rsid w:val="007B10EC"/>
    <w:rsid w:val="007B13BC"/>
    <w:rsid w:val="007B4927"/>
    <w:rsid w:val="007C1474"/>
    <w:rsid w:val="007C2062"/>
    <w:rsid w:val="007D01E1"/>
    <w:rsid w:val="007D1899"/>
    <w:rsid w:val="007D30CE"/>
    <w:rsid w:val="007D6A78"/>
    <w:rsid w:val="007D6F34"/>
    <w:rsid w:val="007E158A"/>
    <w:rsid w:val="007E3654"/>
    <w:rsid w:val="007E5767"/>
    <w:rsid w:val="007E6106"/>
    <w:rsid w:val="007F00E9"/>
    <w:rsid w:val="007F17EF"/>
    <w:rsid w:val="007F4649"/>
    <w:rsid w:val="007F4FC6"/>
    <w:rsid w:val="007F5637"/>
    <w:rsid w:val="007F5E82"/>
    <w:rsid w:val="008021C5"/>
    <w:rsid w:val="008026CC"/>
    <w:rsid w:val="00813104"/>
    <w:rsid w:val="0081453F"/>
    <w:rsid w:val="00815492"/>
    <w:rsid w:val="00816223"/>
    <w:rsid w:val="0081738A"/>
    <w:rsid w:val="00817E45"/>
    <w:rsid w:val="00820249"/>
    <w:rsid w:val="0082056C"/>
    <w:rsid w:val="00820A4D"/>
    <w:rsid w:val="00825863"/>
    <w:rsid w:val="008267A3"/>
    <w:rsid w:val="008332C7"/>
    <w:rsid w:val="008333DB"/>
    <w:rsid w:val="00834C0E"/>
    <w:rsid w:val="00837157"/>
    <w:rsid w:val="008374D6"/>
    <w:rsid w:val="00841CF5"/>
    <w:rsid w:val="00843CD6"/>
    <w:rsid w:val="00844E01"/>
    <w:rsid w:val="0085267B"/>
    <w:rsid w:val="00853F3D"/>
    <w:rsid w:val="00856798"/>
    <w:rsid w:val="00857196"/>
    <w:rsid w:val="00860CD6"/>
    <w:rsid w:val="00861F94"/>
    <w:rsid w:val="00862039"/>
    <w:rsid w:val="0086229C"/>
    <w:rsid w:val="00865B3D"/>
    <w:rsid w:val="00867138"/>
    <w:rsid w:val="00867FB9"/>
    <w:rsid w:val="008739F6"/>
    <w:rsid w:val="00873F97"/>
    <w:rsid w:val="008742B9"/>
    <w:rsid w:val="0087443B"/>
    <w:rsid w:val="00874AD1"/>
    <w:rsid w:val="0087539F"/>
    <w:rsid w:val="00875C0C"/>
    <w:rsid w:val="00881B9C"/>
    <w:rsid w:val="00882C60"/>
    <w:rsid w:val="00886C75"/>
    <w:rsid w:val="008871B4"/>
    <w:rsid w:val="00887C54"/>
    <w:rsid w:val="00890422"/>
    <w:rsid w:val="00890F6F"/>
    <w:rsid w:val="008931F2"/>
    <w:rsid w:val="00893DAE"/>
    <w:rsid w:val="00893E88"/>
    <w:rsid w:val="008978C3"/>
    <w:rsid w:val="008B10AC"/>
    <w:rsid w:val="008B17DB"/>
    <w:rsid w:val="008B3C1C"/>
    <w:rsid w:val="008B5819"/>
    <w:rsid w:val="008C1464"/>
    <w:rsid w:val="008C48A7"/>
    <w:rsid w:val="008C7B7B"/>
    <w:rsid w:val="008D05A8"/>
    <w:rsid w:val="008D1356"/>
    <w:rsid w:val="008D15C2"/>
    <w:rsid w:val="008D2976"/>
    <w:rsid w:val="008D2B7F"/>
    <w:rsid w:val="008D3D02"/>
    <w:rsid w:val="008E1774"/>
    <w:rsid w:val="008E19EB"/>
    <w:rsid w:val="008F2054"/>
    <w:rsid w:val="008F661D"/>
    <w:rsid w:val="008F7EC0"/>
    <w:rsid w:val="00901610"/>
    <w:rsid w:val="00901C88"/>
    <w:rsid w:val="00904526"/>
    <w:rsid w:val="009071F5"/>
    <w:rsid w:val="00907681"/>
    <w:rsid w:val="00910171"/>
    <w:rsid w:val="009106EF"/>
    <w:rsid w:val="00910F62"/>
    <w:rsid w:val="0091222A"/>
    <w:rsid w:val="009136B9"/>
    <w:rsid w:val="00915332"/>
    <w:rsid w:val="00915DC1"/>
    <w:rsid w:val="0092060E"/>
    <w:rsid w:val="00921748"/>
    <w:rsid w:val="00922CEE"/>
    <w:rsid w:val="0092383B"/>
    <w:rsid w:val="00923F02"/>
    <w:rsid w:val="00924A4B"/>
    <w:rsid w:val="00925117"/>
    <w:rsid w:val="00925DAF"/>
    <w:rsid w:val="00930A98"/>
    <w:rsid w:val="00933AD0"/>
    <w:rsid w:val="00935789"/>
    <w:rsid w:val="00936D3A"/>
    <w:rsid w:val="009407D7"/>
    <w:rsid w:val="009428A0"/>
    <w:rsid w:val="00945359"/>
    <w:rsid w:val="00950F1A"/>
    <w:rsid w:val="00952F7C"/>
    <w:rsid w:val="00953144"/>
    <w:rsid w:val="0095326F"/>
    <w:rsid w:val="00953FD9"/>
    <w:rsid w:val="00956BAB"/>
    <w:rsid w:val="009577CF"/>
    <w:rsid w:val="00957978"/>
    <w:rsid w:val="00962851"/>
    <w:rsid w:val="00963CD8"/>
    <w:rsid w:val="009711C4"/>
    <w:rsid w:val="009712B0"/>
    <w:rsid w:val="00972AE9"/>
    <w:rsid w:val="00972AEE"/>
    <w:rsid w:val="0097579E"/>
    <w:rsid w:val="00982368"/>
    <w:rsid w:val="00987A24"/>
    <w:rsid w:val="00990825"/>
    <w:rsid w:val="00991A11"/>
    <w:rsid w:val="00992998"/>
    <w:rsid w:val="00993133"/>
    <w:rsid w:val="00994A9D"/>
    <w:rsid w:val="0099765C"/>
    <w:rsid w:val="009A1DF0"/>
    <w:rsid w:val="009A4E17"/>
    <w:rsid w:val="009A4E6D"/>
    <w:rsid w:val="009A7171"/>
    <w:rsid w:val="009A7E9B"/>
    <w:rsid w:val="009B1F6E"/>
    <w:rsid w:val="009B2FDC"/>
    <w:rsid w:val="009B3309"/>
    <w:rsid w:val="009B3339"/>
    <w:rsid w:val="009B4165"/>
    <w:rsid w:val="009B5633"/>
    <w:rsid w:val="009B6542"/>
    <w:rsid w:val="009B6688"/>
    <w:rsid w:val="009C0C6B"/>
    <w:rsid w:val="009C27FA"/>
    <w:rsid w:val="009C3282"/>
    <w:rsid w:val="009C5FF6"/>
    <w:rsid w:val="009D06EB"/>
    <w:rsid w:val="009D1834"/>
    <w:rsid w:val="009D3BD8"/>
    <w:rsid w:val="009E1E79"/>
    <w:rsid w:val="009E7AB6"/>
    <w:rsid w:val="009E7DE9"/>
    <w:rsid w:val="009F086B"/>
    <w:rsid w:val="009F1574"/>
    <w:rsid w:val="009F1C6C"/>
    <w:rsid w:val="009F2FE4"/>
    <w:rsid w:val="009F43E8"/>
    <w:rsid w:val="00A018EC"/>
    <w:rsid w:val="00A0320A"/>
    <w:rsid w:val="00A04FE0"/>
    <w:rsid w:val="00A064CD"/>
    <w:rsid w:val="00A11B3A"/>
    <w:rsid w:val="00A127B0"/>
    <w:rsid w:val="00A12D3C"/>
    <w:rsid w:val="00A150DB"/>
    <w:rsid w:val="00A15668"/>
    <w:rsid w:val="00A20864"/>
    <w:rsid w:val="00A23BCF"/>
    <w:rsid w:val="00A23E3B"/>
    <w:rsid w:val="00A258EC"/>
    <w:rsid w:val="00A268A1"/>
    <w:rsid w:val="00A316A5"/>
    <w:rsid w:val="00A31B3B"/>
    <w:rsid w:val="00A40C8F"/>
    <w:rsid w:val="00A422B5"/>
    <w:rsid w:val="00A43648"/>
    <w:rsid w:val="00A44FCC"/>
    <w:rsid w:val="00A50FB9"/>
    <w:rsid w:val="00A51C82"/>
    <w:rsid w:val="00A54C5E"/>
    <w:rsid w:val="00A646D0"/>
    <w:rsid w:val="00A6717B"/>
    <w:rsid w:val="00A72516"/>
    <w:rsid w:val="00A7418F"/>
    <w:rsid w:val="00A76F43"/>
    <w:rsid w:val="00A777E7"/>
    <w:rsid w:val="00A77CB6"/>
    <w:rsid w:val="00A80388"/>
    <w:rsid w:val="00A80E73"/>
    <w:rsid w:val="00A823FF"/>
    <w:rsid w:val="00A836FB"/>
    <w:rsid w:val="00A862E9"/>
    <w:rsid w:val="00A87251"/>
    <w:rsid w:val="00A90DC4"/>
    <w:rsid w:val="00A91070"/>
    <w:rsid w:val="00A91252"/>
    <w:rsid w:val="00A93FD1"/>
    <w:rsid w:val="00A94112"/>
    <w:rsid w:val="00A95AC7"/>
    <w:rsid w:val="00AA0363"/>
    <w:rsid w:val="00AA1641"/>
    <w:rsid w:val="00AA2338"/>
    <w:rsid w:val="00AB170D"/>
    <w:rsid w:val="00AB52D0"/>
    <w:rsid w:val="00AB6C61"/>
    <w:rsid w:val="00AC0E30"/>
    <w:rsid w:val="00AC59F6"/>
    <w:rsid w:val="00AC6432"/>
    <w:rsid w:val="00AC6A87"/>
    <w:rsid w:val="00AC7050"/>
    <w:rsid w:val="00AC770F"/>
    <w:rsid w:val="00AC7D31"/>
    <w:rsid w:val="00AD3F3D"/>
    <w:rsid w:val="00AE39AA"/>
    <w:rsid w:val="00AE4750"/>
    <w:rsid w:val="00AE4CB1"/>
    <w:rsid w:val="00AE5748"/>
    <w:rsid w:val="00AF15A7"/>
    <w:rsid w:val="00AF71FD"/>
    <w:rsid w:val="00B04AC6"/>
    <w:rsid w:val="00B04E2D"/>
    <w:rsid w:val="00B12731"/>
    <w:rsid w:val="00B13563"/>
    <w:rsid w:val="00B13A68"/>
    <w:rsid w:val="00B16BB3"/>
    <w:rsid w:val="00B24A54"/>
    <w:rsid w:val="00B24C04"/>
    <w:rsid w:val="00B25C7D"/>
    <w:rsid w:val="00B27531"/>
    <w:rsid w:val="00B31FDB"/>
    <w:rsid w:val="00B33817"/>
    <w:rsid w:val="00B341C9"/>
    <w:rsid w:val="00B34AF9"/>
    <w:rsid w:val="00B36C2D"/>
    <w:rsid w:val="00B36F99"/>
    <w:rsid w:val="00B374A3"/>
    <w:rsid w:val="00B376EB"/>
    <w:rsid w:val="00B37F98"/>
    <w:rsid w:val="00B407FA"/>
    <w:rsid w:val="00B40BFB"/>
    <w:rsid w:val="00B412CD"/>
    <w:rsid w:val="00B4385E"/>
    <w:rsid w:val="00B45FAF"/>
    <w:rsid w:val="00B46F3B"/>
    <w:rsid w:val="00B501A1"/>
    <w:rsid w:val="00B53B62"/>
    <w:rsid w:val="00B53F59"/>
    <w:rsid w:val="00B540F2"/>
    <w:rsid w:val="00B561E8"/>
    <w:rsid w:val="00B61A39"/>
    <w:rsid w:val="00B7088F"/>
    <w:rsid w:val="00B72DAB"/>
    <w:rsid w:val="00B730CA"/>
    <w:rsid w:val="00B74E00"/>
    <w:rsid w:val="00B77AE8"/>
    <w:rsid w:val="00B77D97"/>
    <w:rsid w:val="00B82201"/>
    <w:rsid w:val="00B87CE8"/>
    <w:rsid w:val="00B9191E"/>
    <w:rsid w:val="00B92CFA"/>
    <w:rsid w:val="00B93BE1"/>
    <w:rsid w:val="00BA00DD"/>
    <w:rsid w:val="00BA3C6D"/>
    <w:rsid w:val="00BA4B94"/>
    <w:rsid w:val="00BA5203"/>
    <w:rsid w:val="00BA667D"/>
    <w:rsid w:val="00BA6A88"/>
    <w:rsid w:val="00BB42E1"/>
    <w:rsid w:val="00BB5B2C"/>
    <w:rsid w:val="00BB667B"/>
    <w:rsid w:val="00BB7E6B"/>
    <w:rsid w:val="00BC3B80"/>
    <w:rsid w:val="00BD0AFB"/>
    <w:rsid w:val="00BD26C5"/>
    <w:rsid w:val="00BD476F"/>
    <w:rsid w:val="00BD4C15"/>
    <w:rsid w:val="00BD4DA6"/>
    <w:rsid w:val="00BD7A4B"/>
    <w:rsid w:val="00BD7F85"/>
    <w:rsid w:val="00BE13A8"/>
    <w:rsid w:val="00BE1EC7"/>
    <w:rsid w:val="00BE2134"/>
    <w:rsid w:val="00BE6638"/>
    <w:rsid w:val="00BE7534"/>
    <w:rsid w:val="00BF10FF"/>
    <w:rsid w:val="00BF1D2C"/>
    <w:rsid w:val="00BF5AD0"/>
    <w:rsid w:val="00BF604F"/>
    <w:rsid w:val="00BF746D"/>
    <w:rsid w:val="00BF7572"/>
    <w:rsid w:val="00C00488"/>
    <w:rsid w:val="00C011C8"/>
    <w:rsid w:val="00C03BD8"/>
    <w:rsid w:val="00C069F8"/>
    <w:rsid w:val="00C1088B"/>
    <w:rsid w:val="00C11573"/>
    <w:rsid w:val="00C12939"/>
    <w:rsid w:val="00C1492B"/>
    <w:rsid w:val="00C168B0"/>
    <w:rsid w:val="00C179F6"/>
    <w:rsid w:val="00C22CE3"/>
    <w:rsid w:val="00C23902"/>
    <w:rsid w:val="00C263AF"/>
    <w:rsid w:val="00C26E03"/>
    <w:rsid w:val="00C31982"/>
    <w:rsid w:val="00C31992"/>
    <w:rsid w:val="00C33047"/>
    <w:rsid w:val="00C33081"/>
    <w:rsid w:val="00C334CE"/>
    <w:rsid w:val="00C356B9"/>
    <w:rsid w:val="00C35A7E"/>
    <w:rsid w:val="00C35A86"/>
    <w:rsid w:val="00C40E50"/>
    <w:rsid w:val="00C40EA5"/>
    <w:rsid w:val="00C4163F"/>
    <w:rsid w:val="00C4319C"/>
    <w:rsid w:val="00C47DDC"/>
    <w:rsid w:val="00C50DAC"/>
    <w:rsid w:val="00C523D0"/>
    <w:rsid w:val="00C52633"/>
    <w:rsid w:val="00C5357E"/>
    <w:rsid w:val="00C56269"/>
    <w:rsid w:val="00C651C3"/>
    <w:rsid w:val="00C67029"/>
    <w:rsid w:val="00C67885"/>
    <w:rsid w:val="00C710F5"/>
    <w:rsid w:val="00C71C46"/>
    <w:rsid w:val="00C72FCB"/>
    <w:rsid w:val="00C73C2D"/>
    <w:rsid w:val="00C748C0"/>
    <w:rsid w:val="00C804AC"/>
    <w:rsid w:val="00C8194F"/>
    <w:rsid w:val="00C844D5"/>
    <w:rsid w:val="00C85D94"/>
    <w:rsid w:val="00C932DF"/>
    <w:rsid w:val="00C93E59"/>
    <w:rsid w:val="00CA3133"/>
    <w:rsid w:val="00CA6ECF"/>
    <w:rsid w:val="00CA74FC"/>
    <w:rsid w:val="00CB4965"/>
    <w:rsid w:val="00CB60A3"/>
    <w:rsid w:val="00CC0738"/>
    <w:rsid w:val="00CC1D53"/>
    <w:rsid w:val="00CC2473"/>
    <w:rsid w:val="00CC3099"/>
    <w:rsid w:val="00CC48FD"/>
    <w:rsid w:val="00CC6DA8"/>
    <w:rsid w:val="00CC6E1F"/>
    <w:rsid w:val="00CD0D0A"/>
    <w:rsid w:val="00CD1331"/>
    <w:rsid w:val="00CD2C01"/>
    <w:rsid w:val="00CD36F1"/>
    <w:rsid w:val="00CD3D4F"/>
    <w:rsid w:val="00CD3DDA"/>
    <w:rsid w:val="00CD4F12"/>
    <w:rsid w:val="00CD5AFF"/>
    <w:rsid w:val="00CD5C60"/>
    <w:rsid w:val="00CD706F"/>
    <w:rsid w:val="00CD7709"/>
    <w:rsid w:val="00CD7BE1"/>
    <w:rsid w:val="00CE0193"/>
    <w:rsid w:val="00CE18E7"/>
    <w:rsid w:val="00CE492F"/>
    <w:rsid w:val="00CE671D"/>
    <w:rsid w:val="00CF0BA3"/>
    <w:rsid w:val="00CF5527"/>
    <w:rsid w:val="00CF7C9E"/>
    <w:rsid w:val="00D001A4"/>
    <w:rsid w:val="00D00A05"/>
    <w:rsid w:val="00D02B9B"/>
    <w:rsid w:val="00D03724"/>
    <w:rsid w:val="00D03AB7"/>
    <w:rsid w:val="00D16919"/>
    <w:rsid w:val="00D17B75"/>
    <w:rsid w:val="00D219CF"/>
    <w:rsid w:val="00D26257"/>
    <w:rsid w:val="00D2792C"/>
    <w:rsid w:val="00D32333"/>
    <w:rsid w:val="00D35125"/>
    <w:rsid w:val="00D373E6"/>
    <w:rsid w:val="00D37487"/>
    <w:rsid w:val="00D4351B"/>
    <w:rsid w:val="00D43652"/>
    <w:rsid w:val="00D47C65"/>
    <w:rsid w:val="00D553B5"/>
    <w:rsid w:val="00D57329"/>
    <w:rsid w:val="00D5775C"/>
    <w:rsid w:val="00D577EA"/>
    <w:rsid w:val="00D57F90"/>
    <w:rsid w:val="00D602F1"/>
    <w:rsid w:val="00D62A96"/>
    <w:rsid w:val="00D6323F"/>
    <w:rsid w:val="00D64541"/>
    <w:rsid w:val="00D65302"/>
    <w:rsid w:val="00D6622C"/>
    <w:rsid w:val="00D70638"/>
    <w:rsid w:val="00D74E96"/>
    <w:rsid w:val="00D75FF4"/>
    <w:rsid w:val="00D847FA"/>
    <w:rsid w:val="00D84A90"/>
    <w:rsid w:val="00D86EC1"/>
    <w:rsid w:val="00D87048"/>
    <w:rsid w:val="00D9159A"/>
    <w:rsid w:val="00D91C87"/>
    <w:rsid w:val="00D920E0"/>
    <w:rsid w:val="00D92188"/>
    <w:rsid w:val="00D934A5"/>
    <w:rsid w:val="00D95B78"/>
    <w:rsid w:val="00D96D83"/>
    <w:rsid w:val="00D974EF"/>
    <w:rsid w:val="00DA0B2B"/>
    <w:rsid w:val="00DB0710"/>
    <w:rsid w:val="00DB3208"/>
    <w:rsid w:val="00DB360F"/>
    <w:rsid w:val="00DB4775"/>
    <w:rsid w:val="00DB58A1"/>
    <w:rsid w:val="00DB74E0"/>
    <w:rsid w:val="00DC0029"/>
    <w:rsid w:val="00DC1A2C"/>
    <w:rsid w:val="00DC316B"/>
    <w:rsid w:val="00DC584A"/>
    <w:rsid w:val="00DC6794"/>
    <w:rsid w:val="00DD2A76"/>
    <w:rsid w:val="00DD2F33"/>
    <w:rsid w:val="00DD436D"/>
    <w:rsid w:val="00DD6458"/>
    <w:rsid w:val="00DE0AA9"/>
    <w:rsid w:val="00DE30B5"/>
    <w:rsid w:val="00DE77B3"/>
    <w:rsid w:val="00DE7FCA"/>
    <w:rsid w:val="00DF022C"/>
    <w:rsid w:val="00DF07BB"/>
    <w:rsid w:val="00DF246A"/>
    <w:rsid w:val="00DF327D"/>
    <w:rsid w:val="00DF47F1"/>
    <w:rsid w:val="00DF57C0"/>
    <w:rsid w:val="00DF587C"/>
    <w:rsid w:val="00E00F80"/>
    <w:rsid w:val="00E04F74"/>
    <w:rsid w:val="00E1775E"/>
    <w:rsid w:val="00E20391"/>
    <w:rsid w:val="00E20509"/>
    <w:rsid w:val="00E21FE1"/>
    <w:rsid w:val="00E247CF"/>
    <w:rsid w:val="00E24D3B"/>
    <w:rsid w:val="00E30D0F"/>
    <w:rsid w:val="00E33EEE"/>
    <w:rsid w:val="00E342C7"/>
    <w:rsid w:val="00E351FD"/>
    <w:rsid w:val="00E35B90"/>
    <w:rsid w:val="00E40CE0"/>
    <w:rsid w:val="00E43DFD"/>
    <w:rsid w:val="00E45D85"/>
    <w:rsid w:val="00E45F35"/>
    <w:rsid w:val="00E47060"/>
    <w:rsid w:val="00E52F04"/>
    <w:rsid w:val="00E543FF"/>
    <w:rsid w:val="00E560C1"/>
    <w:rsid w:val="00E565C5"/>
    <w:rsid w:val="00E60C79"/>
    <w:rsid w:val="00E610AC"/>
    <w:rsid w:val="00E6127B"/>
    <w:rsid w:val="00E6172D"/>
    <w:rsid w:val="00E64BB5"/>
    <w:rsid w:val="00E6611A"/>
    <w:rsid w:val="00E6611D"/>
    <w:rsid w:val="00E70939"/>
    <w:rsid w:val="00E70D34"/>
    <w:rsid w:val="00E71707"/>
    <w:rsid w:val="00E732B1"/>
    <w:rsid w:val="00E7379D"/>
    <w:rsid w:val="00E746C6"/>
    <w:rsid w:val="00E7589D"/>
    <w:rsid w:val="00E8181F"/>
    <w:rsid w:val="00E824D5"/>
    <w:rsid w:val="00E94FE2"/>
    <w:rsid w:val="00E96BC1"/>
    <w:rsid w:val="00E96CF4"/>
    <w:rsid w:val="00E9761B"/>
    <w:rsid w:val="00EA4862"/>
    <w:rsid w:val="00EA5013"/>
    <w:rsid w:val="00EA531D"/>
    <w:rsid w:val="00EA7D29"/>
    <w:rsid w:val="00EB0455"/>
    <w:rsid w:val="00EB0E0D"/>
    <w:rsid w:val="00EB19E9"/>
    <w:rsid w:val="00EB5B70"/>
    <w:rsid w:val="00EB61BE"/>
    <w:rsid w:val="00EB61DA"/>
    <w:rsid w:val="00EB6A9D"/>
    <w:rsid w:val="00EC07EF"/>
    <w:rsid w:val="00EC15BA"/>
    <w:rsid w:val="00EC26C8"/>
    <w:rsid w:val="00EC389A"/>
    <w:rsid w:val="00EC4973"/>
    <w:rsid w:val="00EC5C04"/>
    <w:rsid w:val="00ED0AA3"/>
    <w:rsid w:val="00ED2078"/>
    <w:rsid w:val="00ED3CBB"/>
    <w:rsid w:val="00ED4656"/>
    <w:rsid w:val="00ED567F"/>
    <w:rsid w:val="00ED68B2"/>
    <w:rsid w:val="00EE1C34"/>
    <w:rsid w:val="00EE5565"/>
    <w:rsid w:val="00EE635C"/>
    <w:rsid w:val="00EF0139"/>
    <w:rsid w:val="00EF1078"/>
    <w:rsid w:val="00EF3EC3"/>
    <w:rsid w:val="00EF67D4"/>
    <w:rsid w:val="00EF6C1E"/>
    <w:rsid w:val="00F01849"/>
    <w:rsid w:val="00F05AFE"/>
    <w:rsid w:val="00F07E6F"/>
    <w:rsid w:val="00F11B2C"/>
    <w:rsid w:val="00F12FE9"/>
    <w:rsid w:val="00F164B6"/>
    <w:rsid w:val="00F1704A"/>
    <w:rsid w:val="00F20BBE"/>
    <w:rsid w:val="00F24C32"/>
    <w:rsid w:val="00F2728B"/>
    <w:rsid w:val="00F32283"/>
    <w:rsid w:val="00F34952"/>
    <w:rsid w:val="00F34DC5"/>
    <w:rsid w:val="00F37772"/>
    <w:rsid w:val="00F40C10"/>
    <w:rsid w:val="00F4179C"/>
    <w:rsid w:val="00F422FE"/>
    <w:rsid w:val="00F44A79"/>
    <w:rsid w:val="00F44F12"/>
    <w:rsid w:val="00F450CD"/>
    <w:rsid w:val="00F46206"/>
    <w:rsid w:val="00F512E3"/>
    <w:rsid w:val="00F51934"/>
    <w:rsid w:val="00F51EBB"/>
    <w:rsid w:val="00F54AAC"/>
    <w:rsid w:val="00F564F8"/>
    <w:rsid w:val="00F56CD1"/>
    <w:rsid w:val="00F60B1D"/>
    <w:rsid w:val="00F64E71"/>
    <w:rsid w:val="00F66E8A"/>
    <w:rsid w:val="00F6786A"/>
    <w:rsid w:val="00F715DA"/>
    <w:rsid w:val="00F716CC"/>
    <w:rsid w:val="00F736E6"/>
    <w:rsid w:val="00F7376F"/>
    <w:rsid w:val="00F76805"/>
    <w:rsid w:val="00F85211"/>
    <w:rsid w:val="00F86A84"/>
    <w:rsid w:val="00F86AA1"/>
    <w:rsid w:val="00F86F90"/>
    <w:rsid w:val="00F9164F"/>
    <w:rsid w:val="00F93255"/>
    <w:rsid w:val="00F936F1"/>
    <w:rsid w:val="00F94EDD"/>
    <w:rsid w:val="00F9504B"/>
    <w:rsid w:val="00F963B6"/>
    <w:rsid w:val="00F96574"/>
    <w:rsid w:val="00F965FA"/>
    <w:rsid w:val="00F96E23"/>
    <w:rsid w:val="00FA017D"/>
    <w:rsid w:val="00FA1BA3"/>
    <w:rsid w:val="00FA3CAA"/>
    <w:rsid w:val="00FA77AE"/>
    <w:rsid w:val="00FB1A91"/>
    <w:rsid w:val="00FB368F"/>
    <w:rsid w:val="00FB3EC2"/>
    <w:rsid w:val="00FB7672"/>
    <w:rsid w:val="00FC3A4A"/>
    <w:rsid w:val="00FC5FA9"/>
    <w:rsid w:val="00FC7924"/>
    <w:rsid w:val="00FD1FB0"/>
    <w:rsid w:val="00FD2815"/>
    <w:rsid w:val="00FD4B86"/>
    <w:rsid w:val="00FE3E0A"/>
    <w:rsid w:val="00FE5E77"/>
    <w:rsid w:val="00FE632C"/>
    <w:rsid w:val="00FE774D"/>
    <w:rsid w:val="00FF0CC8"/>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BEF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rsid w:val="005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table" w:customStyle="1" w:styleId="TableGrid1">
    <w:name w:val="Table Grid1"/>
    <w:basedOn w:val="TableNormal"/>
    <w:next w:val="TableGrid"/>
    <w:uiPriority w:val="59"/>
    <w:rsid w:val="00046E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D3F3D"/>
  </w:style>
  <w:style w:type="paragraph" w:styleId="ListParagraph">
    <w:name w:val="List Paragraph"/>
    <w:basedOn w:val="Normal"/>
    <w:uiPriority w:val="34"/>
    <w:qFormat/>
    <w:rsid w:val="0081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2016-08-15T07:00:00+00:00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34B77-FC1F-41B1-A918-BE8F802DFE95}"/>
</file>

<file path=customXml/itemProps2.xml><?xml version="1.0" encoding="utf-8"?>
<ds:datastoreItem xmlns:ds="http://schemas.openxmlformats.org/officeDocument/2006/customXml" ds:itemID="{81F5EEA6-1DFD-4A49-B919-E02307922DD3}"/>
</file>

<file path=customXml/itemProps3.xml><?xml version="1.0" encoding="utf-8"?>
<ds:datastoreItem xmlns:ds="http://schemas.openxmlformats.org/officeDocument/2006/customXml" ds:itemID="{60A64B79-CD06-4CC5-8D9D-CC63EA02739C}"/>
</file>

<file path=customXml/itemProps4.xml><?xml version="1.0" encoding="utf-8"?>
<ds:datastoreItem xmlns:ds="http://schemas.openxmlformats.org/officeDocument/2006/customXml" ds:itemID="{2134AD74-CBB3-479A-9C21-7E35DFA12837}"/>
</file>

<file path=customXml/itemProps5.xml><?xml version="1.0" encoding="utf-8"?>
<ds:datastoreItem xmlns:ds="http://schemas.openxmlformats.org/officeDocument/2006/customXml" ds:itemID="{B606FFC9-1CF2-4167-8A5D-6037BF022B64}"/>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Regarding Conservation Achievement</dc:title>
  <dc:subject/>
  <dc:creator/>
  <cp:keywords/>
  <cp:lastModifiedBy/>
  <cp:revision>1</cp:revision>
  <dcterms:created xsi:type="dcterms:W3CDTF">2016-08-15T19:06:00Z</dcterms:created>
  <dcterms:modified xsi:type="dcterms:W3CDTF">2016-08-15T19:06:00Z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To">
    <vt:lpwstr/>
  </property>
  <property fmtid="{D5CDD505-2E9C-101B-9397-08002B2CF9AE}" pid="3" name="Move Item">
    <vt:lpwstr>0</vt:lpwstr>
  </property>
  <property fmtid="{D5CDD505-2E9C-101B-9397-08002B2CF9AE}" pid="4" name="ContentTypeId">
    <vt:lpwstr>0x0101006E56B4D1795A2E4DB2F0B01679ED314A0083F0D969DD9F084AA5D21488C6E96563</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1</vt:lpwstr>
  </property>
  <property fmtid="{D5CDD505-2E9C-101B-9397-08002B2CF9AE}" pid="8" name="_docset_NoMedatataSyncRequired">
    <vt:lpwstr>False</vt:lpwstr>
  </property>
</Properties>
</file>