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EF" w:rsidRDefault="00841AEF">
      <w:pPr>
        <w:jc w:val="center"/>
        <w:rPr>
          <w:b/>
          <w:sz w:val="24"/>
          <w:szCs w:val="24"/>
          <w:u w:val="single"/>
        </w:rPr>
      </w:pPr>
    </w:p>
    <w:p w:rsidR="00841AEF" w:rsidRDefault="00841AEF">
      <w:pPr>
        <w:jc w:val="center"/>
        <w:rPr>
          <w:b/>
          <w:sz w:val="24"/>
          <w:szCs w:val="24"/>
          <w:u w:val="single"/>
        </w:rPr>
      </w:pPr>
    </w:p>
    <w:p w:rsidR="00841AEF" w:rsidRDefault="00841AEF">
      <w:pPr>
        <w:jc w:val="center"/>
        <w:rPr>
          <w:b/>
          <w:sz w:val="24"/>
          <w:szCs w:val="24"/>
          <w:u w:val="single"/>
        </w:rPr>
      </w:pPr>
    </w:p>
    <w:p w:rsidR="00BE7D0E" w:rsidRDefault="00841AE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APPENDIX A</w:t>
      </w:r>
    </w:p>
    <w:p w:rsidR="00BE7D0E" w:rsidRDefault="00BE7D0E">
      <w:pPr>
        <w:jc w:val="center"/>
        <w:rPr>
          <w:b/>
          <w:sz w:val="24"/>
          <w:szCs w:val="24"/>
          <w:u w:val="single"/>
        </w:rPr>
      </w:pPr>
    </w:p>
    <w:p w:rsidR="00BE7D0E" w:rsidRDefault="00BE7D0E"/>
    <w:p w:rsidR="00BE7D0E" w:rsidRDefault="00841AEF">
      <w:proofErr w:type="spellStart"/>
      <w:r>
        <w:t>CenturyLink</w:t>
      </w:r>
      <w:proofErr w:type="spellEnd"/>
      <w:r>
        <w:t xml:space="preserve"> Operating Companies together with Qwest Corporation d/b/a </w:t>
      </w:r>
      <w:proofErr w:type="spellStart"/>
      <w:r>
        <w:t>CenturyLink</w:t>
      </w:r>
      <w:proofErr w:type="spellEnd"/>
      <w:r>
        <w:t xml:space="preserve"> QC:</w:t>
      </w:r>
    </w:p>
    <w:p w:rsidR="00BE7D0E" w:rsidRDefault="00BE7D0E"/>
    <w:p w:rsidR="00BE7D0E" w:rsidRDefault="00841AEF">
      <w:r>
        <w:t> </w:t>
      </w:r>
    </w:p>
    <w:tbl>
      <w:tblPr>
        <w:tblW w:w="4620" w:type="dxa"/>
        <w:tblCellMar>
          <w:left w:w="0" w:type="dxa"/>
          <w:right w:w="0" w:type="dxa"/>
        </w:tblCellMar>
        <w:tblLook w:val="04A0"/>
      </w:tblPr>
      <w:tblGrid>
        <w:gridCol w:w="1540"/>
        <w:gridCol w:w="1520"/>
        <w:gridCol w:w="1560"/>
      </w:tblGrid>
      <w:tr w:rsidR="00BE7D0E">
        <w:trPr>
          <w:trHeight w:val="276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Strong"/>
                <w:rFonts w:ascii="Calibri" w:hAnsi="Calibri"/>
              </w:rPr>
              <w:t>Holding Company Eligible Recovery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Strong"/>
                <w:rFonts w:ascii="Calibri" w:hAnsi="Calibri"/>
              </w:rPr>
              <w:t>Holding Company Maximum ARC Revenues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Strong"/>
                <w:rFonts w:ascii="Calibri" w:hAnsi="Calibri"/>
              </w:rPr>
              <w:t>Maximum CAF ICC Support</w:t>
            </w:r>
          </w:p>
        </w:tc>
      </w:tr>
      <w:tr w:rsidR="00BE7D0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</w:tr>
      <w:tr w:rsidR="00BE7D0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</w:tr>
      <w:tr w:rsidR="00BE7D0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</w:tr>
      <w:tr w:rsidR="00BE7D0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</w:tr>
      <w:tr w:rsidR="00BE7D0E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Fonts w:ascii="Century Gothic" w:hAnsi="Century Gothic"/>
              </w:rPr>
              <w:t>  $101,686,668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Fonts w:ascii="Century Gothic" w:hAnsi="Century Gothic"/>
              </w:rPr>
              <w:t>  $80,179,575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841AEF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    $21,507,093 </w:t>
            </w:r>
          </w:p>
        </w:tc>
      </w:tr>
      <w:tr w:rsidR="00BE7D0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D0E" w:rsidRDefault="00BE7D0E">
            <w:pPr>
              <w:rPr>
                <w:sz w:val="24"/>
                <w:szCs w:val="24"/>
              </w:rPr>
            </w:pPr>
          </w:p>
        </w:tc>
      </w:tr>
    </w:tbl>
    <w:p w:rsidR="00BE7D0E" w:rsidRDefault="00841AEF">
      <w:r>
        <w:t> </w:t>
      </w:r>
    </w:p>
    <w:p w:rsidR="00BE7D0E" w:rsidRDefault="00BE7D0E">
      <w:pPr>
        <w:jc w:val="center"/>
        <w:rPr>
          <w:sz w:val="28"/>
        </w:rPr>
      </w:pPr>
    </w:p>
    <w:sectPr w:rsidR="00BE7D0E" w:rsidSect="00BE7D0E">
      <w:pgSz w:w="12240" w:h="15840" w:code="1"/>
      <w:pgMar w:top="360" w:right="144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D0E"/>
    <w:rsid w:val="00841AEF"/>
    <w:rsid w:val="00B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D0E"/>
    <w:pPr>
      <w:spacing w:line="480" w:lineRule="auto"/>
    </w:pPr>
    <w:rPr>
      <w:sz w:val="24"/>
    </w:rPr>
  </w:style>
  <w:style w:type="character" w:styleId="FootnoteReference">
    <w:name w:val="footnote reference"/>
    <w:basedOn w:val="DefaultParagraphFont"/>
    <w:semiHidden/>
    <w:rsid w:val="00BE7D0E"/>
    <w:rPr>
      <w:vertAlign w:val="superscript"/>
    </w:rPr>
  </w:style>
  <w:style w:type="paragraph" w:styleId="BalloonText">
    <w:name w:val="Balloon Text"/>
    <w:basedOn w:val="Normal"/>
    <w:semiHidden/>
    <w:rsid w:val="00BE7D0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2012-06-27T07:00:00+00:00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123010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D694F1E6E0E94FBD7E8AD7C5127C93" ma:contentTypeVersion="139" ma:contentTypeDescription="" ma:contentTypeScope="" ma:versionID="3a0ecc972324485b5d6ee30c3c4ea1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1C84092-6506-4521-AAEC-CF47815D7A5A}"/>
</file>

<file path=customXml/itemProps2.xml><?xml version="1.0" encoding="utf-8"?>
<ds:datastoreItem xmlns:ds="http://schemas.openxmlformats.org/officeDocument/2006/customXml" ds:itemID="{17CFCEBC-3EDD-4788-9933-BC829DDEF8D7}"/>
</file>

<file path=customXml/itemProps3.xml><?xml version="1.0" encoding="utf-8"?>
<ds:datastoreItem xmlns:ds="http://schemas.openxmlformats.org/officeDocument/2006/customXml" ds:itemID="{1B7F7002-088D-43CD-829F-C7F7E4C6901A}"/>
</file>

<file path=customXml/itemProps4.xml><?xml version="1.0" encoding="utf-8"?>
<ds:datastoreItem xmlns:ds="http://schemas.openxmlformats.org/officeDocument/2006/customXml" ds:itemID="{D989E359-F1CF-4B44-936B-D50204D6A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Sprint Corp.-Internal Use Only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Kristal Myers</dc:creator>
  <cp:keywords/>
  <dc:description/>
  <cp:lastModifiedBy>Peterson, Maura</cp:lastModifiedBy>
  <cp:revision>2</cp:revision>
  <cp:lastPrinted>2012-07-09T22:41:00Z</cp:lastPrinted>
  <dcterms:created xsi:type="dcterms:W3CDTF">2012-07-09T22:46:00Z</dcterms:created>
  <dcterms:modified xsi:type="dcterms:W3CDTF">2012-07-09T22:46:00Z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0x0101006E56B4D1795A2E4DB2F0B01679ED314A001AD694F1E6E0E94FBD7E8AD7C5127C93</vt:lpwstr>
  </property>
  <property fmtid="{D5CDD505-2E9C-101B-9397-08002B2CF9AE}" pid="4" name="_docset_NoMedatataSyncRequired">
    <vt:lpwstr>False</vt:lpwstr>
  </property>
</Properties>
</file>