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6D" w:rsidRDefault="00A7786D" w:rsidP="00A7786D">
      <w:pPr>
        <w:ind w:left="720"/>
        <w:rPr>
          <w:rFonts w:ascii="Arial" w:hAnsi="Arial"/>
          <w:i/>
          <w:sz w:val="18"/>
        </w:rPr>
      </w:pPr>
      <w:r>
        <w:rPr>
          <w:rFonts w:ascii="Arial" w:hAnsi="Arial"/>
          <w:i/>
          <w:sz w:val="18"/>
        </w:rPr>
        <w:t>www.pse.com</w:t>
      </w:r>
    </w:p>
    <w:p w:rsidR="00A7786D" w:rsidRPr="00A80A02" w:rsidRDefault="00A7786D" w:rsidP="00A7786D">
      <w:pPr>
        <w:ind w:left="540" w:hanging="810"/>
        <w:rPr>
          <w:rFonts w:ascii="Arial" w:hAnsi="Arial"/>
          <w:sz w:val="18"/>
        </w:rPr>
      </w:pPr>
      <w:r>
        <w:rPr>
          <w:rFonts w:ascii="Arial" w:hAnsi="Arial"/>
          <w:noProof/>
          <w:sz w:val="18"/>
        </w:rPr>
        <w:drawing>
          <wp:inline distT="0" distB="0" distL="0" distR="0" wp14:anchorId="09020B28" wp14:editId="2E72AE3C">
            <wp:extent cx="3011170" cy="494030"/>
            <wp:effectExtent l="0" t="0" r="0" b="127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170" cy="494030"/>
                    </a:xfrm>
                    <a:prstGeom prst="rect">
                      <a:avLst/>
                    </a:prstGeom>
                    <a:noFill/>
                    <a:ln>
                      <a:noFill/>
                    </a:ln>
                  </pic:spPr>
                </pic:pic>
              </a:graphicData>
            </a:graphic>
          </wp:inline>
        </w:drawing>
      </w:r>
    </w:p>
    <w:p w:rsidR="00A7786D" w:rsidRPr="00B20446" w:rsidRDefault="00A7786D" w:rsidP="00A7786D">
      <w:pPr>
        <w:spacing w:before="120"/>
        <w:ind w:left="720"/>
        <w:rPr>
          <w:rFonts w:ascii="Arial" w:hAnsi="Arial" w:cs="Arial"/>
          <w:i/>
          <w:sz w:val="18"/>
        </w:rPr>
      </w:pPr>
      <w:r w:rsidRPr="00B20446">
        <w:rPr>
          <w:rFonts w:ascii="Arial" w:hAnsi="Arial" w:cs="Arial"/>
          <w:i/>
          <w:sz w:val="18"/>
        </w:rPr>
        <w:t>Puget Sound Energy, Inc.</w:t>
      </w:r>
    </w:p>
    <w:p w:rsidR="00A7786D" w:rsidRPr="00A7786D" w:rsidRDefault="00A7786D" w:rsidP="00A7786D">
      <w:pPr>
        <w:pStyle w:val="Heading3"/>
        <w:tabs>
          <w:tab w:val="left" w:pos="540"/>
        </w:tabs>
        <w:spacing w:before="0" w:after="0"/>
        <w:ind w:left="720"/>
        <w:rPr>
          <w:b w:val="0"/>
          <w:bCs w:val="0"/>
          <w:i/>
          <w:sz w:val="18"/>
        </w:rPr>
      </w:pPr>
      <w:r w:rsidRPr="00A7786D">
        <w:rPr>
          <w:b w:val="0"/>
          <w:i/>
          <w:sz w:val="18"/>
        </w:rPr>
        <w:t>P.O. Box 97034</w:t>
      </w:r>
    </w:p>
    <w:p w:rsidR="00A7786D" w:rsidRPr="00A7786D" w:rsidRDefault="00A7786D" w:rsidP="00A7786D">
      <w:pPr>
        <w:pStyle w:val="Heading3"/>
        <w:tabs>
          <w:tab w:val="left" w:pos="540"/>
        </w:tabs>
        <w:spacing w:before="0" w:after="0"/>
        <w:ind w:left="720"/>
        <w:rPr>
          <w:b w:val="0"/>
          <w:bCs w:val="0"/>
          <w:i/>
          <w:sz w:val="18"/>
        </w:rPr>
      </w:pPr>
      <w:r w:rsidRPr="00A7786D">
        <w:rPr>
          <w:b w:val="0"/>
          <w:i/>
          <w:sz w:val="18"/>
        </w:rPr>
        <w:t>Bellevue, WA  98009-9734</w:t>
      </w:r>
    </w:p>
    <w:p w:rsidR="00A7786D" w:rsidRPr="00E92EC5" w:rsidRDefault="00A7786D" w:rsidP="00A7786D">
      <w:pPr>
        <w:rPr>
          <w:sz w:val="22"/>
          <w:szCs w:val="22"/>
        </w:rPr>
      </w:pPr>
    </w:p>
    <w:p w:rsidR="00790860" w:rsidRDefault="00790860" w:rsidP="00A7786D">
      <w:pPr>
        <w:pStyle w:val="Heading1"/>
        <w:ind w:left="0" w:firstLine="0"/>
      </w:pPr>
    </w:p>
    <w:p w:rsidR="00B257DF" w:rsidRPr="0057065D" w:rsidRDefault="00791FCD" w:rsidP="0057065D">
      <w:pPr>
        <w:pStyle w:val="Heading1"/>
        <w:rPr>
          <w:szCs w:val="24"/>
        </w:rPr>
      </w:pPr>
      <w:r>
        <w:t xml:space="preserve">February </w:t>
      </w:r>
      <w:r w:rsidR="006B5188">
        <w:t>11</w:t>
      </w:r>
      <w:r w:rsidR="00AB1C30">
        <w:t>, 2016</w:t>
      </w:r>
    </w:p>
    <w:p w:rsidR="00B257DF" w:rsidRDefault="00B257DF" w:rsidP="00FB0C0D">
      <w:pPr>
        <w:rPr>
          <w:sz w:val="24"/>
          <w:szCs w:val="24"/>
        </w:rPr>
      </w:pPr>
    </w:p>
    <w:p w:rsidR="005F46BA" w:rsidRPr="00755AF5" w:rsidRDefault="005F46BA" w:rsidP="00FB0C0D">
      <w:pPr>
        <w:rPr>
          <w:sz w:val="24"/>
          <w:szCs w:val="24"/>
        </w:rPr>
      </w:pPr>
    </w:p>
    <w:p w:rsidR="00A7786D" w:rsidRPr="00D05414" w:rsidRDefault="00A7786D" w:rsidP="00A7786D">
      <w:pPr>
        <w:rPr>
          <w:sz w:val="25"/>
          <w:szCs w:val="25"/>
        </w:rPr>
      </w:pPr>
      <w:r w:rsidRPr="00D05414">
        <w:rPr>
          <w:sz w:val="25"/>
          <w:szCs w:val="25"/>
        </w:rPr>
        <w:t xml:space="preserve">Mr. Steven V. King </w:t>
      </w:r>
    </w:p>
    <w:p w:rsidR="00A7786D" w:rsidRPr="00D05414" w:rsidRDefault="00A7786D" w:rsidP="00A7786D">
      <w:pPr>
        <w:rPr>
          <w:sz w:val="25"/>
          <w:szCs w:val="25"/>
        </w:rPr>
      </w:pPr>
      <w:r w:rsidRPr="00D05414">
        <w:rPr>
          <w:sz w:val="25"/>
          <w:szCs w:val="25"/>
        </w:rPr>
        <w:t xml:space="preserve">Executive Director and Secretary </w:t>
      </w:r>
    </w:p>
    <w:p w:rsidR="00A7786D" w:rsidRPr="00D05414" w:rsidRDefault="00A7786D" w:rsidP="00A7786D">
      <w:pPr>
        <w:rPr>
          <w:sz w:val="25"/>
          <w:szCs w:val="25"/>
        </w:rPr>
      </w:pPr>
      <w:r w:rsidRPr="00D05414">
        <w:rPr>
          <w:sz w:val="25"/>
          <w:szCs w:val="25"/>
        </w:rPr>
        <w:t xml:space="preserve">Washington Utilities and Transportation Commission </w:t>
      </w:r>
    </w:p>
    <w:p w:rsidR="00A7786D" w:rsidRPr="00D05414" w:rsidRDefault="00A7786D" w:rsidP="00A7786D">
      <w:pPr>
        <w:rPr>
          <w:sz w:val="25"/>
          <w:szCs w:val="25"/>
        </w:rPr>
      </w:pPr>
      <w:r w:rsidRPr="00D05414">
        <w:rPr>
          <w:sz w:val="25"/>
          <w:szCs w:val="25"/>
        </w:rPr>
        <w:t>P.O. Box 47250</w:t>
      </w:r>
    </w:p>
    <w:p w:rsidR="00A7786D" w:rsidRPr="00D05414" w:rsidRDefault="00A7786D" w:rsidP="00A7786D">
      <w:pPr>
        <w:rPr>
          <w:sz w:val="25"/>
          <w:szCs w:val="25"/>
        </w:rPr>
      </w:pPr>
      <w:r w:rsidRPr="00D05414">
        <w:rPr>
          <w:sz w:val="25"/>
          <w:szCs w:val="25"/>
        </w:rPr>
        <w:t>Olympia, Washington 98504-7250</w:t>
      </w:r>
    </w:p>
    <w:p w:rsidR="00AE7F9F" w:rsidRDefault="00AE7F9F" w:rsidP="00FB0C0D">
      <w:pPr>
        <w:rPr>
          <w:sz w:val="24"/>
          <w:szCs w:val="24"/>
        </w:rPr>
      </w:pPr>
    </w:p>
    <w:p w:rsidR="001E6AE4" w:rsidRPr="00755AF5" w:rsidRDefault="001E6AE4" w:rsidP="00FB0C0D">
      <w:pPr>
        <w:rPr>
          <w:sz w:val="24"/>
          <w:szCs w:val="24"/>
        </w:rPr>
      </w:pPr>
    </w:p>
    <w:p w:rsidR="00FB0C0D" w:rsidRPr="00755AF5" w:rsidRDefault="00FB0C0D" w:rsidP="00AE7F9F">
      <w:pPr>
        <w:rPr>
          <w:b/>
          <w:sz w:val="24"/>
          <w:szCs w:val="24"/>
        </w:rPr>
      </w:pPr>
      <w:r w:rsidRPr="00755AF5">
        <w:rPr>
          <w:b/>
          <w:sz w:val="24"/>
          <w:szCs w:val="24"/>
        </w:rPr>
        <w:t>RE:</w:t>
      </w:r>
      <w:r w:rsidR="00796C7F" w:rsidRPr="00755AF5">
        <w:rPr>
          <w:b/>
          <w:sz w:val="24"/>
          <w:szCs w:val="24"/>
        </w:rPr>
        <w:tab/>
      </w:r>
      <w:r w:rsidR="00AB1C30">
        <w:rPr>
          <w:b/>
          <w:sz w:val="24"/>
          <w:szCs w:val="24"/>
        </w:rPr>
        <w:t>Advice No. 2016</w:t>
      </w:r>
      <w:r w:rsidRPr="00755AF5">
        <w:rPr>
          <w:b/>
          <w:sz w:val="24"/>
          <w:szCs w:val="24"/>
        </w:rPr>
        <w:t>-</w:t>
      </w:r>
      <w:r w:rsidR="006B5188">
        <w:rPr>
          <w:b/>
          <w:sz w:val="24"/>
          <w:szCs w:val="24"/>
        </w:rPr>
        <w:t>04</w:t>
      </w:r>
    </w:p>
    <w:p w:rsidR="00FB0C0D" w:rsidRPr="00755AF5" w:rsidRDefault="00FB0C0D" w:rsidP="00FB0C0D">
      <w:pPr>
        <w:ind w:firstLine="720"/>
        <w:rPr>
          <w:b/>
          <w:sz w:val="24"/>
          <w:szCs w:val="24"/>
        </w:rPr>
      </w:pPr>
      <w:r w:rsidRPr="00755AF5">
        <w:rPr>
          <w:b/>
          <w:sz w:val="24"/>
          <w:szCs w:val="24"/>
        </w:rPr>
        <w:t>Electric Tariff Filing – Filed Electronically</w:t>
      </w:r>
    </w:p>
    <w:p w:rsidR="00FB0C0D" w:rsidRPr="00755AF5" w:rsidRDefault="00FB0C0D" w:rsidP="00FB0C0D">
      <w:pPr>
        <w:rPr>
          <w:sz w:val="24"/>
          <w:szCs w:val="24"/>
        </w:rPr>
      </w:pPr>
      <w:r w:rsidRPr="00755AF5">
        <w:rPr>
          <w:sz w:val="24"/>
          <w:szCs w:val="24"/>
        </w:rPr>
        <w:tab/>
      </w:r>
    </w:p>
    <w:p w:rsidR="00FB0C0D" w:rsidRPr="00755AF5" w:rsidRDefault="00FB0C0D" w:rsidP="00FB0C0D">
      <w:pPr>
        <w:rPr>
          <w:sz w:val="24"/>
          <w:szCs w:val="24"/>
        </w:rPr>
      </w:pPr>
      <w:r w:rsidRPr="00755AF5">
        <w:rPr>
          <w:sz w:val="24"/>
          <w:szCs w:val="24"/>
        </w:rPr>
        <w:t>Dear</w:t>
      </w:r>
      <w:r w:rsidR="00A7786D">
        <w:rPr>
          <w:sz w:val="24"/>
          <w:szCs w:val="24"/>
        </w:rPr>
        <w:t xml:space="preserve"> Mr. King</w:t>
      </w:r>
      <w:r w:rsidRPr="00755AF5">
        <w:rPr>
          <w:sz w:val="24"/>
          <w:szCs w:val="24"/>
        </w:rPr>
        <w:t>:</w:t>
      </w:r>
    </w:p>
    <w:p w:rsidR="00450464" w:rsidRPr="00755AF5" w:rsidRDefault="00450464">
      <w:pPr>
        <w:rPr>
          <w:sz w:val="24"/>
          <w:szCs w:val="24"/>
        </w:rPr>
      </w:pPr>
    </w:p>
    <w:p w:rsidR="00DB527D" w:rsidRPr="00755AF5" w:rsidRDefault="00881D7F">
      <w:pPr>
        <w:rPr>
          <w:snapToGrid w:val="0"/>
          <w:sz w:val="24"/>
          <w:szCs w:val="24"/>
        </w:rPr>
      </w:pPr>
      <w:r w:rsidRPr="00755AF5">
        <w:rPr>
          <w:snapToGrid w:val="0"/>
          <w:sz w:val="24"/>
          <w:szCs w:val="24"/>
        </w:rPr>
        <w:t>Pursu</w:t>
      </w:r>
      <w:r w:rsidR="00B45148" w:rsidRPr="00755AF5">
        <w:rPr>
          <w:snapToGrid w:val="0"/>
          <w:sz w:val="24"/>
          <w:szCs w:val="24"/>
        </w:rPr>
        <w:t xml:space="preserve">ant to RCW 80.28.060 </w:t>
      </w:r>
      <w:bookmarkStart w:id="0" w:name="_GoBack"/>
      <w:bookmarkEnd w:id="0"/>
      <w:r w:rsidR="00B45148" w:rsidRPr="00755AF5">
        <w:rPr>
          <w:snapToGrid w:val="0"/>
          <w:sz w:val="24"/>
          <w:szCs w:val="24"/>
        </w:rPr>
        <w:t>and</w:t>
      </w:r>
      <w:r w:rsidR="007D3294" w:rsidRPr="00755AF5">
        <w:rPr>
          <w:snapToGrid w:val="0"/>
          <w:sz w:val="24"/>
          <w:szCs w:val="24"/>
        </w:rPr>
        <w:t xml:space="preserve"> </w:t>
      </w:r>
      <w:r w:rsidR="00586E2F" w:rsidRPr="00755AF5">
        <w:rPr>
          <w:snapToGrid w:val="0"/>
          <w:sz w:val="24"/>
          <w:szCs w:val="24"/>
        </w:rPr>
        <w:t>Chapter</w:t>
      </w:r>
      <w:r w:rsidR="000A6716">
        <w:rPr>
          <w:snapToGrid w:val="0"/>
          <w:sz w:val="24"/>
          <w:szCs w:val="24"/>
        </w:rPr>
        <w:t xml:space="preserve"> </w:t>
      </w:r>
      <w:r w:rsidR="00586E2F" w:rsidRPr="00755AF5">
        <w:rPr>
          <w:snapToGrid w:val="0"/>
          <w:sz w:val="24"/>
          <w:szCs w:val="24"/>
        </w:rPr>
        <w:t>480-80 WAC</w:t>
      </w:r>
      <w:r w:rsidR="007D3294" w:rsidRPr="00755AF5">
        <w:rPr>
          <w:snapToGrid w:val="0"/>
          <w:sz w:val="24"/>
          <w:szCs w:val="24"/>
        </w:rPr>
        <w:t xml:space="preserve">, </w:t>
      </w:r>
      <w:r w:rsidRPr="00755AF5">
        <w:rPr>
          <w:snapToGrid w:val="0"/>
          <w:sz w:val="24"/>
          <w:szCs w:val="24"/>
        </w:rPr>
        <w:t>please find enclosed for filing the following proposed revision</w:t>
      </w:r>
      <w:r w:rsidR="005F4598" w:rsidRPr="00755AF5">
        <w:rPr>
          <w:snapToGrid w:val="0"/>
          <w:sz w:val="24"/>
          <w:szCs w:val="24"/>
        </w:rPr>
        <w:t>s</w:t>
      </w:r>
      <w:r w:rsidRPr="00755AF5">
        <w:rPr>
          <w:snapToGrid w:val="0"/>
          <w:sz w:val="24"/>
          <w:szCs w:val="24"/>
        </w:rPr>
        <w:t xml:space="preserve"> to the WN U-60, Tariff G for electric service of Puget</w:t>
      </w:r>
      <w:r w:rsidR="003E476C">
        <w:rPr>
          <w:snapToGrid w:val="0"/>
          <w:sz w:val="24"/>
          <w:szCs w:val="24"/>
        </w:rPr>
        <w:t xml:space="preserve"> Sound Energy (</w:t>
      </w:r>
      <w:r w:rsidRPr="00755AF5">
        <w:rPr>
          <w:snapToGrid w:val="0"/>
          <w:sz w:val="24"/>
          <w:szCs w:val="24"/>
        </w:rPr>
        <w:t>“PSE”)</w:t>
      </w:r>
      <w:r w:rsidR="00DB527D" w:rsidRPr="00755AF5">
        <w:rPr>
          <w:snapToGrid w:val="0"/>
          <w:sz w:val="24"/>
          <w:szCs w:val="24"/>
        </w:rPr>
        <w:t xml:space="preserve">. </w:t>
      </w:r>
    </w:p>
    <w:p w:rsidR="0081630C" w:rsidRPr="00755AF5" w:rsidRDefault="0081630C">
      <w:pPr>
        <w:rPr>
          <w:snapToGrid w:val="0"/>
          <w:sz w:val="24"/>
          <w:szCs w:val="24"/>
        </w:rPr>
      </w:pPr>
    </w:p>
    <w:p w:rsidR="005C31BA" w:rsidRPr="00AB1C30" w:rsidRDefault="00AB1C30" w:rsidP="00AB1C30">
      <w:pPr>
        <w:pStyle w:val="BodyText"/>
        <w:tabs>
          <w:tab w:val="left" w:pos="2700"/>
        </w:tabs>
        <w:ind w:left="3420" w:hanging="3060"/>
        <w:rPr>
          <w:snapToGrid w:val="0"/>
          <w:sz w:val="23"/>
          <w:szCs w:val="23"/>
        </w:rPr>
      </w:pPr>
      <w:r w:rsidRPr="00AB1C30">
        <w:rPr>
          <w:snapToGrid w:val="0"/>
          <w:sz w:val="23"/>
          <w:szCs w:val="23"/>
        </w:rPr>
        <w:t>2</w:t>
      </w:r>
      <w:r w:rsidR="0070209D">
        <w:rPr>
          <w:snapToGrid w:val="0"/>
          <w:sz w:val="23"/>
          <w:szCs w:val="23"/>
        </w:rPr>
        <w:t>nd</w:t>
      </w:r>
      <w:r w:rsidRPr="00AB1C30">
        <w:rPr>
          <w:snapToGrid w:val="0"/>
          <w:sz w:val="23"/>
          <w:szCs w:val="23"/>
        </w:rPr>
        <w:t xml:space="preserve"> </w:t>
      </w:r>
      <w:r w:rsidR="006478BF" w:rsidRPr="00AB1C30">
        <w:rPr>
          <w:snapToGrid w:val="0"/>
          <w:sz w:val="23"/>
          <w:szCs w:val="23"/>
        </w:rPr>
        <w:t>Revision of</w:t>
      </w:r>
      <w:r w:rsidR="006C4AC4">
        <w:rPr>
          <w:snapToGrid w:val="0"/>
          <w:sz w:val="23"/>
          <w:szCs w:val="23"/>
        </w:rPr>
        <w:t xml:space="preserve"> Sheet No. 449-A</w:t>
      </w:r>
      <w:r w:rsidR="0070209D">
        <w:rPr>
          <w:snapToGrid w:val="0"/>
          <w:sz w:val="23"/>
          <w:szCs w:val="23"/>
        </w:rPr>
        <w:t xml:space="preserve">  </w:t>
      </w:r>
      <w:r w:rsidR="0070209D">
        <w:rPr>
          <w:snapToGrid w:val="0"/>
          <w:sz w:val="23"/>
          <w:szCs w:val="23"/>
        </w:rPr>
        <w:tab/>
      </w:r>
      <w:r w:rsidR="00F53EE3" w:rsidRPr="00AB1C30">
        <w:rPr>
          <w:snapToGrid w:val="0"/>
          <w:sz w:val="23"/>
          <w:szCs w:val="23"/>
        </w:rPr>
        <w:t>-</w:t>
      </w:r>
      <w:r w:rsidR="005C31BA" w:rsidRPr="00AB1C30">
        <w:rPr>
          <w:snapToGrid w:val="0"/>
          <w:sz w:val="23"/>
          <w:szCs w:val="23"/>
        </w:rPr>
        <w:t xml:space="preserve"> </w:t>
      </w:r>
      <w:r w:rsidR="0070209D">
        <w:rPr>
          <w:snapToGrid w:val="0"/>
          <w:sz w:val="23"/>
          <w:szCs w:val="23"/>
        </w:rPr>
        <w:t xml:space="preserve">Schedule </w:t>
      </w:r>
      <w:proofErr w:type="gramStart"/>
      <w:r w:rsidR="0070209D">
        <w:rPr>
          <w:snapToGrid w:val="0"/>
          <w:sz w:val="23"/>
          <w:szCs w:val="23"/>
        </w:rPr>
        <w:t>449</w:t>
      </w:r>
      <w:r w:rsidR="00F53EE3" w:rsidRPr="00AB1C30">
        <w:rPr>
          <w:snapToGrid w:val="0"/>
          <w:sz w:val="23"/>
          <w:szCs w:val="23"/>
        </w:rPr>
        <w:t xml:space="preserve"> </w:t>
      </w:r>
      <w:r w:rsidR="00B257DF" w:rsidRPr="00AB1C30">
        <w:rPr>
          <w:snapToGrid w:val="0"/>
          <w:sz w:val="23"/>
          <w:szCs w:val="23"/>
        </w:rPr>
        <w:t xml:space="preserve"> –</w:t>
      </w:r>
      <w:proofErr w:type="gramEnd"/>
      <w:r w:rsidRPr="00AB1C30">
        <w:rPr>
          <w:snapToGrid w:val="0"/>
          <w:sz w:val="23"/>
          <w:szCs w:val="23"/>
        </w:rPr>
        <w:t xml:space="preserve"> </w:t>
      </w:r>
      <w:r w:rsidR="0070209D">
        <w:rPr>
          <w:snapToGrid w:val="0"/>
          <w:sz w:val="23"/>
          <w:szCs w:val="23"/>
        </w:rPr>
        <w:t xml:space="preserve">Retail Wheeling Service </w:t>
      </w:r>
      <w:r w:rsidR="00F83CAD">
        <w:rPr>
          <w:snapToGrid w:val="0"/>
          <w:sz w:val="23"/>
          <w:szCs w:val="23"/>
        </w:rPr>
        <w:t>(continued)</w:t>
      </w:r>
    </w:p>
    <w:p w:rsidR="00AB1C30" w:rsidRDefault="00703C5D" w:rsidP="00AB1C30">
      <w:pPr>
        <w:pStyle w:val="BodyText"/>
        <w:tabs>
          <w:tab w:val="left" w:pos="2700"/>
        </w:tabs>
        <w:ind w:left="3420" w:hanging="3060"/>
        <w:rPr>
          <w:snapToGrid w:val="0"/>
          <w:sz w:val="23"/>
          <w:szCs w:val="23"/>
        </w:rPr>
      </w:pPr>
      <w:r>
        <w:rPr>
          <w:snapToGrid w:val="0"/>
          <w:sz w:val="23"/>
          <w:szCs w:val="23"/>
        </w:rPr>
        <w:t>2nd</w:t>
      </w:r>
      <w:r w:rsidR="00AB1C30">
        <w:rPr>
          <w:snapToGrid w:val="0"/>
          <w:sz w:val="23"/>
          <w:szCs w:val="23"/>
        </w:rPr>
        <w:t xml:space="preserve"> </w:t>
      </w:r>
      <w:r w:rsidR="00AB1C30" w:rsidRPr="00AB1C30">
        <w:rPr>
          <w:snapToGrid w:val="0"/>
          <w:sz w:val="23"/>
          <w:szCs w:val="23"/>
        </w:rPr>
        <w:t xml:space="preserve">Revision of Sheet No. </w:t>
      </w:r>
      <w:r w:rsidR="006C4AC4">
        <w:rPr>
          <w:snapToGrid w:val="0"/>
          <w:sz w:val="23"/>
          <w:szCs w:val="23"/>
        </w:rPr>
        <w:t>449-C</w:t>
      </w:r>
      <w:r w:rsidR="00AB1C30" w:rsidRPr="00AB1C30">
        <w:rPr>
          <w:snapToGrid w:val="0"/>
          <w:sz w:val="23"/>
          <w:szCs w:val="23"/>
        </w:rPr>
        <w:t xml:space="preserve"> </w:t>
      </w:r>
      <w:r w:rsidR="00AB1C30">
        <w:rPr>
          <w:snapToGrid w:val="0"/>
          <w:sz w:val="23"/>
          <w:szCs w:val="23"/>
        </w:rPr>
        <w:t xml:space="preserve">  </w:t>
      </w:r>
      <w:r w:rsidR="00AB1C30">
        <w:rPr>
          <w:snapToGrid w:val="0"/>
          <w:sz w:val="23"/>
          <w:szCs w:val="23"/>
        </w:rPr>
        <w:tab/>
      </w:r>
      <w:r w:rsidR="00AB1C30"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sidR="008728C7">
        <w:rPr>
          <w:snapToGrid w:val="0"/>
          <w:sz w:val="23"/>
          <w:szCs w:val="23"/>
        </w:rPr>
        <w:t>449-E</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8728C7" w:rsidRDefault="008728C7" w:rsidP="008728C7">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Pr>
          <w:snapToGrid w:val="0"/>
          <w:sz w:val="23"/>
          <w:szCs w:val="23"/>
        </w:rPr>
        <w:t xml:space="preserve">449-F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sidR="006C4AC4">
        <w:rPr>
          <w:snapToGrid w:val="0"/>
          <w:sz w:val="23"/>
          <w:szCs w:val="23"/>
        </w:rPr>
        <w:t>449-G</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sidR="006C4AC4">
        <w:rPr>
          <w:snapToGrid w:val="0"/>
          <w:sz w:val="23"/>
          <w:szCs w:val="23"/>
        </w:rPr>
        <w:t>449-H</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12th </w:t>
      </w:r>
      <w:r w:rsidRPr="00AB1C30">
        <w:rPr>
          <w:snapToGrid w:val="0"/>
          <w:sz w:val="23"/>
          <w:szCs w:val="23"/>
        </w:rPr>
        <w:t xml:space="preserve">Revision of Sheet No. </w:t>
      </w:r>
      <w:r w:rsidR="006C4AC4">
        <w:rPr>
          <w:snapToGrid w:val="0"/>
          <w:sz w:val="23"/>
          <w:szCs w:val="23"/>
        </w:rPr>
        <w:t>449-I</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4th </w:t>
      </w:r>
      <w:r w:rsidRPr="00AB1C30">
        <w:rPr>
          <w:snapToGrid w:val="0"/>
          <w:sz w:val="23"/>
          <w:szCs w:val="23"/>
        </w:rPr>
        <w:t xml:space="preserve">Revision of Sheet No. </w:t>
      </w:r>
      <w:r w:rsidR="006C4AC4">
        <w:rPr>
          <w:snapToGrid w:val="0"/>
          <w:sz w:val="23"/>
          <w:szCs w:val="23"/>
        </w:rPr>
        <w:t>449-J</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Pr>
          <w:snapToGrid w:val="0"/>
          <w:sz w:val="23"/>
          <w:szCs w:val="23"/>
        </w:rPr>
        <w:t>449-</w:t>
      </w:r>
      <w:r w:rsidR="006C4AC4">
        <w:rPr>
          <w:snapToGrid w:val="0"/>
          <w:sz w:val="23"/>
          <w:szCs w:val="23"/>
        </w:rPr>
        <w:t>K</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3rd </w:t>
      </w:r>
      <w:r w:rsidRPr="00AB1C30">
        <w:rPr>
          <w:snapToGrid w:val="0"/>
          <w:sz w:val="23"/>
          <w:szCs w:val="23"/>
        </w:rPr>
        <w:t xml:space="preserve">Revision of Sheet No. </w:t>
      </w:r>
      <w:r w:rsidR="006C4AC4">
        <w:rPr>
          <w:snapToGrid w:val="0"/>
          <w:sz w:val="23"/>
          <w:szCs w:val="23"/>
        </w:rPr>
        <w:t>449-N</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Pr>
          <w:snapToGrid w:val="0"/>
          <w:sz w:val="23"/>
          <w:szCs w:val="23"/>
        </w:rPr>
        <w:t>449-</w:t>
      </w:r>
      <w:r w:rsidR="006C4AC4">
        <w:rPr>
          <w:snapToGrid w:val="0"/>
          <w:sz w:val="23"/>
          <w:szCs w:val="23"/>
        </w:rPr>
        <w:t>O</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3rd </w:t>
      </w:r>
      <w:r w:rsidRPr="00AB1C30">
        <w:rPr>
          <w:snapToGrid w:val="0"/>
          <w:sz w:val="23"/>
          <w:szCs w:val="23"/>
        </w:rPr>
        <w:t xml:space="preserve">Revision of Sheet No. </w:t>
      </w:r>
      <w:r w:rsidR="006C4AC4">
        <w:rPr>
          <w:snapToGrid w:val="0"/>
          <w:sz w:val="23"/>
          <w:szCs w:val="23"/>
        </w:rPr>
        <w:t>449-P</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03C5D" w:rsidRDefault="00703C5D" w:rsidP="00703C5D">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sidR="006C4AC4">
        <w:rPr>
          <w:snapToGrid w:val="0"/>
          <w:sz w:val="23"/>
          <w:szCs w:val="23"/>
        </w:rPr>
        <w:t>449-R</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449</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Retail Wheeling Service</w:t>
      </w:r>
      <w:r w:rsidR="00F83CAD">
        <w:rPr>
          <w:snapToGrid w:val="0"/>
          <w:sz w:val="23"/>
          <w:szCs w:val="23"/>
        </w:rPr>
        <w:t xml:space="preserve"> (continued)</w:t>
      </w:r>
    </w:p>
    <w:p w:rsidR="00744FFC" w:rsidRDefault="00744FFC" w:rsidP="00703C5D">
      <w:pPr>
        <w:pStyle w:val="BodyText"/>
        <w:tabs>
          <w:tab w:val="left" w:pos="2700"/>
        </w:tabs>
        <w:ind w:left="3420" w:hanging="3060"/>
        <w:rPr>
          <w:snapToGrid w:val="0"/>
          <w:sz w:val="23"/>
          <w:szCs w:val="23"/>
        </w:rPr>
      </w:pPr>
    </w:p>
    <w:p w:rsidR="00474039" w:rsidRPr="00AB1C30" w:rsidRDefault="00474039" w:rsidP="00474039">
      <w:pPr>
        <w:pStyle w:val="BodyText"/>
        <w:tabs>
          <w:tab w:val="left" w:pos="2700"/>
        </w:tabs>
        <w:ind w:left="3420" w:hanging="3060"/>
        <w:rPr>
          <w:snapToGrid w:val="0"/>
          <w:sz w:val="23"/>
          <w:szCs w:val="23"/>
        </w:rPr>
      </w:pPr>
      <w:r w:rsidRPr="00AB1C30">
        <w:rPr>
          <w:snapToGrid w:val="0"/>
          <w:sz w:val="23"/>
          <w:szCs w:val="23"/>
        </w:rPr>
        <w:t>2</w:t>
      </w:r>
      <w:r>
        <w:rPr>
          <w:snapToGrid w:val="0"/>
          <w:sz w:val="23"/>
          <w:szCs w:val="23"/>
        </w:rPr>
        <w:t>nd</w:t>
      </w:r>
      <w:r w:rsidRPr="00AB1C30">
        <w:rPr>
          <w:snapToGrid w:val="0"/>
          <w:sz w:val="23"/>
          <w:szCs w:val="23"/>
        </w:rPr>
        <w:t xml:space="preserve"> Revision of</w:t>
      </w:r>
      <w:r w:rsidR="00B02533">
        <w:rPr>
          <w:snapToGrid w:val="0"/>
          <w:sz w:val="23"/>
          <w:szCs w:val="23"/>
        </w:rPr>
        <w:t xml:space="preserve"> Sheet No. 448-B</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Power Supplier Choice (continued)</w:t>
      </w:r>
    </w:p>
    <w:p w:rsidR="00474039" w:rsidRDefault="00B02533" w:rsidP="00474039">
      <w:pPr>
        <w:pStyle w:val="BodyText"/>
        <w:tabs>
          <w:tab w:val="left" w:pos="2700"/>
        </w:tabs>
        <w:ind w:left="3420" w:hanging="3060"/>
        <w:rPr>
          <w:snapToGrid w:val="0"/>
          <w:sz w:val="23"/>
          <w:szCs w:val="23"/>
        </w:rPr>
      </w:pPr>
      <w:r>
        <w:rPr>
          <w:snapToGrid w:val="0"/>
          <w:sz w:val="23"/>
          <w:szCs w:val="23"/>
        </w:rPr>
        <w:t>2nd Revision of Sheet No. 448-C</w:t>
      </w:r>
      <w:r w:rsidR="00474039" w:rsidRPr="00AB1C30">
        <w:rPr>
          <w:snapToGrid w:val="0"/>
          <w:sz w:val="23"/>
          <w:szCs w:val="23"/>
        </w:rPr>
        <w:t xml:space="preserve"> </w:t>
      </w:r>
      <w:r w:rsidR="00474039">
        <w:rPr>
          <w:snapToGrid w:val="0"/>
          <w:sz w:val="23"/>
          <w:szCs w:val="23"/>
        </w:rPr>
        <w:tab/>
      </w:r>
      <w:r w:rsidR="00474039" w:rsidRPr="00AB1C30">
        <w:rPr>
          <w:snapToGrid w:val="0"/>
          <w:sz w:val="23"/>
          <w:szCs w:val="23"/>
        </w:rPr>
        <w:t xml:space="preserve">- </w:t>
      </w:r>
      <w:r w:rsidR="00474039">
        <w:rPr>
          <w:snapToGrid w:val="0"/>
          <w:sz w:val="23"/>
          <w:szCs w:val="23"/>
        </w:rPr>
        <w:t xml:space="preserve">Schedule </w:t>
      </w:r>
      <w:proofErr w:type="gramStart"/>
      <w:r w:rsidR="00474039">
        <w:rPr>
          <w:snapToGrid w:val="0"/>
          <w:sz w:val="23"/>
          <w:szCs w:val="23"/>
        </w:rPr>
        <w:t>448</w:t>
      </w:r>
      <w:r w:rsidR="00474039" w:rsidRPr="00AB1C30">
        <w:rPr>
          <w:snapToGrid w:val="0"/>
          <w:sz w:val="23"/>
          <w:szCs w:val="23"/>
        </w:rPr>
        <w:t xml:space="preserve">  –</w:t>
      </w:r>
      <w:proofErr w:type="gramEnd"/>
      <w:r w:rsidR="00474039" w:rsidRPr="00AB1C30">
        <w:rPr>
          <w:snapToGrid w:val="0"/>
          <w:sz w:val="23"/>
          <w:szCs w:val="23"/>
        </w:rPr>
        <w:t xml:space="preserve"> </w:t>
      </w:r>
      <w:r w:rsidR="00474039">
        <w:rPr>
          <w:snapToGrid w:val="0"/>
          <w:sz w:val="23"/>
          <w:szCs w:val="23"/>
        </w:rPr>
        <w:t>Power Supplier Choice (continued)</w:t>
      </w:r>
    </w:p>
    <w:p w:rsidR="00474039" w:rsidRDefault="00474039" w:rsidP="00474039">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sidR="00B02533">
        <w:rPr>
          <w:snapToGrid w:val="0"/>
          <w:sz w:val="23"/>
          <w:szCs w:val="23"/>
        </w:rPr>
        <w:t>449-D</w:t>
      </w:r>
      <w:r w:rsidRPr="00AB1C30">
        <w:rPr>
          <w:snapToGrid w:val="0"/>
          <w:sz w:val="23"/>
          <w:szCs w:val="23"/>
        </w:rPr>
        <w:t xml:space="preserve"> </w:t>
      </w:r>
      <w:r>
        <w:rPr>
          <w:snapToGrid w:val="0"/>
          <w:sz w:val="23"/>
          <w:szCs w:val="23"/>
        </w:rPr>
        <w:t xml:space="preserve">  </w:t>
      </w:r>
      <w:r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Power Supplier Choice (continued)</w:t>
      </w:r>
    </w:p>
    <w:p w:rsidR="00474039" w:rsidRDefault="00474039" w:rsidP="00474039">
      <w:pPr>
        <w:pStyle w:val="BodyText"/>
        <w:tabs>
          <w:tab w:val="left" w:pos="2700"/>
        </w:tabs>
        <w:ind w:left="3420" w:hanging="3060"/>
        <w:rPr>
          <w:snapToGrid w:val="0"/>
          <w:sz w:val="23"/>
          <w:szCs w:val="23"/>
        </w:rPr>
      </w:pPr>
      <w:r>
        <w:rPr>
          <w:snapToGrid w:val="0"/>
          <w:sz w:val="23"/>
          <w:szCs w:val="23"/>
        </w:rPr>
        <w:t xml:space="preserve">3rd </w:t>
      </w:r>
      <w:r w:rsidRPr="00AB1C30">
        <w:rPr>
          <w:snapToGrid w:val="0"/>
          <w:sz w:val="23"/>
          <w:szCs w:val="23"/>
        </w:rPr>
        <w:t xml:space="preserve">Revision of Sheet No. </w:t>
      </w:r>
      <w:r w:rsidR="00B02533">
        <w:rPr>
          <w:snapToGrid w:val="0"/>
          <w:sz w:val="23"/>
          <w:szCs w:val="23"/>
        </w:rPr>
        <w:t>448-E</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Power Supplier Choice (continued)</w:t>
      </w:r>
    </w:p>
    <w:p w:rsidR="00474039" w:rsidRDefault="00474039" w:rsidP="00474039">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sidR="00B02533">
        <w:rPr>
          <w:snapToGrid w:val="0"/>
          <w:sz w:val="23"/>
          <w:szCs w:val="23"/>
        </w:rPr>
        <w:t>448-F</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Power Supplier Choice (continued)</w:t>
      </w:r>
    </w:p>
    <w:p w:rsidR="00474039" w:rsidRDefault="00474039" w:rsidP="00474039">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sidR="007F576C">
        <w:rPr>
          <w:snapToGrid w:val="0"/>
          <w:sz w:val="23"/>
          <w:szCs w:val="23"/>
        </w:rPr>
        <w:t>448</w:t>
      </w:r>
      <w:r w:rsidR="00B02533">
        <w:rPr>
          <w:snapToGrid w:val="0"/>
          <w:sz w:val="23"/>
          <w:szCs w:val="23"/>
        </w:rPr>
        <w:t>-G</w:t>
      </w:r>
      <w:r w:rsidRPr="00AB1C30">
        <w:rPr>
          <w:snapToGrid w:val="0"/>
          <w:sz w:val="23"/>
          <w:szCs w:val="23"/>
        </w:rPr>
        <w:t xml:space="preserve"> </w:t>
      </w:r>
      <w:r>
        <w:rPr>
          <w:snapToGrid w:val="0"/>
          <w:sz w:val="23"/>
          <w:szCs w:val="23"/>
        </w:rPr>
        <w:t xml:space="preserve">  </w:t>
      </w:r>
      <w:r w:rsidRPr="00AB1C30">
        <w:rPr>
          <w:snapToGrid w:val="0"/>
          <w:sz w:val="23"/>
          <w:szCs w:val="23"/>
        </w:rPr>
        <w:t xml:space="preserve">- </w:t>
      </w:r>
      <w:r w:rsidR="007F576C">
        <w:rPr>
          <w:snapToGrid w:val="0"/>
          <w:sz w:val="23"/>
          <w:szCs w:val="23"/>
        </w:rPr>
        <w:t xml:space="preserve">Schedule </w:t>
      </w:r>
      <w:proofErr w:type="gramStart"/>
      <w:r w:rsidR="007F576C">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Power Supplier Choice (continued)</w:t>
      </w:r>
    </w:p>
    <w:p w:rsidR="00474039" w:rsidRDefault="007F576C" w:rsidP="00474039">
      <w:pPr>
        <w:pStyle w:val="BodyText"/>
        <w:tabs>
          <w:tab w:val="left" w:pos="2700"/>
        </w:tabs>
        <w:ind w:left="3420" w:hanging="3060"/>
        <w:rPr>
          <w:snapToGrid w:val="0"/>
          <w:sz w:val="23"/>
          <w:szCs w:val="23"/>
        </w:rPr>
      </w:pPr>
      <w:r>
        <w:rPr>
          <w:snapToGrid w:val="0"/>
          <w:sz w:val="23"/>
          <w:szCs w:val="23"/>
        </w:rPr>
        <w:t>2nd</w:t>
      </w:r>
      <w:r w:rsidR="00474039">
        <w:rPr>
          <w:snapToGrid w:val="0"/>
          <w:sz w:val="23"/>
          <w:szCs w:val="23"/>
        </w:rPr>
        <w:t xml:space="preserve"> </w:t>
      </w:r>
      <w:r w:rsidR="00474039" w:rsidRPr="00AB1C30">
        <w:rPr>
          <w:snapToGrid w:val="0"/>
          <w:sz w:val="23"/>
          <w:szCs w:val="23"/>
        </w:rPr>
        <w:t xml:space="preserve">Revision of Sheet No. </w:t>
      </w:r>
      <w:r w:rsidR="00B02533">
        <w:rPr>
          <w:snapToGrid w:val="0"/>
          <w:sz w:val="23"/>
          <w:szCs w:val="23"/>
        </w:rPr>
        <w:t>448-H</w:t>
      </w:r>
      <w:r w:rsidR="00474039" w:rsidRPr="00AB1C30">
        <w:rPr>
          <w:snapToGrid w:val="0"/>
          <w:sz w:val="23"/>
          <w:szCs w:val="23"/>
        </w:rPr>
        <w:t xml:space="preserve"> </w:t>
      </w:r>
      <w:r w:rsidR="00474039">
        <w:rPr>
          <w:snapToGrid w:val="0"/>
          <w:sz w:val="23"/>
          <w:szCs w:val="23"/>
        </w:rPr>
        <w:t xml:space="preserve">  </w:t>
      </w:r>
      <w:r w:rsidR="00474039"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00474039" w:rsidRPr="00AB1C30">
        <w:rPr>
          <w:snapToGrid w:val="0"/>
          <w:sz w:val="23"/>
          <w:szCs w:val="23"/>
        </w:rPr>
        <w:t xml:space="preserve">  –</w:t>
      </w:r>
      <w:proofErr w:type="gramEnd"/>
      <w:r w:rsidR="00474039" w:rsidRPr="00AB1C30">
        <w:rPr>
          <w:snapToGrid w:val="0"/>
          <w:sz w:val="23"/>
          <w:szCs w:val="23"/>
        </w:rPr>
        <w:t xml:space="preserve"> </w:t>
      </w:r>
      <w:r w:rsidR="00474039">
        <w:rPr>
          <w:snapToGrid w:val="0"/>
          <w:sz w:val="23"/>
          <w:szCs w:val="23"/>
        </w:rPr>
        <w:t>Power Supplier Choice (continued)</w:t>
      </w:r>
    </w:p>
    <w:p w:rsidR="00474039" w:rsidRDefault="007F576C" w:rsidP="00474039">
      <w:pPr>
        <w:pStyle w:val="BodyText"/>
        <w:tabs>
          <w:tab w:val="left" w:pos="2700"/>
        </w:tabs>
        <w:ind w:left="3420" w:hanging="3060"/>
        <w:rPr>
          <w:snapToGrid w:val="0"/>
          <w:sz w:val="23"/>
          <w:szCs w:val="23"/>
        </w:rPr>
      </w:pPr>
      <w:r>
        <w:rPr>
          <w:snapToGrid w:val="0"/>
          <w:sz w:val="23"/>
          <w:szCs w:val="23"/>
        </w:rPr>
        <w:t>11</w:t>
      </w:r>
      <w:r w:rsidR="00474039">
        <w:rPr>
          <w:snapToGrid w:val="0"/>
          <w:sz w:val="23"/>
          <w:szCs w:val="23"/>
        </w:rPr>
        <w:t xml:space="preserve">th </w:t>
      </w:r>
      <w:r w:rsidR="00474039" w:rsidRPr="00AB1C30">
        <w:rPr>
          <w:snapToGrid w:val="0"/>
          <w:sz w:val="23"/>
          <w:szCs w:val="23"/>
        </w:rPr>
        <w:t xml:space="preserve">Revision of Sheet No. </w:t>
      </w:r>
      <w:r w:rsidR="00B02533">
        <w:rPr>
          <w:snapToGrid w:val="0"/>
          <w:sz w:val="23"/>
          <w:szCs w:val="23"/>
        </w:rPr>
        <w:t>448-I</w:t>
      </w:r>
      <w:r w:rsidR="00474039" w:rsidRPr="00AB1C30">
        <w:rPr>
          <w:snapToGrid w:val="0"/>
          <w:sz w:val="23"/>
          <w:szCs w:val="23"/>
        </w:rPr>
        <w:t xml:space="preserve"> </w:t>
      </w:r>
      <w:r w:rsidR="00474039">
        <w:rPr>
          <w:snapToGrid w:val="0"/>
          <w:sz w:val="23"/>
          <w:szCs w:val="23"/>
        </w:rPr>
        <w:t xml:space="preserve">  </w:t>
      </w:r>
      <w:r w:rsidR="00474039">
        <w:rPr>
          <w:snapToGrid w:val="0"/>
          <w:sz w:val="23"/>
          <w:szCs w:val="23"/>
        </w:rPr>
        <w:tab/>
      </w:r>
      <w:r w:rsidR="00474039"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00474039" w:rsidRPr="00AB1C30">
        <w:rPr>
          <w:snapToGrid w:val="0"/>
          <w:sz w:val="23"/>
          <w:szCs w:val="23"/>
        </w:rPr>
        <w:t xml:space="preserve">  –</w:t>
      </w:r>
      <w:proofErr w:type="gramEnd"/>
      <w:r w:rsidR="00474039" w:rsidRPr="00AB1C30">
        <w:rPr>
          <w:snapToGrid w:val="0"/>
          <w:sz w:val="23"/>
          <w:szCs w:val="23"/>
        </w:rPr>
        <w:t xml:space="preserve"> </w:t>
      </w:r>
      <w:r w:rsidR="00474039">
        <w:rPr>
          <w:snapToGrid w:val="0"/>
          <w:sz w:val="23"/>
          <w:szCs w:val="23"/>
        </w:rPr>
        <w:t>Power Supplier Choice (continued)</w:t>
      </w:r>
    </w:p>
    <w:p w:rsidR="00474039" w:rsidRDefault="007F576C" w:rsidP="00474039">
      <w:pPr>
        <w:pStyle w:val="BodyText"/>
        <w:tabs>
          <w:tab w:val="left" w:pos="2700"/>
        </w:tabs>
        <w:ind w:left="3420" w:hanging="3060"/>
        <w:rPr>
          <w:snapToGrid w:val="0"/>
          <w:sz w:val="23"/>
          <w:szCs w:val="23"/>
        </w:rPr>
      </w:pPr>
      <w:r>
        <w:rPr>
          <w:snapToGrid w:val="0"/>
          <w:sz w:val="23"/>
          <w:szCs w:val="23"/>
        </w:rPr>
        <w:t>3rd</w:t>
      </w:r>
      <w:r w:rsidR="00474039">
        <w:rPr>
          <w:snapToGrid w:val="0"/>
          <w:sz w:val="23"/>
          <w:szCs w:val="23"/>
        </w:rPr>
        <w:t xml:space="preserve"> </w:t>
      </w:r>
      <w:r w:rsidR="00474039" w:rsidRPr="00AB1C30">
        <w:rPr>
          <w:snapToGrid w:val="0"/>
          <w:sz w:val="23"/>
          <w:szCs w:val="23"/>
        </w:rPr>
        <w:t xml:space="preserve">Revision of Sheet No. </w:t>
      </w:r>
      <w:r w:rsidR="00B02533">
        <w:rPr>
          <w:snapToGrid w:val="0"/>
          <w:sz w:val="23"/>
          <w:szCs w:val="23"/>
        </w:rPr>
        <w:t>448-J</w:t>
      </w:r>
      <w:r w:rsidR="00474039" w:rsidRPr="00AB1C30">
        <w:rPr>
          <w:snapToGrid w:val="0"/>
          <w:sz w:val="23"/>
          <w:szCs w:val="23"/>
        </w:rPr>
        <w:t xml:space="preserve"> </w:t>
      </w:r>
      <w:r w:rsidR="00474039">
        <w:rPr>
          <w:snapToGrid w:val="0"/>
          <w:sz w:val="23"/>
          <w:szCs w:val="23"/>
        </w:rPr>
        <w:t xml:space="preserve">  </w:t>
      </w:r>
      <w:r w:rsidR="00474039">
        <w:rPr>
          <w:snapToGrid w:val="0"/>
          <w:sz w:val="23"/>
          <w:szCs w:val="23"/>
        </w:rPr>
        <w:tab/>
      </w:r>
      <w:r w:rsidR="00474039"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00474039" w:rsidRPr="00AB1C30">
        <w:rPr>
          <w:snapToGrid w:val="0"/>
          <w:sz w:val="23"/>
          <w:szCs w:val="23"/>
        </w:rPr>
        <w:t xml:space="preserve">  –</w:t>
      </w:r>
      <w:proofErr w:type="gramEnd"/>
      <w:r w:rsidR="00474039" w:rsidRPr="00AB1C30">
        <w:rPr>
          <w:snapToGrid w:val="0"/>
          <w:sz w:val="23"/>
          <w:szCs w:val="23"/>
        </w:rPr>
        <w:t xml:space="preserve"> </w:t>
      </w:r>
      <w:r w:rsidR="00474039">
        <w:rPr>
          <w:snapToGrid w:val="0"/>
          <w:sz w:val="23"/>
          <w:szCs w:val="23"/>
        </w:rPr>
        <w:t>Power Supplier Choice (continued)</w:t>
      </w:r>
    </w:p>
    <w:p w:rsidR="00474039" w:rsidRDefault="007F576C" w:rsidP="00474039">
      <w:pPr>
        <w:pStyle w:val="BodyText"/>
        <w:tabs>
          <w:tab w:val="left" w:pos="2700"/>
        </w:tabs>
        <w:ind w:left="3420" w:hanging="3060"/>
        <w:rPr>
          <w:snapToGrid w:val="0"/>
          <w:sz w:val="23"/>
          <w:szCs w:val="23"/>
        </w:rPr>
      </w:pPr>
      <w:r>
        <w:rPr>
          <w:snapToGrid w:val="0"/>
          <w:sz w:val="23"/>
          <w:szCs w:val="23"/>
        </w:rPr>
        <w:t>2nd</w:t>
      </w:r>
      <w:r w:rsidR="00474039">
        <w:rPr>
          <w:snapToGrid w:val="0"/>
          <w:sz w:val="23"/>
          <w:szCs w:val="23"/>
        </w:rPr>
        <w:t xml:space="preserve"> </w:t>
      </w:r>
      <w:r w:rsidR="00474039" w:rsidRPr="00AB1C30">
        <w:rPr>
          <w:snapToGrid w:val="0"/>
          <w:sz w:val="23"/>
          <w:szCs w:val="23"/>
        </w:rPr>
        <w:t xml:space="preserve">Revision of Sheet No. </w:t>
      </w:r>
      <w:r w:rsidR="00B02533">
        <w:rPr>
          <w:snapToGrid w:val="0"/>
          <w:sz w:val="23"/>
          <w:szCs w:val="23"/>
        </w:rPr>
        <w:t>448-K</w:t>
      </w:r>
      <w:r w:rsidR="00474039" w:rsidRPr="00AB1C30">
        <w:rPr>
          <w:snapToGrid w:val="0"/>
          <w:sz w:val="23"/>
          <w:szCs w:val="23"/>
        </w:rPr>
        <w:t xml:space="preserve"> </w:t>
      </w:r>
      <w:r w:rsidR="00474039">
        <w:rPr>
          <w:snapToGrid w:val="0"/>
          <w:sz w:val="23"/>
          <w:szCs w:val="23"/>
        </w:rPr>
        <w:t xml:space="preserve">  </w:t>
      </w:r>
      <w:r w:rsidR="00474039"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00474039" w:rsidRPr="00AB1C30">
        <w:rPr>
          <w:snapToGrid w:val="0"/>
          <w:sz w:val="23"/>
          <w:szCs w:val="23"/>
        </w:rPr>
        <w:t xml:space="preserve">  –</w:t>
      </w:r>
      <w:proofErr w:type="gramEnd"/>
      <w:r w:rsidR="00474039" w:rsidRPr="00AB1C30">
        <w:rPr>
          <w:snapToGrid w:val="0"/>
          <w:sz w:val="23"/>
          <w:szCs w:val="23"/>
        </w:rPr>
        <w:t xml:space="preserve"> </w:t>
      </w:r>
      <w:r w:rsidR="00474039">
        <w:rPr>
          <w:snapToGrid w:val="0"/>
          <w:sz w:val="23"/>
          <w:szCs w:val="23"/>
        </w:rPr>
        <w:t>Power Supplier Choice (continued)</w:t>
      </w:r>
    </w:p>
    <w:p w:rsidR="00474039" w:rsidRDefault="00474039" w:rsidP="00474039">
      <w:pPr>
        <w:pStyle w:val="BodyText"/>
        <w:tabs>
          <w:tab w:val="left" w:pos="2700"/>
        </w:tabs>
        <w:ind w:left="3420" w:hanging="3060"/>
        <w:rPr>
          <w:snapToGrid w:val="0"/>
          <w:sz w:val="23"/>
          <w:szCs w:val="23"/>
        </w:rPr>
      </w:pPr>
      <w:r>
        <w:rPr>
          <w:snapToGrid w:val="0"/>
          <w:sz w:val="23"/>
          <w:szCs w:val="23"/>
        </w:rPr>
        <w:lastRenderedPageBreak/>
        <w:t xml:space="preserve">2nd </w:t>
      </w:r>
      <w:r w:rsidRPr="00AB1C30">
        <w:rPr>
          <w:snapToGrid w:val="0"/>
          <w:sz w:val="23"/>
          <w:szCs w:val="23"/>
        </w:rPr>
        <w:t xml:space="preserve">Revision of Sheet No. </w:t>
      </w:r>
      <w:r>
        <w:rPr>
          <w:snapToGrid w:val="0"/>
          <w:sz w:val="23"/>
          <w:szCs w:val="23"/>
        </w:rPr>
        <w:t>44</w:t>
      </w:r>
      <w:r w:rsidR="00B02533">
        <w:rPr>
          <w:snapToGrid w:val="0"/>
          <w:sz w:val="23"/>
          <w:szCs w:val="23"/>
        </w:rPr>
        <w:t>8-L</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sidR="007F576C">
        <w:rPr>
          <w:snapToGrid w:val="0"/>
          <w:sz w:val="23"/>
          <w:szCs w:val="23"/>
        </w:rPr>
        <w:t xml:space="preserve">Schedule </w:t>
      </w:r>
      <w:proofErr w:type="gramStart"/>
      <w:r w:rsidR="007F576C">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sidR="007F576C">
        <w:rPr>
          <w:snapToGrid w:val="0"/>
          <w:sz w:val="23"/>
          <w:szCs w:val="23"/>
        </w:rPr>
        <w:t>Power Supplier Choice</w:t>
      </w:r>
      <w:r>
        <w:rPr>
          <w:snapToGrid w:val="0"/>
          <w:sz w:val="23"/>
          <w:szCs w:val="23"/>
        </w:rPr>
        <w:t xml:space="preserve"> (continued)</w:t>
      </w:r>
    </w:p>
    <w:p w:rsidR="00B02533" w:rsidRDefault="00B02533" w:rsidP="00B02533">
      <w:pPr>
        <w:pStyle w:val="BodyText"/>
        <w:tabs>
          <w:tab w:val="left" w:pos="2700"/>
        </w:tabs>
        <w:ind w:left="3420" w:hanging="3060"/>
        <w:rPr>
          <w:snapToGrid w:val="0"/>
          <w:sz w:val="23"/>
          <w:szCs w:val="23"/>
        </w:rPr>
      </w:pPr>
      <w:r>
        <w:rPr>
          <w:snapToGrid w:val="0"/>
          <w:sz w:val="23"/>
          <w:szCs w:val="23"/>
        </w:rPr>
        <w:t xml:space="preserve">3rd </w:t>
      </w:r>
      <w:r w:rsidRPr="00AB1C30">
        <w:rPr>
          <w:snapToGrid w:val="0"/>
          <w:sz w:val="23"/>
          <w:szCs w:val="23"/>
        </w:rPr>
        <w:t xml:space="preserve">Revision of Sheet No. </w:t>
      </w:r>
      <w:r>
        <w:rPr>
          <w:snapToGrid w:val="0"/>
          <w:sz w:val="23"/>
          <w:szCs w:val="23"/>
        </w:rPr>
        <w:t>448-O</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Power Supplier Choice (continued)</w:t>
      </w:r>
    </w:p>
    <w:p w:rsidR="00474039" w:rsidRDefault="007F576C" w:rsidP="00474039">
      <w:pPr>
        <w:pStyle w:val="BodyText"/>
        <w:tabs>
          <w:tab w:val="left" w:pos="2700"/>
        </w:tabs>
        <w:ind w:left="3420" w:hanging="3060"/>
        <w:rPr>
          <w:snapToGrid w:val="0"/>
          <w:sz w:val="23"/>
          <w:szCs w:val="23"/>
        </w:rPr>
      </w:pPr>
      <w:r>
        <w:rPr>
          <w:snapToGrid w:val="0"/>
          <w:sz w:val="23"/>
          <w:szCs w:val="23"/>
        </w:rPr>
        <w:t>2</w:t>
      </w:r>
      <w:r w:rsidR="00474039">
        <w:rPr>
          <w:snapToGrid w:val="0"/>
          <w:sz w:val="23"/>
          <w:szCs w:val="23"/>
        </w:rPr>
        <w:t xml:space="preserve">rd </w:t>
      </w:r>
      <w:r w:rsidR="00474039" w:rsidRPr="00AB1C30">
        <w:rPr>
          <w:snapToGrid w:val="0"/>
          <w:sz w:val="23"/>
          <w:szCs w:val="23"/>
        </w:rPr>
        <w:t xml:space="preserve">Revision of Sheet No. </w:t>
      </w:r>
      <w:r>
        <w:rPr>
          <w:snapToGrid w:val="0"/>
          <w:sz w:val="23"/>
          <w:szCs w:val="23"/>
        </w:rPr>
        <w:t>448</w:t>
      </w:r>
      <w:r w:rsidR="00B02533">
        <w:rPr>
          <w:snapToGrid w:val="0"/>
          <w:sz w:val="23"/>
          <w:szCs w:val="23"/>
        </w:rPr>
        <w:t>-P</w:t>
      </w:r>
      <w:r w:rsidR="00474039" w:rsidRPr="00AB1C30">
        <w:rPr>
          <w:snapToGrid w:val="0"/>
          <w:sz w:val="23"/>
          <w:szCs w:val="23"/>
        </w:rPr>
        <w:t xml:space="preserve"> </w:t>
      </w:r>
      <w:r w:rsidR="00474039">
        <w:rPr>
          <w:snapToGrid w:val="0"/>
          <w:sz w:val="23"/>
          <w:szCs w:val="23"/>
        </w:rPr>
        <w:t xml:space="preserve">  </w:t>
      </w:r>
      <w:r w:rsidR="00474039">
        <w:rPr>
          <w:snapToGrid w:val="0"/>
          <w:sz w:val="23"/>
          <w:szCs w:val="23"/>
        </w:rPr>
        <w:tab/>
      </w:r>
      <w:r w:rsidR="00474039"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00474039" w:rsidRPr="00AB1C30">
        <w:rPr>
          <w:snapToGrid w:val="0"/>
          <w:sz w:val="23"/>
          <w:szCs w:val="23"/>
        </w:rPr>
        <w:t xml:space="preserve">  –</w:t>
      </w:r>
      <w:proofErr w:type="gramEnd"/>
      <w:r w:rsidR="00474039" w:rsidRPr="00AB1C30">
        <w:rPr>
          <w:snapToGrid w:val="0"/>
          <w:sz w:val="23"/>
          <w:szCs w:val="23"/>
        </w:rPr>
        <w:t xml:space="preserve"> </w:t>
      </w:r>
      <w:r>
        <w:rPr>
          <w:snapToGrid w:val="0"/>
          <w:sz w:val="23"/>
          <w:szCs w:val="23"/>
        </w:rPr>
        <w:t>Power Supplier Choice</w:t>
      </w:r>
      <w:r w:rsidR="00474039">
        <w:rPr>
          <w:snapToGrid w:val="0"/>
          <w:sz w:val="23"/>
          <w:szCs w:val="23"/>
        </w:rPr>
        <w:t xml:space="preserve"> (continued)</w:t>
      </w:r>
    </w:p>
    <w:p w:rsidR="00474039" w:rsidRDefault="007F576C" w:rsidP="00474039">
      <w:pPr>
        <w:pStyle w:val="BodyText"/>
        <w:tabs>
          <w:tab w:val="left" w:pos="2700"/>
        </w:tabs>
        <w:ind w:left="3420" w:hanging="3060"/>
        <w:rPr>
          <w:snapToGrid w:val="0"/>
          <w:sz w:val="23"/>
          <w:szCs w:val="23"/>
        </w:rPr>
      </w:pPr>
      <w:r>
        <w:rPr>
          <w:snapToGrid w:val="0"/>
          <w:sz w:val="23"/>
          <w:szCs w:val="23"/>
        </w:rPr>
        <w:t>5th</w:t>
      </w:r>
      <w:r w:rsidR="00474039">
        <w:rPr>
          <w:snapToGrid w:val="0"/>
          <w:sz w:val="23"/>
          <w:szCs w:val="23"/>
        </w:rPr>
        <w:t xml:space="preserve"> </w:t>
      </w:r>
      <w:r w:rsidR="00474039" w:rsidRPr="00AB1C30">
        <w:rPr>
          <w:snapToGrid w:val="0"/>
          <w:sz w:val="23"/>
          <w:szCs w:val="23"/>
        </w:rPr>
        <w:t xml:space="preserve">Revision of Sheet No. </w:t>
      </w:r>
      <w:r w:rsidR="00B02533">
        <w:rPr>
          <w:snapToGrid w:val="0"/>
          <w:sz w:val="23"/>
          <w:szCs w:val="23"/>
        </w:rPr>
        <w:t>448-Q</w:t>
      </w:r>
      <w:r w:rsidR="00474039" w:rsidRPr="00AB1C30">
        <w:rPr>
          <w:snapToGrid w:val="0"/>
          <w:sz w:val="23"/>
          <w:szCs w:val="23"/>
        </w:rPr>
        <w:t xml:space="preserve"> </w:t>
      </w:r>
      <w:r w:rsidR="00474039">
        <w:rPr>
          <w:snapToGrid w:val="0"/>
          <w:sz w:val="23"/>
          <w:szCs w:val="23"/>
        </w:rPr>
        <w:t xml:space="preserve">  </w:t>
      </w:r>
      <w:r w:rsidR="00474039">
        <w:rPr>
          <w:snapToGrid w:val="0"/>
          <w:sz w:val="23"/>
          <w:szCs w:val="23"/>
        </w:rPr>
        <w:tab/>
      </w:r>
      <w:r w:rsidR="00474039"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00474039" w:rsidRPr="00AB1C30">
        <w:rPr>
          <w:snapToGrid w:val="0"/>
          <w:sz w:val="23"/>
          <w:szCs w:val="23"/>
        </w:rPr>
        <w:t xml:space="preserve">  –</w:t>
      </w:r>
      <w:proofErr w:type="gramEnd"/>
      <w:r w:rsidR="00474039" w:rsidRPr="00AB1C30">
        <w:rPr>
          <w:snapToGrid w:val="0"/>
          <w:sz w:val="23"/>
          <w:szCs w:val="23"/>
        </w:rPr>
        <w:t xml:space="preserve"> </w:t>
      </w:r>
      <w:r>
        <w:rPr>
          <w:snapToGrid w:val="0"/>
          <w:sz w:val="23"/>
          <w:szCs w:val="23"/>
        </w:rPr>
        <w:t>Power Supplier Choice</w:t>
      </w:r>
      <w:r w:rsidR="00474039">
        <w:rPr>
          <w:snapToGrid w:val="0"/>
          <w:sz w:val="23"/>
          <w:szCs w:val="23"/>
        </w:rPr>
        <w:t xml:space="preserve"> (continued)</w:t>
      </w:r>
    </w:p>
    <w:p w:rsidR="00B02533" w:rsidRDefault="00B02533" w:rsidP="00B02533">
      <w:pPr>
        <w:pStyle w:val="BodyText"/>
        <w:tabs>
          <w:tab w:val="left" w:pos="2700"/>
        </w:tabs>
        <w:ind w:left="3420" w:hanging="3060"/>
        <w:rPr>
          <w:snapToGrid w:val="0"/>
          <w:sz w:val="23"/>
          <w:szCs w:val="23"/>
        </w:rPr>
      </w:pPr>
      <w:r>
        <w:rPr>
          <w:snapToGrid w:val="0"/>
          <w:sz w:val="23"/>
          <w:szCs w:val="23"/>
        </w:rPr>
        <w:t xml:space="preserve">2nd </w:t>
      </w:r>
      <w:r w:rsidRPr="00AB1C30">
        <w:rPr>
          <w:snapToGrid w:val="0"/>
          <w:sz w:val="23"/>
          <w:szCs w:val="23"/>
        </w:rPr>
        <w:t xml:space="preserve">Revision of Sheet No. </w:t>
      </w:r>
      <w:r>
        <w:rPr>
          <w:snapToGrid w:val="0"/>
          <w:sz w:val="23"/>
          <w:szCs w:val="23"/>
        </w:rPr>
        <w:t>448-S</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448</w:t>
      </w:r>
      <w:r w:rsidRPr="00AB1C30">
        <w:rPr>
          <w:snapToGrid w:val="0"/>
          <w:sz w:val="23"/>
          <w:szCs w:val="23"/>
        </w:rPr>
        <w:t xml:space="preserve">  –</w:t>
      </w:r>
      <w:proofErr w:type="gramEnd"/>
      <w:r w:rsidRPr="00AB1C30">
        <w:rPr>
          <w:snapToGrid w:val="0"/>
          <w:sz w:val="23"/>
          <w:szCs w:val="23"/>
        </w:rPr>
        <w:t xml:space="preserve"> </w:t>
      </w:r>
      <w:r>
        <w:rPr>
          <w:snapToGrid w:val="0"/>
          <w:sz w:val="23"/>
          <w:szCs w:val="23"/>
        </w:rPr>
        <w:t>Power Supplier Choice (continued)</w:t>
      </w:r>
    </w:p>
    <w:p w:rsidR="00703C5D" w:rsidRDefault="00703C5D" w:rsidP="00703C5D">
      <w:pPr>
        <w:pStyle w:val="BodyText"/>
        <w:tabs>
          <w:tab w:val="left" w:pos="2700"/>
        </w:tabs>
        <w:ind w:left="3420" w:hanging="3060"/>
        <w:rPr>
          <w:snapToGrid w:val="0"/>
          <w:sz w:val="23"/>
          <w:szCs w:val="23"/>
        </w:rPr>
      </w:pPr>
    </w:p>
    <w:p w:rsidR="002C1D85" w:rsidRDefault="002C1D85" w:rsidP="00AB1C30">
      <w:pPr>
        <w:rPr>
          <w:snapToGrid w:val="0"/>
          <w:sz w:val="24"/>
          <w:szCs w:val="24"/>
        </w:rPr>
      </w:pPr>
    </w:p>
    <w:p w:rsidR="004E5D42" w:rsidRDefault="00341136" w:rsidP="00AB1C30">
      <w:pPr>
        <w:rPr>
          <w:snapToGrid w:val="0"/>
          <w:sz w:val="24"/>
          <w:szCs w:val="24"/>
        </w:rPr>
      </w:pPr>
      <w:r>
        <w:rPr>
          <w:snapToGrid w:val="0"/>
          <w:sz w:val="24"/>
          <w:szCs w:val="24"/>
        </w:rPr>
        <w:t>The purpose of this filing</w:t>
      </w:r>
      <w:r w:rsidR="00794F77">
        <w:rPr>
          <w:snapToGrid w:val="0"/>
          <w:sz w:val="24"/>
          <w:szCs w:val="24"/>
        </w:rPr>
        <w:t xml:space="preserve"> is to implement </w:t>
      </w:r>
      <w:r w:rsidR="00E468BB">
        <w:rPr>
          <w:snapToGrid w:val="0"/>
          <w:sz w:val="24"/>
          <w:szCs w:val="24"/>
        </w:rPr>
        <w:t>administrative revisions</w:t>
      </w:r>
      <w:r w:rsidR="0070209D">
        <w:rPr>
          <w:snapToGrid w:val="0"/>
          <w:sz w:val="24"/>
          <w:szCs w:val="24"/>
        </w:rPr>
        <w:t xml:space="preserve"> to Schedules 448 and 449</w:t>
      </w:r>
      <w:r w:rsidR="00E468BB">
        <w:rPr>
          <w:snapToGrid w:val="0"/>
          <w:sz w:val="24"/>
          <w:szCs w:val="24"/>
        </w:rPr>
        <w:t xml:space="preserve"> to better align </w:t>
      </w:r>
      <w:r w:rsidR="006402E7">
        <w:rPr>
          <w:snapToGrid w:val="0"/>
          <w:sz w:val="24"/>
          <w:szCs w:val="24"/>
        </w:rPr>
        <w:t xml:space="preserve">those schedules </w:t>
      </w:r>
      <w:r w:rsidR="00E468BB">
        <w:rPr>
          <w:snapToGrid w:val="0"/>
          <w:sz w:val="24"/>
          <w:szCs w:val="24"/>
        </w:rPr>
        <w:t xml:space="preserve">with </w:t>
      </w:r>
      <w:r w:rsidR="00AE2285">
        <w:rPr>
          <w:snapToGrid w:val="0"/>
          <w:sz w:val="24"/>
          <w:szCs w:val="24"/>
        </w:rPr>
        <w:t xml:space="preserve">proposed revisions to </w:t>
      </w:r>
      <w:r w:rsidR="00E468BB">
        <w:rPr>
          <w:snapToGrid w:val="0"/>
          <w:sz w:val="24"/>
          <w:szCs w:val="24"/>
        </w:rPr>
        <w:t>PSE’s Open Access Transmission Tariff (OATT). These revisions</w:t>
      </w:r>
      <w:r w:rsidR="00F40FCE">
        <w:rPr>
          <w:snapToGrid w:val="0"/>
          <w:sz w:val="24"/>
          <w:szCs w:val="24"/>
        </w:rPr>
        <w:t xml:space="preserve"> ensure that all </w:t>
      </w:r>
      <w:r w:rsidR="00794F77">
        <w:rPr>
          <w:snapToGrid w:val="0"/>
          <w:sz w:val="24"/>
          <w:szCs w:val="24"/>
        </w:rPr>
        <w:t>PSE</w:t>
      </w:r>
      <w:r w:rsidR="00F40FCE">
        <w:rPr>
          <w:snapToGrid w:val="0"/>
          <w:sz w:val="24"/>
          <w:szCs w:val="24"/>
        </w:rPr>
        <w:t xml:space="preserve"> customers who take transmission service under PSE’s</w:t>
      </w:r>
      <w:r w:rsidR="00E468BB">
        <w:rPr>
          <w:snapToGrid w:val="0"/>
          <w:sz w:val="24"/>
          <w:szCs w:val="24"/>
        </w:rPr>
        <w:t xml:space="preserve"> OATT</w:t>
      </w:r>
      <w:r w:rsidR="00F40FCE">
        <w:rPr>
          <w:snapToGrid w:val="0"/>
          <w:sz w:val="24"/>
          <w:szCs w:val="24"/>
        </w:rPr>
        <w:t xml:space="preserve">, including </w:t>
      </w:r>
      <w:r w:rsidR="00AE2285">
        <w:rPr>
          <w:snapToGrid w:val="0"/>
          <w:sz w:val="24"/>
          <w:szCs w:val="24"/>
        </w:rPr>
        <w:t xml:space="preserve">Schedule </w:t>
      </w:r>
      <w:r w:rsidR="00F40FCE">
        <w:rPr>
          <w:snapToGrid w:val="0"/>
          <w:sz w:val="24"/>
          <w:szCs w:val="24"/>
        </w:rPr>
        <w:t xml:space="preserve">448 and 449 customers, receive non-preferential, non-discriminatory treatment as PSE makes changes to its OATT to participate in the </w:t>
      </w:r>
      <w:r w:rsidR="006402E7">
        <w:rPr>
          <w:snapToGrid w:val="0"/>
          <w:sz w:val="24"/>
          <w:szCs w:val="24"/>
        </w:rPr>
        <w:t xml:space="preserve">CAISO </w:t>
      </w:r>
      <w:r w:rsidR="00F40FCE">
        <w:rPr>
          <w:snapToGrid w:val="0"/>
          <w:sz w:val="24"/>
          <w:szCs w:val="24"/>
        </w:rPr>
        <w:t xml:space="preserve">Energy Imbalance Market (EIM).  </w:t>
      </w:r>
      <w:r w:rsidR="003B4649">
        <w:rPr>
          <w:snapToGrid w:val="0"/>
          <w:sz w:val="24"/>
          <w:szCs w:val="24"/>
        </w:rPr>
        <w:t xml:space="preserve">PSE requests the </w:t>
      </w:r>
      <w:r w:rsidR="00AD4225">
        <w:rPr>
          <w:snapToGrid w:val="0"/>
          <w:sz w:val="24"/>
          <w:szCs w:val="24"/>
        </w:rPr>
        <w:t>Washington Utilities and Transportation Commission (</w:t>
      </w:r>
      <w:r w:rsidR="003B4649">
        <w:rPr>
          <w:snapToGrid w:val="0"/>
          <w:sz w:val="24"/>
          <w:szCs w:val="24"/>
        </w:rPr>
        <w:t>Commission</w:t>
      </w:r>
      <w:r w:rsidR="00AD4225">
        <w:rPr>
          <w:snapToGrid w:val="0"/>
          <w:sz w:val="24"/>
          <w:szCs w:val="24"/>
        </w:rPr>
        <w:t>)</w:t>
      </w:r>
      <w:r w:rsidR="003B4649">
        <w:rPr>
          <w:snapToGrid w:val="0"/>
          <w:sz w:val="24"/>
          <w:szCs w:val="24"/>
        </w:rPr>
        <w:t xml:space="preserve"> accept </w:t>
      </w:r>
      <w:r w:rsidR="00AD4225">
        <w:rPr>
          <w:snapToGrid w:val="0"/>
          <w:sz w:val="24"/>
          <w:szCs w:val="24"/>
        </w:rPr>
        <w:t xml:space="preserve">PSE’s amended </w:t>
      </w:r>
      <w:r w:rsidR="003B4649">
        <w:rPr>
          <w:snapToGrid w:val="0"/>
          <w:sz w:val="24"/>
          <w:szCs w:val="24"/>
        </w:rPr>
        <w:t xml:space="preserve">tariff sheets and to modify the Commission order, as necessary, in the corresponding dockets (UE-001952, UE-001959) to ensure </w:t>
      </w:r>
      <w:r w:rsidR="000D3672">
        <w:rPr>
          <w:snapToGrid w:val="0"/>
          <w:sz w:val="24"/>
          <w:szCs w:val="24"/>
        </w:rPr>
        <w:t>PSE’s</w:t>
      </w:r>
      <w:r w:rsidR="003B4649">
        <w:rPr>
          <w:snapToGrid w:val="0"/>
          <w:sz w:val="24"/>
          <w:szCs w:val="24"/>
        </w:rPr>
        <w:t xml:space="preserve"> entry into the EIM market on October 1, 2016</w:t>
      </w:r>
      <w:r w:rsidR="000D3672">
        <w:rPr>
          <w:snapToGrid w:val="0"/>
          <w:sz w:val="24"/>
          <w:szCs w:val="24"/>
        </w:rPr>
        <w:t xml:space="preserve"> is not delayed</w:t>
      </w:r>
      <w:r w:rsidR="003B430E">
        <w:rPr>
          <w:snapToGrid w:val="0"/>
          <w:sz w:val="24"/>
          <w:szCs w:val="24"/>
        </w:rPr>
        <w:t xml:space="preserve"> due to uncertainty around the regulatory treatment for one class of customers</w:t>
      </w:r>
      <w:r w:rsidR="003B4649">
        <w:rPr>
          <w:snapToGrid w:val="0"/>
          <w:sz w:val="24"/>
          <w:szCs w:val="24"/>
        </w:rPr>
        <w:t xml:space="preserve">.  </w:t>
      </w:r>
    </w:p>
    <w:p w:rsidR="002600B3" w:rsidRPr="00B207FD" w:rsidRDefault="002600B3" w:rsidP="00C3049C">
      <w:pPr>
        <w:rPr>
          <w:snapToGrid w:val="0"/>
          <w:sz w:val="24"/>
          <w:szCs w:val="24"/>
        </w:rPr>
      </w:pPr>
    </w:p>
    <w:p w:rsidR="001E1ACF" w:rsidRDefault="00171875" w:rsidP="00C3049C">
      <w:pPr>
        <w:rPr>
          <w:sz w:val="24"/>
          <w:szCs w:val="24"/>
        </w:rPr>
      </w:pPr>
      <w:r w:rsidRPr="00B207FD">
        <w:rPr>
          <w:sz w:val="24"/>
          <w:szCs w:val="24"/>
        </w:rPr>
        <w:t xml:space="preserve">PSE has worked with its </w:t>
      </w:r>
      <w:r w:rsidR="006402E7">
        <w:rPr>
          <w:sz w:val="24"/>
          <w:szCs w:val="24"/>
        </w:rPr>
        <w:t>Schedule </w:t>
      </w:r>
      <w:r w:rsidRPr="00B207FD">
        <w:rPr>
          <w:sz w:val="24"/>
          <w:szCs w:val="24"/>
        </w:rPr>
        <w:t xml:space="preserve">449 customers and the Industrial Customers of Northwest Utilities (ICNU) to reach </w:t>
      </w:r>
      <w:r w:rsidR="005668B9">
        <w:rPr>
          <w:sz w:val="24"/>
          <w:szCs w:val="24"/>
        </w:rPr>
        <w:t xml:space="preserve">mutual </w:t>
      </w:r>
      <w:r w:rsidRPr="00B207FD">
        <w:rPr>
          <w:sz w:val="24"/>
          <w:szCs w:val="24"/>
        </w:rPr>
        <w:t xml:space="preserve">agreement on the revised tariff sheets included in this filing.  </w:t>
      </w:r>
      <w:r w:rsidR="001E1ACF">
        <w:rPr>
          <w:sz w:val="24"/>
          <w:szCs w:val="24"/>
        </w:rPr>
        <w:t xml:space="preserve">The only parties impacted by this filing are PSE’s 449 customers and </w:t>
      </w:r>
      <w:r w:rsidR="00E843D9">
        <w:rPr>
          <w:sz w:val="24"/>
          <w:szCs w:val="24"/>
        </w:rPr>
        <w:t>PSE understands that</w:t>
      </w:r>
      <w:r w:rsidR="001E1ACF">
        <w:rPr>
          <w:sz w:val="24"/>
          <w:szCs w:val="24"/>
        </w:rPr>
        <w:t xml:space="preserve"> </w:t>
      </w:r>
      <w:r w:rsidR="006402E7">
        <w:rPr>
          <w:sz w:val="24"/>
          <w:szCs w:val="24"/>
        </w:rPr>
        <w:t>the Schedule </w:t>
      </w:r>
      <w:r w:rsidR="001E1ACF">
        <w:rPr>
          <w:sz w:val="24"/>
          <w:szCs w:val="24"/>
        </w:rPr>
        <w:t>449 customers and ICNU agree, or do</w:t>
      </w:r>
      <w:r w:rsidR="00E843D9">
        <w:rPr>
          <w:sz w:val="24"/>
          <w:szCs w:val="24"/>
        </w:rPr>
        <w:t xml:space="preserve"> not oppose, these</w:t>
      </w:r>
      <w:r w:rsidR="001E1ACF">
        <w:rPr>
          <w:sz w:val="24"/>
          <w:szCs w:val="24"/>
        </w:rPr>
        <w:t xml:space="preserve"> tariff</w:t>
      </w:r>
      <w:r w:rsidR="00E843D9">
        <w:rPr>
          <w:sz w:val="24"/>
          <w:szCs w:val="24"/>
        </w:rPr>
        <w:t xml:space="preserve"> changes.  </w:t>
      </w:r>
      <w:r w:rsidR="001E1ACF">
        <w:rPr>
          <w:sz w:val="24"/>
          <w:szCs w:val="24"/>
        </w:rPr>
        <w:t xml:space="preserve">Currently, PSE does not have any customers on </w:t>
      </w:r>
      <w:r w:rsidR="006402E7">
        <w:rPr>
          <w:sz w:val="24"/>
          <w:szCs w:val="24"/>
        </w:rPr>
        <w:t>Schedule 448.</w:t>
      </w:r>
    </w:p>
    <w:p w:rsidR="001E1ACF" w:rsidRDefault="001E1ACF" w:rsidP="00C3049C">
      <w:pPr>
        <w:rPr>
          <w:sz w:val="24"/>
          <w:szCs w:val="24"/>
        </w:rPr>
      </w:pPr>
    </w:p>
    <w:p w:rsidR="00171875" w:rsidRDefault="006402E7" w:rsidP="00C3049C">
      <w:pPr>
        <w:rPr>
          <w:sz w:val="24"/>
          <w:szCs w:val="24"/>
        </w:rPr>
      </w:pPr>
      <w:r>
        <w:rPr>
          <w:sz w:val="24"/>
          <w:szCs w:val="24"/>
        </w:rPr>
        <w:t>On February 10, 2016</w:t>
      </w:r>
      <w:r w:rsidR="00B83CD1">
        <w:rPr>
          <w:sz w:val="24"/>
          <w:szCs w:val="24"/>
        </w:rPr>
        <w:t xml:space="preserve">, PSE filed revisions to its OATT </w:t>
      </w:r>
      <w:r>
        <w:rPr>
          <w:sz w:val="24"/>
          <w:szCs w:val="24"/>
        </w:rPr>
        <w:t xml:space="preserve">in </w:t>
      </w:r>
      <w:r w:rsidR="00E55889">
        <w:rPr>
          <w:sz w:val="24"/>
          <w:szCs w:val="24"/>
        </w:rPr>
        <w:t xml:space="preserve">FERC </w:t>
      </w:r>
      <w:r>
        <w:rPr>
          <w:snapToGrid w:val="0"/>
          <w:sz w:val="24"/>
          <w:szCs w:val="24"/>
        </w:rPr>
        <w:t>Docket No. </w:t>
      </w:r>
      <w:proofErr w:type="gramStart"/>
      <w:r>
        <w:rPr>
          <w:snapToGrid w:val="0"/>
          <w:sz w:val="24"/>
          <w:szCs w:val="24"/>
        </w:rPr>
        <w:t>ER16-923</w:t>
      </w:r>
      <w:r w:rsidR="00B83CD1">
        <w:rPr>
          <w:sz w:val="24"/>
          <w:szCs w:val="24"/>
        </w:rPr>
        <w:t xml:space="preserve"> to </w:t>
      </w:r>
      <w:r>
        <w:rPr>
          <w:sz w:val="24"/>
          <w:szCs w:val="24"/>
        </w:rPr>
        <w:t xml:space="preserve">participate in the </w:t>
      </w:r>
      <w:r w:rsidR="00B83CD1">
        <w:rPr>
          <w:sz w:val="24"/>
          <w:szCs w:val="24"/>
        </w:rPr>
        <w:t>EIM.</w:t>
      </w:r>
      <w:proofErr w:type="gramEnd"/>
      <w:r w:rsidR="00B83CD1">
        <w:rPr>
          <w:sz w:val="24"/>
          <w:szCs w:val="24"/>
        </w:rPr>
        <w:t xml:space="preserve">  </w:t>
      </w:r>
      <w:r w:rsidR="00B207FD">
        <w:rPr>
          <w:sz w:val="24"/>
          <w:szCs w:val="24"/>
        </w:rPr>
        <w:t>It is important to note that</w:t>
      </w:r>
      <w:r>
        <w:rPr>
          <w:sz w:val="24"/>
          <w:szCs w:val="24"/>
        </w:rPr>
        <w:t>,</w:t>
      </w:r>
      <w:r w:rsidR="00B207FD">
        <w:rPr>
          <w:sz w:val="24"/>
          <w:szCs w:val="24"/>
        </w:rPr>
        <w:t xml:space="preserve"> </w:t>
      </w:r>
      <w:r>
        <w:rPr>
          <w:sz w:val="24"/>
          <w:szCs w:val="24"/>
        </w:rPr>
        <w:t xml:space="preserve">although </w:t>
      </w:r>
      <w:r w:rsidR="00B207FD">
        <w:rPr>
          <w:sz w:val="24"/>
          <w:szCs w:val="24"/>
        </w:rPr>
        <w:t>the tariff sheets in this filing propose an</w:t>
      </w:r>
      <w:r w:rsidR="001E1ACF">
        <w:rPr>
          <w:sz w:val="24"/>
          <w:szCs w:val="24"/>
        </w:rPr>
        <w:t xml:space="preserve"> </w:t>
      </w:r>
      <w:r w:rsidR="00B207FD">
        <w:rPr>
          <w:sz w:val="24"/>
          <w:szCs w:val="24"/>
        </w:rPr>
        <w:t>effective</w:t>
      </w:r>
      <w:r w:rsidR="00B83CD1">
        <w:rPr>
          <w:sz w:val="24"/>
          <w:szCs w:val="24"/>
        </w:rPr>
        <w:t xml:space="preserve"> date</w:t>
      </w:r>
      <w:r>
        <w:rPr>
          <w:sz w:val="24"/>
          <w:szCs w:val="24"/>
        </w:rPr>
        <w:t xml:space="preserve"> of October 1, 2016</w:t>
      </w:r>
      <w:r w:rsidR="00B207FD">
        <w:rPr>
          <w:sz w:val="24"/>
          <w:szCs w:val="24"/>
        </w:rPr>
        <w:t xml:space="preserve">, PSE requests that </w:t>
      </w:r>
      <w:r w:rsidR="00B83CD1">
        <w:rPr>
          <w:sz w:val="24"/>
          <w:szCs w:val="24"/>
        </w:rPr>
        <w:t xml:space="preserve">the </w:t>
      </w:r>
      <w:r w:rsidR="00B207FD">
        <w:rPr>
          <w:sz w:val="24"/>
          <w:szCs w:val="24"/>
        </w:rPr>
        <w:t>C</w:t>
      </w:r>
      <w:r w:rsidR="001E1ACF">
        <w:rPr>
          <w:sz w:val="24"/>
          <w:szCs w:val="24"/>
        </w:rPr>
        <w:t xml:space="preserve">ommission act on this matter before </w:t>
      </w:r>
      <w:r w:rsidR="00CE46B4">
        <w:rPr>
          <w:sz w:val="24"/>
          <w:szCs w:val="24"/>
        </w:rPr>
        <w:t>April</w:t>
      </w:r>
      <w:r w:rsidR="001E1ACF">
        <w:rPr>
          <w:sz w:val="24"/>
          <w:szCs w:val="24"/>
        </w:rPr>
        <w:t xml:space="preserve"> 1</w:t>
      </w:r>
      <w:r w:rsidR="00CE46B4">
        <w:rPr>
          <w:sz w:val="24"/>
          <w:szCs w:val="24"/>
        </w:rPr>
        <w:t>5</w:t>
      </w:r>
      <w:r>
        <w:rPr>
          <w:sz w:val="24"/>
          <w:szCs w:val="24"/>
        </w:rPr>
        <w:t>, 2016</w:t>
      </w:r>
      <w:r w:rsidR="001E1ACF">
        <w:rPr>
          <w:sz w:val="24"/>
          <w:szCs w:val="24"/>
        </w:rPr>
        <w:t>.</w:t>
      </w:r>
      <w:r w:rsidR="00B207FD">
        <w:rPr>
          <w:sz w:val="24"/>
          <w:szCs w:val="24"/>
        </w:rPr>
        <w:t xml:space="preserve">  </w:t>
      </w:r>
      <w:r w:rsidR="00B83CD1">
        <w:rPr>
          <w:sz w:val="24"/>
          <w:szCs w:val="24"/>
        </w:rPr>
        <w:t>PSE</w:t>
      </w:r>
      <w:r w:rsidR="001E1ACF">
        <w:rPr>
          <w:sz w:val="24"/>
          <w:szCs w:val="24"/>
        </w:rPr>
        <w:t>’s entry into the EIM by October 1</w:t>
      </w:r>
      <w:r>
        <w:rPr>
          <w:sz w:val="24"/>
          <w:szCs w:val="24"/>
        </w:rPr>
        <w:t>, 2016,</w:t>
      </w:r>
      <w:r w:rsidR="001E1ACF">
        <w:rPr>
          <w:sz w:val="24"/>
          <w:szCs w:val="24"/>
        </w:rPr>
        <w:t xml:space="preserve"> is dependent on a FERC process</w:t>
      </w:r>
      <w:r w:rsidR="00B207FD">
        <w:rPr>
          <w:sz w:val="24"/>
          <w:szCs w:val="24"/>
        </w:rPr>
        <w:t xml:space="preserve">.  </w:t>
      </w:r>
      <w:r w:rsidR="001E1ACF">
        <w:rPr>
          <w:sz w:val="24"/>
          <w:szCs w:val="24"/>
        </w:rPr>
        <w:t xml:space="preserve">By acting on this matter before </w:t>
      </w:r>
      <w:r w:rsidR="00CE46B4">
        <w:rPr>
          <w:sz w:val="24"/>
          <w:szCs w:val="24"/>
        </w:rPr>
        <w:t>April</w:t>
      </w:r>
      <w:r w:rsidR="001E1ACF">
        <w:rPr>
          <w:sz w:val="24"/>
          <w:szCs w:val="24"/>
        </w:rPr>
        <w:t xml:space="preserve"> 1</w:t>
      </w:r>
      <w:r w:rsidR="00CE46B4">
        <w:rPr>
          <w:sz w:val="24"/>
          <w:szCs w:val="24"/>
        </w:rPr>
        <w:t>5</w:t>
      </w:r>
      <w:r w:rsidR="001E1ACF">
        <w:rPr>
          <w:sz w:val="24"/>
          <w:szCs w:val="24"/>
        </w:rPr>
        <w:t xml:space="preserve">, </w:t>
      </w:r>
      <w:r>
        <w:rPr>
          <w:sz w:val="24"/>
          <w:szCs w:val="24"/>
        </w:rPr>
        <w:t xml:space="preserve">2016, </w:t>
      </w:r>
      <w:r w:rsidR="001E1ACF">
        <w:rPr>
          <w:sz w:val="24"/>
          <w:szCs w:val="24"/>
        </w:rPr>
        <w:t>the Commission will signal to FERC</w:t>
      </w:r>
      <w:r w:rsidR="00E55889">
        <w:rPr>
          <w:sz w:val="24"/>
          <w:szCs w:val="24"/>
        </w:rPr>
        <w:t xml:space="preserve"> its agreement</w:t>
      </w:r>
      <w:r w:rsidR="001E1ACF">
        <w:rPr>
          <w:sz w:val="24"/>
          <w:szCs w:val="24"/>
        </w:rPr>
        <w:t xml:space="preserve"> that PSE’s retail access customers (i.e.</w:t>
      </w:r>
      <w:r>
        <w:rPr>
          <w:sz w:val="24"/>
          <w:szCs w:val="24"/>
        </w:rPr>
        <w:t>, the Schedule</w:t>
      </w:r>
      <w:r w:rsidR="001E1ACF">
        <w:rPr>
          <w:sz w:val="24"/>
          <w:szCs w:val="24"/>
        </w:rPr>
        <w:t xml:space="preserve"> 449 customers) </w:t>
      </w:r>
      <w:r w:rsidR="00E55889">
        <w:rPr>
          <w:sz w:val="24"/>
          <w:szCs w:val="24"/>
        </w:rPr>
        <w:t>should</w:t>
      </w:r>
      <w:r w:rsidR="001E1ACF">
        <w:rPr>
          <w:sz w:val="24"/>
          <w:szCs w:val="24"/>
        </w:rPr>
        <w:t xml:space="preserve"> be treated the same as PSE’s other transmission customers upon financially binding EIM operations</w:t>
      </w:r>
      <w:r w:rsidR="00CE46B4">
        <w:rPr>
          <w:sz w:val="24"/>
          <w:szCs w:val="24"/>
        </w:rPr>
        <w:t xml:space="preserve"> on October 1</w:t>
      </w:r>
      <w:r>
        <w:rPr>
          <w:sz w:val="24"/>
          <w:szCs w:val="24"/>
        </w:rPr>
        <w:t>, 2016</w:t>
      </w:r>
      <w:r w:rsidR="001E1ACF">
        <w:rPr>
          <w:sz w:val="24"/>
          <w:szCs w:val="24"/>
        </w:rPr>
        <w:t xml:space="preserve">.  </w:t>
      </w:r>
      <w:r w:rsidR="00E55889">
        <w:rPr>
          <w:sz w:val="24"/>
          <w:szCs w:val="24"/>
        </w:rPr>
        <w:t xml:space="preserve">In addition, it is important that the effective dates for financially binding settlement of imbalance energy at EIM prices remain the same with respect to Schedule 4R of PSE’s OATT and Schedules 448 and 449 (i.e. October 1, 2016) so that customer billing and financial settlement systems remain in sync.  </w:t>
      </w:r>
    </w:p>
    <w:p w:rsidR="00E55889" w:rsidRDefault="00E55889" w:rsidP="00C3049C">
      <w:pPr>
        <w:rPr>
          <w:snapToGrid w:val="0"/>
          <w:sz w:val="24"/>
          <w:szCs w:val="24"/>
        </w:rPr>
      </w:pPr>
    </w:p>
    <w:p w:rsidR="00171875" w:rsidRPr="00AD4225" w:rsidRDefault="00171875" w:rsidP="00171875">
      <w:pPr>
        <w:pStyle w:val="BodyText"/>
        <w:rPr>
          <w:b/>
          <w:szCs w:val="24"/>
        </w:rPr>
      </w:pPr>
      <w:r w:rsidRPr="00AD4225">
        <w:rPr>
          <w:b/>
          <w:szCs w:val="24"/>
        </w:rPr>
        <w:t xml:space="preserve">Stakeholder Outreach </w:t>
      </w:r>
    </w:p>
    <w:p w:rsidR="00171875" w:rsidRDefault="00171875" w:rsidP="00171875">
      <w:pPr>
        <w:pStyle w:val="BodyText"/>
        <w:rPr>
          <w:szCs w:val="24"/>
        </w:rPr>
      </w:pPr>
      <w:r>
        <w:rPr>
          <w:szCs w:val="24"/>
        </w:rPr>
        <w:t xml:space="preserve">In addition to its discussion with </w:t>
      </w:r>
      <w:r w:rsidR="00617387">
        <w:rPr>
          <w:szCs w:val="24"/>
        </w:rPr>
        <w:t xml:space="preserve">Schedule </w:t>
      </w:r>
      <w:r>
        <w:rPr>
          <w:szCs w:val="24"/>
        </w:rPr>
        <w:t xml:space="preserve">449 customers and ICNU, PSE has conducted a broader stakeholder outreach process to collect customer feedback on its tariff revisions to implement EIM. Commission </w:t>
      </w:r>
      <w:r w:rsidR="00617387">
        <w:rPr>
          <w:szCs w:val="24"/>
        </w:rPr>
        <w:t xml:space="preserve">Staff </w:t>
      </w:r>
      <w:r>
        <w:rPr>
          <w:szCs w:val="24"/>
        </w:rPr>
        <w:t>participated in the process.  The process began in July 2015 with an open letter to customers and was followed by in-person forums at PSE, one-on-one meetings with customers</w:t>
      </w:r>
      <w:r w:rsidR="00617387">
        <w:rPr>
          <w:szCs w:val="24"/>
        </w:rPr>
        <w:t>,</w:t>
      </w:r>
      <w:r>
        <w:rPr>
          <w:szCs w:val="24"/>
        </w:rPr>
        <w:t xml:space="preserve"> including Schedule 449 customers, and three open comment periods for customers to submit tariff revisions and feedback.  PSE took account of customer feedback and incorporated many suggestions and revisions into its tariffs. The process concluded in </w:t>
      </w:r>
      <w:r>
        <w:rPr>
          <w:szCs w:val="24"/>
        </w:rPr>
        <w:lastRenderedPageBreak/>
        <w:t xml:space="preserve">January 2016.  Matrices of stakeholder comments are posted on PSE’s OASIS site at </w:t>
      </w:r>
      <w:hyperlink r:id="rId9" w:history="1">
        <w:r w:rsidRPr="00571643">
          <w:rPr>
            <w:rStyle w:val="Hyperlink"/>
            <w:szCs w:val="24"/>
          </w:rPr>
          <w:t>http://www.oatioasis.com/psei</w:t>
        </w:r>
      </w:hyperlink>
      <w:r>
        <w:rPr>
          <w:szCs w:val="24"/>
        </w:rPr>
        <w:t>.</w:t>
      </w:r>
    </w:p>
    <w:p w:rsidR="00171875" w:rsidRDefault="00171875" w:rsidP="00171875">
      <w:pPr>
        <w:pStyle w:val="BodyText"/>
        <w:rPr>
          <w:szCs w:val="24"/>
        </w:rPr>
      </w:pPr>
    </w:p>
    <w:p w:rsidR="00AC2B7E" w:rsidRPr="000D3672" w:rsidRDefault="00AC2B7E" w:rsidP="00C3049C">
      <w:pPr>
        <w:rPr>
          <w:b/>
          <w:snapToGrid w:val="0"/>
          <w:sz w:val="24"/>
          <w:szCs w:val="24"/>
        </w:rPr>
      </w:pPr>
      <w:r w:rsidRPr="000D3672">
        <w:rPr>
          <w:b/>
          <w:snapToGrid w:val="0"/>
          <w:sz w:val="24"/>
          <w:szCs w:val="24"/>
        </w:rPr>
        <w:t>EIM Background</w:t>
      </w:r>
    </w:p>
    <w:p w:rsidR="00AC2B7E" w:rsidRDefault="00AC2B7E" w:rsidP="00C3049C">
      <w:pPr>
        <w:rPr>
          <w:sz w:val="24"/>
          <w:szCs w:val="24"/>
        </w:rPr>
      </w:pPr>
      <w:r>
        <w:rPr>
          <w:snapToGrid w:val="0"/>
          <w:sz w:val="24"/>
          <w:szCs w:val="24"/>
        </w:rPr>
        <w:t>The EIM is administered by the California Indepe</w:t>
      </w:r>
      <w:r w:rsidR="00380598">
        <w:rPr>
          <w:snapToGrid w:val="0"/>
          <w:sz w:val="24"/>
          <w:szCs w:val="24"/>
        </w:rPr>
        <w:t xml:space="preserve">ndent System Operator (CAISO), which has an existing market platform </w:t>
      </w:r>
      <w:r w:rsidR="00380598">
        <w:rPr>
          <w:sz w:val="24"/>
          <w:szCs w:val="24"/>
        </w:rPr>
        <w:t xml:space="preserve">to integrate Balancing Authority Areas (BAAs) outside of California with the CAISO BAA for purposes of supplying imbalance energy under a single, intra-hour economic dispatch model. </w:t>
      </w:r>
      <w:r w:rsidR="00AE2285">
        <w:rPr>
          <w:sz w:val="24"/>
          <w:szCs w:val="24"/>
        </w:rPr>
        <w:t>Participation in the</w:t>
      </w:r>
      <w:r w:rsidR="00380598">
        <w:rPr>
          <w:sz w:val="24"/>
          <w:szCs w:val="24"/>
        </w:rPr>
        <w:t xml:space="preserve"> market is voluntary, and </w:t>
      </w:r>
      <w:r w:rsidR="00AE2285">
        <w:rPr>
          <w:sz w:val="24"/>
          <w:szCs w:val="24"/>
        </w:rPr>
        <w:t xml:space="preserve">the CAISO EIM </w:t>
      </w:r>
      <w:r w:rsidR="00380598">
        <w:rPr>
          <w:sz w:val="24"/>
          <w:szCs w:val="24"/>
        </w:rPr>
        <w:t>is able to dispatch in 5 and 15 minute increments as compared to the existing</w:t>
      </w:r>
      <w:r w:rsidR="00E55889">
        <w:rPr>
          <w:sz w:val="24"/>
          <w:szCs w:val="24"/>
        </w:rPr>
        <w:t xml:space="preserve"> bilateral</w:t>
      </w:r>
      <w:r w:rsidR="00380598">
        <w:rPr>
          <w:sz w:val="24"/>
          <w:szCs w:val="24"/>
        </w:rPr>
        <w:t xml:space="preserve"> hourly markets </w:t>
      </w:r>
      <w:r w:rsidR="00E55889">
        <w:rPr>
          <w:sz w:val="24"/>
          <w:szCs w:val="24"/>
        </w:rPr>
        <w:t xml:space="preserve">available </w:t>
      </w:r>
      <w:r w:rsidR="00380598">
        <w:rPr>
          <w:sz w:val="24"/>
          <w:szCs w:val="24"/>
        </w:rPr>
        <w:t>today</w:t>
      </w:r>
      <w:r w:rsidR="00E55889">
        <w:rPr>
          <w:sz w:val="24"/>
          <w:szCs w:val="24"/>
        </w:rPr>
        <w:t xml:space="preserve"> in the Pacific Northwest</w:t>
      </w:r>
      <w:r w:rsidR="00380598">
        <w:rPr>
          <w:sz w:val="24"/>
          <w:szCs w:val="24"/>
        </w:rPr>
        <w:t xml:space="preserve">. By using CAISO’s existing model, PSE </w:t>
      </w:r>
      <w:r w:rsidR="00367C8B">
        <w:rPr>
          <w:sz w:val="24"/>
          <w:szCs w:val="24"/>
        </w:rPr>
        <w:t>is</w:t>
      </w:r>
      <w:r w:rsidR="00380598">
        <w:rPr>
          <w:sz w:val="24"/>
          <w:szCs w:val="24"/>
        </w:rPr>
        <w:t xml:space="preserve"> able to avoid some of the expense and delay associated with developing a market from scratch.  </w:t>
      </w:r>
      <w:r w:rsidR="00225629">
        <w:rPr>
          <w:sz w:val="24"/>
          <w:szCs w:val="24"/>
        </w:rPr>
        <w:t>The CAISO EIM was approved by FERC and went live on November 1, 2014 with PacifiCorp as the first non-CAISO participant.  NV Energy went live one-year later in December 2015.  PSE expects to be the third utility to join, along with Arizona Public Service (APS) on October 1, 2016.  Another Northwest utility, Portland General Electric, has announced plans to participate in October 2017.</w:t>
      </w:r>
      <w:r w:rsidR="00225629" w:rsidDel="00225629">
        <w:rPr>
          <w:sz w:val="24"/>
          <w:szCs w:val="24"/>
        </w:rPr>
        <w:t xml:space="preserve"> </w:t>
      </w:r>
    </w:p>
    <w:p w:rsidR="00225629" w:rsidRDefault="00225629" w:rsidP="00C3049C">
      <w:pPr>
        <w:rPr>
          <w:snapToGrid w:val="0"/>
          <w:sz w:val="24"/>
          <w:szCs w:val="24"/>
        </w:rPr>
      </w:pPr>
    </w:p>
    <w:p w:rsidR="003B4649" w:rsidRPr="000D3672" w:rsidRDefault="003B4649" w:rsidP="00C3049C">
      <w:pPr>
        <w:rPr>
          <w:b/>
          <w:snapToGrid w:val="0"/>
          <w:sz w:val="24"/>
          <w:szCs w:val="24"/>
        </w:rPr>
      </w:pPr>
      <w:r w:rsidRPr="000D3672">
        <w:rPr>
          <w:b/>
          <w:snapToGrid w:val="0"/>
          <w:sz w:val="24"/>
          <w:szCs w:val="24"/>
        </w:rPr>
        <w:t xml:space="preserve">EIM Benefits </w:t>
      </w:r>
    </w:p>
    <w:p w:rsidR="00744FFC" w:rsidRDefault="00225629" w:rsidP="00C3049C">
      <w:pPr>
        <w:rPr>
          <w:snapToGrid w:val="0"/>
          <w:sz w:val="24"/>
          <w:szCs w:val="24"/>
        </w:rPr>
      </w:pPr>
      <w:r>
        <w:rPr>
          <w:sz w:val="24"/>
          <w:szCs w:val="24"/>
        </w:rPr>
        <w:t>The EIM is currently yielding benefits to its participants and ou</w:t>
      </w:r>
      <w:r w:rsidR="003D1FF8">
        <w:rPr>
          <w:sz w:val="24"/>
          <w:szCs w:val="24"/>
        </w:rPr>
        <w:t>tside analysis shows that</w:t>
      </w:r>
      <w:r>
        <w:rPr>
          <w:sz w:val="24"/>
          <w:szCs w:val="24"/>
        </w:rPr>
        <w:t xml:space="preserve"> PSE</w:t>
      </w:r>
      <w:r w:rsidR="003D1FF8">
        <w:rPr>
          <w:sz w:val="24"/>
          <w:szCs w:val="24"/>
        </w:rPr>
        <w:t xml:space="preserve"> customers will see benefits from participation in the EIM.</w:t>
      </w:r>
      <w:r>
        <w:rPr>
          <w:sz w:val="24"/>
          <w:szCs w:val="24"/>
        </w:rPr>
        <w:t xml:space="preserve">  </w:t>
      </w:r>
      <w:r w:rsidR="003D1FF8">
        <w:rPr>
          <w:sz w:val="24"/>
          <w:szCs w:val="24"/>
        </w:rPr>
        <w:t xml:space="preserve">The market to date with PacifiCorp as the sole EIM Entity and with NV Energy’s entry into the market on December 1, 2015, has shown total gross benefits of $45.7 million according to CAISO’s recent EIM Gross Benefits Report, covering market performance from November 1, 2014 – December 31, 2015. </w:t>
      </w:r>
      <w:r w:rsidR="00E35EA8">
        <w:rPr>
          <w:sz w:val="24"/>
          <w:szCs w:val="24"/>
        </w:rPr>
        <w:t xml:space="preserve">The Benefits Analysis of PSE’s </w:t>
      </w:r>
      <w:r w:rsidR="003D1FF8">
        <w:rPr>
          <w:sz w:val="24"/>
          <w:szCs w:val="24"/>
        </w:rPr>
        <w:t>p</w:t>
      </w:r>
      <w:r w:rsidR="00E35EA8">
        <w:rPr>
          <w:sz w:val="24"/>
          <w:szCs w:val="24"/>
        </w:rPr>
        <w:t xml:space="preserve">articipation in the EIM completed in September 2014 by </w:t>
      </w:r>
      <w:proofErr w:type="spellStart"/>
      <w:r w:rsidR="00E35EA8">
        <w:rPr>
          <w:sz w:val="24"/>
          <w:szCs w:val="24"/>
        </w:rPr>
        <w:t>Energy+Environmental</w:t>
      </w:r>
      <w:proofErr w:type="spellEnd"/>
      <w:r w:rsidR="00E35EA8">
        <w:rPr>
          <w:sz w:val="24"/>
          <w:szCs w:val="24"/>
        </w:rPr>
        <w:t xml:space="preserve"> Economics projected </w:t>
      </w:r>
      <w:r w:rsidR="00AC2B7E">
        <w:rPr>
          <w:sz w:val="24"/>
          <w:szCs w:val="24"/>
        </w:rPr>
        <w:t xml:space="preserve">sub-hourly dispatch and flexibility reserve </w:t>
      </w:r>
      <w:r w:rsidR="00E35EA8">
        <w:rPr>
          <w:sz w:val="24"/>
          <w:szCs w:val="24"/>
        </w:rPr>
        <w:t>savings of $18.3-$20.1 million per year</w:t>
      </w:r>
      <w:r w:rsidR="00A25C0E">
        <w:rPr>
          <w:sz w:val="24"/>
          <w:szCs w:val="24"/>
        </w:rPr>
        <w:t>. Th</w:t>
      </w:r>
      <w:r w:rsidR="00E35EA8">
        <w:rPr>
          <w:sz w:val="24"/>
          <w:szCs w:val="24"/>
        </w:rPr>
        <w:t>e low end project</w:t>
      </w:r>
      <w:r w:rsidR="003D1FF8">
        <w:rPr>
          <w:sz w:val="24"/>
          <w:szCs w:val="24"/>
        </w:rPr>
        <w:t>ion</w:t>
      </w:r>
      <w:r w:rsidR="00A25C0E">
        <w:rPr>
          <w:sz w:val="24"/>
          <w:szCs w:val="24"/>
        </w:rPr>
        <w:t xml:space="preserve"> is based on</w:t>
      </w:r>
      <w:r w:rsidR="00AC2B7E">
        <w:rPr>
          <w:sz w:val="24"/>
          <w:szCs w:val="24"/>
        </w:rPr>
        <w:t xml:space="preserve"> a scenario </w:t>
      </w:r>
      <w:r w:rsidR="00A25C0E">
        <w:rPr>
          <w:sz w:val="24"/>
          <w:szCs w:val="24"/>
        </w:rPr>
        <w:t xml:space="preserve">in which </w:t>
      </w:r>
      <w:r w:rsidR="00AC2B7E">
        <w:rPr>
          <w:sz w:val="24"/>
          <w:szCs w:val="24"/>
        </w:rPr>
        <w:t>300 MW of real-time transfer capability is made available for EIM Transfers</w:t>
      </w:r>
      <w:r w:rsidR="00A25C0E">
        <w:rPr>
          <w:sz w:val="24"/>
          <w:szCs w:val="24"/>
        </w:rPr>
        <w:t>.</w:t>
      </w:r>
      <w:r w:rsidR="00AC2B7E">
        <w:rPr>
          <w:sz w:val="24"/>
          <w:szCs w:val="24"/>
        </w:rPr>
        <w:t xml:space="preserve"> </w:t>
      </w:r>
      <w:r w:rsidR="005056AA">
        <w:rPr>
          <w:sz w:val="24"/>
          <w:szCs w:val="24"/>
        </w:rPr>
        <w:t xml:space="preserve">PSE </w:t>
      </w:r>
      <w:r w:rsidR="003D1FF8">
        <w:rPr>
          <w:sz w:val="24"/>
          <w:szCs w:val="24"/>
        </w:rPr>
        <w:t>sees additional potential for savings</w:t>
      </w:r>
      <w:r w:rsidR="00AC2B7E">
        <w:rPr>
          <w:sz w:val="24"/>
          <w:szCs w:val="24"/>
        </w:rPr>
        <w:t xml:space="preserve"> </w:t>
      </w:r>
      <w:r w:rsidR="005056AA">
        <w:rPr>
          <w:sz w:val="24"/>
          <w:szCs w:val="24"/>
        </w:rPr>
        <w:t>in wind integration costs and reduced renewable curtailment should PSE</w:t>
      </w:r>
      <w:r w:rsidR="00AC2B7E">
        <w:rPr>
          <w:sz w:val="24"/>
          <w:szCs w:val="24"/>
        </w:rPr>
        <w:t xml:space="preserve"> </w:t>
      </w:r>
      <w:r w:rsidR="005056AA">
        <w:rPr>
          <w:sz w:val="24"/>
          <w:szCs w:val="24"/>
        </w:rPr>
        <w:t xml:space="preserve">shift to </w:t>
      </w:r>
      <w:r w:rsidR="00AC2B7E">
        <w:rPr>
          <w:sz w:val="24"/>
          <w:szCs w:val="24"/>
        </w:rPr>
        <w:t xml:space="preserve">locally balance wind generation currently balanced in an external BAA. These benefits are expected to contribute to savings for </w:t>
      </w:r>
      <w:r w:rsidR="00AD4225">
        <w:rPr>
          <w:sz w:val="24"/>
          <w:szCs w:val="24"/>
        </w:rPr>
        <w:t xml:space="preserve">retail customers, and </w:t>
      </w:r>
      <w:r w:rsidR="00E55889">
        <w:rPr>
          <w:sz w:val="24"/>
          <w:szCs w:val="24"/>
        </w:rPr>
        <w:t xml:space="preserve">for </w:t>
      </w:r>
      <w:r w:rsidR="00A25C0E">
        <w:rPr>
          <w:sz w:val="24"/>
          <w:szCs w:val="24"/>
        </w:rPr>
        <w:t>Schedule </w:t>
      </w:r>
      <w:r w:rsidR="00AD4225">
        <w:rPr>
          <w:sz w:val="24"/>
          <w:szCs w:val="24"/>
        </w:rPr>
        <w:t xml:space="preserve">448 and 449 customers that </w:t>
      </w:r>
      <w:r w:rsidR="00A25C0E">
        <w:rPr>
          <w:sz w:val="24"/>
          <w:szCs w:val="24"/>
        </w:rPr>
        <w:t xml:space="preserve">accurately </w:t>
      </w:r>
      <w:r w:rsidR="00AD4225">
        <w:rPr>
          <w:sz w:val="24"/>
          <w:szCs w:val="24"/>
        </w:rPr>
        <w:t>schedule transmission service</w:t>
      </w:r>
      <w:r w:rsidR="00AC2B7E">
        <w:rPr>
          <w:sz w:val="24"/>
          <w:szCs w:val="24"/>
        </w:rPr>
        <w:t>.</w:t>
      </w:r>
    </w:p>
    <w:p w:rsidR="00AC2B7E" w:rsidRDefault="00AC2B7E" w:rsidP="00C3049C">
      <w:pPr>
        <w:rPr>
          <w:snapToGrid w:val="0"/>
          <w:sz w:val="24"/>
          <w:szCs w:val="24"/>
        </w:rPr>
      </w:pPr>
    </w:p>
    <w:p w:rsidR="003B0CCF" w:rsidRPr="000D3672" w:rsidRDefault="005F1518" w:rsidP="00C3049C">
      <w:pPr>
        <w:rPr>
          <w:b/>
          <w:snapToGrid w:val="0"/>
          <w:sz w:val="24"/>
          <w:szCs w:val="24"/>
        </w:rPr>
      </w:pPr>
      <w:r>
        <w:rPr>
          <w:b/>
          <w:snapToGrid w:val="0"/>
          <w:sz w:val="24"/>
          <w:szCs w:val="24"/>
        </w:rPr>
        <w:t xml:space="preserve">Schedule </w:t>
      </w:r>
      <w:r w:rsidR="002600B3" w:rsidRPr="000D3672">
        <w:rPr>
          <w:b/>
          <w:snapToGrid w:val="0"/>
          <w:sz w:val="24"/>
          <w:szCs w:val="24"/>
        </w:rPr>
        <w:t>44</w:t>
      </w:r>
      <w:r w:rsidR="009B1C0F" w:rsidRPr="000D3672">
        <w:rPr>
          <w:b/>
          <w:snapToGrid w:val="0"/>
          <w:sz w:val="24"/>
          <w:szCs w:val="24"/>
        </w:rPr>
        <w:t>8/44</w:t>
      </w:r>
      <w:r w:rsidR="002600B3" w:rsidRPr="000D3672">
        <w:rPr>
          <w:b/>
          <w:snapToGrid w:val="0"/>
          <w:sz w:val="24"/>
          <w:szCs w:val="24"/>
        </w:rPr>
        <w:t xml:space="preserve">9 </w:t>
      </w:r>
      <w:r w:rsidR="00E35EA8">
        <w:rPr>
          <w:b/>
          <w:snapToGrid w:val="0"/>
          <w:sz w:val="24"/>
          <w:szCs w:val="24"/>
        </w:rPr>
        <w:t>C</w:t>
      </w:r>
      <w:r w:rsidR="002600B3" w:rsidRPr="000D3672">
        <w:rPr>
          <w:b/>
          <w:snapToGrid w:val="0"/>
          <w:sz w:val="24"/>
          <w:szCs w:val="24"/>
        </w:rPr>
        <w:t xml:space="preserve">ustomers and EIM </w:t>
      </w:r>
    </w:p>
    <w:p w:rsidR="009B1C0F" w:rsidRDefault="00BF609B" w:rsidP="003B0CCF">
      <w:pPr>
        <w:pStyle w:val="BodyText"/>
      </w:pPr>
      <w:r>
        <w:t xml:space="preserve">PSE currently has a retail wheeling construct approved by the Commission </w:t>
      </w:r>
      <w:r w:rsidR="00BE2F48">
        <w:t xml:space="preserve">in 2001 </w:t>
      </w:r>
      <w:r>
        <w:t>that allows retail wheeling customers (</w:t>
      </w:r>
      <w:r w:rsidRPr="00BF609B">
        <w:t xml:space="preserve">Schedule 449 </w:t>
      </w:r>
      <w:r w:rsidR="00617387">
        <w:t>c</w:t>
      </w:r>
      <w:r w:rsidR="00617387" w:rsidRPr="00BF609B">
        <w:t>ustomers</w:t>
      </w:r>
      <w:r>
        <w:t>) or buy/sell arrangement customers (</w:t>
      </w:r>
      <w:r w:rsidRPr="00BF609B">
        <w:t xml:space="preserve">Schedule 448 </w:t>
      </w:r>
      <w:r w:rsidR="00617387">
        <w:t>c</w:t>
      </w:r>
      <w:r w:rsidR="00617387" w:rsidRPr="00BF609B">
        <w:t>ustomers</w:t>
      </w:r>
      <w:r>
        <w:t>) to take service from PSE</w:t>
      </w:r>
      <w:r w:rsidR="009B1C0F">
        <w:t xml:space="preserve"> under both</w:t>
      </w:r>
      <w:r>
        <w:t xml:space="preserve"> </w:t>
      </w:r>
      <w:r w:rsidR="009B1C0F">
        <w:t xml:space="preserve">a </w:t>
      </w:r>
      <w:r>
        <w:t xml:space="preserve">Commission-approved tariff and the FERC-approved </w:t>
      </w:r>
      <w:r w:rsidR="009B1C0F">
        <w:t xml:space="preserve">PSE </w:t>
      </w:r>
      <w:r>
        <w:t xml:space="preserve">OATT. </w:t>
      </w:r>
      <w:r w:rsidR="00BE2F48">
        <w:t xml:space="preserve"> </w:t>
      </w:r>
      <w:r w:rsidR="00547226">
        <w:t xml:space="preserve">The Commission order approving the Settlement Stipulation in 2001 expressly recognized that PSE will be providing all transmission and ancillary services </w:t>
      </w:r>
      <w:r w:rsidR="005A4A78">
        <w:t xml:space="preserve">and applicable charges </w:t>
      </w:r>
      <w:r w:rsidR="00547226">
        <w:t>to Schedule 448 and Schedule 449 customers pursuant to the terms of the OATT, as approved by FERC</w:t>
      </w:r>
      <w:r w:rsidR="0095466A">
        <w:t>.</w:t>
      </w:r>
      <w:r w:rsidR="00547226">
        <w:t xml:space="preserve"> </w:t>
      </w:r>
      <w:r w:rsidR="005A4A78">
        <w:t xml:space="preserve"> </w:t>
      </w:r>
      <w:r w:rsidR="00547226">
        <w:t xml:space="preserve">In addition, parties agreed in the </w:t>
      </w:r>
      <w:r w:rsidR="009B1C0F">
        <w:t xml:space="preserve">2001 Settlement Stipulation not to make any changes </w:t>
      </w:r>
      <w:r w:rsidR="000D3672">
        <w:t xml:space="preserve">to this construct </w:t>
      </w:r>
      <w:r w:rsidR="009B1C0F">
        <w:t>for five years (section 18.5)</w:t>
      </w:r>
      <w:r w:rsidR="00547226">
        <w:t>, to which PSE has abided</w:t>
      </w:r>
      <w:r w:rsidR="009B1C0F">
        <w:t xml:space="preserve">.  </w:t>
      </w:r>
      <w:r w:rsidR="005A4A78">
        <w:t xml:space="preserve">Finally, nothing in the Settlement Stipulation restricts PSE from proposing any revisions to the terms and charges of the transmission and ancillary services provided in PSE’s OATT.  </w:t>
      </w:r>
    </w:p>
    <w:p w:rsidR="009B1C0F" w:rsidRDefault="009B1C0F" w:rsidP="003B0CCF">
      <w:pPr>
        <w:pStyle w:val="BodyText"/>
      </w:pPr>
    </w:p>
    <w:p w:rsidR="002600B3" w:rsidRPr="000D3672" w:rsidRDefault="00BE2F48" w:rsidP="00756A01">
      <w:pPr>
        <w:pStyle w:val="BodyText"/>
        <w:keepNext/>
        <w:keepLines/>
        <w:rPr>
          <w:b/>
          <w:szCs w:val="24"/>
        </w:rPr>
      </w:pPr>
      <w:r w:rsidRPr="000D3672">
        <w:rPr>
          <w:b/>
        </w:rPr>
        <w:lastRenderedPageBreak/>
        <w:t>OATT Schedule 4R</w:t>
      </w:r>
      <w:r w:rsidR="005A4A78">
        <w:rPr>
          <w:b/>
        </w:rPr>
        <w:t xml:space="preserve"> – Retail Load Following Service </w:t>
      </w:r>
      <w:r w:rsidR="002600B3" w:rsidRPr="000D3672">
        <w:rPr>
          <w:b/>
          <w:szCs w:val="24"/>
        </w:rPr>
        <w:t xml:space="preserve"> </w:t>
      </w:r>
    </w:p>
    <w:p w:rsidR="00837488" w:rsidRDefault="00BE2F48" w:rsidP="00837488">
      <w:pPr>
        <w:pStyle w:val="BodyText"/>
        <w:ind w:right="720"/>
        <w:jc w:val="both"/>
      </w:pPr>
      <w:r>
        <w:t>Schedule 4R of PSE’s OATT is a creation of the state-approved retail wheeling construct</w:t>
      </w:r>
      <w:r w:rsidR="005A4A78">
        <w:t xml:space="preserve">.  </w:t>
      </w:r>
      <w:r w:rsidR="00837488">
        <w:t xml:space="preserve">PSE’s </w:t>
      </w:r>
      <w:r w:rsidR="00A9696A">
        <w:t>S</w:t>
      </w:r>
      <w:r w:rsidR="00837488">
        <w:t>chedule 448 and Schedule 449 c</w:t>
      </w:r>
      <w:r w:rsidR="005A4A78">
        <w:t xml:space="preserve">ustomers take </w:t>
      </w:r>
      <w:r w:rsidR="005F1518" w:rsidRPr="001A31FD">
        <w:t>Retail Load Following Service</w:t>
      </w:r>
      <w:r w:rsidR="005F1518" w:rsidRPr="005F1518">
        <w:t xml:space="preserve"> </w:t>
      </w:r>
      <w:r w:rsidR="005A4A78">
        <w:t xml:space="preserve">pursuant to Schedule 4R of PSE’s OATT </w:t>
      </w:r>
      <w:r w:rsidR="00E55889">
        <w:t>rather than under</w:t>
      </w:r>
      <w:r w:rsidR="005A4A78">
        <w:t xml:space="preserve"> Schedule 4 of PSE’s OATT. Schedule 4R of PSE’s OATT mirrors the Retail Load Following Service created by the Settlement Stipulation. For all intents and purposes, however, Retail Load Following Service and Energy Imbalance Service have been largely (if not entirely) indistinguishable</w:t>
      </w:r>
      <w:r w:rsidR="00A9696A">
        <w:t>,</w:t>
      </w:r>
      <w:r w:rsidR="005A4A78">
        <w:t xml:space="preserve"> because there has been no substantive difference between Schedule 4 and Schedule 4R of PSE’s OATT.</w:t>
      </w:r>
      <w:r w:rsidR="00837488">
        <w:t xml:space="preserve"> </w:t>
      </w:r>
      <w:r w:rsidR="00A6495C">
        <w:t>PSE</w:t>
      </w:r>
      <w:r w:rsidR="009C3428">
        <w:t xml:space="preserve"> </w:t>
      </w:r>
      <w:r w:rsidR="0095466A">
        <w:t xml:space="preserve">is </w:t>
      </w:r>
      <w:r w:rsidR="009C3428">
        <w:t>fil</w:t>
      </w:r>
      <w:r w:rsidR="0095466A">
        <w:t>ing</w:t>
      </w:r>
      <w:r w:rsidR="009C3428">
        <w:t xml:space="preserve"> </w:t>
      </w:r>
      <w:r w:rsidR="0095466A">
        <w:t>a</w:t>
      </w:r>
      <w:r w:rsidR="00A6495C">
        <w:t xml:space="preserve"> revise</w:t>
      </w:r>
      <w:r w:rsidR="0095466A">
        <w:t>d</w:t>
      </w:r>
      <w:r w:rsidR="00A6495C">
        <w:t xml:space="preserve"> OATT Schedule 4R</w:t>
      </w:r>
      <w:r w:rsidR="009C3428">
        <w:t xml:space="preserve"> at FERC</w:t>
      </w:r>
      <w:r w:rsidR="00A6495C">
        <w:t xml:space="preserve"> to ensure </w:t>
      </w:r>
      <w:r w:rsidR="009C3428">
        <w:t>that all PSE’s transmission customers</w:t>
      </w:r>
      <w:r w:rsidR="005F1518">
        <w:t xml:space="preserve"> </w:t>
      </w:r>
      <w:r w:rsidR="005F1518">
        <w:rPr>
          <w:snapToGrid w:val="0"/>
          <w:szCs w:val="24"/>
        </w:rPr>
        <w:t>who take transmission service under PSE’s OATT, including Schedule 448 and 449 customers, receive non-preferential, non-discriminatory treatment as PSE makes changes to its OATT at the FERC to participate in the CAISO EIM</w:t>
      </w:r>
      <w:r w:rsidR="009C3428">
        <w:t xml:space="preserve">. </w:t>
      </w:r>
      <w:r w:rsidR="0095466A">
        <w:t xml:space="preserve">The changes that PSE is proposing to Schedule 4 and 4R are consistent and will ensure equitable treatment of </w:t>
      </w:r>
      <w:r w:rsidR="00E55889">
        <w:t>all OATT</w:t>
      </w:r>
      <w:r w:rsidR="0095466A">
        <w:t xml:space="preserve"> customers.  </w:t>
      </w:r>
    </w:p>
    <w:p w:rsidR="009C3428" w:rsidRDefault="009C3428" w:rsidP="00837488">
      <w:pPr>
        <w:pStyle w:val="BodyText"/>
        <w:ind w:right="720"/>
        <w:jc w:val="both"/>
      </w:pPr>
    </w:p>
    <w:p w:rsidR="00837488" w:rsidRPr="00837488" w:rsidRDefault="00837488" w:rsidP="003B0CCF">
      <w:pPr>
        <w:pStyle w:val="BodyText"/>
        <w:rPr>
          <w:b/>
        </w:rPr>
      </w:pPr>
      <w:r w:rsidRPr="00837488">
        <w:rPr>
          <w:b/>
        </w:rPr>
        <w:t xml:space="preserve">EIM </w:t>
      </w:r>
      <w:r w:rsidR="0023394D">
        <w:rPr>
          <w:b/>
        </w:rPr>
        <w:t>Financial Settlement</w:t>
      </w:r>
      <w:r w:rsidRPr="00837488">
        <w:rPr>
          <w:b/>
        </w:rPr>
        <w:t xml:space="preserve"> –LAP </w:t>
      </w:r>
      <w:r w:rsidR="003C1AAE">
        <w:rPr>
          <w:b/>
        </w:rPr>
        <w:t>vs. Mid-C</w:t>
      </w:r>
      <w:r w:rsidRPr="00837488">
        <w:rPr>
          <w:b/>
        </w:rPr>
        <w:t xml:space="preserve"> </w:t>
      </w:r>
    </w:p>
    <w:p w:rsidR="002600B3" w:rsidRDefault="00A6495C" w:rsidP="003B0CCF">
      <w:pPr>
        <w:pStyle w:val="BodyText"/>
      </w:pPr>
      <w:r>
        <w:t>The basis for</w:t>
      </w:r>
      <w:r w:rsidR="0023394D">
        <w:t xml:space="preserve"> financial settlement </w:t>
      </w:r>
      <w:r>
        <w:t>of</w:t>
      </w:r>
      <w:r w:rsidR="0023394D">
        <w:t xml:space="preserve"> energy imbalance </w:t>
      </w:r>
      <w:r>
        <w:t>under the CAISO EIM is</w:t>
      </w:r>
      <w:r w:rsidR="00234350">
        <w:t xml:space="preserve"> a</w:t>
      </w:r>
      <w:r>
        <w:t xml:space="preserve"> </w:t>
      </w:r>
      <w:r w:rsidR="009C3428">
        <w:t>marginal pricing construct that</w:t>
      </w:r>
      <w:r w:rsidR="00234350">
        <w:t xml:space="preserve"> differs from</w:t>
      </w:r>
      <w:r>
        <w:t xml:space="preserve"> the current</w:t>
      </w:r>
      <w:r w:rsidR="009C3428">
        <w:t xml:space="preserve"> </w:t>
      </w:r>
      <w:r w:rsidR="0095466A">
        <w:t xml:space="preserve">day-ahead, </w:t>
      </w:r>
      <w:r w:rsidR="009C3428">
        <w:t xml:space="preserve">hourly index pricing included in </w:t>
      </w:r>
      <w:r>
        <w:t>PSE</w:t>
      </w:r>
      <w:r w:rsidR="00234350">
        <w:t xml:space="preserve">’s OATT Schedules 4, </w:t>
      </w:r>
      <w:r>
        <w:t>4R</w:t>
      </w:r>
      <w:r w:rsidR="009C3428">
        <w:t xml:space="preserve"> and </w:t>
      </w:r>
      <w:r w:rsidR="00A9696A">
        <w:t xml:space="preserve">Schedules </w:t>
      </w:r>
      <w:r w:rsidR="009C3428">
        <w:t>448 and 449</w:t>
      </w:r>
      <w:r>
        <w:t xml:space="preserve">.  PSE is updating its OATT and </w:t>
      </w:r>
      <w:r w:rsidR="00A9696A">
        <w:t xml:space="preserve">Schedules </w:t>
      </w:r>
      <w:r>
        <w:t xml:space="preserve">448 and 449 to include the </w:t>
      </w:r>
      <w:r w:rsidR="00EB78CF">
        <w:t xml:space="preserve">FERC-approved </w:t>
      </w:r>
      <w:r>
        <w:t xml:space="preserve">EIM </w:t>
      </w:r>
      <w:r w:rsidR="009C3428">
        <w:t xml:space="preserve">marginal pricing </w:t>
      </w:r>
      <w:r>
        <w:t>construct for financial settlement</w:t>
      </w:r>
      <w:r w:rsidR="009C3428">
        <w:t xml:space="preserve"> because it ties more closely to cost causation</w:t>
      </w:r>
      <w:r w:rsidR="00234350">
        <w:t>, is non-preferential,</w:t>
      </w:r>
      <w:r w:rsidR="009C3428">
        <w:t xml:space="preserve"> and </w:t>
      </w:r>
      <w:r w:rsidR="00A9696A">
        <w:t>provides benefits to customers</w:t>
      </w:r>
      <w:r w:rsidR="009C3428">
        <w:t>.</w:t>
      </w:r>
      <w:r>
        <w:t xml:space="preserve">  </w:t>
      </w:r>
      <w:r w:rsidR="009C3428">
        <w:t xml:space="preserve">The marginal pricing construct </w:t>
      </w:r>
      <w:r w:rsidR="00A9696A">
        <w:t xml:space="preserve">for loads </w:t>
      </w:r>
      <w:r w:rsidR="009C3428">
        <w:t xml:space="preserve">under the </w:t>
      </w:r>
      <w:r>
        <w:t xml:space="preserve">EIM is based on a Load Aggregation </w:t>
      </w:r>
      <w:r w:rsidR="002D44AE">
        <w:t>Point</w:t>
      </w:r>
      <w:r>
        <w:t xml:space="preserve"> (LAP),</w:t>
      </w:r>
      <w:r w:rsidR="002D44AE">
        <w:t xml:space="preserve"> which </w:t>
      </w:r>
      <w:r w:rsidR="00A9696A">
        <w:t xml:space="preserve">is the weighted average value </w:t>
      </w:r>
      <w:r w:rsidR="009C3428">
        <w:t>of the locational marginal pric</w:t>
      </w:r>
      <w:r w:rsidR="00A9696A">
        <w:t>es</w:t>
      </w:r>
      <w:r w:rsidR="009C3428">
        <w:t xml:space="preserve"> (LMP) in PSE’s BAA. </w:t>
      </w:r>
      <w:r>
        <w:t xml:space="preserve"> </w:t>
      </w:r>
      <w:r w:rsidR="00234350">
        <w:t>LMP</w:t>
      </w:r>
      <w:r w:rsidR="00A9696A">
        <w:t>’</w:t>
      </w:r>
      <w:r w:rsidR="00234350">
        <w:t xml:space="preserve">s </w:t>
      </w:r>
      <w:r w:rsidR="00A9696A">
        <w:t xml:space="preserve">represent </w:t>
      </w:r>
      <w:r w:rsidR="00E55889">
        <w:t xml:space="preserve">the locational cost of an incremental unit of production at specific </w:t>
      </w:r>
      <w:r w:rsidR="00234350">
        <w:t xml:space="preserve">generators or interconnection points in the PSE BAA.  </w:t>
      </w:r>
      <w:r w:rsidR="009C3428">
        <w:t xml:space="preserve">The granularity of these </w:t>
      </w:r>
      <w:r w:rsidR="00A9696A">
        <w:t xml:space="preserve">pricing </w:t>
      </w:r>
      <w:r w:rsidR="009C3428">
        <w:t>nodes will</w:t>
      </w:r>
      <w:r w:rsidR="00744FFC">
        <w:t xml:space="preserve"> reflect actual hourly</w:t>
      </w:r>
      <w:r w:rsidR="00E55889">
        <w:t>, fifteen-minute or five minute</w:t>
      </w:r>
      <w:r w:rsidR="00A9696A">
        <w:t xml:space="preserve"> </w:t>
      </w:r>
      <w:r w:rsidR="00744FFC">
        <w:t>pricing in PSE’s BAA and</w:t>
      </w:r>
      <w:r w:rsidR="00E55889">
        <w:t xml:space="preserve"> will</w:t>
      </w:r>
      <w:r w:rsidR="00744FFC">
        <w:t xml:space="preserve"> </w:t>
      </w:r>
      <w:r w:rsidR="009C3428">
        <w:t>be more accurate for</w:t>
      </w:r>
      <w:r w:rsidR="0023394D">
        <w:t xml:space="preserve"> financial settlement </w:t>
      </w:r>
      <w:r w:rsidR="009C3428">
        <w:t>of energy</w:t>
      </w:r>
      <w:r w:rsidR="0023394D">
        <w:t xml:space="preserve"> imbalance </w:t>
      </w:r>
      <w:r w:rsidR="009C3428">
        <w:t>than the current</w:t>
      </w:r>
      <w:r w:rsidR="0023394D">
        <w:t xml:space="preserve"> </w:t>
      </w:r>
      <w:r w:rsidR="009C3428">
        <w:t xml:space="preserve">construct </w:t>
      </w:r>
      <w:r w:rsidR="002D44AE">
        <w:t>that</w:t>
      </w:r>
      <w:r w:rsidR="00BE2F48">
        <w:t xml:space="preserve"> </w:t>
      </w:r>
      <w:r w:rsidR="001A31FD">
        <w:t xml:space="preserve">is </w:t>
      </w:r>
      <w:r w:rsidR="00BE2F48">
        <w:t xml:space="preserve">based upon </w:t>
      </w:r>
      <w:r w:rsidR="00A9696A">
        <w:t>the</w:t>
      </w:r>
      <w:r w:rsidR="00E55889">
        <w:t xml:space="preserve"> day-</w:t>
      </w:r>
      <w:r w:rsidR="00744FFC">
        <w:t>ahead</w:t>
      </w:r>
      <w:r w:rsidR="002D44AE">
        <w:t xml:space="preserve"> </w:t>
      </w:r>
      <w:r w:rsidR="00A9696A">
        <w:t>on</w:t>
      </w:r>
      <w:r w:rsidR="00E55889">
        <w:t>- and off-</w:t>
      </w:r>
      <w:r w:rsidR="00A9696A">
        <w:t xml:space="preserve">peak </w:t>
      </w:r>
      <w:r w:rsidR="002D44AE">
        <w:t>Mid-C index price</w:t>
      </w:r>
      <w:r w:rsidR="00E55889">
        <w:t>, which are currently applied with</w:t>
      </w:r>
      <w:r w:rsidR="00A9696A">
        <w:t xml:space="preserve"> </w:t>
      </w:r>
      <w:r w:rsidR="00744FFC">
        <w:t xml:space="preserve">penalty </w:t>
      </w:r>
      <w:r w:rsidR="00BE2F48">
        <w:t>bands</w:t>
      </w:r>
      <w:r w:rsidR="00A9696A">
        <w:t xml:space="preserve"> related to </w:t>
      </w:r>
      <w:r w:rsidR="00E55889">
        <w:t>the magnitude of deviations between</w:t>
      </w:r>
      <w:r w:rsidR="00A9696A">
        <w:t xml:space="preserve"> scheduled and actual use</w:t>
      </w:r>
      <w:r w:rsidR="00BE2F48">
        <w:t>.</w:t>
      </w:r>
      <w:r w:rsidR="002D44AE">
        <w:t xml:space="preserve"> </w:t>
      </w:r>
      <w:r w:rsidR="00A46790">
        <w:t xml:space="preserve"> </w:t>
      </w:r>
    </w:p>
    <w:p w:rsidR="00A46790" w:rsidRDefault="00A46790" w:rsidP="003B0CCF">
      <w:pPr>
        <w:pStyle w:val="BodyText"/>
      </w:pPr>
    </w:p>
    <w:p w:rsidR="00A46790" w:rsidRPr="00A46790" w:rsidRDefault="00A46790" w:rsidP="003B0CCF">
      <w:pPr>
        <w:pStyle w:val="BodyText"/>
        <w:rPr>
          <w:b/>
        </w:rPr>
      </w:pPr>
      <w:r w:rsidRPr="00A46790">
        <w:rPr>
          <w:b/>
        </w:rPr>
        <w:t xml:space="preserve">FERC </w:t>
      </w:r>
    </w:p>
    <w:p w:rsidR="00A46790" w:rsidRDefault="00A46790" w:rsidP="003B0CCF">
      <w:pPr>
        <w:pStyle w:val="BodyText"/>
      </w:pPr>
      <w:r>
        <w:t xml:space="preserve">Concurrent </w:t>
      </w:r>
      <w:r w:rsidR="004908C1">
        <w:t xml:space="preserve">with </w:t>
      </w:r>
      <w:r>
        <w:t xml:space="preserve">the </w:t>
      </w:r>
      <w:r w:rsidR="004908C1">
        <w:t xml:space="preserve">Schedule </w:t>
      </w:r>
      <w:r>
        <w:t>448 and 449 tariff revisions in this filing, PSE has filed</w:t>
      </w:r>
      <w:r w:rsidR="00E468BB">
        <w:t xml:space="preserve"> </w:t>
      </w:r>
      <w:r>
        <w:t>revisions to its OATT</w:t>
      </w:r>
      <w:r w:rsidR="00E55889">
        <w:t xml:space="preserve"> with FERC</w:t>
      </w:r>
      <w:r>
        <w:t xml:space="preserve">, including Schedule 4R, in order to </w:t>
      </w:r>
      <w:r w:rsidR="00E55889">
        <w:t>participate in the</w:t>
      </w:r>
      <w:r>
        <w:t xml:space="preserve"> EIM by October 1, 2016</w:t>
      </w:r>
      <w:r w:rsidR="00362DF7">
        <w:t xml:space="preserve"> and ensure that all customers receive </w:t>
      </w:r>
      <w:r w:rsidR="00EB78CF">
        <w:t>comparable</w:t>
      </w:r>
      <w:r w:rsidR="00362DF7">
        <w:t xml:space="preserve"> treatment</w:t>
      </w:r>
      <w:r>
        <w:t xml:space="preserve">.  PSE notified FERC in its transmittal letter that the Commission </w:t>
      </w:r>
      <w:r w:rsidR="00362DF7">
        <w:t xml:space="preserve">will be considering revisions to PSE’s </w:t>
      </w:r>
      <w:r w:rsidR="004908C1">
        <w:t>Schedule </w:t>
      </w:r>
      <w:r w:rsidR="00362DF7">
        <w:t xml:space="preserve">448 and 449 tariffs to ensure that PSE’s retail wheeling and buy/sell arrangement customers are not treated differently when it comes to EIM pricing and other OATT changes. </w:t>
      </w:r>
    </w:p>
    <w:p w:rsidR="00154467" w:rsidRPr="00A3425E" w:rsidRDefault="00154467" w:rsidP="003B0CCF">
      <w:pPr>
        <w:pStyle w:val="BodyText"/>
        <w:rPr>
          <w:u w:val="single"/>
        </w:rPr>
      </w:pPr>
    </w:p>
    <w:p w:rsidR="003B0CCF" w:rsidRDefault="003B0CCF" w:rsidP="003B0CCF">
      <w:pPr>
        <w:pStyle w:val="BodyText"/>
        <w:rPr>
          <w:snapToGrid w:val="0"/>
          <w:szCs w:val="24"/>
        </w:rPr>
      </w:pPr>
      <w:r w:rsidRPr="00755AF5">
        <w:rPr>
          <w:szCs w:val="24"/>
        </w:rPr>
        <w:t xml:space="preserve">The tariff sheets described herein reflect an issue date of </w:t>
      </w:r>
      <w:r w:rsidR="000C7B9B">
        <w:rPr>
          <w:szCs w:val="24"/>
        </w:rPr>
        <w:t>February</w:t>
      </w:r>
      <w:r w:rsidR="006A5B5B">
        <w:rPr>
          <w:szCs w:val="24"/>
        </w:rPr>
        <w:t xml:space="preserve"> </w:t>
      </w:r>
      <w:r w:rsidR="00CE46B4">
        <w:rPr>
          <w:szCs w:val="24"/>
        </w:rPr>
        <w:t>11</w:t>
      </w:r>
      <w:r w:rsidR="00AB1C30">
        <w:rPr>
          <w:szCs w:val="24"/>
        </w:rPr>
        <w:t>, 2016</w:t>
      </w:r>
      <w:r w:rsidRPr="00755AF5">
        <w:rPr>
          <w:szCs w:val="24"/>
        </w:rPr>
        <w:t xml:space="preserve"> and </w:t>
      </w:r>
      <w:r>
        <w:rPr>
          <w:szCs w:val="24"/>
        </w:rPr>
        <w:t>an e</w:t>
      </w:r>
      <w:r w:rsidR="00AB1C30">
        <w:rPr>
          <w:szCs w:val="24"/>
        </w:rPr>
        <w:t xml:space="preserve">ffective date </w:t>
      </w:r>
      <w:r w:rsidR="00AB1C30" w:rsidRPr="00CE46B4">
        <w:rPr>
          <w:szCs w:val="24"/>
        </w:rPr>
        <w:t xml:space="preserve">of </w:t>
      </w:r>
      <w:r w:rsidR="00CE46B4" w:rsidRPr="00CE46B4">
        <w:rPr>
          <w:szCs w:val="24"/>
        </w:rPr>
        <w:t>October 1,</w:t>
      </w:r>
      <w:r w:rsidR="00F603DB" w:rsidRPr="00CE46B4">
        <w:rPr>
          <w:szCs w:val="24"/>
        </w:rPr>
        <w:t xml:space="preserve"> 2016</w:t>
      </w:r>
      <w:r w:rsidRPr="00CE46B4">
        <w:rPr>
          <w:szCs w:val="24"/>
        </w:rPr>
        <w:t>.</w:t>
      </w:r>
      <w:r>
        <w:rPr>
          <w:szCs w:val="24"/>
        </w:rPr>
        <w:t xml:space="preserve">  </w:t>
      </w:r>
      <w:r>
        <w:rPr>
          <w:snapToGrid w:val="0"/>
          <w:szCs w:val="24"/>
        </w:rPr>
        <w:t xml:space="preserve">This filing will be published by </w:t>
      </w:r>
      <w:r w:rsidRPr="00755AF5">
        <w:rPr>
          <w:snapToGrid w:val="0"/>
          <w:szCs w:val="24"/>
        </w:rPr>
        <w:t>posting</w:t>
      </w:r>
      <w:r>
        <w:rPr>
          <w:snapToGrid w:val="0"/>
          <w:szCs w:val="24"/>
        </w:rPr>
        <w:t xml:space="preserve"> </w:t>
      </w:r>
      <w:r w:rsidRPr="00755AF5">
        <w:rPr>
          <w:snapToGrid w:val="0"/>
          <w:szCs w:val="24"/>
        </w:rPr>
        <w:t>the ch</w:t>
      </w:r>
      <w:r>
        <w:rPr>
          <w:snapToGrid w:val="0"/>
          <w:szCs w:val="24"/>
        </w:rPr>
        <w:t>ange on the PSE</w:t>
      </w:r>
      <w:r w:rsidRPr="00755AF5">
        <w:rPr>
          <w:snapToGrid w:val="0"/>
          <w:szCs w:val="24"/>
        </w:rPr>
        <w:t xml:space="preserve"> web site</w:t>
      </w:r>
      <w:r>
        <w:rPr>
          <w:snapToGrid w:val="0"/>
          <w:szCs w:val="24"/>
        </w:rPr>
        <w:t xml:space="preserve"> immediately prior to, or coincident with the date of this transmittal letter</w:t>
      </w:r>
      <w:r w:rsidRPr="00755AF5">
        <w:rPr>
          <w:snapToGrid w:val="0"/>
          <w:szCs w:val="24"/>
        </w:rPr>
        <w:t xml:space="preserve"> and making information available by telephone and mail</w:t>
      </w:r>
      <w:r>
        <w:rPr>
          <w:snapToGrid w:val="0"/>
          <w:szCs w:val="24"/>
        </w:rPr>
        <w:t>, all in accordance with WAC 480-100-193(1).</w:t>
      </w:r>
    </w:p>
    <w:p w:rsidR="00755AF5" w:rsidRPr="00755AF5" w:rsidRDefault="00755AF5">
      <w:pPr>
        <w:rPr>
          <w:sz w:val="24"/>
          <w:szCs w:val="24"/>
        </w:rPr>
      </w:pPr>
    </w:p>
    <w:p w:rsidR="00A7786D" w:rsidRDefault="00881D7F" w:rsidP="00A7786D">
      <w:pPr>
        <w:pStyle w:val="BodyText"/>
      </w:pPr>
      <w:r w:rsidRPr="005D1628">
        <w:rPr>
          <w:szCs w:val="24"/>
        </w:rPr>
        <w:lastRenderedPageBreak/>
        <w:t xml:space="preserve">Please contact </w:t>
      </w:r>
      <w:r w:rsidR="000C7B9B">
        <w:rPr>
          <w:szCs w:val="24"/>
        </w:rPr>
        <w:t>Nate Hill at (425) 457</w:t>
      </w:r>
      <w:r w:rsidR="000C5F0C">
        <w:rPr>
          <w:szCs w:val="24"/>
        </w:rPr>
        <w:t>-</w:t>
      </w:r>
      <w:r w:rsidR="000C7B9B">
        <w:rPr>
          <w:szCs w:val="24"/>
        </w:rPr>
        <w:t>5524</w:t>
      </w:r>
      <w:r w:rsidR="000C5F0C">
        <w:rPr>
          <w:szCs w:val="24"/>
        </w:rPr>
        <w:t xml:space="preserve"> </w:t>
      </w:r>
      <w:r w:rsidRPr="005D1628">
        <w:rPr>
          <w:szCs w:val="24"/>
        </w:rPr>
        <w:t>for additional information about this filing.  If you have any other questions ple</w:t>
      </w:r>
      <w:r w:rsidR="006D2D2F" w:rsidRPr="005D1628">
        <w:rPr>
          <w:szCs w:val="24"/>
        </w:rPr>
        <w:t xml:space="preserve">ase contact me </w:t>
      </w:r>
      <w:r w:rsidR="00A7786D" w:rsidRPr="00E92EC5">
        <w:t>at (425) 4</w:t>
      </w:r>
      <w:r w:rsidR="00A7786D">
        <w:t>56</w:t>
      </w:r>
      <w:r w:rsidR="00A7786D" w:rsidRPr="00E92EC5">
        <w:t>-</w:t>
      </w:r>
      <w:r w:rsidR="00A7786D">
        <w:t>2110</w:t>
      </w:r>
      <w:r w:rsidR="00A7786D" w:rsidRPr="00E92EC5">
        <w:t>.</w:t>
      </w:r>
      <w:r w:rsidR="00A7786D" w:rsidRPr="00E92EC5">
        <w:tab/>
      </w:r>
    </w:p>
    <w:p w:rsidR="00A7786D" w:rsidRPr="00D05414" w:rsidRDefault="00A7786D" w:rsidP="00A7786D">
      <w:pPr>
        <w:rPr>
          <w:sz w:val="25"/>
          <w:szCs w:val="25"/>
        </w:rPr>
      </w:pPr>
    </w:p>
    <w:p w:rsidR="00A7786D" w:rsidRPr="00D05414" w:rsidRDefault="00A7786D" w:rsidP="00A7786D">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Sincerely,</w:t>
      </w:r>
    </w:p>
    <w:p w:rsidR="00A7786D" w:rsidRPr="00D05414" w:rsidRDefault="00A7786D" w:rsidP="00A7786D">
      <w:pPr>
        <w:rPr>
          <w:sz w:val="25"/>
          <w:szCs w:val="25"/>
        </w:rPr>
      </w:pPr>
    </w:p>
    <w:p w:rsidR="00A7786D" w:rsidRPr="00D05414" w:rsidRDefault="00A7786D" w:rsidP="00A7786D">
      <w:pPr>
        <w:rPr>
          <w:sz w:val="25"/>
          <w:szCs w:val="25"/>
        </w:rPr>
      </w:pPr>
    </w:p>
    <w:p w:rsidR="00A7786D" w:rsidRPr="00D05414" w:rsidRDefault="00A7786D" w:rsidP="00A7786D">
      <w:pPr>
        <w:rPr>
          <w:sz w:val="25"/>
          <w:szCs w:val="25"/>
        </w:rPr>
      </w:pPr>
    </w:p>
    <w:p w:rsidR="00A7786D" w:rsidRPr="00D05414" w:rsidRDefault="00A7786D" w:rsidP="00A7786D">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Ken Johnson</w:t>
      </w:r>
    </w:p>
    <w:p w:rsidR="00A7786D" w:rsidRPr="00D05414" w:rsidRDefault="00A7786D" w:rsidP="00A7786D">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Director, State Regulatory Affairs</w:t>
      </w:r>
      <w:r w:rsidRPr="00D05414">
        <w:rPr>
          <w:sz w:val="25"/>
          <w:szCs w:val="25"/>
        </w:rPr>
        <w:tab/>
      </w:r>
    </w:p>
    <w:p w:rsidR="00840891" w:rsidRPr="00755AF5" w:rsidRDefault="00840891" w:rsidP="00A7786D">
      <w:pPr>
        <w:rPr>
          <w:sz w:val="24"/>
          <w:szCs w:val="24"/>
        </w:rPr>
      </w:pPr>
    </w:p>
    <w:p w:rsidR="00840891" w:rsidRPr="00755AF5" w:rsidRDefault="00881D7F">
      <w:pPr>
        <w:rPr>
          <w:sz w:val="24"/>
          <w:szCs w:val="24"/>
        </w:rPr>
      </w:pPr>
      <w:r w:rsidRPr="00755AF5">
        <w:rPr>
          <w:sz w:val="24"/>
          <w:szCs w:val="24"/>
        </w:rPr>
        <w:t>Enclosures</w:t>
      </w:r>
    </w:p>
    <w:p w:rsidR="009478C4" w:rsidRDefault="009478C4">
      <w:pPr>
        <w:rPr>
          <w:sz w:val="24"/>
          <w:szCs w:val="24"/>
        </w:rPr>
      </w:pPr>
    </w:p>
    <w:p w:rsidR="00881D7F" w:rsidRPr="00755AF5" w:rsidRDefault="00881D7F">
      <w:pPr>
        <w:rPr>
          <w:sz w:val="24"/>
          <w:szCs w:val="24"/>
        </w:rPr>
      </w:pPr>
      <w:r w:rsidRPr="00755AF5">
        <w:rPr>
          <w:sz w:val="24"/>
          <w:szCs w:val="24"/>
        </w:rPr>
        <w:t>cc:</w:t>
      </w:r>
      <w:r w:rsidRPr="00755AF5">
        <w:rPr>
          <w:sz w:val="24"/>
          <w:szCs w:val="24"/>
        </w:rPr>
        <w:tab/>
        <w:t>Simon J. ffitch, Public Counsel</w:t>
      </w:r>
    </w:p>
    <w:p w:rsidR="001B5EF1" w:rsidRPr="00755AF5" w:rsidRDefault="008D5B3D" w:rsidP="00737382">
      <w:pPr>
        <w:ind w:firstLine="720"/>
        <w:rPr>
          <w:sz w:val="24"/>
          <w:szCs w:val="24"/>
        </w:rPr>
      </w:pPr>
      <w:r w:rsidRPr="00755AF5">
        <w:rPr>
          <w:sz w:val="24"/>
          <w:szCs w:val="24"/>
        </w:rPr>
        <w:t>Sheree Carson</w:t>
      </w:r>
      <w:r w:rsidR="00881D7F" w:rsidRPr="00755AF5">
        <w:rPr>
          <w:sz w:val="24"/>
          <w:szCs w:val="24"/>
        </w:rPr>
        <w:t>, Perkins Coie</w:t>
      </w:r>
    </w:p>
    <w:sectPr w:rsidR="001B5EF1" w:rsidRPr="00755AF5" w:rsidSect="00351421">
      <w:headerReference w:type="default" r:id="rId10"/>
      <w:pgSz w:w="12240" w:h="15840" w:code="1"/>
      <w:pgMar w:top="72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2A" w:rsidRDefault="00FA032A">
      <w:r>
        <w:separator/>
      </w:r>
    </w:p>
  </w:endnote>
  <w:endnote w:type="continuationSeparator" w:id="0">
    <w:p w:rsidR="00FA032A" w:rsidRDefault="00F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2A" w:rsidRDefault="00FA032A">
      <w:r>
        <w:separator/>
      </w:r>
    </w:p>
  </w:footnote>
  <w:footnote w:type="continuationSeparator" w:id="0">
    <w:p w:rsidR="00FA032A" w:rsidRDefault="00FA0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5D" w:rsidRDefault="00703C5D">
    <w:pPr>
      <w:pStyle w:val="Header"/>
      <w:rPr>
        <w:rStyle w:val="PageNumber"/>
        <w:sz w:val="24"/>
      </w:rPr>
    </w:pPr>
    <w:r>
      <w:rPr>
        <w:rStyle w:val="PageNumber"/>
        <w:sz w:val="24"/>
      </w:rPr>
      <w:t>Mr. Steven V. King</w:t>
    </w:r>
  </w:p>
  <w:p w:rsidR="00703C5D" w:rsidRPr="004D34F0" w:rsidRDefault="00703C5D">
    <w:pPr>
      <w:pStyle w:val="Header"/>
      <w:rPr>
        <w:rStyle w:val="PageNumber"/>
        <w:sz w:val="24"/>
        <w:szCs w:val="24"/>
      </w:rPr>
    </w:pPr>
    <w:r w:rsidRPr="004D34F0">
      <w:rPr>
        <w:rStyle w:val="PageNumber"/>
        <w:sz w:val="24"/>
        <w:szCs w:val="24"/>
      </w:rPr>
      <w:t xml:space="preserve">Page </w:t>
    </w:r>
    <w:r w:rsidRPr="004D34F0">
      <w:rPr>
        <w:rStyle w:val="PageNumber"/>
        <w:sz w:val="24"/>
        <w:szCs w:val="24"/>
      </w:rPr>
      <w:fldChar w:fldCharType="begin"/>
    </w:r>
    <w:r w:rsidRPr="004D34F0">
      <w:rPr>
        <w:rStyle w:val="PageNumber"/>
        <w:sz w:val="24"/>
        <w:szCs w:val="24"/>
      </w:rPr>
      <w:instrText xml:space="preserve"> PAGE  \* Arabic  \* MERGEFORMAT </w:instrText>
    </w:r>
    <w:r w:rsidRPr="004D34F0">
      <w:rPr>
        <w:rStyle w:val="PageNumber"/>
        <w:sz w:val="24"/>
        <w:szCs w:val="24"/>
      </w:rPr>
      <w:fldChar w:fldCharType="separate"/>
    </w:r>
    <w:r w:rsidR="00457699">
      <w:rPr>
        <w:rStyle w:val="PageNumber"/>
        <w:noProof/>
        <w:sz w:val="24"/>
        <w:szCs w:val="24"/>
      </w:rPr>
      <w:t>5</w:t>
    </w:r>
    <w:r w:rsidRPr="004D34F0">
      <w:rPr>
        <w:rStyle w:val="PageNumber"/>
        <w:sz w:val="24"/>
        <w:szCs w:val="24"/>
      </w:rPr>
      <w:fldChar w:fldCharType="end"/>
    </w:r>
    <w:r w:rsidRPr="004D34F0">
      <w:rPr>
        <w:rStyle w:val="PageNumber"/>
        <w:sz w:val="24"/>
        <w:szCs w:val="24"/>
      </w:rPr>
      <w:t xml:space="preserve"> of </w:t>
    </w:r>
    <w:r w:rsidRPr="004D34F0">
      <w:rPr>
        <w:rStyle w:val="PageNumber"/>
        <w:sz w:val="24"/>
        <w:szCs w:val="24"/>
      </w:rPr>
      <w:fldChar w:fldCharType="begin"/>
    </w:r>
    <w:r w:rsidRPr="004D34F0">
      <w:rPr>
        <w:rStyle w:val="PageNumber"/>
        <w:sz w:val="24"/>
        <w:szCs w:val="24"/>
      </w:rPr>
      <w:instrText xml:space="preserve"> NUMPAGES  \* Arabic  \* MERGEFORMAT </w:instrText>
    </w:r>
    <w:r w:rsidRPr="004D34F0">
      <w:rPr>
        <w:rStyle w:val="PageNumber"/>
        <w:sz w:val="24"/>
        <w:szCs w:val="24"/>
      </w:rPr>
      <w:fldChar w:fldCharType="separate"/>
    </w:r>
    <w:r w:rsidR="00457699">
      <w:rPr>
        <w:rStyle w:val="PageNumber"/>
        <w:noProof/>
        <w:sz w:val="24"/>
        <w:szCs w:val="24"/>
      </w:rPr>
      <w:t>5</w:t>
    </w:r>
    <w:r w:rsidRPr="004D34F0">
      <w:rPr>
        <w:rStyle w:val="PageNumber"/>
        <w:sz w:val="24"/>
        <w:szCs w:val="24"/>
      </w:rPr>
      <w:fldChar w:fldCharType="end"/>
    </w:r>
  </w:p>
  <w:p w:rsidR="00703C5D" w:rsidRPr="00071D88" w:rsidRDefault="00791FCD">
    <w:pPr>
      <w:pStyle w:val="Header"/>
      <w:rPr>
        <w:rStyle w:val="PageNumber"/>
        <w:sz w:val="24"/>
        <w:szCs w:val="24"/>
      </w:rPr>
    </w:pPr>
    <w:r>
      <w:rPr>
        <w:rStyle w:val="PageNumber"/>
        <w:sz w:val="24"/>
        <w:szCs w:val="24"/>
      </w:rPr>
      <w:t xml:space="preserve">February </w:t>
    </w:r>
    <w:r w:rsidR="007F1193">
      <w:rPr>
        <w:rStyle w:val="PageNumber"/>
        <w:sz w:val="24"/>
        <w:szCs w:val="24"/>
      </w:rPr>
      <w:t>11</w:t>
    </w:r>
    <w:r w:rsidR="00703C5D">
      <w:rPr>
        <w:rStyle w:val="PageNumber"/>
        <w:sz w:val="24"/>
      </w:rPr>
      <w:t>, 2016</w:t>
    </w:r>
  </w:p>
  <w:p w:rsidR="00703C5D" w:rsidRDefault="00A3425E">
    <w:pPr>
      <w:pStyle w:val="Header"/>
      <w:rPr>
        <w:rStyle w:val="PageNumber"/>
        <w:sz w:val="24"/>
      </w:rPr>
    </w:pPr>
    <w:r>
      <w:rPr>
        <w:rStyle w:val="PageNumber"/>
        <w:sz w:val="24"/>
      </w:rPr>
      <w:t>Advice No. 2016 - 04</w:t>
    </w:r>
  </w:p>
  <w:p w:rsidR="00703C5D" w:rsidRDefault="00703C5D">
    <w:pPr>
      <w:pStyle w:val="Header"/>
      <w:rPr>
        <w:sz w:val="24"/>
      </w:rPr>
    </w:pPr>
  </w:p>
  <w:p w:rsidR="00703C5D" w:rsidRDefault="00703C5D">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16686"/>
    <w:rsid w:val="000200D4"/>
    <w:rsid w:val="00020789"/>
    <w:rsid w:val="00023E04"/>
    <w:rsid w:val="00026CE7"/>
    <w:rsid w:val="00033734"/>
    <w:rsid w:val="00045A41"/>
    <w:rsid w:val="000464CC"/>
    <w:rsid w:val="00051B1C"/>
    <w:rsid w:val="00054D53"/>
    <w:rsid w:val="00060147"/>
    <w:rsid w:val="00071D88"/>
    <w:rsid w:val="00091E2F"/>
    <w:rsid w:val="00095764"/>
    <w:rsid w:val="000A3BF0"/>
    <w:rsid w:val="000A5917"/>
    <w:rsid w:val="000A6716"/>
    <w:rsid w:val="000B703D"/>
    <w:rsid w:val="000C10A3"/>
    <w:rsid w:val="000C58C0"/>
    <w:rsid w:val="000C5E6E"/>
    <w:rsid w:val="000C5F0C"/>
    <w:rsid w:val="000C7B9B"/>
    <w:rsid w:val="000D02A0"/>
    <w:rsid w:val="000D057C"/>
    <w:rsid w:val="000D3672"/>
    <w:rsid w:val="000D495E"/>
    <w:rsid w:val="000E30EB"/>
    <w:rsid w:val="001005A6"/>
    <w:rsid w:val="0010436D"/>
    <w:rsid w:val="001049EA"/>
    <w:rsid w:val="00106F48"/>
    <w:rsid w:val="00107DE2"/>
    <w:rsid w:val="0012049F"/>
    <w:rsid w:val="00123BB9"/>
    <w:rsid w:val="00134BE8"/>
    <w:rsid w:val="00140853"/>
    <w:rsid w:val="00143A3E"/>
    <w:rsid w:val="00151560"/>
    <w:rsid w:val="00154467"/>
    <w:rsid w:val="00164B15"/>
    <w:rsid w:val="00171875"/>
    <w:rsid w:val="00192468"/>
    <w:rsid w:val="00192781"/>
    <w:rsid w:val="001A31FD"/>
    <w:rsid w:val="001A4A79"/>
    <w:rsid w:val="001B5EF1"/>
    <w:rsid w:val="001B6938"/>
    <w:rsid w:val="001D3BF3"/>
    <w:rsid w:val="001E1ACF"/>
    <w:rsid w:val="001E3387"/>
    <w:rsid w:val="001E6AE4"/>
    <w:rsid w:val="001F2DFA"/>
    <w:rsid w:val="00212E60"/>
    <w:rsid w:val="00221C42"/>
    <w:rsid w:val="00225629"/>
    <w:rsid w:val="0023394D"/>
    <w:rsid w:val="00234350"/>
    <w:rsid w:val="00242DA0"/>
    <w:rsid w:val="00246CC1"/>
    <w:rsid w:val="002600B3"/>
    <w:rsid w:val="002743AA"/>
    <w:rsid w:val="00280B6B"/>
    <w:rsid w:val="002A2808"/>
    <w:rsid w:val="002A2C3A"/>
    <w:rsid w:val="002B118C"/>
    <w:rsid w:val="002B711E"/>
    <w:rsid w:val="002C1D85"/>
    <w:rsid w:val="002C21C1"/>
    <w:rsid w:val="002D44AE"/>
    <w:rsid w:val="002E52D9"/>
    <w:rsid w:val="002F1905"/>
    <w:rsid w:val="002F295E"/>
    <w:rsid w:val="002F7A55"/>
    <w:rsid w:val="0030697B"/>
    <w:rsid w:val="00306B7D"/>
    <w:rsid w:val="00311674"/>
    <w:rsid w:val="0032444A"/>
    <w:rsid w:val="00341136"/>
    <w:rsid w:val="0034264F"/>
    <w:rsid w:val="00343A67"/>
    <w:rsid w:val="00350193"/>
    <w:rsid w:val="00351421"/>
    <w:rsid w:val="00351C53"/>
    <w:rsid w:val="00351D73"/>
    <w:rsid w:val="003602E7"/>
    <w:rsid w:val="00362DF7"/>
    <w:rsid w:val="00367C8B"/>
    <w:rsid w:val="00380598"/>
    <w:rsid w:val="00380A77"/>
    <w:rsid w:val="00386F88"/>
    <w:rsid w:val="003A114A"/>
    <w:rsid w:val="003A33B5"/>
    <w:rsid w:val="003A4690"/>
    <w:rsid w:val="003A611E"/>
    <w:rsid w:val="003B0CCF"/>
    <w:rsid w:val="003B430E"/>
    <w:rsid w:val="003B4649"/>
    <w:rsid w:val="003B5801"/>
    <w:rsid w:val="003C1AAE"/>
    <w:rsid w:val="003C28B6"/>
    <w:rsid w:val="003C3CC4"/>
    <w:rsid w:val="003C49E6"/>
    <w:rsid w:val="003C6A89"/>
    <w:rsid w:val="003C6B2B"/>
    <w:rsid w:val="003D06FB"/>
    <w:rsid w:val="003D134F"/>
    <w:rsid w:val="003D16C9"/>
    <w:rsid w:val="003D1FF8"/>
    <w:rsid w:val="003D2AD9"/>
    <w:rsid w:val="003E1835"/>
    <w:rsid w:val="003E3CAB"/>
    <w:rsid w:val="003E476C"/>
    <w:rsid w:val="004076BC"/>
    <w:rsid w:val="00420A6A"/>
    <w:rsid w:val="00427AB8"/>
    <w:rsid w:val="00427C5D"/>
    <w:rsid w:val="00443A9A"/>
    <w:rsid w:val="00450464"/>
    <w:rsid w:val="00453DFC"/>
    <w:rsid w:val="00457699"/>
    <w:rsid w:val="00460EEA"/>
    <w:rsid w:val="00474039"/>
    <w:rsid w:val="004908C1"/>
    <w:rsid w:val="00497509"/>
    <w:rsid w:val="004A2759"/>
    <w:rsid w:val="004A392E"/>
    <w:rsid w:val="004A5FD9"/>
    <w:rsid w:val="004A6D4C"/>
    <w:rsid w:val="004A72AB"/>
    <w:rsid w:val="004A7F94"/>
    <w:rsid w:val="004C0763"/>
    <w:rsid w:val="004C1941"/>
    <w:rsid w:val="004C5248"/>
    <w:rsid w:val="004C5610"/>
    <w:rsid w:val="004D15A6"/>
    <w:rsid w:val="004D34F0"/>
    <w:rsid w:val="004D6730"/>
    <w:rsid w:val="004E5D42"/>
    <w:rsid w:val="004E6175"/>
    <w:rsid w:val="00505676"/>
    <w:rsid w:val="005056AA"/>
    <w:rsid w:val="00506E6A"/>
    <w:rsid w:val="00530D98"/>
    <w:rsid w:val="00535CAB"/>
    <w:rsid w:val="00535CB3"/>
    <w:rsid w:val="00547226"/>
    <w:rsid w:val="005668B9"/>
    <w:rsid w:val="0057065D"/>
    <w:rsid w:val="00571AA5"/>
    <w:rsid w:val="00575049"/>
    <w:rsid w:val="00580895"/>
    <w:rsid w:val="00586E2F"/>
    <w:rsid w:val="00591DDB"/>
    <w:rsid w:val="005A4A78"/>
    <w:rsid w:val="005C1A16"/>
    <w:rsid w:val="005C1D05"/>
    <w:rsid w:val="005C28DC"/>
    <w:rsid w:val="005C31BA"/>
    <w:rsid w:val="005D1628"/>
    <w:rsid w:val="005D5D78"/>
    <w:rsid w:val="005D76B9"/>
    <w:rsid w:val="005E009E"/>
    <w:rsid w:val="005E37B8"/>
    <w:rsid w:val="005F1518"/>
    <w:rsid w:val="005F2946"/>
    <w:rsid w:val="005F2E02"/>
    <w:rsid w:val="005F4598"/>
    <w:rsid w:val="005F46BA"/>
    <w:rsid w:val="005F67A8"/>
    <w:rsid w:val="006002F0"/>
    <w:rsid w:val="0060130A"/>
    <w:rsid w:val="00603E00"/>
    <w:rsid w:val="00604C22"/>
    <w:rsid w:val="00611717"/>
    <w:rsid w:val="006136D2"/>
    <w:rsid w:val="00617387"/>
    <w:rsid w:val="00622515"/>
    <w:rsid w:val="00626887"/>
    <w:rsid w:val="00627492"/>
    <w:rsid w:val="00631404"/>
    <w:rsid w:val="006402E7"/>
    <w:rsid w:val="0064321B"/>
    <w:rsid w:val="006478BF"/>
    <w:rsid w:val="006556EE"/>
    <w:rsid w:val="0066235D"/>
    <w:rsid w:val="0067219D"/>
    <w:rsid w:val="006957CE"/>
    <w:rsid w:val="006974CC"/>
    <w:rsid w:val="006976EC"/>
    <w:rsid w:val="0069781C"/>
    <w:rsid w:val="006A0DF3"/>
    <w:rsid w:val="006A5B5B"/>
    <w:rsid w:val="006B4315"/>
    <w:rsid w:val="006B5188"/>
    <w:rsid w:val="006C30B0"/>
    <w:rsid w:val="006C4AC4"/>
    <w:rsid w:val="006D0FD3"/>
    <w:rsid w:val="006D2D2F"/>
    <w:rsid w:val="006D7501"/>
    <w:rsid w:val="006E0E84"/>
    <w:rsid w:val="006E2D34"/>
    <w:rsid w:val="006F2975"/>
    <w:rsid w:val="0070209D"/>
    <w:rsid w:val="00703C5D"/>
    <w:rsid w:val="007057A1"/>
    <w:rsid w:val="00737382"/>
    <w:rsid w:val="0074455A"/>
    <w:rsid w:val="00744FFC"/>
    <w:rsid w:val="00755AF5"/>
    <w:rsid w:val="00756A01"/>
    <w:rsid w:val="007719C6"/>
    <w:rsid w:val="007765AF"/>
    <w:rsid w:val="00786E3D"/>
    <w:rsid w:val="00790860"/>
    <w:rsid w:val="00791FCD"/>
    <w:rsid w:val="00794F77"/>
    <w:rsid w:val="00796C7F"/>
    <w:rsid w:val="007A1D61"/>
    <w:rsid w:val="007A5A15"/>
    <w:rsid w:val="007B362F"/>
    <w:rsid w:val="007D3294"/>
    <w:rsid w:val="007E548B"/>
    <w:rsid w:val="007F06C7"/>
    <w:rsid w:val="007F1193"/>
    <w:rsid w:val="007F576C"/>
    <w:rsid w:val="007F63F4"/>
    <w:rsid w:val="00807996"/>
    <w:rsid w:val="00815BE9"/>
    <w:rsid w:val="00815F7F"/>
    <w:rsid w:val="008161AB"/>
    <w:rsid w:val="0081630C"/>
    <w:rsid w:val="00824FB6"/>
    <w:rsid w:val="00827FF3"/>
    <w:rsid w:val="00837488"/>
    <w:rsid w:val="00840891"/>
    <w:rsid w:val="00843ADB"/>
    <w:rsid w:val="00843D72"/>
    <w:rsid w:val="00847BED"/>
    <w:rsid w:val="0086223F"/>
    <w:rsid w:val="00866154"/>
    <w:rsid w:val="008725D9"/>
    <w:rsid w:val="008728C7"/>
    <w:rsid w:val="0087654C"/>
    <w:rsid w:val="0087783A"/>
    <w:rsid w:val="0088135F"/>
    <w:rsid w:val="00881D7F"/>
    <w:rsid w:val="008B018B"/>
    <w:rsid w:val="008B471A"/>
    <w:rsid w:val="008C2166"/>
    <w:rsid w:val="008C307B"/>
    <w:rsid w:val="008D5B3D"/>
    <w:rsid w:val="008E006D"/>
    <w:rsid w:val="008E08A9"/>
    <w:rsid w:val="008F73CE"/>
    <w:rsid w:val="0090438C"/>
    <w:rsid w:val="00912599"/>
    <w:rsid w:val="0092691A"/>
    <w:rsid w:val="00933634"/>
    <w:rsid w:val="00943998"/>
    <w:rsid w:val="009478C4"/>
    <w:rsid w:val="00950120"/>
    <w:rsid w:val="009515DE"/>
    <w:rsid w:val="009526D9"/>
    <w:rsid w:val="0095466A"/>
    <w:rsid w:val="00954B4F"/>
    <w:rsid w:val="0096422C"/>
    <w:rsid w:val="00964DBD"/>
    <w:rsid w:val="009651E5"/>
    <w:rsid w:val="00973B44"/>
    <w:rsid w:val="00975065"/>
    <w:rsid w:val="00980A7B"/>
    <w:rsid w:val="00986A8B"/>
    <w:rsid w:val="009938F2"/>
    <w:rsid w:val="009B162E"/>
    <w:rsid w:val="009B1C0F"/>
    <w:rsid w:val="009B66EB"/>
    <w:rsid w:val="009B7AC6"/>
    <w:rsid w:val="009C3428"/>
    <w:rsid w:val="009C6160"/>
    <w:rsid w:val="009C77D7"/>
    <w:rsid w:val="009D2E9E"/>
    <w:rsid w:val="009E51F6"/>
    <w:rsid w:val="009F0F23"/>
    <w:rsid w:val="00A0412B"/>
    <w:rsid w:val="00A0500A"/>
    <w:rsid w:val="00A05D88"/>
    <w:rsid w:val="00A07494"/>
    <w:rsid w:val="00A25C0E"/>
    <w:rsid w:val="00A3425E"/>
    <w:rsid w:val="00A40C20"/>
    <w:rsid w:val="00A46790"/>
    <w:rsid w:val="00A46E49"/>
    <w:rsid w:val="00A527B5"/>
    <w:rsid w:val="00A543F2"/>
    <w:rsid w:val="00A54AAB"/>
    <w:rsid w:val="00A6495C"/>
    <w:rsid w:val="00A7786D"/>
    <w:rsid w:val="00A86123"/>
    <w:rsid w:val="00A86860"/>
    <w:rsid w:val="00A92D56"/>
    <w:rsid w:val="00A9696A"/>
    <w:rsid w:val="00AA4220"/>
    <w:rsid w:val="00AB1C30"/>
    <w:rsid w:val="00AC2B7E"/>
    <w:rsid w:val="00AC5D93"/>
    <w:rsid w:val="00AD4225"/>
    <w:rsid w:val="00AD4DA8"/>
    <w:rsid w:val="00AD5784"/>
    <w:rsid w:val="00AE2285"/>
    <w:rsid w:val="00AE7F9F"/>
    <w:rsid w:val="00AF1C54"/>
    <w:rsid w:val="00AF6EE9"/>
    <w:rsid w:val="00B02533"/>
    <w:rsid w:val="00B1483C"/>
    <w:rsid w:val="00B1486A"/>
    <w:rsid w:val="00B15CEA"/>
    <w:rsid w:val="00B207FD"/>
    <w:rsid w:val="00B2088F"/>
    <w:rsid w:val="00B257DF"/>
    <w:rsid w:val="00B32E14"/>
    <w:rsid w:val="00B44AD4"/>
    <w:rsid w:val="00B45148"/>
    <w:rsid w:val="00B575BC"/>
    <w:rsid w:val="00B57D14"/>
    <w:rsid w:val="00B65B04"/>
    <w:rsid w:val="00B665EA"/>
    <w:rsid w:val="00B74C78"/>
    <w:rsid w:val="00B832C0"/>
    <w:rsid w:val="00B83CD1"/>
    <w:rsid w:val="00B910C7"/>
    <w:rsid w:val="00B922D7"/>
    <w:rsid w:val="00B92429"/>
    <w:rsid w:val="00B95DF9"/>
    <w:rsid w:val="00BC3E94"/>
    <w:rsid w:val="00BD48A1"/>
    <w:rsid w:val="00BE121F"/>
    <w:rsid w:val="00BE2F48"/>
    <w:rsid w:val="00BF609B"/>
    <w:rsid w:val="00C04BA8"/>
    <w:rsid w:val="00C067D5"/>
    <w:rsid w:val="00C10415"/>
    <w:rsid w:val="00C12B74"/>
    <w:rsid w:val="00C27B00"/>
    <w:rsid w:val="00C3049C"/>
    <w:rsid w:val="00C361F9"/>
    <w:rsid w:val="00C44F3E"/>
    <w:rsid w:val="00C513B0"/>
    <w:rsid w:val="00C63EBE"/>
    <w:rsid w:val="00C66110"/>
    <w:rsid w:val="00C6772D"/>
    <w:rsid w:val="00C71644"/>
    <w:rsid w:val="00C71DE5"/>
    <w:rsid w:val="00C71EB9"/>
    <w:rsid w:val="00C8103A"/>
    <w:rsid w:val="00C844A4"/>
    <w:rsid w:val="00C90DD0"/>
    <w:rsid w:val="00CA0F0E"/>
    <w:rsid w:val="00CA4B9F"/>
    <w:rsid w:val="00CB0A35"/>
    <w:rsid w:val="00CB72B4"/>
    <w:rsid w:val="00CC1457"/>
    <w:rsid w:val="00CD13FD"/>
    <w:rsid w:val="00CE46B4"/>
    <w:rsid w:val="00CE55DF"/>
    <w:rsid w:val="00CE6EFC"/>
    <w:rsid w:val="00CF1A1F"/>
    <w:rsid w:val="00CF278A"/>
    <w:rsid w:val="00D06D5F"/>
    <w:rsid w:val="00D13067"/>
    <w:rsid w:val="00D17BA8"/>
    <w:rsid w:val="00D21669"/>
    <w:rsid w:val="00D21837"/>
    <w:rsid w:val="00D244C9"/>
    <w:rsid w:val="00D32557"/>
    <w:rsid w:val="00D360FC"/>
    <w:rsid w:val="00D416C9"/>
    <w:rsid w:val="00D4527F"/>
    <w:rsid w:val="00D5015B"/>
    <w:rsid w:val="00D62A01"/>
    <w:rsid w:val="00D65873"/>
    <w:rsid w:val="00D6643C"/>
    <w:rsid w:val="00D71B0F"/>
    <w:rsid w:val="00D724CE"/>
    <w:rsid w:val="00D732CF"/>
    <w:rsid w:val="00D80E37"/>
    <w:rsid w:val="00D83433"/>
    <w:rsid w:val="00D86F7E"/>
    <w:rsid w:val="00D92061"/>
    <w:rsid w:val="00D974BA"/>
    <w:rsid w:val="00DB41DA"/>
    <w:rsid w:val="00DB527D"/>
    <w:rsid w:val="00DC2C3E"/>
    <w:rsid w:val="00DC4F1F"/>
    <w:rsid w:val="00DE4DF2"/>
    <w:rsid w:val="00DE768F"/>
    <w:rsid w:val="00E0205A"/>
    <w:rsid w:val="00E061C5"/>
    <w:rsid w:val="00E23DE4"/>
    <w:rsid w:val="00E260A9"/>
    <w:rsid w:val="00E34FAB"/>
    <w:rsid w:val="00E35EA8"/>
    <w:rsid w:val="00E468BB"/>
    <w:rsid w:val="00E55889"/>
    <w:rsid w:val="00E61E83"/>
    <w:rsid w:val="00E74306"/>
    <w:rsid w:val="00E744E4"/>
    <w:rsid w:val="00E82849"/>
    <w:rsid w:val="00E843D9"/>
    <w:rsid w:val="00E93917"/>
    <w:rsid w:val="00EA18A2"/>
    <w:rsid w:val="00EA4022"/>
    <w:rsid w:val="00EA6254"/>
    <w:rsid w:val="00EB78CF"/>
    <w:rsid w:val="00EC52B2"/>
    <w:rsid w:val="00ED0709"/>
    <w:rsid w:val="00EE1237"/>
    <w:rsid w:val="00EF22B4"/>
    <w:rsid w:val="00F126C9"/>
    <w:rsid w:val="00F21102"/>
    <w:rsid w:val="00F21C3B"/>
    <w:rsid w:val="00F25151"/>
    <w:rsid w:val="00F25FA0"/>
    <w:rsid w:val="00F40274"/>
    <w:rsid w:val="00F40FCE"/>
    <w:rsid w:val="00F42E89"/>
    <w:rsid w:val="00F53EE3"/>
    <w:rsid w:val="00F603DB"/>
    <w:rsid w:val="00F67DF3"/>
    <w:rsid w:val="00F70C59"/>
    <w:rsid w:val="00F710EA"/>
    <w:rsid w:val="00F74092"/>
    <w:rsid w:val="00F74DE1"/>
    <w:rsid w:val="00F82F57"/>
    <w:rsid w:val="00F83CAD"/>
    <w:rsid w:val="00F85C31"/>
    <w:rsid w:val="00FA032A"/>
    <w:rsid w:val="00FA7719"/>
    <w:rsid w:val="00FB048E"/>
    <w:rsid w:val="00FB0C0D"/>
    <w:rsid w:val="00FB4EC8"/>
    <w:rsid w:val="00FC7305"/>
    <w:rsid w:val="00FD42B1"/>
    <w:rsid w:val="00FE40E5"/>
    <w:rsid w:val="00FE7E24"/>
    <w:rsid w:val="00FF4E18"/>
    <w:rsid w:val="00FF5B6D"/>
    <w:rsid w:val="00FF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824FB6"/>
    <w:rPr>
      <w:rFonts w:ascii="Tahoma" w:hAnsi="Tahoma" w:cs="Tahoma"/>
      <w:sz w:val="16"/>
      <w:szCs w:val="16"/>
    </w:rPr>
  </w:style>
  <w:style w:type="character" w:styleId="FollowedHyperlink">
    <w:name w:val="FollowedHyperlink"/>
    <w:basedOn w:val="DefaultParagraphFont"/>
    <w:rsid w:val="00F53EE3"/>
    <w:rPr>
      <w:color w:val="800080"/>
      <w:u w:val="single"/>
    </w:rPr>
  </w:style>
  <w:style w:type="character" w:styleId="FootnoteReference">
    <w:name w:val="footnote reference"/>
    <w:aliases w:val="o,fr,Style 13,Style 12,Style 15,Style 17,Style 9,o1,fr1,o2,fr2,o3,fr3,Style 18,(NECG) Footnote Reference,Style 20,Style 7,Style 8,Style 19"/>
    <w:uiPriority w:val="99"/>
    <w:rsid w:val="00AC2B7E"/>
    <w:rPr>
      <w:u w:val="none"/>
      <w:vertAlign w:val="superscript"/>
    </w:rPr>
  </w:style>
  <w:style w:type="paragraph" w:styleId="FootnoteText">
    <w:name w:val="footnote text"/>
    <w:aliases w:val="Footnote Text Char1,Footnote Text Char Char"/>
    <w:basedOn w:val="Normal"/>
    <w:link w:val="FootnoteTextChar"/>
    <w:uiPriority w:val="99"/>
    <w:rsid w:val="00AC2B7E"/>
    <w:pPr>
      <w:spacing w:after="240"/>
    </w:pPr>
    <w:rPr>
      <w:sz w:val="24"/>
    </w:rPr>
  </w:style>
  <w:style w:type="character" w:customStyle="1" w:styleId="FootnoteTextChar">
    <w:name w:val="Footnote Text Char"/>
    <w:aliases w:val="Footnote Text Char1 Char,Footnote Text Char Char Char"/>
    <w:basedOn w:val="DefaultParagraphFont"/>
    <w:link w:val="FootnoteText"/>
    <w:uiPriority w:val="99"/>
    <w:rsid w:val="00AC2B7E"/>
    <w:rPr>
      <w:sz w:val="24"/>
    </w:rPr>
  </w:style>
  <w:style w:type="character" w:styleId="Hyperlink">
    <w:name w:val="Hyperlink"/>
    <w:basedOn w:val="DefaultParagraphFont"/>
    <w:rsid w:val="004C5248"/>
    <w:rPr>
      <w:color w:val="0000FF" w:themeColor="hyperlink"/>
      <w:u w:val="single"/>
    </w:rPr>
  </w:style>
  <w:style w:type="character" w:styleId="CommentReference">
    <w:name w:val="annotation reference"/>
    <w:basedOn w:val="DefaultParagraphFont"/>
    <w:rsid w:val="00744FFC"/>
    <w:rPr>
      <w:sz w:val="16"/>
      <w:szCs w:val="16"/>
    </w:rPr>
  </w:style>
  <w:style w:type="paragraph" w:styleId="CommentText">
    <w:name w:val="annotation text"/>
    <w:basedOn w:val="Normal"/>
    <w:link w:val="CommentTextChar"/>
    <w:rsid w:val="00744FFC"/>
  </w:style>
  <w:style w:type="character" w:customStyle="1" w:styleId="CommentTextChar">
    <w:name w:val="Comment Text Char"/>
    <w:basedOn w:val="DefaultParagraphFont"/>
    <w:link w:val="CommentText"/>
    <w:rsid w:val="00744FFC"/>
  </w:style>
  <w:style w:type="paragraph" w:styleId="CommentSubject">
    <w:name w:val="annotation subject"/>
    <w:basedOn w:val="CommentText"/>
    <w:next w:val="CommentText"/>
    <w:link w:val="CommentSubjectChar"/>
    <w:rsid w:val="00744FFC"/>
    <w:rPr>
      <w:b/>
      <w:bCs/>
    </w:rPr>
  </w:style>
  <w:style w:type="character" w:customStyle="1" w:styleId="CommentSubjectChar">
    <w:name w:val="Comment Subject Char"/>
    <w:basedOn w:val="CommentTextChar"/>
    <w:link w:val="CommentSubject"/>
    <w:rsid w:val="00744F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824FB6"/>
    <w:rPr>
      <w:rFonts w:ascii="Tahoma" w:hAnsi="Tahoma" w:cs="Tahoma"/>
      <w:sz w:val="16"/>
      <w:szCs w:val="16"/>
    </w:rPr>
  </w:style>
  <w:style w:type="character" w:styleId="FollowedHyperlink">
    <w:name w:val="FollowedHyperlink"/>
    <w:basedOn w:val="DefaultParagraphFont"/>
    <w:rsid w:val="00F53EE3"/>
    <w:rPr>
      <w:color w:val="800080"/>
      <w:u w:val="single"/>
    </w:rPr>
  </w:style>
  <w:style w:type="character" w:styleId="FootnoteReference">
    <w:name w:val="footnote reference"/>
    <w:aliases w:val="o,fr,Style 13,Style 12,Style 15,Style 17,Style 9,o1,fr1,o2,fr2,o3,fr3,Style 18,(NECG) Footnote Reference,Style 20,Style 7,Style 8,Style 19"/>
    <w:uiPriority w:val="99"/>
    <w:rsid w:val="00AC2B7E"/>
    <w:rPr>
      <w:u w:val="none"/>
      <w:vertAlign w:val="superscript"/>
    </w:rPr>
  </w:style>
  <w:style w:type="paragraph" w:styleId="FootnoteText">
    <w:name w:val="footnote text"/>
    <w:aliases w:val="Footnote Text Char1,Footnote Text Char Char"/>
    <w:basedOn w:val="Normal"/>
    <w:link w:val="FootnoteTextChar"/>
    <w:uiPriority w:val="99"/>
    <w:rsid w:val="00AC2B7E"/>
    <w:pPr>
      <w:spacing w:after="240"/>
    </w:pPr>
    <w:rPr>
      <w:sz w:val="24"/>
    </w:rPr>
  </w:style>
  <w:style w:type="character" w:customStyle="1" w:styleId="FootnoteTextChar">
    <w:name w:val="Footnote Text Char"/>
    <w:aliases w:val="Footnote Text Char1 Char,Footnote Text Char Char Char"/>
    <w:basedOn w:val="DefaultParagraphFont"/>
    <w:link w:val="FootnoteText"/>
    <w:uiPriority w:val="99"/>
    <w:rsid w:val="00AC2B7E"/>
    <w:rPr>
      <w:sz w:val="24"/>
    </w:rPr>
  </w:style>
  <w:style w:type="character" w:styleId="Hyperlink">
    <w:name w:val="Hyperlink"/>
    <w:basedOn w:val="DefaultParagraphFont"/>
    <w:rsid w:val="004C5248"/>
    <w:rPr>
      <w:color w:val="0000FF" w:themeColor="hyperlink"/>
      <w:u w:val="single"/>
    </w:rPr>
  </w:style>
  <w:style w:type="character" w:styleId="CommentReference">
    <w:name w:val="annotation reference"/>
    <w:basedOn w:val="DefaultParagraphFont"/>
    <w:rsid w:val="00744FFC"/>
    <w:rPr>
      <w:sz w:val="16"/>
      <w:szCs w:val="16"/>
    </w:rPr>
  </w:style>
  <w:style w:type="paragraph" w:styleId="CommentText">
    <w:name w:val="annotation text"/>
    <w:basedOn w:val="Normal"/>
    <w:link w:val="CommentTextChar"/>
    <w:rsid w:val="00744FFC"/>
  </w:style>
  <w:style w:type="character" w:customStyle="1" w:styleId="CommentTextChar">
    <w:name w:val="Comment Text Char"/>
    <w:basedOn w:val="DefaultParagraphFont"/>
    <w:link w:val="CommentText"/>
    <w:rsid w:val="00744FFC"/>
  </w:style>
  <w:style w:type="paragraph" w:styleId="CommentSubject">
    <w:name w:val="annotation subject"/>
    <w:basedOn w:val="CommentText"/>
    <w:next w:val="CommentText"/>
    <w:link w:val="CommentSubjectChar"/>
    <w:rsid w:val="00744FFC"/>
    <w:rPr>
      <w:b/>
      <w:bCs/>
    </w:rPr>
  </w:style>
  <w:style w:type="character" w:customStyle="1" w:styleId="CommentSubjectChar">
    <w:name w:val="Comment Subject Char"/>
    <w:basedOn w:val="CommentTextChar"/>
    <w:link w:val="CommentSubject"/>
    <w:rsid w:val="00744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83437">
      <w:bodyDiv w:val="1"/>
      <w:marLeft w:val="0"/>
      <w:marRight w:val="0"/>
      <w:marTop w:val="0"/>
      <w:marBottom w:val="0"/>
      <w:divBdr>
        <w:top w:val="none" w:sz="0" w:space="0" w:color="auto"/>
        <w:left w:val="none" w:sz="0" w:space="0" w:color="auto"/>
        <w:bottom w:val="none" w:sz="0" w:space="0" w:color="auto"/>
        <w:right w:val="none" w:sz="0" w:space="0" w:color="auto"/>
      </w:divBdr>
    </w:div>
    <w:div w:id="20704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tioasis.com/psei"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A1662E-4170-43AD-89BC-FD60D70357DB}"/>
</file>

<file path=customXml/itemProps2.xml><?xml version="1.0" encoding="utf-8"?>
<ds:datastoreItem xmlns:ds="http://schemas.openxmlformats.org/officeDocument/2006/customXml" ds:itemID="{58C56ECB-A545-45D6-B98F-7E8612D9E8DB}"/>
</file>

<file path=customXml/itemProps3.xml><?xml version="1.0" encoding="utf-8"?>
<ds:datastoreItem xmlns:ds="http://schemas.openxmlformats.org/officeDocument/2006/customXml" ds:itemID="{B2BE1314-03D0-45A9-A091-148E449EDD50}"/>
</file>

<file path=customXml/itemProps4.xml><?xml version="1.0" encoding="utf-8"?>
<ds:datastoreItem xmlns:ds="http://schemas.openxmlformats.org/officeDocument/2006/customXml" ds:itemID="{383B7673-AD3A-450C-9545-4DF09F3BCFD3}"/>
</file>

<file path=customXml/itemProps5.xml><?xml version="1.0" encoding="utf-8"?>
<ds:datastoreItem xmlns:ds="http://schemas.openxmlformats.org/officeDocument/2006/customXml" ds:itemID="{05505738-BE37-42E5-9E39-1565B04E5798}"/>
</file>

<file path=docProps/app.xml><?xml version="1.0" encoding="utf-8"?>
<Properties xmlns="http://schemas.openxmlformats.org/officeDocument/2006/extended-properties" xmlns:vt="http://schemas.openxmlformats.org/officeDocument/2006/docPropsVTypes">
  <Template>Normal.dotm</Template>
  <TotalTime>60</TotalTime>
  <Pages>5</Pages>
  <Words>1958</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ltraor</cp:lastModifiedBy>
  <cp:revision>11</cp:revision>
  <cp:lastPrinted>2016-02-11T19:03:00Z</cp:lastPrinted>
  <dcterms:created xsi:type="dcterms:W3CDTF">2016-02-11T00:09:00Z</dcterms:created>
  <dcterms:modified xsi:type="dcterms:W3CDTF">2016-02-11T19:03:00Z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ABAAVOAfoSrQoyxtK+g6Ax7Bv924hWSM8KPbe3FMhqHMKYV3MBdbpp/xR9WqnL2rnwu9</vt:lpwstr>
  </property>
  <property fmtid="{D5CDD505-2E9C-101B-9397-08002B2CF9AE}" pid="3" name="MAIL_MSG_ID2">
    <vt:lpwstr>tgGBTwvoXaHMmekxsEf+rQHz8X8hrv+zfWLu0V4fORbYaePFqYUqagEa2xE
ajf0FGGygyCoO6jcRQDg1/EOszU/c9+3kWygmQ==</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0x0101006E56B4D1795A2E4DB2F0B01679ED314A00C574E1F1830FF24BBF0D91EC4441FD00</vt:lpwstr>
  </property>
  <property fmtid="{D5CDD505-2E9C-101B-9397-08002B2CF9AE}" pid="7" name="_docset_NoMedatataSyncRequired">
    <vt:lpwstr>False</vt:lpwstr>
  </property>
</Properties>
</file>