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vsdx" ContentType="application/vnd.ms-visio.drawing"/>
  <Override PartName="/word/document.xml" ContentType="application/vnd.openxmlformats-officedocument.wordprocessingml.document.main+xml"/>
  <Override PartName="/word/footer5.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oter9.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header7.xml" ContentType="application/vnd.openxmlformats-officedocument.wordprocessingml.header+xml"/>
  <Override PartName="/word/header9.xml" ContentType="application/vnd.openxmlformats-officedocument.wordprocessingml.header+xml"/>
  <Override PartName="/word/footer8.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theme/theme1.xml" ContentType="application/vnd.openxmlformats-officedocument.theme+xml"/>
  <Override PartName="/word/customizations.xml" ContentType="application/vnd.ms-word.keyMapCustomizations+xml"/>
  <Override PartName="/word/glossary/settings.xml" ContentType="application/vnd.openxmlformats-officedocument.wordprocessingml.settings+xml"/>
  <Override PartName="/word/settings.xml" ContentType="application/vnd.openxmlformats-officedocument.wordprocessingml.setting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customXml/itemProps2.xml" ContentType="application/vnd.openxmlformats-officedocument.customXmlProperties+xml"/>
  <Override PartName="/word/styles.xml" ContentType="application/vnd.openxmlformats-officedocument.wordprocessingml.styles+xml"/>
  <Override PartName="/word/glossary/styles.xml" ContentType="application/vnd.openxmlformats-officedocument.wordprocessingml.style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word/glossary/webSettings.xml" ContentType="application/vnd.openxmlformats-officedocument.wordprocessingml.webSetting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5000" w:type="pct"/>
        <w:tblLayout w:type="fixed"/>
        <w:tblCellMar>
          <w:left w:w="0" w:type="dxa"/>
          <w:right w:w="0" w:type="dxa"/>
        </w:tblCellMar>
        <w:tblLook w:val="0000" w:firstRow="0" w:lastRow="0" w:firstColumn="0" w:lastColumn="0" w:noHBand="0" w:noVBand="0"/>
      </w:tblPr>
      <w:tblGrid>
        <w:gridCol w:w="9915"/>
      </w:tblGrid>
      <w:tr w:rsidR="008865AC" w:rsidTr="00FA0906">
        <w:trPr>
          <w:cantSplit/>
          <w:trHeight w:hRule="exact" w:val="170"/>
          <w:hidden/>
        </w:trPr>
        <w:tc>
          <w:tcPr>
            <w:tcW w:w="9582" w:type="dxa"/>
            <w:shd w:val="clear" w:color="auto" w:fill="auto"/>
          </w:tcPr>
          <w:p w:rsidR="00FA0906" w:rsidRPr="00F1117F" w:rsidRDefault="00364E53" w:rsidP="003C0B69">
            <w:pPr>
              <w:pStyle w:val="DNVGL-Hidden"/>
              <w:rPr>
                <w:sz w:val="13"/>
                <w:szCs w:val="13"/>
                <w:lang w:val="en-US"/>
              </w:rPr>
            </w:pPr>
            <w:bookmarkStart w:id="0" w:name="_GoBack"/>
            <w:bookmarkEnd w:id="0"/>
            <w:r>
              <w:rPr>
                <w:sz w:val="13"/>
                <w:szCs w:val="13"/>
                <w:lang w:val="en-US"/>
              </w:rPr>
              <w:t xml:space="preserve"> </w:t>
            </w:r>
          </w:p>
        </w:tc>
      </w:tr>
      <w:tr w:rsidR="008865AC" w:rsidTr="00FA0906">
        <w:trPr>
          <w:cantSplit/>
          <w:trHeight w:val="5103"/>
        </w:trPr>
        <w:tc>
          <w:tcPr>
            <w:tcW w:w="9582" w:type="dxa"/>
            <w:shd w:val="clear" w:color="auto" w:fill="auto"/>
            <w:vAlign w:val="center"/>
          </w:tcPr>
          <w:p w:rsidR="00FA0906" w:rsidRPr="00F1117F" w:rsidRDefault="004923DF" w:rsidP="00FA0906">
            <w:pPr>
              <w:pStyle w:val="DNVGL-Cover-ProjectName"/>
              <w:rPr>
                <w:lang w:val="en-US"/>
              </w:rPr>
            </w:pPr>
            <w:sdt>
              <w:sdtPr>
                <w:rPr>
                  <w:lang w:val="en-US"/>
                </w:rPr>
                <w:tag w:val="DpProjName01"/>
                <w:id w:val="660897384"/>
                <w:lock w:val="contentLocked"/>
                <w:placeholder>
                  <w:docPart w:val="0EEEB9F11E1A48E9A620D80A10D18994"/>
                </w:placeholder>
                <w:dataBinding w:xpath="//Tag[@name='DpProjName01']" w:storeItemID="{1D2211B8-2687-4AE7-A4B0-597B1AF73A0B}"/>
                <w:text w:multiLine="1"/>
              </w:sdtPr>
              <w:sdtEndPr/>
              <w:sdtContent>
                <w:r w:rsidR="00B27C19">
                  <w:rPr>
                    <w:lang w:val="en-US"/>
                  </w:rPr>
                  <w:t>Avista EOP Structure Assessment</w:t>
                </w:r>
              </w:sdtContent>
            </w:sdt>
          </w:p>
          <w:sdt>
            <w:sdtPr>
              <w:rPr>
                <w:lang w:val="en-US"/>
              </w:rPr>
              <w:tag w:val="DgReportTitle01"/>
              <w:id w:val="-289053439"/>
              <w:lock w:val="contentLocked"/>
              <w:placeholder>
                <w:docPart w:val="2F26249301554FEB837F1E6A1269492D"/>
              </w:placeholder>
              <w:dataBinding w:xpath="//Tag[@name='DgReportTitle01']" w:storeItemID="{1D2211B8-2687-4AE7-A4B0-597B1AF73A0B}"/>
              <w:text w:multiLine="1"/>
            </w:sdtPr>
            <w:sdtEndPr/>
            <w:sdtContent>
              <w:p w:rsidR="00FA0906" w:rsidRPr="00F1117F" w:rsidRDefault="001C31C2" w:rsidP="00FA0906">
                <w:pPr>
                  <w:pStyle w:val="DNVGL-Cover-ReportTitle"/>
                  <w:rPr>
                    <w:lang w:val="en-US"/>
                  </w:rPr>
                </w:pPr>
                <w:r>
                  <w:rPr>
                    <w:lang w:val="en-US"/>
                  </w:rPr>
                  <w:t>Avista EOP Assessment</w:t>
                </w:r>
              </w:p>
            </w:sdtContent>
          </w:sdt>
          <w:sdt>
            <w:sdtPr>
              <w:rPr>
                <w:lang w:val="en-US"/>
              </w:rPr>
              <w:tag w:val="DgCustomer01"/>
              <w:id w:val="577260748"/>
              <w:lock w:val="contentLocked"/>
              <w:placeholder>
                <w:docPart w:val="8D3BC1A494B74B6DA9FF0DAE48A32B4C"/>
              </w:placeholder>
              <w:dataBinding w:xpath="//Tag[@name='DgCustomer01']" w:storeItemID="{1D2211B8-2687-4AE7-A4B0-597B1AF73A0B}"/>
              <w:text w:multiLine="1"/>
            </w:sdtPr>
            <w:sdtEndPr/>
            <w:sdtContent>
              <w:p w:rsidR="00FA0906" w:rsidRPr="00F1117F" w:rsidRDefault="00B27C19" w:rsidP="00FA0906">
                <w:pPr>
                  <w:pStyle w:val="DNVGL-Cover-Company"/>
                  <w:rPr>
                    <w:lang w:val="en-US"/>
                  </w:rPr>
                </w:pPr>
                <w:r>
                  <w:rPr>
                    <w:lang w:val="en-US"/>
                  </w:rPr>
                  <w:t>Avista Corporation</w:t>
                </w:r>
              </w:p>
            </w:sdtContent>
          </w:sdt>
        </w:tc>
      </w:tr>
      <w:tr w:rsidR="008865AC" w:rsidTr="00FA0906">
        <w:trPr>
          <w:cantSplit/>
        </w:trPr>
        <w:tc>
          <w:tcPr>
            <w:tcW w:w="9582" w:type="dxa"/>
            <w:shd w:val="clear" w:color="auto" w:fill="auto"/>
          </w:tcPr>
          <w:p w:rsidR="00FA0906" w:rsidRPr="00F1117F" w:rsidRDefault="00FA0906" w:rsidP="00FA0906">
            <w:pPr>
              <w:pStyle w:val="DNVGL-Details"/>
              <w:rPr>
                <w:lang w:val="en-US"/>
              </w:rPr>
            </w:pPr>
          </w:p>
          <w:p w:rsidR="00FA0906" w:rsidRPr="00F1117F" w:rsidRDefault="004A728A" w:rsidP="00FA0906">
            <w:pPr>
              <w:pStyle w:val="DNVGL-Details"/>
              <w:rPr>
                <w:lang w:val="en-US"/>
              </w:rPr>
            </w:pPr>
            <w:r w:rsidRPr="00F1117F">
              <w:rPr>
                <w:b/>
                <w:bCs/>
                <w:lang w:val="en-US"/>
              </w:rPr>
              <w:t>Report No.:</w:t>
            </w:r>
            <w:r w:rsidRPr="00F1117F">
              <w:rPr>
                <w:lang w:val="en-US"/>
              </w:rPr>
              <w:t xml:space="preserve"> </w:t>
            </w:r>
            <w:sdt>
              <w:sdtPr>
                <w:rPr>
                  <w:lang w:val="en-US"/>
                </w:rPr>
                <w:tag w:val="DgDnvReportNo01"/>
                <w:id w:val="1384597718"/>
                <w:lock w:val="contentLocked"/>
                <w:placeholder>
                  <w:docPart w:val="7F67CBBDB03D45B0B58E4567548869EC"/>
                </w:placeholder>
                <w:dataBinding w:xpath="//Tag[@name='DgDnvReportNo01']" w:storeItemID="{1D2211B8-2687-4AE7-A4B0-597B1AF73A0B}"/>
                <w:text w:multiLine="1"/>
              </w:sdtPr>
              <w:sdtEndPr/>
              <w:sdtContent>
                <w:r w:rsidR="00B27C19">
                  <w:rPr>
                    <w:lang w:val="en-US"/>
                  </w:rPr>
                  <w:t>1</w:t>
                </w:r>
              </w:sdtContent>
            </w:sdt>
            <w:r w:rsidRPr="00F1117F">
              <w:rPr>
                <w:lang w:val="en-US"/>
              </w:rPr>
              <w:t xml:space="preserve">, Rev. </w:t>
            </w:r>
            <w:sdt>
              <w:sdtPr>
                <w:rPr>
                  <w:lang w:val="en-US"/>
                </w:rPr>
                <w:tag w:val="DgRevNo01"/>
                <w:id w:val="1618956642"/>
                <w:lock w:val="contentLocked"/>
                <w:placeholder>
                  <w:docPart w:val="1F9B141AF4084B83BD5DA72B43C8E189"/>
                </w:placeholder>
                <w:dataBinding w:xpath="//Tag[@name='DgRevNo01']" w:storeItemID="{1D2211B8-2687-4AE7-A4B0-597B1AF73A0B}"/>
                <w:text w:multiLine="1"/>
              </w:sdtPr>
              <w:sdtEndPr/>
              <w:sdtContent>
                <w:r w:rsidR="00454D96">
                  <w:rPr>
                    <w:lang w:val="en-US"/>
                  </w:rPr>
                  <w:t>Final</w:t>
                </w:r>
              </w:sdtContent>
            </w:sdt>
          </w:p>
          <w:p w:rsidR="00FA0906" w:rsidRPr="00F1117F" w:rsidRDefault="004A728A" w:rsidP="00FA0906">
            <w:pPr>
              <w:pStyle w:val="DNVGL-Details"/>
              <w:rPr>
                <w:lang w:val="en-US"/>
              </w:rPr>
            </w:pPr>
            <w:r w:rsidRPr="00F1117F">
              <w:rPr>
                <w:b/>
                <w:bCs/>
                <w:lang w:val="en-US"/>
              </w:rPr>
              <w:t>Document No.:</w:t>
            </w:r>
            <w:r w:rsidRPr="00F1117F">
              <w:rPr>
                <w:lang w:val="en-US"/>
              </w:rPr>
              <w:t xml:space="preserve"> </w:t>
            </w:r>
            <w:sdt>
              <w:sdtPr>
                <w:rPr>
                  <w:lang w:val="en-US"/>
                </w:rPr>
                <w:tag w:val="DgDNVDocNo01"/>
                <w:id w:val="-1030793166"/>
                <w:lock w:val="contentLocked"/>
                <w:placeholder>
                  <w:docPart w:val="EC5E9D14892041D19B906C390647945F"/>
                </w:placeholder>
                <w:dataBinding w:xpath="//Tag[@name='DgDNVDocNo01']" w:storeItemID="{1D2211B8-2687-4AE7-A4B0-597B1AF73A0B}"/>
                <w:text w:multiLine="1"/>
              </w:sdtPr>
              <w:sdtEndPr/>
              <w:sdtContent>
                <w:r w:rsidR="00454D96">
                  <w:rPr>
                    <w:lang w:val="en-US"/>
                  </w:rPr>
                  <w:t>Final</w:t>
                </w:r>
              </w:sdtContent>
            </w:sdt>
          </w:p>
          <w:p w:rsidR="00FA0906" w:rsidRPr="00F1117F" w:rsidRDefault="004A728A" w:rsidP="00FA0906">
            <w:pPr>
              <w:pStyle w:val="DNVGL-Details"/>
              <w:rPr>
                <w:lang w:val="en-US"/>
              </w:rPr>
            </w:pPr>
            <w:r w:rsidRPr="00F1117F">
              <w:rPr>
                <w:b/>
                <w:bCs/>
                <w:lang w:val="en-US"/>
              </w:rPr>
              <w:t>Date:</w:t>
            </w:r>
            <w:r w:rsidRPr="00F1117F">
              <w:rPr>
                <w:lang w:val="en-US"/>
              </w:rPr>
              <w:t xml:space="preserve"> </w:t>
            </w:r>
            <w:sdt>
              <w:sdtPr>
                <w:rPr>
                  <w:lang w:val="en-US"/>
                </w:rPr>
                <w:tag w:val="DgDocDate01"/>
                <w:id w:val="-1937739314"/>
                <w:lock w:val="contentLocked"/>
                <w:placeholder>
                  <w:docPart w:val="11906C4B4E3D4631B8838F8BEF57A892"/>
                </w:placeholder>
                <w:dataBinding w:xpath="//Tag[@name='DgDocDate01']" w:storeItemID="{1D2211B8-2687-4AE7-A4B0-597B1AF73A0B}"/>
                <w:text w:multiLine="1"/>
              </w:sdtPr>
              <w:sdtEndPr/>
              <w:sdtContent>
                <w:r w:rsidR="00454D96">
                  <w:rPr>
                    <w:lang w:val="en-US"/>
                  </w:rPr>
                  <w:t>March 21, 2016</w:t>
                </w:r>
              </w:sdtContent>
            </w:sdt>
          </w:p>
        </w:tc>
      </w:tr>
    </w:tbl>
    <w:p w:rsidR="00FA0906" w:rsidRPr="00F1117F" w:rsidRDefault="00FA0906" w:rsidP="00FA0906">
      <w:pPr>
        <w:rPr>
          <w:lang w:val="en-US"/>
        </w:rPr>
      </w:pPr>
    </w:p>
    <w:p w:rsidR="00FA0906" w:rsidRPr="00F1117F" w:rsidRDefault="004A728A" w:rsidP="00FA0906">
      <w:pPr>
        <w:pStyle w:val="BodyText"/>
        <w:rPr>
          <w:lang w:val="en-US"/>
        </w:rPr>
      </w:pPr>
      <w:r w:rsidRPr="00F1117F">
        <w:rPr>
          <w:lang w:val="en-US"/>
        </w:rPr>
        <w:br w:type="page"/>
      </w:r>
    </w:p>
    <w:p w:rsidR="00FA0906" w:rsidRPr="00F1117F" w:rsidRDefault="00FA0906">
      <w:pPr>
        <w:rPr>
          <w:lang w:val="en-US"/>
        </w:rPr>
        <w:sectPr w:rsidR="00FA0906" w:rsidRPr="00F1117F" w:rsidSect="00FA0906">
          <w:headerReference w:type="even" r:id="rId10"/>
          <w:headerReference w:type="default" r:id="rId11"/>
          <w:footerReference w:type="even" r:id="rId12"/>
          <w:footerReference w:type="default" r:id="rId13"/>
          <w:headerReference w:type="first" r:id="rId14"/>
          <w:footerReference w:type="first" r:id="rId15"/>
          <w:pgSz w:w="12240" w:h="15840"/>
          <w:pgMar w:top="1757" w:right="1134" w:bottom="1361" w:left="1191" w:header="774" w:footer="567" w:gutter="0"/>
          <w:cols w:space="708"/>
          <w:titlePg/>
          <w:docGrid w:linePitch="360"/>
        </w:sectPr>
      </w:pPr>
    </w:p>
    <w:p w:rsidR="00FA0906" w:rsidRPr="00F1117F" w:rsidRDefault="00FA0906">
      <w:pPr>
        <w:rPr>
          <w:sz w:val="2"/>
          <w:lang w:val="en-US"/>
        </w:rPr>
      </w:pPr>
    </w:p>
    <w:p w:rsidR="00FA0906" w:rsidRPr="00F1117F" w:rsidRDefault="00FA0906" w:rsidP="00FA0906">
      <w:pPr>
        <w:pStyle w:val="DNVGL-Hidden"/>
        <w:rPr>
          <w:sz w:val="2"/>
          <w:lang w:val="en-US"/>
        </w:rPr>
      </w:pPr>
    </w:p>
    <w:tbl>
      <w:tblPr>
        <w:tblW w:w="5000" w:type="pct"/>
        <w:tblLayout w:type="fixed"/>
        <w:tblCellMar>
          <w:left w:w="0" w:type="dxa"/>
          <w:right w:w="0" w:type="dxa"/>
        </w:tblCellMar>
        <w:tblLook w:val="0000" w:firstRow="0" w:lastRow="0" w:firstColumn="0" w:lastColumn="0" w:noHBand="0" w:noVBand="0"/>
      </w:tblPr>
      <w:tblGrid>
        <w:gridCol w:w="1907"/>
        <w:gridCol w:w="4817"/>
        <w:gridCol w:w="3191"/>
      </w:tblGrid>
      <w:tr w:rsidR="008865AC" w:rsidTr="00FA0906">
        <w:trPr>
          <w:cantSplit/>
          <w:trHeight w:val="280"/>
        </w:trPr>
        <w:tc>
          <w:tcPr>
            <w:tcW w:w="1843" w:type="dxa"/>
            <w:shd w:val="clear" w:color="auto" w:fill="auto"/>
            <w:tcMar>
              <w:left w:w="0" w:type="dxa"/>
            </w:tcMar>
          </w:tcPr>
          <w:p w:rsidR="00FA0906" w:rsidRPr="00F1117F" w:rsidRDefault="004A728A" w:rsidP="00FA0906">
            <w:pPr>
              <w:pStyle w:val="DNVGL-Details"/>
              <w:rPr>
                <w:lang w:val="en-US"/>
              </w:rPr>
            </w:pPr>
            <w:r w:rsidRPr="00F1117F">
              <w:rPr>
                <w:lang w:val="en-US"/>
              </w:rPr>
              <w:t>Project name:</w:t>
            </w:r>
            <w:r w:rsidRPr="00F1117F">
              <w:rPr>
                <w:vanish/>
                <w:color w:val="FF0000"/>
                <w:vertAlign w:val="superscript"/>
                <w:lang w:val="en-US"/>
              </w:rPr>
              <w:t>1</w:t>
            </w:r>
          </w:p>
        </w:tc>
        <w:tc>
          <w:tcPr>
            <w:tcW w:w="4655" w:type="dxa"/>
            <w:shd w:val="clear" w:color="auto" w:fill="auto"/>
            <w:tcMar>
              <w:right w:w="108" w:type="dxa"/>
            </w:tcMar>
          </w:tcPr>
          <w:p w:rsidR="00FA0906" w:rsidRPr="00F1117F" w:rsidRDefault="004923DF" w:rsidP="00B27C19">
            <w:pPr>
              <w:pStyle w:val="DNVGL-Details"/>
              <w:rPr>
                <w:lang w:val="en-US"/>
              </w:rPr>
            </w:pPr>
            <w:sdt>
              <w:sdtPr>
                <w:rPr>
                  <w:lang w:val="en-US"/>
                </w:rPr>
                <w:tag w:val="DpProjName01"/>
                <w:id w:val="1630440488"/>
                <w:lock w:val="sdtLocked"/>
                <w:placeholder>
                  <w:docPart w:val="B10F60EAE82147548CDBA8E27F3370AD"/>
                </w:placeholder>
                <w:dataBinding w:xpath="//Tag[@name='DpProjName01']" w:storeItemID="{1D2211B8-2687-4AE7-A4B0-597B1AF73A0B}"/>
                <w:text w:multiLine="1"/>
              </w:sdtPr>
              <w:sdtEndPr/>
              <w:sdtContent>
                <w:r w:rsidR="00B27C19">
                  <w:rPr>
                    <w:lang w:val="en-US"/>
                  </w:rPr>
                  <w:t>Avista EOP Structure Assessment</w:t>
                </w:r>
              </w:sdtContent>
            </w:sdt>
          </w:p>
        </w:tc>
        <w:tc>
          <w:tcPr>
            <w:tcW w:w="3084" w:type="dxa"/>
            <w:vMerge w:val="restart"/>
            <w:shd w:val="clear" w:color="auto" w:fill="auto"/>
          </w:tcPr>
          <w:p w:rsidR="00FA0906" w:rsidRPr="00F1117F" w:rsidRDefault="00B27C19" w:rsidP="00B27C19">
            <w:pPr>
              <w:pStyle w:val="DNVGL-Address-sender"/>
              <w:rPr>
                <w:lang w:val="en-US"/>
              </w:rPr>
            </w:pPr>
            <w:r>
              <w:rPr>
                <w:lang w:val="en-US"/>
              </w:rPr>
              <w:t>KEMA, Inc.</w:t>
            </w:r>
          </w:p>
          <w:p w:rsidR="00FA0906" w:rsidRPr="00F1117F" w:rsidRDefault="00B27C19" w:rsidP="00FA0906">
            <w:pPr>
              <w:pStyle w:val="DNVGL-Address-sender"/>
              <w:rPr>
                <w:lang w:val="en-US"/>
              </w:rPr>
            </w:pPr>
            <w:r>
              <w:rPr>
                <w:lang w:val="en-US"/>
              </w:rPr>
              <w:t>Energy Advisory</w:t>
            </w:r>
          </w:p>
          <w:bookmarkStart w:id="2" w:name="DgDnvOfficePost01"/>
          <w:p w:rsidR="00FA0906" w:rsidRPr="00F1117F" w:rsidRDefault="004A728A" w:rsidP="00FA0906">
            <w:pPr>
              <w:pStyle w:val="DNVGL-Address-sender"/>
              <w:rPr>
                <w:lang w:val="en-US"/>
              </w:rPr>
            </w:pPr>
            <w:r w:rsidRPr="00F1117F">
              <w:rPr>
                <w:lang w:val="en-US"/>
              </w:rPr>
              <w:fldChar w:fldCharType="begin"/>
            </w:r>
            <w:r w:rsidRPr="00F1117F">
              <w:rPr>
                <w:lang w:val="en-US"/>
              </w:rPr>
              <w:instrText xml:space="preserve"> MACROBUTTON NoName [Office Post 1]</w:instrText>
            </w:r>
            <w:r w:rsidRPr="00F1117F">
              <w:rPr>
                <w:lang w:val="en-US"/>
              </w:rPr>
              <w:fldChar w:fldCharType="end"/>
            </w:r>
          </w:p>
          <w:p w:rsidR="00FA0906" w:rsidRPr="00F1117F" w:rsidRDefault="004A728A" w:rsidP="00FA0906">
            <w:pPr>
              <w:pStyle w:val="DNVGL-Address-sender"/>
              <w:rPr>
                <w:lang w:val="en-US"/>
              </w:rPr>
            </w:pPr>
            <w:r w:rsidRPr="00F1117F">
              <w:rPr>
                <w:lang w:val="en-US"/>
              </w:rPr>
              <w:fldChar w:fldCharType="begin"/>
            </w:r>
            <w:r w:rsidRPr="00F1117F">
              <w:rPr>
                <w:lang w:val="en-US"/>
              </w:rPr>
              <w:instrText xml:space="preserve"> MACROBUTTON NoName [Office Post 2]</w:instrText>
            </w:r>
            <w:r w:rsidRPr="00F1117F">
              <w:rPr>
                <w:lang w:val="en-US"/>
              </w:rPr>
              <w:fldChar w:fldCharType="end"/>
            </w:r>
          </w:p>
          <w:p w:rsidR="00FA0906" w:rsidRPr="00F1117F" w:rsidRDefault="004A728A" w:rsidP="00FA0906">
            <w:pPr>
              <w:pStyle w:val="DNVGL-Address-sender"/>
              <w:rPr>
                <w:lang w:val="en-US"/>
              </w:rPr>
            </w:pPr>
            <w:r w:rsidRPr="00F1117F">
              <w:rPr>
                <w:lang w:val="en-US"/>
              </w:rPr>
              <w:fldChar w:fldCharType="begin"/>
            </w:r>
            <w:r w:rsidRPr="00F1117F">
              <w:rPr>
                <w:lang w:val="en-US"/>
              </w:rPr>
              <w:instrText xml:space="preserve"> MACROBUTTON NoName [Office Post 3]</w:instrText>
            </w:r>
            <w:r w:rsidRPr="00F1117F">
              <w:rPr>
                <w:lang w:val="en-US"/>
              </w:rPr>
              <w:fldChar w:fldCharType="end"/>
            </w:r>
          </w:p>
          <w:p w:rsidR="00FA0906" w:rsidRPr="00F1117F" w:rsidRDefault="004A728A" w:rsidP="00FA0906">
            <w:pPr>
              <w:pStyle w:val="DNVGL-Address-sender"/>
              <w:rPr>
                <w:lang w:val="en-US"/>
              </w:rPr>
            </w:pPr>
            <w:r w:rsidRPr="00F1117F">
              <w:rPr>
                <w:lang w:val="en-US"/>
              </w:rPr>
              <w:fldChar w:fldCharType="begin"/>
            </w:r>
            <w:r w:rsidRPr="00F1117F">
              <w:rPr>
                <w:lang w:val="en-US"/>
              </w:rPr>
              <w:instrText xml:space="preserve"> MACROBUTTON NoName [Office Post 4]</w:instrText>
            </w:r>
            <w:r w:rsidRPr="00F1117F">
              <w:rPr>
                <w:lang w:val="en-US"/>
              </w:rPr>
              <w:fldChar w:fldCharType="end"/>
            </w:r>
            <w:bookmarkEnd w:id="2"/>
          </w:p>
          <w:p w:rsidR="00FA0906" w:rsidRPr="00F1117F" w:rsidRDefault="004A728A" w:rsidP="00B27C19">
            <w:pPr>
              <w:pStyle w:val="DNVGL-Address-sender"/>
              <w:rPr>
                <w:lang w:val="en-US"/>
              </w:rPr>
            </w:pPr>
            <w:r w:rsidRPr="00F1117F">
              <w:rPr>
                <w:lang w:val="en-US"/>
              </w:rPr>
              <w:t xml:space="preserve">Tel: </w:t>
            </w:r>
            <w:r w:rsidR="00B27C19">
              <w:rPr>
                <w:lang w:val="en-US"/>
              </w:rPr>
              <w:t>(303) 808-9795</w:t>
            </w:r>
          </w:p>
          <w:p w:rsidR="00FA0906" w:rsidRPr="00F1117F" w:rsidRDefault="00FA0906" w:rsidP="00FA0906">
            <w:pPr>
              <w:pStyle w:val="DNVGL-Address-sender"/>
              <w:rPr>
                <w:lang w:val="en-US"/>
              </w:rPr>
            </w:pPr>
          </w:p>
        </w:tc>
      </w:tr>
      <w:tr w:rsidR="008865AC" w:rsidTr="00FA0906">
        <w:trPr>
          <w:cantSplit/>
          <w:trHeight w:val="280"/>
        </w:trPr>
        <w:tc>
          <w:tcPr>
            <w:tcW w:w="1843" w:type="dxa"/>
            <w:shd w:val="clear" w:color="auto" w:fill="auto"/>
            <w:tcMar>
              <w:left w:w="0" w:type="dxa"/>
            </w:tcMar>
          </w:tcPr>
          <w:p w:rsidR="00FA0906" w:rsidRPr="00F1117F" w:rsidRDefault="004A728A" w:rsidP="00FA0906">
            <w:pPr>
              <w:pStyle w:val="DNVGL-Details"/>
              <w:rPr>
                <w:lang w:val="en-US"/>
              </w:rPr>
            </w:pPr>
            <w:r w:rsidRPr="00F1117F">
              <w:rPr>
                <w:lang w:val="en-US"/>
              </w:rPr>
              <w:t>Report title:</w:t>
            </w:r>
            <w:r w:rsidRPr="00F1117F">
              <w:rPr>
                <w:vanish/>
                <w:color w:val="FF0000"/>
                <w:vertAlign w:val="superscript"/>
                <w:lang w:val="en-US"/>
              </w:rPr>
              <w:t>1</w:t>
            </w:r>
          </w:p>
        </w:tc>
        <w:tc>
          <w:tcPr>
            <w:tcW w:w="4655" w:type="dxa"/>
            <w:shd w:val="clear" w:color="auto" w:fill="auto"/>
            <w:tcMar>
              <w:right w:w="108" w:type="dxa"/>
            </w:tcMar>
          </w:tcPr>
          <w:p w:rsidR="00FA0906" w:rsidRPr="00F1117F" w:rsidRDefault="004923DF" w:rsidP="00B27C19">
            <w:pPr>
              <w:pStyle w:val="DNVGL-Details"/>
              <w:rPr>
                <w:lang w:val="en-US"/>
              </w:rPr>
            </w:pPr>
            <w:sdt>
              <w:sdtPr>
                <w:rPr>
                  <w:lang w:val="en-US"/>
                </w:rPr>
                <w:tag w:val="DgReportTitle01"/>
                <w:id w:val="86668957"/>
                <w:lock w:val="sdtLocked"/>
                <w:placeholder>
                  <w:docPart w:val="4D3C3EC8C09942DE931991C82234CA82"/>
                </w:placeholder>
                <w:dataBinding w:xpath="//Tag[@name='DgReportTitle01']" w:storeItemID="{1D2211B8-2687-4AE7-A4B0-597B1AF73A0B}"/>
                <w:text w:multiLine="1"/>
              </w:sdtPr>
              <w:sdtEndPr/>
              <w:sdtContent>
                <w:r w:rsidR="001C31C2">
                  <w:rPr>
                    <w:lang w:val="en-US"/>
                  </w:rPr>
                  <w:t>Avista EOP Assessment</w:t>
                </w:r>
              </w:sdtContent>
            </w:sdt>
          </w:p>
        </w:tc>
        <w:tc>
          <w:tcPr>
            <w:tcW w:w="3084" w:type="dxa"/>
            <w:vMerge/>
            <w:shd w:val="clear" w:color="auto" w:fill="auto"/>
          </w:tcPr>
          <w:p w:rsidR="00FA0906" w:rsidRPr="00F1117F" w:rsidRDefault="00FA0906" w:rsidP="00FA0906">
            <w:pPr>
              <w:keepNext/>
              <w:rPr>
                <w:lang w:val="en-US"/>
              </w:rPr>
            </w:pPr>
          </w:p>
        </w:tc>
      </w:tr>
      <w:tr w:rsidR="008865AC" w:rsidTr="00FA0906">
        <w:trPr>
          <w:cantSplit/>
          <w:trHeight w:val="280"/>
        </w:trPr>
        <w:tc>
          <w:tcPr>
            <w:tcW w:w="1843" w:type="dxa"/>
            <w:shd w:val="clear" w:color="auto" w:fill="auto"/>
            <w:tcMar>
              <w:left w:w="0" w:type="dxa"/>
            </w:tcMar>
          </w:tcPr>
          <w:p w:rsidR="00FA0906" w:rsidRPr="00F1117F" w:rsidRDefault="004A728A" w:rsidP="00FA0906">
            <w:pPr>
              <w:pStyle w:val="DNVGL-Details"/>
              <w:rPr>
                <w:lang w:val="en-US"/>
              </w:rPr>
            </w:pPr>
            <w:r w:rsidRPr="00F1117F">
              <w:rPr>
                <w:lang w:val="en-US"/>
              </w:rPr>
              <w:t>Customer:</w:t>
            </w:r>
            <w:r w:rsidRPr="00F1117F">
              <w:rPr>
                <w:vanish/>
                <w:color w:val="FF0000"/>
                <w:vertAlign w:val="superscript"/>
                <w:lang w:val="en-US"/>
              </w:rPr>
              <w:t>1</w:t>
            </w:r>
          </w:p>
        </w:tc>
        <w:tc>
          <w:tcPr>
            <w:tcW w:w="4655" w:type="dxa"/>
            <w:shd w:val="clear" w:color="auto" w:fill="auto"/>
            <w:tcMar>
              <w:right w:w="108" w:type="dxa"/>
            </w:tcMar>
          </w:tcPr>
          <w:p w:rsidR="00FA0906" w:rsidRPr="00F1117F" w:rsidRDefault="004923DF" w:rsidP="00B27C19">
            <w:pPr>
              <w:pStyle w:val="DNVGL-Details"/>
              <w:rPr>
                <w:lang w:val="en-US"/>
              </w:rPr>
            </w:pPr>
            <w:sdt>
              <w:sdtPr>
                <w:rPr>
                  <w:lang w:val="en-US"/>
                </w:rPr>
                <w:tag w:val="DgCustomer01"/>
                <w:id w:val="439648188"/>
                <w:lock w:val="sdtLocked"/>
                <w:placeholder>
                  <w:docPart w:val="8AEFE728EEA7444986F0C73B531168FE"/>
                </w:placeholder>
                <w:dataBinding w:xpath="//Tag[@name='DgCustomer01']" w:storeItemID="{1D2211B8-2687-4AE7-A4B0-597B1AF73A0B}"/>
                <w:text w:multiLine="1"/>
              </w:sdtPr>
              <w:sdtEndPr/>
              <w:sdtContent>
                <w:r w:rsidR="00B27C19">
                  <w:rPr>
                    <w:lang w:val="en-US"/>
                  </w:rPr>
                  <w:t>Avista Corporation</w:t>
                </w:r>
              </w:sdtContent>
            </w:sdt>
          </w:p>
        </w:tc>
        <w:tc>
          <w:tcPr>
            <w:tcW w:w="3084" w:type="dxa"/>
            <w:vMerge/>
            <w:shd w:val="clear" w:color="auto" w:fill="auto"/>
          </w:tcPr>
          <w:p w:rsidR="00FA0906" w:rsidRPr="00F1117F" w:rsidRDefault="00FA0906" w:rsidP="00FA0906">
            <w:pPr>
              <w:keepNext/>
              <w:rPr>
                <w:lang w:val="en-US"/>
              </w:rPr>
            </w:pPr>
          </w:p>
        </w:tc>
      </w:tr>
      <w:tr w:rsidR="008865AC" w:rsidTr="00FA0906">
        <w:trPr>
          <w:cantSplit/>
          <w:trHeight w:val="280"/>
        </w:trPr>
        <w:tc>
          <w:tcPr>
            <w:tcW w:w="1843" w:type="dxa"/>
            <w:shd w:val="clear" w:color="auto" w:fill="auto"/>
            <w:tcMar>
              <w:left w:w="0" w:type="dxa"/>
            </w:tcMar>
          </w:tcPr>
          <w:p w:rsidR="00FA0906" w:rsidRPr="00F1117F" w:rsidRDefault="004A728A" w:rsidP="00FA0906">
            <w:pPr>
              <w:pStyle w:val="DNVGL-Details"/>
              <w:rPr>
                <w:lang w:val="en-US"/>
              </w:rPr>
            </w:pPr>
            <w:r w:rsidRPr="00F1117F">
              <w:rPr>
                <w:lang w:val="en-US"/>
              </w:rPr>
              <w:t>Customer contact:</w:t>
            </w:r>
          </w:p>
        </w:tc>
        <w:tc>
          <w:tcPr>
            <w:tcW w:w="4655" w:type="dxa"/>
            <w:shd w:val="clear" w:color="auto" w:fill="auto"/>
            <w:tcMar>
              <w:right w:w="108" w:type="dxa"/>
            </w:tcMar>
          </w:tcPr>
          <w:p w:rsidR="00FA0906" w:rsidRPr="00F1117F" w:rsidRDefault="00B27C19" w:rsidP="00FA0906">
            <w:pPr>
              <w:pStyle w:val="DNVGL-Details"/>
              <w:rPr>
                <w:lang w:val="en-US"/>
              </w:rPr>
            </w:pPr>
            <w:r>
              <w:rPr>
                <w:lang w:val="en-US"/>
              </w:rPr>
              <w:t xml:space="preserve">Erin </w:t>
            </w:r>
            <w:r w:rsidRPr="00B27C19">
              <w:rPr>
                <w:lang w:val="en-US"/>
              </w:rPr>
              <w:t>Swearingen</w:t>
            </w:r>
          </w:p>
        </w:tc>
        <w:tc>
          <w:tcPr>
            <w:tcW w:w="3084" w:type="dxa"/>
            <w:vMerge/>
            <w:shd w:val="clear" w:color="auto" w:fill="auto"/>
          </w:tcPr>
          <w:p w:rsidR="00FA0906" w:rsidRPr="00F1117F" w:rsidRDefault="00FA0906" w:rsidP="00FA0906">
            <w:pPr>
              <w:keepNext/>
              <w:rPr>
                <w:lang w:val="en-US"/>
              </w:rPr>
            </w:pPr>
          </w:p>
        </w:tc>
      </w:tr>
      <w:tr w:rsidR="008865AC" w:rsidTr="00FA0906">
        <w:trPr>
          <w:cantSplit/>
          <w:trHeight w:val="280"/>
        </w:trPr>
        <w:tc>
          <w:tcPr>
            <w:tcW w:w="1843" w:type="dxa"/>
            <w:shd w:val="clear" w:color="auto" w:fill="auto"/>
            <w:tcMar>
              <w:left w:w="0" w:type="dxa"/>
            </w:tcMar>
          </w:tcPr>
          <w:p w:rsidR="00FA0906" w:rsidRPr="00F1117F" w:rsidRDefault="004A728A" w:rsidP="00FA0906">
            <w:pPr>
              <w:pStyle w:val="DNVGL-Details"/>
              <w:rPr>
                <w:lang w:val="en-US"/>
              </w:rPr>
            </w:pPr>
            <w:r w:rsidRPr="00F1117F">
              <w:rPr>
                <w:lang w:val="en-US"/>
              </w:rPr>
              <w:t>Date of issue:</w:t>
            </w:r>
            <w:r w:rsidRPr="00F1117F">
              <w:rPr>
                <w:vanish/>
                <w:color w:val="FF0000"/>
                <w:vertAlign w:val="superscript"/>
                <w:lang w:val="en-US"/>
              </w:rPr>
              <w:t>1</w:t>
            </w:r>
          </w:p>
        </w:tc>
        <w:tc>
          <w:tcPr>
            <w:tcW w:w="4655" w:type="dxa"/>
            <w:shd w:val="clear" w:color="auto" w:fill="auto"/>
            <w:tcMar>
              <w:right w:w="108" w:type="dxa"/>
            </w:tcMar>
          </w:tcPr>
          <w:p w:rsidR="00FA0906" w:rsidRPr="00F1117F" w:rsidRDefault="004923DF" w:rsidP="00454D96">
            <w:pPr>
              <w:pStyle w:val="DNVGL-Details"/>
              <w:rPr>
                <w:lang w:val="en-US"/>
              </w:rPr>
            </w:pPr>
            <w:sdt>
              <w:sdtPr>
                <w:rPr>
                  <w:lang w:val="en-US"/>
                </w:rPr>
                <w:tag w:val="DgDocDate01"/>
                <w:id w:val="-1691367175"/>
                <w:lock w:val="sdtLocked"/>
                <w:placeholder>
                  <w:docPart w:val="4587C7754A7B4F6DA862A9F3E8467447"/>
                </w:placeholder>
                <w:dataBinding w:xpath="//Tag[@name='DgDocDate01']" w:storeItemID="{1D2211B8-2687-4AE7-A4B0-597B1AF73A0B}"/>
                <w:text w:multiLine="1"/>
              </w:sdtPr>
              <w:sdtEndPr/>
              <w:sdtContent>
                <w:r w:rsidR="00571016">
                  <w:rPr>
                    <w:lang w:val="en-US"/>
                  </w:rPr>
                  <w:t xml:space="preserve">March </w:t>
                </w:r>
                <w:r w:rsidR="00454D96">
                  <w:rPr>
                    <w:lang w:val="en-US"/>
                  </w:rPr>
                  <w:t>21</w:t>
                </w:r>
                <w:r w:rsidR="00B27C19">
                  <w:rPr>
                    <w:lang w:val="en-US"/>
                  </w:rPr>
                  <w:t>, 2016</w:t>
                </w:r>
              </w:sdtContent>
            </w:sdt>
          </w:p>
        </w:tc>
        <w:tc>
          <w:tcPr>
            <w:tcW w:w="3084" w:type="dxa"/>
            <w:vMerge/>
            <w:shd w:val="clear" w:color="auto" w:fill="auto"/>
          </w:tcPr>
          <w:p w:rsidR="00FA0906" w:rsidRPr="00F1117F" w:rsidRDefault="00FA0906" w:rsidP="00FA0906">
            <w:pPr>
              <w:keepNext/>
              <w:rPr>
                <w:lang w:val="en-US"/>
              </w:rPr>
            </w:pPr>
          </w:p>
        </w:tc>
      </w:tr>
      <w:tr w:rsidR="008865AC" w:rsidTr="00FA0906">
        <w:trPr>
          <w:cantSplit/>
          <w:trHeight w:val="280"/>
        </w:trPr>
        <w:tc>
          <w:tcPr>
            <w:tcW w:w="1843" w:type="dxa"/>
            <w:shd w:val="clear" w:color="auto" w:fill="auto"/>
            <w:tcMar>
              <w:left w:w="0" w:type="dxa"/>
            </w:tcMar>
          </w:tcPr>
          <w:p w:rsidR="00FA0906" w:rsidRPr="00F1117F" w:rsidRDefault="004A728A" w:rsidP="00FA0906">
            <w:pPr>
              <w:pStyle w:val="DNVGL-Details"/>
              <w:rPr>
                <w:lang w:val="en-US"/>
              </w:rPr>
            </w:pPr>
            <w:r w:rsidRPr="00F1117F">
              <w:rPr>
                <w:lang w:val="en-US"/>
              </w:rPr>
              <w:t>Project No.:</w:t>
            </w:r>
          </w:p>
        </w:tc>
        <w:tc>
          <w:tcPr>
            <w:tcW w:w="4655" w:type="dxa"/>
            <w:shd w:val="clear" w:color="auto" w:fill="auto"/>
            <w:tcMar>
              <w:right w:w="108" w:type="dxa"/>
            </w:tcMar>
          </w:tcPr>
          <w:p w:rsidR="00FA0906" w:rsidRPr="00F1117F" w:rsidRDefault="00B27C19" w:rsidP="00FA0906">
            <w:pPr>
              <w:pStyle w:val="DNVGL-Details"/>
              <w:rPr>
                <w:lang w:val="en-US"/>
              </w:rPr>
            </w:pPr>
            <w:r>
              <w:rPr>
                <w:lang w:val="en-US"/>
              </w:rPr>
              <w:t>10015923</w:t>
            </w:r>
            <w:r w:rsidR="004A728A" w:rsidRPr="00F1117F">
              <w:rPr>
                <w:lang w:val="en-US"/>
              </w:rPr>
              <w:t xml:space="preserve"> </w:t>
            </w:r>
          </w:p>
        </w:tc>
        <w:tc>
          <w:tcPr>
            <w:tcW w:w="3084" w:type="dxa"/>
            <w:vMerge/>
            <w:shd w:val="clear" w:color="auto" w:fill="auto"/>
          </w:tcPr>
          <w:p w:rsidR="00FA0906" w:rsidRPr="00F1117F" w:rsidRDefault="00FA0906" w:rsidP="00FA0906">
            <w:pPr>
              <w:keepNext/>
              <w:rPr>
                <w:lang w:val="en-US"/>
              </w:rPr>
            </w:pPr>
          </w:p>
        </w:tc>
      </w:tr>
      <w:tr w:rsidR="008865AC" w:rsidTr="00FA0906">
        <w:trPr>
          <w:cantSplit/>
          <w:trHeight w:val="280"/>
        </w:trPr>
        <w:tc>
          <w:tcPr>
            <w:tcW w:w="1843" w:type="dxa"/>
            <w:shd w:val="clear" w:color="auto" w:fill="auto"/>
            <w:tcMar>
              <w:left w:w="0" w:type="dxa"/>
            </w:tcMar>
          </w:tcPr>
          <w:p w:rsidR="00FA0906" w:rsidRPr="00F1117F" w:rsidRDefault="004A728A" w:rsidP="00FA0906">
            <w:pPr>
              <w:pStyle w:val="DNVGL-Details"/>
              <w:rPr>
                <w:lang w:val="en-US"/>
              </w:rPr>
            </w:pPr>
            <w:r w:rsidRPr="00F1117F">
              <w:rPr>
                <w:lang w:val="en-US"/>
              </w:rPr>
              <w:t>Organization unit:</w:t>
            </w:r>
          </w:p>
        </w:tc>
        <w:tc>
          <w:tcPr>
            <w:tcW w:w="4655" w:type="dxa"/>
            <w:shd w:val="clear" w:color="auto" w:fill="auto"/>
            <w:tcMar>
              <w:right w:w="108" w:type="dxa"/>
            </w:tcMar>
          </w:tcPr>
          <w:p w:rsidR="00FA0906" w:rsidRPr="00F1117F" w:rsidRDefault="00B27C19" w:rsidP="00FA0906">
            <w:pPr>
              <w:pStyle w:val="DNVGL-Details"/>
              <w:rPr>
                <w:lang w:val="en-US"/>
              </w:rPr>
            </w:pPr>
            <w:r>
              <w:rPr>
                <w:lang w:val="en-US"/>
              </w:rPr>
              <w:t>Operations Excellence</w:t>
            </w:r>
          </w:p>
        </w:tc>
        <w:tc>
          <w:tcPr>
            <w:tcW w:w="3084" w:type="dxa"/>
            <w:vMerge/>
            <w:shd w:val="clear" w:color="auto" w:fill="auto"/>
          </w:tcPr>
          <w:p w:rsidR="00FA0906" w:rsidRPr="00F1117F" w:rsidRDefault="00FA0906" w:rsidP="00FA0906">
            <w:pPr>
              <w:keepNext/>
              <w:rPr>
                <w:lang w:val="en-US"/>
              </w:rPr>
            </w:pPr>
          </w:p>
        </w:tc>
      </w:tr>
      <w:tr w:rsidR="008865AC" w:rsidTr="00FA0906">
        <w:trPr>
          <w:cantSplit/>
          <w:trHeight w:val="280"/>
        </w:trPr>
        <w:tc>
          <w:tcPr>
            <w:tcW w:w="1843" w:type="dxa"/>
            <w:shd w:val="clear" w:color="auto" w:fill="auto"/>
            <w:tcMar>
              <w:left w:w="0" w:type="dxa"/>
            </w:tcMar>
          </w:tcPr>
          <w:p w:rsidR="00FA0906" w:rsidRPr="00F1117F" w:rsidRDefault="004A728A" w:rsidP="00FA0906">
            <w:pPr>
              <w:pStyle w:val="DNVGL-Details"/>
              <w:rPr>
                <w:lang w:val="en-US"/>
              </w:rPr>
            </w:pPr>
            <w:r w:rsidRPr="00F1117F">
              <w:rPr>
                <w:lang w:val="en-US"/>
              </w:rPr>
              <w:t>Report No.:</w:t>
            </w:r>
            <w:r w:rsidRPr="00F1117F">
              <w:rPr>
                <w:vanish/>
                <w:color w:val="FF0000"/>
                <w:vertAlign w:val="superscript"/>
                <w:lang w:val="en-US"/>
              </w:rPr>
              <w:t>1,2</w:t>
            </w:r>
          </w:p>
        </w:tc>
        <w:tc>
          <w:tcPr>
            <w:tcW w:w="4655" w:type="dxa"/>
            <w:shd w:val="clear" w:color="auto" w:fill="auto"/>
            <w:tcMar>
              <w:right w:w="108" w:type="dxa"/>
            </w:tcMar>
          </w:tcPr>
          <w:p w:rsidR="00FA0906" w:rsidRPr="00F1117F" w:rsidRDefault="004923DF" w:rsidP="00454D96">
            <w:pPr>
              <w:pStyle w:val="DNVGL-Details"/>
              <w:rPr>
                <w:lang w:val="en-US"/>
              </w:rPr>
            </w:pPr>
            <w:sdt>
              <w:sdtPr>
                <w:rPr>
                  <w:lang w:val="en-US"/>
                </w:rPr>
                <w:tag w:val="DgDnvReportNo01"/>
                <w:id w:val="397099942"/>
                <w:lock w:val="sdtLocked"/>
                <w:placeholder>
                  <w:docPart w:val="E0F6EDB889314E4594AC191DB1612FA7"/>
                </w:placeholder>
                <w:dataBinding w:xpath="//Tag[@name='DgDnvReportNo01']" w:storeItemID="{1D2211B8-2687-4AE7-A4B0-597B1AF73A0B}"/>
                <w:text w:multiLine="1"/>
              </w:sdtPr>
              <w:sdtEndPr/>
              <w:sdtContent>
                <w:r w:rsidR="00B27C19">
                  <w:rPr>
                    <w:lang w:val="en-US"/>
                  </w:rPr>
                  <w:t>1</w:t>
                </w:r>
              </w:sdtContent>
            </w:sdt>
            <w:r w:rsidR="004A728A" w:rsidRPr="00F1117F">
              <w:rPr>
                <w:lang w:val="en-US"/>
              </w:rPr>
              <w:t xml:space="preserve"> </w:t>
            </w:r>
            <w:sdt>
              <w:sdtPr>
                <w:rPr>
                  <w:lang w:val="en-US"/>
                </w:rPr>
                <w:tag w:val="DgRevNo01"/>
                <w:id w:val="1177390428"/>
                <w:lock w:val="sdtLocked"/>
                <w:placeholder>
                  <w:docPart w:val="DDEF10F20A0E43549B893F46D3144B7A"/>
                </w:placeholder>
                <w:dataBinding w:xpath="//Tag[@name='DgRevNo01']" w:storeItemID="{1D2211B8-2687-4AE7-A4B0-597B1AF73A0B}"/>
                <w:text w:multiLine="1"/>
              </w:sdtPr>
              <w:sdtEndPr/>
              <w:sdtContent>
                <w:r w:rsidR="00454D96">
                  <w:rPr>
                    <w:lang w:val="en-US"/>
                  </w:rPr>
                  <w:t>Final</w:t>
                </w:r>
              </w:sdtContent>
            </w:sdt>
          </w:p>
        </w:tc>
        <w:tc>
          <w:tcPr>
            <w:tcW w:w="3084" w:type="dxa"/>
            <w:vMerge/>
            <w:shd w:val="clear" w:color="auto" w:fill="auto"/>
          </w:tcPr>
          <w:p w:rsidR="00FA0906" w:rsidRPr="00F1117F" w:rsidRDefault="00FA0906" w:rsidP="00FA0906">
            <w:pPr>
              <w:keepNext/>
              <w:rPr>
                <w:lang w:val="en-US"/>
              </w:rPr>
            </w:pPr>
          </w:p>
        </w:tc>
      </w:tr>
      <w:tr w:rsidR="008865AC" w:rsidTr="00FA0906">
        <w:trPr>
          <w:cantSplit/>
          <w:trHeight w:val="280"/>
        </w:trPr>
        <w:tc>
          <w:tcPr>
            <w:tcW w:w="1843" w:type="dxa"/>
            <w:shd w:val="clear" w:color="auto" w:fill="auto"/>
            <w:tcMar>
              <w:left w:w="0" w:type="dxa"/>
            </w:tcMar>
          </w:tcPr>
          <w:p w:rsidR="00FA0906" w:rsidRPr="00F1117F" w:rsidRDefault="004A728A" w:rsidP="00FA0906">
            <w:pPr>
              <w:pStyle w:val="DNVGL-Details"/>
              <w:rPr>
                <w:lang w:val="en-US"/>
              </w:rPr>
            </w:pPr>
            <w:r w:rsidRPr="00F1117F">
              <w:rPr>
                <w:lang w:val="en-US"/>
              </w:rPr>
              <w:t>Document No.:</w:t>
            </w:r>
            <w:r w:rsidRPr="00F1117F">
              <w:rPr>
                <w:vanish/>
                <w:color w:val="FF0000"/>
                <w:vertAlign w:val="superscript"/>
                <w:lang w:val="en-US"/>
              </w:rPr>
              <w:t>1</w:t>
            </w:r>
          </w:p>
        </w:tc>
        <w:tc>
          <w:tcPr>
            <w:tcW w:w="4655" w:type="dxa"/>
            <w:shd w:val="clear" w:color="auto" w:fill="auto"/>
            <w:tcMar>
              <w:right w:w="108" w:type="dxa"/>
            </w:tcMar>
          </w:tcPr>
          <w:p w:rsidR="00FA0906" w:rsidRPr="00F1117F" w:rsidRDefault="004923DF" w:rsidP="008B750D">
            <w:pPr>
              <w:pStyle w:val="DNVGL-Details"/>
              <w:rPr>
                <w:lang w:val="en-US"/>
              </w:rPr>
            </w:pPr>
            <w:sdt>
              <w:sdtPr>
                <w:rPr>
                  <w:lang w:val="en-US"/>
                </w:rPr>
                <w:tag w:val="DgDNVDocNo01"/>
                <w:id w:val="1153717149"/>
                <w:lock w:val="sdtLocked"/>
                <w:placeholder>
                  <w:docPart w:val="B261C5BF5444476EA97DD21120DEED3A"/>
                </w:placeholder>
                <w:dataBinding w:xpath="//Tag[@name='DgDNVDocNo01']" w:storeItemID="{1D2211B8-2687-4AE7-A4B0-597B1AF73A0B}"/>
                <w:text w:multiLine="1"/>
              </w:sdtPr>
              <w:sdtEndPr/>
              <w:sdtContent>
                <w:r w:rsidR="00454D96">
                  <w:rPr>
                    <w:lang w:val="en-US"/>
                  </w:rPr>
                  <w:t>Final</w:t>
                </w:r>
              </w:sdtContent>
            </w:sdt>
          </w:p>
        </w:tc>
        <w:tc>
          <w:tcPr>
            <w:tcW w:w="3084" w:type="dxa"/>
            <w:vMerge/>
            <w:shd w:val="clear" w:color="auto" w:fill="auto"/>
          </w:tcPr>
          <w:p w:rsidR="00FA0906" w:rsidRPr="00F1117F" w:rsidRDefault="00FA0906" w:rsidP="00FA0906">
            <w:pPr>
              <w:keepNext/>
              <w:rPr>
                <w:lang w:val="en-US"/>
              </w:rPr>
            </w:pPr>
          </w:p>
        </w:tc>
      </w:tr>
      <w:tr w:rsidR="008865AC" w:rsidTr="00FA0906">
        <w:trPr>
          <w:cantSplit/>
          <w:trHeight w:val="567"/>
        </w:trPr>
        <w:tc>
          <w:tcPr>
            <w:tcW w:w="9582" w:type="dxa"/>
            <w:gridSpan w:val="3"/>
            <w:tcBorders>
              <w:bottom w:val="single" w:sz="2" w:space="0" w:color="009FDA"/>
            </w:tcBorders>
            <w:shd w:val="clear" w:color="auto" w:fill="auto"/>
            <w:tcMar>
              <w:left w:w="0" w:type="dxa"/>
            </w:tcMar>
          </w:tcPr>
          <w:p w:rsidR="00FA0906" w:rsidRPr="00F1117F" w:rsidRDefault="004A728A" w:rsidP="00FA0906">
            <w:pPr>
              <w:pStyle w:val="DNVGL-Details"/>
              <w:rPr>
                <w:lang w:val="en-US"/>
              </w:rPr>
            </w:pPr>
            <w:r w:rsidRPr="00F1117F">
              <w:rPr>
                <w:lang w:val="en-US"/>
              </w:rPr>
              <w:t>Applicable contract(s) governing the provision of this Report:</w:t>
            </w:r>
            <w:r w:rsidR="00670FBD">
              <w:rPr>
                <w:lang w:val="en-US"/>
              </w:rPr>
              <w:t xml:space="preserve"> R-40091</w:t>
            </w:r>
          </w:p>
          <w:p w:rsidR="00FA0906" w:rsidRPr="00F1117F" w:rsidRDefault="00FA0906" w:rsidP="00FA0906">
            <w:pPr>
              <w:pStyle w:val="DNVGL-Details"/>
              <w:rPr>
                <w:lang w:val="en-US"/>
              </w:rPr>
            </w:pPr>
          </w:p>
        </w:tc>
      </w:tr>
    </w:tbl>
    <w:p w:rsidR="00FA0906" w:rsidRPr="00F1117F" w:rsidRDefault="004A728A" w:rsidP="00FA0906">
      <w:pPr>
        <w:pStyle w:val="DNVGL-Details"/>
        <w:rPr>
          <w:lang w:val="en-US"/>
        </w:rPr>
      </w:pPr>
      <w:r w:rsidRPr="00F1117F">
        <w:rPr>
          <w:lang w:val="en-US"/>
        </w:rPr>
        <w:t>Objective:</w:t>
      </w:r>
    </w:p>
    <w:p w:rsidR="00FA0906" w:rsidRPr="00F1117F" w:rsidRDefault="00FA0906" w:rsidP="00FA0906">
      <w:pPr>
        <w:pStyle w:val="BodyText"/>
        <w:rPr>
          <w:lang w:val="en-US"/>
        </w:rPr>
      </w:pPr>
      <w:bookmarkStart w:id="3" w:name="DgSummary01"/>
      <w:bookmarkEnd w:id="3"/>
    </w:p>
    <w:tbl>
      <w:tblPr>
        <w:tblW w:w="5000" w:type="pct"/>
        <w:tblLayout w:type="fixed"/>
        <w:tblCellMar>
          <w:left w:w="0" w:type="dxa"/>
          <w:right w:w="0" w:type="dxa"/>
        </w:tblCellMar>
        <w:tblLook w:val="0000" w:firstRow="0" w:lastRow="0" w:firstColumn="0" w:lastColumn="0" w:noHBand="0" w:noVBand="0"/>
      </w:tblPr>
      <w:tblGrid>
        <w:gridCol w:w="3208"/>
        <w:gridCol w:w="145"/>
        <w:gridCol w:w="3208"/>
        <w:gridCol w:w="146"/>
        <w:gridCol w:w="3208"/>
      </w:tblGrid>
      <w:tr w:rsidR="008865AC" w:rsidTr="00037BF2">
        <w:trPr>
          <w:cantSplit/>
        </w:trPr>
        <w:tc>
          <w:tcPr>
            <w:tcW w:w="3208" w:type="dxa"/>
            <w:tcBorders>
              <w:top w:val="single" w:sz="2" w:space="0" w:color="009FDA"/>
            </w:tcBorders>
            <w:shd w:val="clear" w:color="auto" w:fill="auto"/>
            <w:tcMar>
              <w:left w:w="0" w:type="dxa"/>
            </w:tcMar>
          </w:tcPr>
          <w:p w:rsidR="00FA0906" w:rsidRPr="00F1117F" w:rsidRDefault="004A728A" w:rsidP="00FA0906">
            <w:pPr>
              <w:pStyle w:val="DNVGL-Details"/>
              <w:keepNext/>
              <w:rPr>
                <w:lang w:val="en-US"/>
              </w:rPr>
            </w:pPr>
            <w:r w:rsidRPr="00F1117F">
              <w:rPr>
                <w:lang w:val="en-US"/>
              </w:rPr>
              <w:t>Prepared by:</w:t>
            </w:r>
          </w:p>
        </w:tc>
        <w:tc>
          <w:tcPr>
            <w:tcW w:w="145" w:type="dxa"/>
            <w:tcBorders>
              <w:top w:val="single" w:sz="2" w:space="0" w:color="009FDA"/>
            </w:tcBorders>
            <w:shd w:val="clear" w:color="auto" w:fill="auto"/>
          </w:tcPr>
          <w:p w:rsidR="00FA0906" w:rsidRPr="00F1117F" w:rsidRDefault="00FA0906" w:rsidP="00FA0906">
            <w:pPr>
              <w:pStyle w:val="DNVGL-Details"/>
              <w:keepNext/>
              <w:rPr>
                <w:lang w:val="en-US"/>
              </w:rPr>
            </w:pPr>
          </w:p>
        </w:tc>
        <w:tc>
          <w:tcPr>
            <w:tcW w:w="3208" w:type="dxa"/>
            <w:tcBorders>
              <w:top w:val="single" w:sz="2" w:space="0" w:color="009FDA"/>
            </w:tcBorders>
            <w:shd w:val="clear" w:color="auto" w:fill="auto"/>
          </w:tcPr>
          <w:p w:rsidR="00FA0906" w:rsidRPr="00F1117F" w:rsidRDefault="004A728A" w:rsidP="00FA0906">
            <w:pPr>
              <w:pStyle w:val="DNVGL-Details"/>
              <w:keepNext/>
              <w:rPr>
                <w:lang w:val="en-US"/>
              </w:rPr>
            </w:pPr>
            <w:r w:rsidRPr="00F1117F">
              <w:rPr>
                <w:lang w:val="en-US"/>
              </w:rPr>
              <w:t>Verified by:</w:t>
            </w:r>
          </w:p>
        </w:tc>
        <w:tc>
          <w:tcPr>
            <w:tcW w:w="146" w:type="dxa"/>
            <w:tcBorders>
              <w:top w:val="single" w:sz="2" w:space="0" w:color="009FDA"/>
            </w:tcBorders>
            <w:shd w:val="clear" w:color="auto" w:fill="auto"/>
          </w:tcPr>
          <w:p w:rsidR="00FA0906" w:rsidRPr="00F1117F" w:rsidRDefault="00FA0906" w:rsidP="00FA0906">
            <w:pPr>
              <w:pStyle w:val="DNVGL-Details"/>
              <w:keepNext/>
              <w:rPr>
                <w:lang w:val="en-US"/>
              </w:rPr>
            </w:pPr>
          </w:p>
        </w:tc>
        <w:tc>
          <w:tcPr>
            <w:tcW w:w="3208" w:type="dxa"/>
            <w:tcBorders>
              <w:top w:val="single" w:sz="2" w:space="0" w:color="009FDA"/>
            </w:tcBorders>
            <w:shd w:val="clear" w:color="auto" w:fill="auto"/>
          </w:tcPr>
          <w:p w:rsidR="00FA0906" w:rsidRPr="00F1117F" w:rsidRDefault="004A728A" w:rsidP="00FA0906">
            <w:pPr>
              <w:pStyle w:val="DNVGL-Details"/>
              <w:keepNext/>
              <w:rPr>
                <w:lang w:val="en-US"/>
              </w:rPr>
            </w:pPr>
            <w:r w:rsidRPr="00F1117F">
              <w:rPr>
                <w:lang w:val="en-US"/>
              </w:rPr>
              <w:t>Approved by:</w:t>
            </w:r>
          </w:p>
        </w:tc>
      </w:tr>
      <w:tr w:rsidR="008865AC" w:rsidTr="00037BF2">
        <w:trPr>
          <w:cantSplit/>
          <w:trHeight w:val="680"/>
        </w:trPr>
        <w:tc>
          <w:tcPr>
            <w:tcW w:w="3208" w:type="dxa"/>
            <w:tcBorders>
              <w:bottom w:val="single" w:sz="2" w:space="0" w:color="000000"/>
            </w:tcBorders>
            <w:shd w:val="clear" w:color="auto" w:fill="auto"/>
            <w:tcMar>
              <w:left w:w="0" w:type="dxa"/>
            </w:tcMar>
          </w:tcPr>
          <w:p w:rsidR="00FA0906" w:rsidRPr="00F1117F" w:rsidRDefault="00FA0906" w:rsidP="00FA0906">
            <w:pPr>
              <w:pStyle w:val="DNVGL-Signaturesmall"/>
              <w:keepNext/>
              <w:rPr>
                <w:lang w:val="en-US"/>
              </w:rPr>
            </w:pPr>
          </w:p>
        </w:tc>
        <w:tc>
          <w:tcPr>
            <w:tcW w:w="145" w:type="dxa"/>
            <w:shd w:val="clear" w:color="auto" w:fill="auto"/>
          </w:tcPr>
          <w:p w:rsidR="00FA0906" w:rsidRPr="00F1117F" w:rsidRDefault="00FA0906" w:rsidP="00FA0906">
            <w:pPr>
              <w:pStyle w:val="DNVGL-Signaturesmall"/>
              <w:keepNext/>
              <w:rPr>
                <w:lang w:val="en-US"/>
              </w:rPr>
            </w:pPr>
          </w:p>
        </w:tc>
        <w:tc>
          <w:tcPr>
            <w:tcW w:w="3208" w:type="dxa"/>
            <w:tcBorders>
              <w:bottom w:val="single" w:sz="2" w:space="0" w:color="000000"/>
            </w:tcBorders>
            <w:shd w:val="clear" w:color="auto" w:fill="auto"/>
          </w:tcPr>
          <w:p w:rsidR="00FA0906" w:rsidRPr="00F1117F" w:rsidRDefault="00FA0906" w:rsidP="00FA0906">
            <w:pPr>
              <w:pStyle w:val="DNVGL-Signaturesmall"/>
              <w:keepNext/>
              <w:rPr>
                <w:lang w:val="en-US"/>
              </w:rPr>
            </w:pPr>
          </w:p>
        </w:tc>
        <w:tc>
          <w:tcPr>
            <w:tcW w:w="146" w:type="dxa"/>
            <w:shd w:val="clear" w:color="auto" w:fill="auto"/>
          </w:tcPr>
          <w:p w:rsidR="00FA0906" w:rsidRPr="00F1117F" w:rsidRDefault="00FA0906" w:rsidP="00FA0906">
            <w:pPr>
              <w:pStyle w:val="DNVGL-Signaturesmall"/>
              <w:keepNext/>
              <w:rPr>
                <w:lang w:val="en-US"/>
              </w:rPr>
            </w:pPr>
          </w:p>
        </w:tc>
        <w:tc>
          <w:tcPr>
            <w:tcW w:w="3208" w:type="dxa"/>
            <w:tcBorders>
              <w:bottom w:val="single" w:sz="2" w:space="0" w:color="000000"/>
            </w:tcBorders>
            <w:shd w:val="clear" w:color="auto" w:fill="auto"/>
          </w:tcPr>
          <w:p w:rsidR="00FA0906" w:rsidRPr="00F1117F" w:rsidRDefault="00FA0906" w:rsidP="00FA0906">
            <w:pPr>
              <w:pStyle w:val="DNVGL-Signaturesmall"/>
              <w:keepNext/>
              <w:rPr>
                <w:lang w:val="en-US"/>
              </w:rPr>
            </w:pPr>
          </w:p>
        </w:tc>
      </w:tr>
      <w:tr w:rsidR="008865AC" w:rsidTr="00037BF2">
        <w:trPr>
          <w:cantSplit/>
        </w:trPr>
        <w:tc>
          <w:tcPr>
            <w:tcW w:w="3208" w:type="dxa"/>
            <w:tcBorders>
              <w:top w:val="single" w:sz="2" w:space="0" w:color="000000"/>
            </w:tcBorders>
            <w:shd w:val="clear" w:color="auto" w:fill="auto"/>
            <w:tcMar>
              <w:left w:w="0" w:type="dxa"/>
            </w:tcMar>
          </w:tcPr>
          <w:p w:rsidR="00FA0906" w:rsidRPr="00F1117F" w:rsidRDefault="00037BF2" w:rsidP="00037BF2">
            <w:pPr>
              <w:pStyle w:val="DNVGL-Signaturesmall"/>
              <w:keepNext/>
              <w:rPr>
                <w:lang w:val="en-US"/>
              </w:rPr>
            </w:pPr>
            <w:r>
              <w:rPr>
                <w:lang w:val="en-US"/>
              </w:rPr>
              <w:t>Milton Omoto</w:t>
            </w:r>
            <w:r w:rsidR="004A728A" w:rsidRPr="00F1117F">
              <w:rPr>
                <w:lang w:val="en-US"/>
              </w:rPr>
              <w:br/>
            </w:r>
            <w:r>
              <w:rPr>
                <w:lang w:val="en-US"/>
              </w:rPr>
              <w:t>Senior Principal Consultant</w:t>
            </w:r>
          </w:p>
        </w:tc>
        <w:tc>
          <w:tcPr>
            <w:tcW w:w="145" w:type="dxa"/>
            <w:shd w:val="clear" w:color="auto" w:fill="auto"/>
          </w:tcPr>
          <w:p w:rsidR="00FA0906" w:rsidRPr="00F1117F" w:rsidRDefault="00FA0906" w:rsidP="00FA0906">
            <w:pPr>
              <w:pStyle w:val="DNVGL-Signaturesmall"/>
              <w:keepNext/>
              <w:rPr>
                <w:lang w:val="en-US"/>
              </w:rPr>
            </w:pPr>
          </w:p>
        </w:tc>
        <w:tc>
          <w:tcPr>
            <w:tcW w:w="3208" w:type="dxa"/>
            <w:tcBorders>
              <w:top w:val="single" w:sz="2" w:space="0" w:color="000000"/>
            </w:tcBorders>
            <w:shd w:val="clear" w:color="auto" w:fill="auto"/>
          </w:tcPr>
          <w:p w:rsidR="00FA0906" w:rsidRPr="00F1117F" w:rsidRDefault="003C0B69" w:rsidP="003C0B69">
            <w:pPr>
              <w:pStyle w:val="DNVGL-Signaturesmall"/>
              <w:keepNext/>
              <w:rPr>
                <w:lang w:val="en-US"/>
              </w:rPr>
            </w:pPr>
            <w:r>
              <w:rPr>
                <w:lang w:val="en-US"/>
              </w:rPr>
              <w:t>Wiley Gustafson</w:t>
            </w:r>
            <w:r w:rsidR="004A728A" w:rsidRPr="00F1117F">
              <w:rPr>
                <w:lang w:val="en-US"/>
              </w:rPr>
              <w:br/>
            </w:r>
            <w:r>
              <w:rPr>
                <w:lang w:val="en-US"/>
              </w:rPr>
              <w:t>Emergency Planning Consultant</w:t>
            </w:r>
          </w:p>
        </w:tc>
        <w:tc>
          <w:tcPr>
            <w:tcW w:w="146" w:type="dxa"/>
            <w:shd w:val="clear" w:color="auto" w:fill="auto"/>
          </w:tcPr>
          <w:p w:rsidR="00FA0906" w:rsidRPr="00F1117F" w:rsidRDefault="00FA0906" w:rsidP="00FA0906">
            <w:pPr>
              <w:pStyle w:val="DNVGL-Signaturesmall"/>
              <w:keepNext/>
              <w:rPr>
                <w:lang w:val="en-US"/>
              </w:rPr>
            </w:pPr>
          </w:p>
        </w:tc>
        <w:tc>
          <w:tcPr>
            <w:tcW w:w="3208" w:type="dxa"/>
            <w:tcBorders>
              <w:top w:val="single" w:sz="2" w:space="0" w:color="000000"/>
            </w:tcBorders>
            <w:shd w:val="clear" w:color="auto" w:fill="auto"/>
          </w:tcPr>
          <w:p w:rsidR="00FA0906" w:rsidRPr="00F1117F" w:rsidRDefault="00BE2340" w:rsidP="003C0B69">
            <w:pPr>
              <w:pStyle w:val="DNVGL-Signaturesmall"/>
              <w:keepNext/>
              <w:rPr>
                <w:lang w:val="en-US"/>
              </w:rPr>
            </w:pPr>
            <w:r>
              <w:rPr>
                <w:lang w:val="en-US"/>
              </w:rPr>
              <w:t>J</w:t>
            </w:r>
            <w:r w:rsidR="003C0B69">
              <w:rPr>
                <w:lang w:val="en-US"/>
              </w:rPr>
              <w:t>ohn McDaniel</w:t>
            </w:r>
            <w:r w:rsidR="004A728A" w:rsidRPr="00F1117F">
              <w:rPr>
                <w:lang w:val="en-US"/>
              </w:rPr>
              <w:br/>
            </w:r>
            <w:r w:rsidR="003C0B69">
              <w:rPr>
                <w:lang w:val="en-US"/>
              </w:rPr>
              <w:t>Head of Section</w:t>
            </w:r>
          </w:p>
        </w:tc>
      </w:tr>
      <w:tr w:rsidR="008865AC" w:rsidTr="00037BF2">
        <w:trPr>
          <w:cantSplit/>
          <w:trHeight w:val="680"/>
        </w:trPr>
        <w:tc>
          <w:tcPr>
            <w:tcW w:w="3208" w:type="dxa"/>
            <w:tcBorders>
              <w:bottom w:val="single" w:sz="2" w:space="0" w:color="000000"/>
            </w:tcBorders>
            <w:shd w:val="clear" w:color="auto" w:fill="auto"/>
            <w:tcMar>
              <w:left w:w="0" w:type="dxa"/>
            </w:tcMar>
          </w:tcPr>
          <w:p w:rsidR="00FA0906" w:rsidRPr="00F1117F" w:rsidRDefault="00FA0906" w:rsidP="00FA0906">
            <w:pPr>
              <w:pStyle w:val="DNVGL-Signaturesmall"/>
              <w:keepNext/>
              <w:rPr>
                <w:lang w:val="en-US"/>
              </w:rPr>
            </w:pPr>
          </w:p>
        </w:tc>
        <w:tc>
          <w:tcPr>
            <w:tcW w:w="145" w:type="dxa"/>
            <w:shd w:val="clear" w:color="auto" w:fill="auto"/>
          </w:tcPr>
          <w:p w:rsidR="00FA0906" w:rsidRPr="00F1117F" w:rsidRDefault="00FA0906" w:rsidP="00FA0906">
            <w:pPr>
              <w:pStyle w:val="DNVGL-Signaturesmall"/>
              <w:keepNext/>
              <w:rPr>
                <w:lang w:val="en-US"/>
              </w:rPr>
            </w:pPr>
          </w:p>
        </w:tc>
        <w:tc>
          <w:tcPr>
            <w:tcW w:w="3208" w:type="dxa"/>
            <w:tcBorders>
              <w:bottom w:val="single" w:sz="2" w:space="0" w:color="000000"/>
            </w:tcBorders>
            <w:shd w:val="clear" w:color="auto" w:fill="auto"/>
          </w:tcPr>
          <w:p w:rsidR="00FA0906" w:rsidRPr="00F1117F" w:rsidRDefault="00FA0906" w:rsidP="00FA0906">
            <w:pPr>
              <w:pStyle w:val="DNVGL-Signaturesmall"/>
              <w:keepNext/>
              <w:rPr>
                <w:lang w:val="en-US"/>
              </w:rPr>
            </w:pPr>
          </w:p>
        </w:tc>
        <w:tc>
          <w:tcPr>
            <w:tcW w:w="146" w:type="dxa"/>
            <w:shd w:val="clear" w:color="auto" w:fill="auto"/>
          </w:tcPr>
          <w:p w:rsidR="00FA0906" w:rsidRPr="00F1117F" w:rsidRDefault="00FA0906" w:rsidP="00FA0906">
            <w:pPr>
              <w:pStyle w:val="DNVGL-Signaturesmall"/>
              <w:keepNext/>
              <w:rPr>
                <w:lang w:val="en-US"/>
              </w:rPr>
            </w:pPr>
          </w:p>
        </w:tc>
        <w:tc>
          <w:tcPr>
            <w:tcW w:w="3208" w:type="dxa"/>
            <w:shd w:val="clear" w:color="auto" w:fill="auto"/>
          </w:tcPr>
          <w:p w:rsidR="00FA0906" w:rsidRPr="00F1117F" w:rsidRDefault="00FA0906" w:rsidP="00FA0906">
            <w:pPr>
              <w:pStyle w:val="DNVGL-Signaturesmall"/>
              <w:keepNext/>
              <w:rPr>
                <w:lang w:val="en-US"/>
              </w:rPr>
            </w:pPr>
          </w:p>
        </w:tc>
      </w:tr>
    </w:tbl>
    <w:p w:rsidR="00FA0906" w:rsidRPr="00F1117F" w:rsidRDefault="00FA0906" w:rsidP="00FA0906">
      <w:pPr>
        <w:rPr>
          <w:lang w:val="en-US"/>
        </w:rPr>
      </w:pPr>
    </w:p>
    <w:tbl>
      <w:tblPr>
        <w:tblW w:w="5000" w:type="pct"/>
        <w:tblLayout w:type="fixed"/>
        <w:tblCellMar>
          <w:left w:w="0" w:type="dxa"/>
          <w:right w:w="0" w:type="dxa"/>
        </w:tblCellMar>
        <w:tblLook w:val="0000" w:firstRow="0" w:lastRow="0" w:firstColumn="0" w:lastColumn="0" w:noHBand="0" w:noVBand="0"/>
      </w:tblPr>
      <w:tblGrid>
        <w:gridCol w:w="5721"/>
        <w:gridCol w:w="4194"/>
      </w:tblGrid>
      <w:tr w:rsidR="008865AC" w:rsidTr="00FA0906">
        <w:trPr>
          <w:cantSplit/>
          <w:trHeight w:val="337"/>
        </w:trPr>
        <w:tc>
          <w:tcPr>
            <w:tcW w:w="9582" w:type="dxa"/>
            <w:gridSpan w:val="2"/>
            <w:tcBorders>
              <w:top w:val="single" w:sz="2" w:space="0" w:color="009FDA"/>
            </w:tcBorders>
            <w:shd w:val="clear" w:color="auto" w:fill="auto"/>
            <w:tcMar>
              <w:left w:w="0" w:type="dxa"/>
            </w:tcMar>
          </w:tcPr>
          <w:p w:rsidR="00FA0906" w:rsidRPr="00F1117F" w:rsidRDefault="004A728A" w:rsidP="00FA0906">
            <w:pPr>
              <w:keepNext/>
              <w:rPr>
                <w:rFonts w:ascii="Calibri" w:eastAsia="Times New Roman" w:hAnsi="Calibri" w:cs="Calibri"/>
                <w:sz w:val="22"/>
                <w:szCs w:val="22"/>
                <w:lang w:val="en-US"/>
              </w:rPr>
            </w:pPr>
            <w:r w:rsidRPr="00F1117F">
              <w:rPr>
                <w:sz w:val="14"/>
                <w:szCs w:val="14"/>
                <w:lang w:val="en-US"/>
              </w:rPr>
              <w:t xml:space="preserve">Copyright © DNV GL </w:t>
            </w:r>
            <w:r w:rsidRPr="00F1117F">
              <w:rPr>
                <w:sz w:val="14"/>
                <w:szCs w:val="14"/>
                <w:lang w:val="en-US"/>
              </w:rPr>
              <w:fldChar w:fldCharType="begin"/>
            </w:r>
            <w:r w:rsidRPr="00F1117F">
              <w:rPr>
                <w:sz w:val="14"/>
                <w:szCs w:val="14"/>
                <w:lang w:val="en-US"/>
              </w:rPr>
              <w:instrText xml:space="preserve"> CREATEDATE  \@ "yyyy"  \* MERGEFORMAT </w:instrText>
            </w:r>
            <w:r w:rsidRPr="00F1117F">
              <w:rPr>
                <w:sz w:val="14"/>
                <w:szCs w:val="14"/>
                <w:lang w:val="en-US"/>
              </w:rPr>
              <w:fldChar w:fldCharType="separate"/>
            </w:r>
            <w:r w:rsidR="00AF3465">
              <w:rPr>
                <w:noProof/>
                <w:sz w:val="14"/>
                <w:szCs w:val="14"/>
                <w:lang w:val="en-US"/>
              </w:rPr>
              <w:t>2016</w:t>
            </w:r>
            <w:r w:rsidRPr="00F1117F">
              <w:rPr>
                <w:sz w:val="14"/>
                <w:szCs w:val="14"/>
                <w:lang w:val="en-US"/>
              </w:rPr>
              <w:fldChar w:fldCharType="end"/>
            </w:r>
            <w:r w:rsidRPr="00F1117F">
              <w:rPr>
                <w:sz w:val="14"/>
                <w:szCs w:val="14"/>
                <w:lang w:val="en-US"/>
              </w:rPr>
              <w:t>. All rights reserved. Unless otherwise agreed in writing: (</w:t>
            </w:r>
            <w:proofErr w:type="spellStart"/>
            <w:r w:rsidRPr="00F1117F">
              <w:rPr>
                <w:sz w:val="14"/>
                <w:szCs w:val="14"/>
                <w:lang w:val="en-US"/>
              </w:rPr>
              <w:t>i</w:t>
            </w:r>
            <w:proofErr w:type="spellEnd"/>
            <w:r w:rsidRPr="00F1117F">
              <w:rPr>
                <w:sz w:val="14"/>
                <w:szCs w:val="14"/>
                <w:lang w:val="en-US"/>
              </w:rPr>
              <w:t>) This publication or parts thereof may not be copied, reproduced or transmitted in any form, or by any means, whether digitally or otherwise; (ii) The content of this publication shall be kept confidential by the customer; (iii) No third party may rely on its contents; and (iv) DNV GL undertakes no duty of care toward any third party. Reference to part of this publication which may lead to misinterpretation is prohibited. DNV GL and the Horizon Graphic are trademarks of DNV GL AS.</w:t>
            </w:r>
          </w:p>
        </w:tc>
      </w:tr>
      <w:tr w:rsidR="008865AC" w:rsidTr="00FA0906">
        <w:trPr>
          <w:cantSplit/>
          <w:trHeight w:hRule="exact" w:val="57"/>
        </w:trPr>
        <w:tc>
          <w:tcPr>
            <w:tcW w:w="5529" w:type="dxa"/>
            <w:tcBorders>
              <w:top w:val="single" w:sz="2" w:space="0" w:color="009FDA"/>
            </w:tcBorders>
            <w:shd w:val="clear" w:color="auto" w:fill="auto"/>
            <w:tcMar>
              <w:left w:w="0" w:type="dxa"/>
            </w:tcMar>
          </w:tcPr>
          <w:p w:rsidR="00FA0906" w:rsidRPr="00F1117F" w:rsidRDefault="00FA0906" w:rsidP="00FA0906">
            <w:pPr>
              <w:pStyle w:val="DNVGL-Details"/>
              <w:keepNext/>
              <w:rPr>
                <w:lang w:val="en-US"/>
              </w:rPr>
            </w:pPr>
          </w:p>
        </w:tc>
        <w:tc>
          <w:tcPr>
            <w:tcW w:w="4053" w:type="dxa"/>
            <w:tcBorders>
              <w:top w:val="single" w:sz="2" w:space="0" w:color="009FDA"/>
            </w:tcBorders>
            <w:shd w:val="clear" w:color="auto" w:fill="auto"/>
          </w:tcPr>
          <w:p w:rsidR="00FA0906" w:rsidRPr="00F1117F" w:rsidRDefault="00FA0906" w:rsidP="00FA0906">
            <w:pPr>
              <w:pStyle w:val="DNVGL-Details"/>
              <w:keepNext/>
              <w:rPr>
                <w:lang w:val="en-US"/>
              </w:rPr>
            </w:pPr>
          </w:p>
        </w:tc>
      </w:tr>
      <w:tr w:rsidR="008865AC" w:rsidTr="00FA0906">
        <w:trPr>
          <w:cantSplit/>
        </w:trPr>
        <w:tc>
          <w:tcPr>
            <w:tcW w:w="5529" w:type="dxa"/>
            <w:shd w:val="clear" w:color="auto" w:fill="auto"/>
            <w:tcMar>
              <w:left w:w="0" w:type="dxa"/>
            </w:tcMar>
          </w:tcPr>
          <w:p w:rsidR="00FA0906" w:rsidRPr="00F1117F" w:rsidRDefault="004A728A" w:rsidP="00FA0906">
            <w:pPr>
              <w:pStyle w:val="DNVGL-Details"/>
              <w:keepNext/>
              <w:rPr>
                <w:lang w:val="en-US"/>
              </w:rPr>
            </w:pPr>
            <w:r w:rsidRPr="00F1117F">
              <w:rPr>
                <w:lang w:val="en-US"/>
              </w:rPr>
              <w:t>DNV GL Distribution:</w:t>
            </w:r>
          </w:p>
        </w:tc>
        <w:tc>
          <w:tcPr>
            <w:tcW w:w="4053" w:type="dxa"/>
            <w:shd w:val="clear" w:color="auto" w:fill="auto"/>
          </w:tcPr>
          <w:p w:rsidR="00FA0906" w:rsidRPr="00F1117F" w:rsidRDefault="00FA0906" w:rsidP="00FA0906">
            <w:pPr>
              <w:pStyle w:val="DNVGL-Details"/>
              <w:keepNext/>
              <w:rPr>
                <w:lang w:val="en-US"/>
              </w:rPr>
            </w:pPr>
          </w:p>
        </w:tc>
      </w:tr>
      <w:tr w:rsidR="008865AC" w:rsidTr="00FA0906">
        <w:trPr>
          <w:cantSplit/>
        </w:trPr>
        <w:tc>
          <w:tcPr>
            <w:tcW w:w="5529" w:type="dxa"/>
            <w:shd w:val="clear" w:color="auto" w:fill="auto"/>
            <w:tcMar>
              <w:left w:w="0" w:type="dxa"/>
            </w:tcMar>
          </w:tcPr>
          <w:p w:rsidR="00FA0906" w:rsidRPr="00F1117F" w:rsidRDefault="004923DF" w:rsidP="00FA0906">
            <w:pPr>
              <w:pStyle w:val="DNVGL-Details"/>
              <w:keepNext/>
              <w:rPr>
                <w:lang w:val="en-US"/>
              </w:rPr>
            </w:pPr>
            <w:sdt>
              <w:sdtPr>
                <w:rPr>
                  <w:lang w:val="en-US"/>
                </w:rPr>
                <w:id w:val="-1800294595"/>
                <w14:checkbox>
                  <w14:checked w14:val="0"/>
                  <w14:checkedState w14:val="2612" w14:font="MS Gothic"/>
                  <w14:uncheckedState w14:val="2610" w14:font="MS Gothic"/>
                </w14:checkbox>
              </w:sdtPr>
              <w:sdtEndPr/>
              <w:sdtContent>
                <w:r w:rsidR="004A728A" w:rsidRPr="00F1117F">
                  <w:rPr>
                    <w:rFonts w:ascii="MS Mincho" w:eastAsia="MS Mincho" w:hAnsi="MS Mincho" w:cs="MS Mincho" w:hint="eastAsia"/>
                    <w:lang w:val="en-US"/>
                  </w:rPr>
                  <w:t>☐</w:t>
                </w:r>
              </w:sdtContent>
            </w:sdt>
            <w:r w:rsidR="004A728A" w:rsidRPr="00F1117F">
              <w:rPr>
                <w:lang w:val="en-US"/>
              </w:rPr>
              <w:t xml:space="preserve"> Unrestricted distribution (internal and external)</w:t>
            </w:r>
          </w:p>
        </w:tc>
        <w:tc>
          <w:tcPr>
            <w:tcW w:w="4053" w:type="dxa"/>
            <w:vMerge w:val="restart"/>
            <w:shd w:val="clear" w:color="auto" w:fill="auto"/>
          </w:tcPr>
          <w:p w:rsidR="00FA0906" w:rsidRPr="00F1117F" w:rsidRDefault="00FA0906" w:rsidP="009A0D34">
            <w:pPr>
              <w:pStyle w:val="DNVGL-Details"/>
              <w:keepNext/>
              <w:ind w:left="-288"/>
              <w:rPr>
                <w:lang w:val="en-US"/>
              </w:rPr>
            </w:pPr>
          </w:p>
        </w:tc>
      </w:tr>
      <w:tr w:rsidR="008865AC" w:rsidTr="00FA0906">
        <w:trPr>
          <w:cantSplit/>
        </w:trPr>
        <w:tc>
          <w:tcPr>
            <w:tcW w:w="5529" w:type="dxa"/>
            <w:shd w:val="clear" w:color="auto" w:fill="auto"/>
            <w:tcMar>
              <w:left w:w="0" w:type="dxa"/>
            </w:tcMar>
          </w:tcPr>
          <w:p w:rsidR="00FA0906" w:rsidRPr="00F1117F" w:rsidRDefault="004923DF" w:rsidP="00FA0906">
            <w:pPr>
              <w:pStyle w:val="DNVGL-Details"/>
              <w:keepNext/>
              <w:rPr>
                <w:lang w:val="en-US"/>
              </w:rPr>
            </w:pPr>
            <w:sdt>
              <w:sdtPr>
                <w:rPr>
                  <w:lang w:val="en-US"/>
                </w:rPr>
                <w:id w:val="-1245100518"/>
                <w14:checkbox>
                  <w14:checked w14:val="0"/>
                  <w14:checkedState w14:val="2612" w14:font="MS Gothic"/>
                  <w14:uncheckedState w14:val="2610" w14:font="MS Gothic"/>
                </w14:checkbox>
              </w:sdtPr>
              <w:sdtEndPr/>
              <w:sdtContent>
                <w:r w:rsidR="004A728A" w:rsidRPr="00F1117F">
                  <w:rPr>
                    <w:rFonts w:ascii="MS Mincho" w:eastAsia="MS Mincho" w:hAnsi="MS Mincho" w:cs="MS Mincho" w:hint="eastAsia"/>
                    <w:lang w:val="en-US"/>
                  </w:rPr>
                  <w:t>☐</w:t>
                </w:r>
              </w:sdtContent>
            </w:sdt>
            <w:r w:rsidR="004A728A" w:rsidRPr="00F1117F">
              <w:rPr>
                <w:lang w:val="en-US"/>
              </w:rPr>
              <w:t xml:space="preserve"> Unrestricted distribution within DNV GL Group</w:t>
            </w:r>
          </w:p>
        </w:tc>
        <w:tc>
          <w:tcPr>
            <w:tcW w:w="4053" w:type="dxa"/>
            <w:vMerge/>
            <w:shd w:val="clear" w:color="auto" w:fill="auto"/>
          </w:tcPr>
          <w:p w:rsidR="00FA0906" w:rsidRPr="00F1117F" w:rsidRDefault="00FA0906" w:rsidP="00FA0906">
            <w:pPr>
              <w:pStyle w:val="DNVGL-Details"/>
              <w:keepNext/>
              <w:rPr>
                <w:lang w:val="en-US"/>
              </w:rPr>
            </w:pPr>
          </w:p>
        </w:tc>
      </w:tr>
      <w:tr w:rsidR="008865AC" w:rsidTr="00FA0906">
        <w:trPr>
          <w:cantSplit/>
        </w:trPr>
        <w:tc>
          <w:tcPr>
            <w:tcW w:w="5529" w:type="dxa"/>
            <w:shd w:val="clear" w:color="auto" w:fill="auto"/>
            <w:tcMar>
              <w:left w:w="0" w:type="dxa"/>
            </w:tcMar>
          </w:tcPr>
          <w:p w:rsidR="00FA0906" w:rsidRPr="00F1117F" w:rsidRDefault="004923DF" w:rsidP="00FA0906">
            <w:pPr>
              <w:pStyle w:val="DNVGL-Details"/>
              <w:keepNext/>
              <w:rPr>
                <w:lang w:val="en-US"/>
              </w:rPr>
            </w:pPr>
            <w:sdt>
              <w:sdtPr>
                <w:rPr>
                  <w:lang w:val="en-US"/>
                </w:rPr>
                <w:id w:val="1560661481"/>
                <w14:checkbox>
                  <w14:checked w14:val="0"/>
                  <w14:checkedState w14:val="2612" w14:font="MS Gothic"/>
                  <w14:uncheckedState w14:val="2610" w14:font="MS Gothic"/>
                </w14:checkbox>
              </w:sdtPr>
              <w:sdtEndPr/>
              <w:sdtContent>
                <w:r w:rsidR="004A728A" w:rsidRPr="00F1117F">
                  <w:rPr>
                    <w:rFonts w:ascii="MS Mincho" w:eastAsia="MS Mincho" w:hAnsi="MS Mincho" w:cs="MS Mincho" w:hint="eastAsia"/>
                    <w:lang w:val="en-US"/>
                  </w:rPr>
                  <w:t>☐</w:t>
                </w:r>
              </w:sdtContent>
            </w:sdt>
            <w:r w:rsidR="004A728A" w:rsidRPr="00F1117F">
              <w:rPr>
                <w:lang w:val="en-US"/>
              </w:rPr>
              <w:t xml:space="preserve"> Unrestricted distribution within DNV GL contracting party</w:t>
            </w:r>
          </w:p>
        </w:tc>
        <w:tc>
          <w:tcPr>
            <w:tcW w:w="4053" w:type="dxa"/>
            <w:vMerge/>
            <w:shd w:val="clear" w:color="auto" w:fill="auto"/>
          </w:tcPr>
          <w:p w:rsidR="00FA0906" w:rsidRPr="00F1117F" w:rsidRDefault="00FA0906" w:rsidP="00FA0906">
            <w:pPr>
              <w:pStyle w:val="DNVGL-Details"/>
              <w:keepNext/>
              <w:rPr>
                <w:lang w:val="en-US"/>
              </w:rPr>
            </w:pPr>
          </w:p>
        </w:tc>
      </w:tr>
      <w:tr w:rsidR="008865AC" w:rsidTr="00FA0906">
        <w:trPr>
          <w:cantSplit/>
        </w:trPr>
        <w:tc>
          <w:tcPr>
            <w:tcW w:w="5529" w:type="dxa"/>
            <w:shd w:val="clear" w:color="auto" w:fill="auto"/>
            <w:tcMar>
              <w:left w:w="0" w:type="dxa"/>
            </w:tcMar>
          </w:tcPr>
          <w:p w:rsidR="00FA0906" w:rsidRPr="00F1117F" w:rsidRDefault="004923DF" w:rsidP="00FA0906">
            <w:pPr>
              <w:pStyle w:val="DNVGL-Details"/>
              <w:keepNext/>
              <w:rPr>
                <w:lang w:val="en-US"/>
              </w:rPr>
            </w:pPr>
            <w:sdt>
              <w:sdtPr>
                <w:rPr>
                  <w:lang w:val="en-US"/>
                </w:rPr>
                <w:id w:val="-1944603067"/>
                <w14:checkbox>
                  <w14:checked w14:val="1"/>
                  <w14:checkedState w14:val="2612" w14:font="MS Gothic"/>
                  <w14:uncheckedState w14:val="2610" w14:font="MS Gothic"/>
                </w14:checkbox>
              </w:sdtPr>
              <w:sdtEndPr/>
              <w:sdtContent>
                <w:r w:rsidR="003C0B69">
                  <w:rPr>
                    <w:rFonts w:ascii="MS Gothic" w:eastAsia="MS Gothic" w:hAnsi="MS Gothic" w:hint="eastAsia"/>
                    <w:lang w:val="en-US"/>
                  </w:rPr>
                  <w:t>☒</w:t>
                </w:r>
              </w:sdtContent>
            </w:sdt>
            <w:r w:rsidR="004A728A" w:rsidRPr="00F1117F">
              <w:rPr>
                <w:lang w:val="en-US"/>
              </w:rPr>
              <w:t xml:space="preserve"> No distribution (confidential)</w:t>
            </w:r>
          </w:p>
        </w:tc>
        <w:tc>
          <w:tcPr>
            <w:tcW w:w="4053" w:type="dxa"/>
            <w:vMerge/>
            <w:shd w:val="clear" w:color="auto" w:fill="auto"/>
          </w:tcPr>
          <w:p w:rsidR="00FA0906" w:rsidRPr="00F1117F" w:rsidRDefault="00FA0906" w:rsidP="00FA0906">
            <w:pPr>
              <w:pStyle w:val="DNVGL-Details"/>
              <w:keepNext/>
              <w:rPr>
                <w:lang w:val="en-US"/>
              </w:rPr>
            </w:pPr>
          </w:p>
        </w:tc>
      </w:tr>
      <w:tr w:rsidR="008865AC" w:rsidTr="00FA0906">
        <w:trPr>
          <w:cantSplit/>
          <w:trHeight w:hRule="exact" w:val="57"/>
        </w:trPr>
        <w:tc>
          <w:tcPr>
            <w:tcW w:w="9582" w:type="dxa"/>
            <w:gridSpan w:val="2"/>
            <w:tcBorders>
              <w:bottom w:val="single" w:sz="2" w:space="0" w:color="009FDA"/>
            </w:tcBorders>
            <w:shd w:val="clear" w:color="auto" w:fill="auto"/>
            <w:tcMar>
              <w:left w:w="0" w:type="dxa"/>
            </w:tcMar>
          </w:tcPr>
          <w:p w:rsidR="00FA0906" w:rsidRPr="00F1117F" w:rsidRDefault="00FA0906" w:rsidP="00FA0906">
            <w:pPr>
              <w:pStyle w:val="DNVGL-Details"/>
              <w:keepNext/>
              <w:rPr>
                <w:sz w:val="14"/>
                <w:szCs w:val="14"/>
                <w:lang w:val="en-US"/>
              </w:rPr>
            </w:pPr>
          </w:p>
        </w:tc>
      </w:tr>
    </w:tbl>
    <w:p w:rsidR="00FA0906" w:rsidRPr="00F1117F" w:rsidRDefault="00FA0906" w:rsidP="00FA0906">
      <w:pPr>
        <w:rPr>
          <w:lang w:val="en-US"/>
        </w:rPr>
      </w:pPr>
    </w:p>
    <w:tbl>
      <w:tblPr>
        <w:tblW w:w="5000" w:type="pct"/>
        <w:tblLayout w:type="fixed"/>
        <w:tblCellMar>
          <w:left w:w="0" w:type="dxa"/>
          <w:right w:w="0" w:type="dxa"/>
        </w:tblCellMar>
        <w:tblLook w:val="0020" w:firstRow="1" w:lastRow="0" w:firstColumn="0" w:lastColumn="0" w:noHBand="0" w:noVBand="0"/>
      </w:tblPr>
      <w:tblGrid>
        <w:gridCol w:w="733"/>
        <w:gridCol w:w="1173"/>
        <w:gridCol w:w="3050"/>
        <w:gridCol w:w="1653"/>
        <w:gridCol w:w="1653"/>
        <w:gridCol w:w="1653"/>
      </w:tblGrid>
      <w:tr w:rsidR="008865AC" w:rsidTr="00FA0906">
        <w:trPr>
          <w:cantSplit/>
        </w:trPr>
        <w:tc>
          <w:tcPr>
            <w:tcW w:w="709" w:type="dxa"/>
            <w:shd w:val="clear" w:color="auto" w:fill="99D6F0"/>
          </w:tcPr>
          <w:p w:rsidR="00FA0906" w:rsidRPr="00F1117F" w:rsidRDefault="004A728A" w:rsidP="00FA0906">
            <w:pPr>
              <w:pStyle w:val="DNVGL-Revisionheadingrow"/>
              <w:keepNext/>
              <w:rPr>
                <w:lang w:val="en-US"/>
              </w:rPr>
            </w:pPr>
            <w:r w:rsidRPr="00F1117F">
              <w:rPr>
                <w:color w:val="FFFFFF"/>
                <w:szCs w:val="14"/>
                <w:lang w:val="en-US"/>
              </w:rPr>
              <w:t>Rev. No.</w:t>
            </w:r>
          </w:p>
        </w:tc>
        <w:tc>
          <w:tcPr>
            <w:tcW w:w="1134" w:type="dxa"/>
            <w:shd w:val="clear" w:color="auto" w:fill="99D6F0"/>
          </w:tcPr>
          <w:p w:rsidR="00FA0906" w:rsidRPr="00F1117F" w:rsidRDefault="004A728A" w:rsidP="00FA0906">
            <w:pPr>
              <w:pStyle w:val="DNVGL-Revisionheadingrow"/>
              <w:keepNext/>
              <w:rPr>
                <w:color w:val="FFFFFF"/>
                <w:szCs w:val="14"/>
                <w:lang w:val="en-US"/>
              </w:rPr>
            </w:pPr>
            <w:r w:rsidRPr="00F1117F">
              <w:rPr>
                <w:color w:val="FFFFFF"/>
                <w:szCs w:val="14"/>
                <w:lang w:val="en-US"/>
              </w:rPr>
              <w:t>Date</w:t>
            </w:r>
          </w:p>
        </w:tc>
        <w:tc>
          <w:tcPr>
            <w:tcW w:w="2948" w:type="dxa"/>
            <w:shd w:val="clear" w:color="auto" w:fill="99D6F0"/>
          </w:tcPr>
          <w:p w:rsidR="00FA0906" w:rsidRPr="00F1117F" w:rsidRDefault="004A728A" w:rsidP="00FA0906">
            <w:pPr>
              <w:pStyle w:val="DNVGL-Revisionheadingrow"/>
              <w:keepNext/>
              <w:rPr>
                <w:color w:val="FFFFFF"/>
                <w:szCs w:val="14"/>
                <w:lang w:val="en-US"/>
              </w:rPr>
            </w:pPr>
            <w:r w:rsidRPr="00F1117F">
              <w:rPr>
                <w:color w:val="FFFFFF"/>
                <w:szCs w:val="14"/>
                <w:lang w:val="en-US"/>
              </w:rPr>
              <w:t>Reason for Issue</w:t>
            </w:r>
          </w:p>
        </w:tc>
        <w:tc>
          <w:tcPr>
            <w:tcW w:w="1597" w:type="dxa"/>
            <w:shd w:val="clear" w:color="auto" w:fill="99D6F0"/>
          </w:tcPr>
          <w:p w:rsidR="00FA0906" w:rsidRPr="00F1117F" w:rsidRDefault="004A728A" w:rsidP="00FA0906">
            <w:pPr>
              <w:pStyle w:val="DNVGL-Revisionheadingrow"/>
              <w:keepNext/>
              <w:rPr>
                <w:color w:val="FFFFFF"/>
                <w:szCs w:val="14"/>
                <w:lang w:val="en-US"/>
              </w:rPr>
            </w:pPr>
            <w:r w:rsidRPr="00F1117F">
              <w:rPr>
                <w:color w:val="FFFFFF"/>
                <w:szCs w:val="14"/>
                <w:lang w:val="en-US"/>
              </w:rPr>
              <w:t>Prepared by</w:t>
            </w:r>
          </w:p>
        </w:tc>
        <w:tc>
          <w:tcPr>
            <w:tcW w:w="1597" w:type="dxa"/>
            <w:shd w:val="clear" w:color="auto" w:fill="99D6F0"/>
          </w:tcPr>
          <w:p w:rsidR="00FA0906" w:rsidRPr="00F1117F" w:rsidRDefault="004A728A" w:rsidP="00FA0906">
            <w:pPr>
              <w:pStyle w:val="DNVGL-Revisionheadingrow"/>
              <w:keepNext/>
              <w:rPr>
                <w:color w:val="FFFFFF"/>
                <w:szCs w:val="14"/>
                <w:lang w:val="en-US"/>
              </w:rPr>
            </w:pPr>
            <w:r w:rsidRPr="00F1117F">
              <w:rPr>
                <w:color w:val="FFFFFF"/>
                <w:szCs w:val="14"/>
                <w:lang w:val="en-US"/>
              </w:rPr>
              <w:t>Verified by</w:t>
            </w:r>
          </w:p>
        </w:tc>
        <w:tc>
          <w:tcPr>
            <w:tcW w:w="1597" w:type="dxa"/>
            <w:shd w:val="clear" w:color="auto" w:fill="99D6F0"/>
          </w:tcPr>
          <w:p w:rsidR="00FA0906" w:rsidRPr="00F1117F" w:rsidRDefault="004A728A" w:rsidP="00FA0906">
            <w:pPr>
              <w:pStyle w:val="DNVGL-Revisionheadingrow"/>
              <w:keepNext/>
              <w:rPr>
                <w:color w:val="FFFFFF"/>
                <w:szCs w:val="14"/>
                <w:lang w:val="en-US"/>
              </w:rPr>
            </w:pPr>
            <w:r w:rsidRPr="00F1117F">
              <w:rPr>
                <w:color w:val="FFFFFF"/>
                <w:szCs w:val="14"/>
                <w:lang w:val="en-US"/>
              </w:rPr>
              <w:t>Approved by</w:t>
            </w:r>
          </w:p>
        </w:tc>
      </w:tr>
      <w:tr w:rsidR="008865AC" w:rsidTr="00FA0906">
        <w:trPr>
          <w:cantSplit/>
        </w:trPr>
        <w:tc>
          <w:tcPr>
            <w:tcW w:w="709" w:type="dxa"/>
            <w:shd w:val="clear" w:color="auto" w:fill="auto"/>
            <w:tcMar>
              <w:right w:w="57" w:type="dxa"/>
            </w:tcMar>
          </w:tcPr>
          <w:p w:rsidR="00FA0906" w:rsidRPr="00F1117F" w:rsidRDefault="004A728A" w:rsidP="00FA0906">
            <w:pPr>
              <w:pStyle w:val="DNVGL-Revisionrow"/>
              <w:keepNext/>
              <w:rPr>
                <w:lang w:val="en-US"/>
              </w:rPr>
            </w:pPr>
            <w:r w:rsidRPr="00F1117F">
              <w:rPr>
                <w:lang w:val="en-US"/>
              </w:rPr>
              <w:t>0</w:t>
            </w:r>
          </w:p>
        </w:tc>
        <w:tc>
          <w:tcPr>
            <w:tcW w:w="1134" w:type="dxa"/>
            <w:shd w:val="clear" w:color="auto" w:fill="auto"/>
            <w:tcMar>
              <w:right w:w="57" w:type="dxa"/>
            </w:tcMar>
          </w:tcPr>
          <w:p w:rsidR="00FA0906" w:rsidRPr="00F1117F" w:rsidRDefault="003C0B69" w:rsidP="009A0D34">
            <w:pPr>
              <w:pStyle w:val="DNVGL-Revisionrow"/>
              <w:keepNext/>
              <w:rPr>
                <w:lang w:val="en-US"/>
              </w:rPr>
            </w:pPr>
            <w:r>
              <w:rPr>
                <w:lang w:val="en-US"/>
              </w:rPr>
              <w:t>20160219</w:t>
            </w:r>
          </w:p>
        </w:tc>
        <w:tc>
          <w:tcPr>
            <w:tcW w:w="2948" w:type="dxa"/>
            <w:shd w:val="clear" w:color="auto" w:fill="auto"/>
            <w:tcMar>
              <w:right w:w="57" w:type="dxa"/>
            </w:tcMar>
          </w:tcPr>
          <w:p w:rsidR="00FA0906" w:rsidRPr="00F1117F" w:rsidRDefault="009A0D34" w:rsidP="00FA0906">
            <w:pPr>
              <w:pStyle w:val="DNVGL-Revisionrow"/>
              <w:keepNext/>
              <w:rPr>
                <w:lang w:val="en-US"/>
              </w:rPr>
            </w:pPr>
            <w:r>
              <w:rPr>
                <w:lang w:val="en-US"/>
              </w:rPr>
              <w:t>Work in Progress</w:t>
            </w:r>
          </w:p>
        </w:tc>
        <w:tc>
          <w:tcPr>
            <w:tcW w:w="1597" w:type="dxa"/>
            <w:shd w:val="clear" w:color="auto" w:fill="auto"/>
            <w:tcMar>
              <w:right w:w="57" w:type="dxa"/>
            </w:tcMar>
          </w:tcPr>
          <w:p w:rsidR="00FA0906" w:rsidRPr="00F1117F" w:rsidRDefault="00FA0906" w:rsidP="00FA0906">
            <w:pPr>
              <w:pStyle w:val="DNVGL-Revisionrow"/>
              <w:keepNext/>
              <w:rPr>
                <w:lang w:val="en-US"/>
              </w:rPr>
            </w:pPr>
          </w:p>
        </w:tc>
        <w:tc>
          <w:tcPr>
            <w:tcW w:w="1597" w:type="dxa"/>
            <w:shd w:val="clear" w:color="auto" w:fill="auto"/>
            <w:tcMar>
              <w:right w:w="57" w:type="dxa"/>
            </w:tcMar>
          </w:tcPr>
          <w:p w:rsidR="00FA0906" w:rsidRPr="00F1117F" w:rsidRDefault="00FA0906" w:rsidP="00FA0906">
            <w:pPr>
              <w:pStyle w:val="DNVGL-Revisionrow"/>
              <w:keepNext/>
              <w:rPr>
                <w:lang w:val="en-US"/>
              </w:rPr>
            </w:pPr>
          </w:p>
        </w:tc>
        <w:tc>
          <w:tcPr>
            <w:tcW w:w="1597" w:type="dxa"/>
            <w:shd w:val="clear" w:color="auto" w:fill="auto"/>
            <w:tcMar>
              <w:right w:w="57" w:type="dxa"/>
            </w:tcMar>
          </w:tcPr>
          <w:p w:rsidR="00FA0906" w:rsidRPr="00F1117F" w:rsidRDefault="00FA0906" w:rsidP="00FA0906">
            <w:pPr>
              <w:pStyle w:val="DNVGL-Revisionrow"/>
              <w:keepNext/>
              <w:rPr>
                <w:lang w:val="en-US"/>
              </w:rPr>
            </w:pPr>
          </w:p>
        </w:tc>
      </w:tr>
      <w:tr w:rsidR="008865AC" w:rsidTr="00FA0906">
        <w:trPr>
          <w:cantSplit/>
        </w:trPr>
        <w:tc>
          <w:tcPr>
            <w:tcW w:w="709" w:type="dxa"/>
            <w:shd w:val="clear" w:color="auto" w:fill="auto"/>
            <w:tcMar>
              <w:right w:w="57" w:type="dxa"/>
            </w:tcMar>
          </w:tcPr>
          <w:p w:rsidR="00FA0906" w:rsidRPr="00F1117F" w:rsidRDefault="009A0D34" w:rsidP="00FA0906">
            <w:pPr>
              <w:pStyle w:val="DNVGL-Revisionrow"/>
              <w:keepNext/>
              <w:rPr>
                <w:lang w:val="en-US"/>
              </w:rPr>
            </w:pPr>
            <w:r>
              <w:rPr>
                <w:lang w:val="en-US"/>
              </w:rPr>
              <w:t>1</w:t>
            </w:r>
          </w:p>
        </w:tc>
        <w:tc>
          <w:tcPr>
            <w:tcW w:w="1134" w:type="dxa"/>
            <w:shd w:val="clear" w:color="auto" w:fill="auto"/>
            <w:tcMar>
              <w:right w:w="57" w:type="dxa"/>
            </w:tcMar>
          </w:tcPr>
          <w:p w:rsidR="00FA0906" w:rsidRPr="00F1117F" w:rsidRDefault="009A0D34" w:rsidP="009A0D34">
            <w:pPr>
              <w:pStyle w:val="DNVGL-Revisionrow"/>
              <w:keepNext/>
              <w:ind w:left="-360"/>
              <w:jc w:val="center"/>
              <w:rPr>
                <w:lang w:val="en-US"/>
              </w:rPr>
            </w:pPr>
            <w:r>
              <w:rPr>
                <w:lang w:val="en-US"/>
              </w:rPr>
              <w:t>20160219</w:t>
            </w:r>
          </w:p>
        </w:tc>
        <w:tc>
          <w:tcPr>
            <w:tcW w:w="2948" w:type="dxa"/>
            <w:shd w:val="clear" w:color="auto" w:fill="auto"/>
            <w:tcMar>
              <w:right w:w="57" w:type="dxa"/>
            </w:tcMar>
          </w:tcPr>
          <w:p w:rsidR="00FA0906" w:rsidRPr="00F1117F" w:rsidRDefault="009A0D34" w:rsidP="00FA0906">
            <w:pPr>
              <w:pStyle w:val="DNVGL-Revisionrow"/>
              <w:keepNext/>
              <w:rPr>
                <w:lang w:val="en-US"/>
              </w:rPr>
            </w:pPr>
            <w:r>
              <w:rPr>
                <w:lang w:val="en-US"/>
              </w:rPr>
              <w:t>First Draft Issue</w:t>
            </w:r>
          </w:p>
        </w:tc>
        <w:tc>
          <w:tcPr>
            <w:tcW w:w="1597" w:type="dxa"/>
            <w:shd w:val="clear" w:color="auto" w:fill="auto"/>
            <w:tcMar>
              <w:right w:w="57" w:type="dxa"/>
            </w:tcMar>
          </w:tcPr>
          <w:p w:rsidR="00FA0906" w:rsidRPr="00F1117F" w:rsidRDefault="00FA0906" w:rsidP="00FA0906">
            <w:pPr>
              <w:pStyle w:val="DNVGL-Revisionrow"/>
              <w:keepNext/>
              <w:rPr>
                <w:lang w:val="en-US"/>
              </w:rPr>
            </w:pPr>
          </w:p>
        </w:tc>
        <w:tc>
          <w:tcPr>
            <w:tcW w:w="1597" w:type="dxa"/>
            <w:shd w:val="clear" w:color="auto" w:fill="auto"/>
            <w:tcMar>
              <w:right w:w="57" w:type="dxa"/>
            </w:tcMar>
          </w:tcPr>
          <w:p w:rsidR="00FA0906" w:rsidRPr="00F1117F" w:rsidRDefault="00FA0906" w:rsidP="00FA0906">
            <w:pPr>
              <w:pStyle w:val="DNVGL-Revisionrow"/>
              <w:keepNext/>
              <w:rPr>
                <w:lang w:val="en-US"/>
              </w:rPr>
            </w:pPr>
          </w:p>
        </w:tc>
        <w:tc>
          <w:tcPr>
            <w:tcW w:w="1597" w:type="dxa"/>
            <w:shd w:val="clear" w:color="auto" w:fill="auto"/>
            <w:tcMar>
              <w:right w:w="57" w:type="dxa"/>
            </w:tcMar>
          </w:tcPr>
          <w:p w:rsidR="00FA0906" w:rsidRPr="00F1117F" w:rsidRDefault="00FA0906" w:rsidP="00FA0906">
            <w:pPr>
              <w:pStyle w:val="DNVGL-Revisionrow"/>
              <w:keepNext/>
              <w:rPr>
                <w:lang w:val="en-US"/>
              </w:rPr>
            </w:pPr>
          </w:p>
        </w:tc>
      </w:tr>
      <w:tr w:rsidR="004D2C1D" w:rsidTr="00FA0906">
        <w:trPr>
          <w:cantSplit/>
        </w:trPr>
        <w:tc>
          <w:tcPr>
            <w:tcW w:w="709" w:type="dxa"/>
            <w:shd w:val="clear" w:color="auto" w:fill="auto"/>
            <w:tcMar>
              <w:right w:w="57" w:type="dxa"/>
            </w:tcMar>
          </w:tcPr>
          <w:p w:rsidR="004D2C1D" w:rsidRDefault="004D2C1D" w:rsidP="00FA0906">
            <w:pPr>
              <w:pStyle w:val="DNVGL-Revisionrow"/>
              <w:keepNext/>
              <w:rPr>
                <w:lang w:val="en-US"/>
              </w:rPr>
            </w:pPr>
            <w:r>
              <w:rPr>
                <w:lang w:val="en-US"/>
              </w:rPr>
              <w:t>2</w:t>
            </w:r>
          </w:p>
        </w:tc>
        <w:tc>
          <w:tcPr>
            <w:tcW w:w="1134" w:type="dxa"/>
            <w:shd w:val="clear" w:color="auto" w:fill="auto"/>
            <w:tcMar>
              <w:right w:w="57" w:type="dxa"/>
            </w:tcMar>
          </w:tcPr>
          <w:p w:rsidR="004D2C1D" w:rsidRDefault="00772233" w:rsidP="009A0D34">
            <w:pPr>
              <w:pStyle w:val="DNVGL-Revisionrow"/>
              <w:keepNext/>
              <w:ind w:left="-360"/>
              <w:jc w:val="center"/>
              <w:rPr>
                <w:lang w:val="en-US"/>
              </w:rPr>
            </w:pPr>
            <w:r>
              <w:rPr>
                <w:lang w:val="en-US"/>
              </w:rPr>
              <w:t>20160229</w:t>
            </w:r>
          </w:p>
        </w:tc>
        <w:tc>
          <w:tcPr>
            <w:tcW w:w="2948" w:type="dxa"/>
            <w:shd w:val="clear" w:color="auto" w:fill="auto"/>
            <w:tcMar>
              <w:right w:w="57" w:type="dxa"/>
            </w:tcMar>
          </w:tcPr>
          <w:p w:rsidR="004D2C1D" w:rsidRDefault="004D2C1D" w:rsidP="00FA0906">
            <w:pPr>
              <w:pStyle w:val="DNVGL-Revisionrow"/>
              <w:keepNext/>
              <w:rPr>
                <w:lang w:val="en-US"/>
              </w:rPr>
            </w:pPr>
            <w:r>
              <w:rPr>
                <w:lang w:val="en-US"/>
              </w:rPr>
              <w:t>Second Draft Issue</w:t>
            </w:r>
          </w:p>
        </w:tc>
        <w:tc>
          <w:tcPr>
            <w:tcW w:w="1597" w:type="dxa"/>
            <w:shd w:val="clear" w:color="auto" w:fill="auto"/>
            <w:tcMar>
              <w:right w:w="57" w:type="dxa"/>
            </w:tcMar>
          </w:tcPr>
          <w:p w:rsidR="004D2C1D" w:rsidRPr="00F1117F" w:rsidRDefault="004D2C1D" w:rsidP="00FA0906">
            <w:pPr>
              <w:pStyle w:val="DNVGL-Revisionrow"/>
              <w:keepNext/>
              <w:rPr>
                <w:lang w:val="en-US"/>
              </w:rPr>
            </w:pPr>
          </w:p>
        </w:tc>
        <w:tc>
          <w:tcPr>
            <w:tcW w:w="1597" w:type="dxa"/>
            <w:shd w:val="clear" w:color="auto" w:fill="auto"/>
            <w:tcMar>
              <w:right w:w="57" w:type="dxa"/>
            </w:tcMar>
          </w:tcPr>
          <w:p w:rsidR="004D2C1D" w:rsidRPr="00F1117F" w:rsidRDefault="004D2C1D" w:rsidP="00FA0906">
            <w:pPr>
              <w:pStyle w:val="DNVGL-Revisionrow"/>
              <w:keepNext/>
              <w:rPr>
                <w:lang w:val="en-US"/>
              </w:rPr>
            </w:pPr>
          </w:p>
        </w:tc>
        <w:tc>
          <w:tcPr>
            <w:tcW w:w="1597" w:type="dxa"/>
            <w:shd w:val="clear" w:color="auto" w:fill="auto"/>
            <w:tcMar>
              <w:right w:w="57" w:type="dxa"/>
            </w:tcMar>
          </w:tcPr>
          <w:p w:rsidR="004D2C1D" w:rsidRPr="00F1117F" w:rsidRDefault="004D2C1D" w:rsidP="00FA0906">
            <w:pPr>
              <w:pStyle w:val="DNVGL-Revisionrow"/>
              <w:keepNext/>
              <w:rPr>
                <w:lang w:val="en-US"/>
              </w:rPr>
            </w:pPr>
          </w:p>
        </w:tc>
      </w:tr>
      <w:tr w:rsidR="00AD35C0" w:rsidTr="00FA0906">
        <w:trPr>
          <w:cantSplit/>
        </w:trPr>
        <w:tc>
          <w:tcPr>
            <w:tcW w:w="709" w:type="dxa"/>
            <w:shd w:val="clear" w:color="auto" w:fill="auto"/>
            <w:tcMar>
              <w:right w:w="57" w:type="dxa"/>
            </w:tcMar>
          </w:tcPr>
          <w:p w:rsidR="00AD35C0" w:rsidRDefault="00AD35C0" w:rsidP="00FA0906">
            <w:pPr>
              <w:pStyle w:val="DNVGL-Revisionrow"/>
              <w:keepNext/>
              <w:rPr>
                <w:lang w:val="en-US"/>
              </w:rPr>
            </w:pPr>
            <w:r>
              <w:rPr>
                <w:lang w:val="en-US"/>
              </w:rPr>
              <w:t>3</w:t>
            </w:r>
          </w:p>
        </w:tc>
        <w:tc>
          <w:tcPr>
            <w:tcW w:w="1134" w:type="dxa"/>
            <w:shd w:val="clear" w:color="auto" w:fill="auto"/>
            <w:tcMar>
              <w:right w:w="57" w:type="dxa"/>
            </w:tcMar>
          </w:tcPr>
          <w:p w:rsidR="00AD35C0" w:rsidRDefault="00AD35C0" w:rsidP="00571016">
            <w:pPr>
              <w:pStyle w:val="DNVGL-Revisionrow"/>
              <w:keepNext/>
              <w:ind w:left="-360"/>
              <w:jc w:val="center"/>
              <w:rPr>
                <w:lang w:val="en-US"/>
              </w:rPr>
            </w:pPr>
            <w:r>
              <w:rPr>
                <w:lang w:val="en-US"/>
              </w:rPr>
              <w:t>2016030</w:t>
            </w:r>
            <w:r w:rsidR="00571016">
              <w:rPr>
                <w:lang w:val="en-US"/>
              </w:rPr>
              <w:t>6</w:t>
            </w:r>
          </w:p>
        </w:tc>
        <w:tc>
          <w:tcPr>
            <w:tcW w:w="2948" w:type="dxa"/>
            <w:shd w:val="clear" w:color="auto" w:fill="auto"/>
            <w:tcMar>
              <w:right w:w="57" w:type="dxa"/>
            </w:tcMar>
          </w:tcPr>
          <w:p w:rsidR="00AD35C0" w:rsidRDefault="00AD35C0" w:rsidP="00FA0906">
            <w:pPr>
              <w:pStyle w:val="DNVGL-Revisionrow"/>
              <w:keepNext/>
              <w:rPr>
                <w:lang w:val="en-US"/>
              </w:rPr>
            </w:pPr>
            <w:r>
              <w:rPr>
                <w:lang w:val="en-US"/>
              </w:rPr>
              <w:t>Third Draft Issue</w:t>
            </w:r>
          </w:p>
        </w:tc>
        <w:tc>
          <w:tcPr>
            <w:tcW w:w="1597" w:type="dxa"/>
            <w:shd w:val="clear" w:color="auto" w:fill="auto"/>
            <w:tcMar>
              <w:right w:w="57" w:type="dxa"/>
            </w:tcMar>
          </w:tcPr>
          <w:p w:rsidR="00AD35C0" w:rsidRPr="00F1117F" w:rsidRDefault="00AD35C0" w:rsidP="00FA0906">
            <w:pPr>
              <w:pStyle w:val="DNVGL-Revisionrow"/>
              <w:keepNext/>
              <w:rPr>
                <w:lang w:val="en-US"/>
              </w:rPr>
            </w:pPr>
          </w:p>
        </w:tc>
        <w:tc>
          <w:tcPr>
            <w:tcW w:w="1597" w:type="dxa"/>
            <w:shd w:val="clear" w:color="auto" w:fill="auto"/>
            <w:tcMar>
              <w:right w:w="57" w:type="dxa"/>
            </w:tcMar>
          </w:tcPr>
          <w:p w:rsidR="00AD35C0" w:rsidRPr="00F1117F" w:rsidRDefault="00AD35C0" w:rsidP="00FA0906">
            <w:pPr>
              <w:pStyle w:val="DNVGL-Revisionrow"/>
              <w:keepNext/>
              <w:rPr>
                <w:lang w:val="en-US"/>
              </w:rPr>
            </w:pPr>
          </w:p>
        </w:tc>
        <w:tc>
          <w:tcPr>
            <w:tcW w:w="1597" w:type="dxa"/>
            <w:shd w:val="clear" w:color="auto" w:fill="auto"/>
            <w:tcMar>
              <w:right w:w="57" w:type="dxa"/>
            </w:tcMar>
          </w:tcPr>
          <w:p w:rsidR="00AD35C0" w:rsidRPr="00F1117F" w:rsidRDefault="00AD35C0" w:rsidP="00FA0906">
            <w:pPr>
              <w:pStyle w:val="DNVGL-Revisionrow"/>
              <w:keepNext/>
              <w:rPr>
                <w:lang w:val="en-US"/>
              </w:rPr>
            </w:pPr>
          </w:p>
        </w:tc>
      </w:tr>
      <w:tr w:rsidR="00836C7C" w:rsidTr="00FA0906">
        <w:trPr>
          <w:cantSplit/>
        </w:trPr>
        <w:tc>
          <w:tcPr>
            <w:tcW w:w="709" w:type="dxa"/>
            <w:shd w:val="clear" w:color="auto" w:fill="auto"/>
            <w:tcMar>
              <w:right w:w="57" w:type="dxa"/>
            </w:tcMar>
          </w:tcPr>
          <w:p w:rsidR="00836C7C" w:rsidRDefault="00836C7C" w:rsidP="00FA0906">
            <w:pPr>
              <w:pStyle w:val="DNVGL-Revisionrow"/>
              <w:keepNext/>
              <w:rPr>
                <w:lang w:val="en-US"/>
              </w:rPr>
            </w:pPr>
            <w:r>
              <w:rPr>
                <w:lang w:val="en-US"/>
              </w:rPr>
              <w:t>4</w:t>
            </w:r>
          </w:p>
        </w:tc>
        <w:tc>
          <w:tcPr>
            <w:tcW w:w="1134" w:type="dxa"/>
            <w:shd w:val="clear" w:color="auto" w:fill="auto"/>
            <w:tcMar>
              <w:right w:w="57" w:type="dxa"/>
            </w:tcMar>
          </w:tcPr>
          <w:p w:rsidR="00836C7C" w:rsidRDefault="00836C7C" w:rsidP="00571016">
            <w:pPr>
              <w:pStyle w:val="DNVGL-Revisionrow"/>
              <w:keepNext/>
              <w:ind w:left="-360"/>
              <w:jc w:val="center"/>
              <w:rPr>
                <w:lang w:val="en-US"/>
              </w:rPr>
            </w:pPr>
            <w:r>
              <w:rPr>
                <w:lang w:val="en-US"/>
              </w:rPr>
              <w:t>20160316</w:t>
            </w:r>
          </w:p>
        </w:tc>
        <w:tc>
          <w:tcPr>
            <w:tcW w:w="2948" w:type="dxa"/>
            <w:shd w:val="clear" w:color="auto" w:fill="auto"/>
            <w:tcMar>
              <w:right w:w="57" w:type="dxa"/>
            </w:tcMar>
          </w:tcPr>
          <w:p w:rsidR="00836C7C" w:rsidRDefault="00836C7C" w:rsidP="00FA0906">
            <w:pPr>
              <w:pStyle w:val="DNVGL-Revisionrow"/>
              <w:keepNext/>
              <w:rPr>
                <w:lang w:val="en-US"/>
              </w:rPr>
            </w:pPr>
            <w:r>
              <w:rPr>
                <w:lang w:val="en-US"/>
              </w:rPr>
              <w:t>Fourth Draft Issue</w:t>
            </w:r>
          </w:p>
        </w:tc>
        <w:tc>
          <w:tcPr>
            <w:tcW w:w="1597" w:type="dxa"/>
            <w:shd w:val="clear" w:color="auto" w:fill="auto"/>
            <w:tcMar>
              <w:right w:w="57" w:type="dxa"/>
            </w:tcMar>
          </w:tcPr>
          <w:p w:rsidR="00836C7C" w:rsidRPr="00F1117F" w:rsidRDefault="00836C7C" w:rsidP="00FA0906">
            <w:pPr>
              <w:pStyle w:val="DNVGL-Revisionrow"/>
              <w:keepNext/>
              <w:rPr>
                <w:lang w:val="en-US"/>
              </w:rPr>
            </w:pPr>
          </w:p>
        </w:tc>
        <w:tc>
          <w:tcPr>
            <w:tcW w:w="1597" w:type="dxa"/>
            <w:shd w:val="clear" w:color="auto" w:fill="auto"/>
            <w:tcMar>
              <w:right w:w="57" w:type="dxa"/>
            </w:tcMar>
          </w:tcPr>
          <w:p w:rsidR="00836C7C" w:rsidRPr="00F1117F" w:rsidRDefault="00836C7C" w:rsidP="00FA0906">
            <w:pPr>
              <w:pStyle w:val="DNVGL-Revisionrow"/>
              <w:keepNext/>
              <w:rPr>
                <w:lang w:val="en-US"/>
              </w:rPr>
            </w:pPr>
          </w:p>
        </w:tc>
        <w:tc>
          <w:tcPr>
            <w:tcW w:w="1597" w:type="dxa"/>
            <w:shd w:val="clear" w:color="auto" w:fill="auto"/>
            <w:tcMar>
              <w:right w:w="57" w:type="dxa"/>
            </w:tcMar>
          </w:tcPr>
          <w:p w:rsidR="00836C7C" w:rsidRPr="00F1117F" w:rsidRDefault="00836C7C" w:rsidP="00FA0906">
            <w:pPr>
              <w:pStyle w:val="DNVGL-Revisionrow"/>
              <w:keepNext/>
              <w:rPr>
                <w:lang w:val="en-US"/>
              </w:rPr>
            </w:pPr>
          </w:p>
        </w:tc>
      </w:tr>
      <w:tr w:rsidR="009B4F3C" w:rsidTr="00FA0906">
        <w:trPr>
          <w:cantSplit/>
        </w:trPr>
        <w:tc>
          <w:tcPr>
            <w:tcW w:w="709" w:type="dxa"/>
            <w:shd w:val="clear" w:color="auto" w:fill="auto"/>
            <w:tcMar>
              <w:right w:w="57" w:type="dxa"/>
            </w:tcMar>
          </w:tcPr>
          <w:p w:rsidR="009B4F3C" w:rsidRDefault="009B4F3C" w:rsidP="00FA0906">
            <w:pPr>
              <w:pStyle w:val="DNVGL-Revisionrow"/>
              <w:keepNext/>
              <w:rPr>
                <w:lang w:val="en-US"/>
              </w:rPr>
            </w:pPr>
            <w:r>
              <w:rPr>
                <w:lang w:val="en-US"/>
              </w:rPr>
              <w:t>5</w:t>
            </w:r>
          </w:p>
        </w:tc>
        <w:tc>
          <w:tcPr>
            <w:tcW w:w="1134" w:type="dxa"/>
            <w:shd w:val="clear" w:color="auto" w:fill="auto"/>
            <w:tcMar>
              <w:right w:w="57" w:type="dxa"/>
            </w:tcMar>
          </w:tcPr>
          <w:p w:rsidR="009B4F3C" w:rsidRDefault="009B4F3C" w:rsidP="00571016">
            <w:pPr>
              <w:pStyle w:val="DNVGL-Revisionrow"/>
              <w:keepNext/>
              <w:ind w:left="-360"/>
              <w:jc w:val="center"/>
              <w:rPr>
                <w:lang w:val="en-US"/>
              </w:rPr>
            </w:pPr>
            <w:r>
              <w:rPr>
                <w:lang w:val="en-US"/>
              </w:rPr>
              <w:t>20160317</w:t>
            </w:r>
          </w:p>
        </w:tc>
        <w:tc>
          <w:tcPr>
            <w:tcW w:w="2948" w:type="dxa"/>
            <w:shd w:val="clear" w:color="auto" w:fill="auto"/>
            <w:tcMar>
              <w:right w:w="57" w:type="dxa"/>
            </w:tcMar>
          </w:tcPr>
          <w:p w:rsidR="009B4F3C" w:rsidRDefault="009B4F3C" w:rsidP="00FA0906">
            <w:pPr>
              <w:pStyle w:val="DNVGL-Revisionrow"/>
              <w:keepNext/>
              <w:rPr>
                <w:lang w:val="en-US"/>
              </w:rPr>
            </w:pPr>
            <w:r>
              <w:rPr>
                <w:lang w:val="en-US"/>
              </w:rPr>
              <w:t>Fifth Draft Issue</w:t>
            </w:r>
          </w:p>
        </w:tc>
        <w:tc>
          <w:tcPr>
            <w:tcW w:w="1597" w:type="dxa"/>
            <w:shd w:val="clear" w:color="auto" w:fill="auto"/>
            <w:tcMar>
              <w:right w:w="57" w:type="dxa"/>
            </w:tcMar>
          </w:tcPr>
          <w:p w:rsidR="009B4F3C" w:rsidRPr="00F1117F" w:rsidRDefault="009B4F3C" w:rsidP="00FA0906">
            <w:pPr>
              <w:pStyle w:val="DNVGL-Revisionrow"/>
              <w:keepNext/>
              <w:rPr>
                <w:lang w:val="en-US"/>
              </w:rPr>
            </w:pPr>
          </w:p>
        </w:tc>
        <w:tc>
          <w:tcPr>
            <w:tcW w:w="1597" w:type="dxa"/>
            <w:shd w:val="clear" w:color="auto" w:fill="auto"/>
            <w:tcMar>
              <w:right w:w="57" w:type="dxa"/>
            </w:tcMar>
          </w:tcPr>
          <w:p w:rsidR="009B4F3C" w:rsidRPr="00F1117F" w:rsidRDefault="009B4F3C" w:rsidP="00FA0906">
            <w:pPr>
              <w:pStyle w:val="DNVGL-Revisionrow"/>
              <w:keepNext/>
              <w:rPr>
                <w:lang w:val="en-US"/>
              </w:rPr>
            </w:pPr>
          </w:p>
        </w:tc>
        <w:tc>
          <w:tcPr>
            <w:tcW w:w="1597" w:type="dxa"/>
            <w:shd w:val="clear" w:color="auto" w:fill="auto"/>
            <w:tcMar>
              <w:right w:w="57" w:type="dxa"/>
            </w:tcMar>
          </w:tcPr>
          <w:p w:rsidR="009B4F3C" w:rsidRPr="00F1117F" w:rsidRDefault="009B4F3C" w:rsidP="00FA0906">
            <w:pPr>
              <w:pStyle w:val="DNVGL-Revisionrow"/>
              <w:keepNext/>
              <w:rPr>
                <w:lang w:val="en-US"/>
              </w:rPr>
            </w:pPr>
          </w:p>
        </w:tc>
      </w:tr>
      <w:tr w:rsidR="00931CC3" w:rsidTr="00FA0906">
        <w:trPr>
          <w:cantSplit/>
        </w:trPr>
        <w:tc>
          <w:tcPr>
            <w:tcW w:w="709" w:type="dxa"/>
            <w:shd w:val="clear" w:color="auto" w:fill="auto"/>
            <w:tcMar>
              <w:right w:w="57" w:type="dxa"/>
            </w:tcMar>
          </w:tcPr>
          <w:p w:rsidR="00931CC3" w:rsidRDefault="00931CC3" w:rsidP="00FA0906">
            <w:pPr>
              <w:pStyle w:val="DNVGL-Revisionrow"/>
              <w:keepNext/>
              <w:rPr>
                <w:lang w:val="en-US"/>
              </w:rPr>
            </w:pPr>
            <w:r>
              <w:rPr>
                <w:lang w:val="en-US"/>
              </w:rPr>
              <w:t>6</w:t>
            </w:r>
          </w:p>
        </w:tc>
        <w:tc>
          <w:tcPr>
            <w:tcW w:w="1134" w:type="dxa"/>
            <w:shd w:val="clear" w:color="auto" w:fill="auto"/>
            <w:tcMar>
              <w:right w:w="57" w:type="dxa"/>
            </w:tcMar>
          </w:tcPr>
          <w:p w:rsidR="00931CC3" w:rsidRDefault="00931CC3" w:rsidP="00571016">
            <w:pPr>
              <w:pStyle w:val="DNVGL-Revisionrow"/>
              <w:keepNext/>
              <w:ind w:left="-360"/>
              <w:jc w:val="center"/>
              <w:rPr>
                <w:lang w:val="en-US"/>
              </w:rPr>
            </w:pPr>
            <w:r>
              <w:rPr>
                <w:lang w:val="en-US"/>
              </w:rPr>
              <w:t>20160317</w:t>
            </w:r>
          </w:p>
        </w:tc>
        <w:tc>
          <w:tcPr>
            <w:tcW w:w="2948" w:type="dxa"/>
            <w:shd w:val="clear" w:color="auto" w:fill="auto"/>
            <w:tcMar>
              <w:right w:w="57" w:type="dxa"/>
            </w:tcMar>
          </w:tcPr>
          <w:p w:rsidR="00931CC3" w:rsidRDefault="00931CC3" w:rsidP="00FA0906">
            <w:pPr>
              <w:pStyle w:val="DNVGL-Revisionrow"/>
              <w:keepNext/>
              <w:rPr>
                <w:lang w:val="en-US"/>
              </w:rPr>
            </w:pPr>
            <w:r>
              <w:rPr>
                <w:lang w:val="en-US"/>
              </w:rPr>
              <w:t>Sixth Draft Issue</w:t>
            </w:r>
          </w:p>
        </w:tc>
        <w:tc>
          <w:tcPr>
            <w:tcW w:w="1597" w:type="dxa"/>
            <w:shd w:val="clear" w:color="auto" w:fill="auto"/>
            <w:tcMar>
              <w:right w:w="57" w:type="dxa"/>
            </w:tcMar>
          </w:tcPr>
          <w:p w:rsidR="00931CC3" w:rsidRPr="00F1117F" w:rsidRDefault="00931CC3" w:rsidP="00FA0906">
            <w:pPr>
              <w:pStyle w:val="DNVGL-Revisionrow"/>
              <w:keepNext/>
              <w:rPr>
                <w:lang w:val="en-US"/>
              </w:rPr>
            </w:pPr>
          </w:p>
        </w:tc>
        <w:tc>
          <w:tcPr>
            <w:tcW w:w="1597" w:type="dxa"/>
            <w:shd w:val="clear" w:color="auto" w:fill="auto"/>
            <w:tcMar>
              <w:right w:w="57" w:type="dxa"/>
            </w:tcMar>
          </w:tcPr>
          <w:p w:rsidR="00931CC3" w:rsidRPr="00F1117F" w:rsidRDefault="00931CC3" w:rsidP="00FA0906">
            <w:pPr>
              <w:pStyle w:val="DNVGL-Revisionrow"/>
              <w:keepNext/>
              <w:rPr>
                <w:lang w:val="en-US"/>
              </w:rPr>
            </w:pPr>
          </w:p>
        </w:tc>
        <w:tc>
          <w:tcPr>
            <w:tcW w:w="1597" w:type="dxa"/>
            <w:shd w:val="clear" w:color="auto" w:fill="auto"/>
            <w:tcMar>
              <w:right w:w="57" w:type="dxa"/>
            </w:tcMar>
          </w:tcPr>
          <w:p w:rsidR="00931CC3" w:rsidRPr="00F1117F" w:rsidRDefault="00931CC3" w:rsidP="00FA0906">
            <w:pPr>
              <w:pStyle w:val="DNVGL-Revisionrow"/>
              <w:keepNext/>
              <w:rPr>
                <w:lang w:val="en-US"/>
              </w:rPr>
            </w:pPr>
          </w:p>
        </w:tc>
      </w:tr>
      <w:tr w:rsidR="005E39EE" w:rsidTr="00FA0906">
        <w:trPr>
          <w:cantSplit/>
        </w:trPr>
        <w:tc>
          <w:tcPr>
            <w:tcW w:w="709" w:type="dxa"/>
            <w:shd w:val="clear" w:color="auto" w:fill="auto"/>
            <w:tcMar>
              <w:right w:w="57" w:type="dxa"/>
            </w:tcMar>
          </w:tcPr>
          <w:p w:rsidR="005E39EE" w:rsidRDefault="005E39EE" w:rsidP="00FA0906">
            <w:pPr>
              <w:pStyle w:val="DNVGL-Revisionrow"/>
              <w:keepNext/>
              <w:rPr>
                <w:lang w:val="en-US"/>
              </w:rPr>
            </w:pPr>
            <w:r>
              <w:rPr>
                <w:lang w:val="en-US"/>
              </w:rPr>
              <w:t>7</w:t>
            </w:r>
          </w:p>
        </w:tc>
        <w:tc>
          <w:tcPr>
            <w:tcW w:w="1134" w:type="dxa"/>
            <w:shd w:val="clear" w:color="auto" w:fill="auto"/>
            <w:tcMar>
              <w:right w:w="57" w:type="dxa"/>
            </w:tcMar>
          </w:tcPr>
          <w:p w:rsidR="005E39EE" w:rsidRDefault="005E39EE" w:rsidP="00571016">
            <w:pPr>
              <w:pStyle w:val="DNVGL-Revisionrow"/>
              <w:keepNext/>
              <w:ind w:left="-360"/>
              <w:jc w:val="center"/>
              <w:rPr>
                <w:lang w:val="en-US"/>
              </w:rPr>
            </w:pPr>
            <w:r>
              <w:rPr>
                <w:lang w:val="en-US"/>
              </w:rPr>
              <w:t>20160318</w:t>
            </w:r>
          </w:p>
        </w:tc>
        <w:tc>
          <w:tcPr>
            <w:tcW w:w="2948" w:type="dxa"/>
            <w:shd w:val="clear" w:color="auto" w:fill="auto"/>
            <w:tcMar>
              <w:right w:w="57" w:type="dxa"/>
            </w:tcMar>
          </w:tcPr>
          <w:p w:rsidR="005E39EE" w:rsidRDefault="005E39EE" w:rsidP="00FA0906">
            <w:pPr>
              <w:pStyle w:val="DNVGL-Revisionrow"/>
              <w:keepNext/>
              <w:rPr>
                <w:lang w:val="en-US"/>
              </w:rPr>
            </w:pPr>
            <w:r>
              <w:rPr>
                <w:lang w:val="en-US"/>
              </w:rPr>
              <w:t>Seventh Draft Issue</w:t>
            </w:r>
          </w:p>
        </w:tc>
        <w:tc>
          <w:tcPr>
            <w:tcW w:w="1597" w:type="dxa"/>
            <w:shd w:val="clear" w:color="auto" w:fill="auto"/>
            <w:tcMar>
              <w:right w:w="57" w:type="dxa"/>
            </w:tcMar>
          </w:tcPr>
          <w:p w:rsidR="005E39EE" w:rsidRPr="00F1117F" w:rsidRDefault="005E39EE" w:rsidP="00FA0906">
            <w:pPr>
              <w:pStyle w:val="DNVGL-Revisionrow"/>
              <w:keepNext/>
              <w:rPr>
                <w:lang w:val="en-US"/>
              </w:rPr>
            </w:pPr>
          </w:p>
        </w:tc>
        <w:tc>
          <w:tcPr>
            <w:tcW w:w="1597" w:type="dxa"/>
            <w:shd w:val="clear" w:color="auto" w:fill="auto"/>
            <w:tcMar>
              <w:right w:w="57" w:type="dxa"/>
            </w:tcMar>
          </w:tcPr>
          <w:p w:rsidR="005E39EE" w:rsidRPr="00F1117F" w:rsidRDefault="005E39EE" w:rsidP="00FA0906">
            <w:pPr>
              <w:pStyle w:val="DNVGL-Revisionrow"/>
              <w:keepNext/>
              <w:rPr>
                <w:lang w:val="en-US"/>
              </w:rPr>
            </w:pPr>
          </w:p>
        </w:tc>
        <w:tc>
          <w:tcPr>
            <w:tcW w:w="1597" w:type="dxa"/>
            <w:shd w:val="clear" w:color="auto" w:fill="auto"/>
            <w:tcMar>
              <w:right w:w="57" w:type="dxa"/>
            </w:tcMar>
          </w:tcPr>
          <w:p w:rsidR="005E39EE" w:rsidRPr="00F1117F" w:rsidRDefault="005E39EE" w:rsidP="00FA0906">
            <w:pPr>
              <w:pStyle w:val="DNVGL-Revisionrow"/>
              <w:keepNext/>
              <w:rPr>
                <w:lang w:val="en-US"/>
              </w:rPr>
            </w:pPr>
          </w:p>
        </w:tc>
      </w:tr>
      <w:tr w:rsidR="00454D96" w:rsidTr="00FA0906">
        <w:trPr>
          <w:cantSplit/>
        </w:trPr>
        <w:tc>
          <w:tcPr>
            <w:tcW w:w="709" w:type="dxa"/>
            <w:shd w:val="clear" w:color="auto" w:fill="auto"/>
            <w:tcMar>
              <w:right w:w="57" w:type="dxa"/>
            </w:tcMar>
          </w:tcPr>
          <w:p w:rsidR="00454D96" w:rsidRDefault="00454D96" w:rsidP="00FA0906">
            <w:pPr>
              <w:pStyle w:val="DNVGL-Revisionrow"/>
              <w:keepNext/>
              <w:rPr>
                <w:lang w:val="en-US"/>
              </w:rPr>
            </w:pPr>
            <w:r>
              <w:rPr>
                <w:lang w:val="en-US"/>
              </w:rPr>
              <w:t>Final</w:t>
            </w:r>
          </w:p>
        </w:tc>
        <w:tc>
          <w:tcPr>
            <w:tcW w:w="1134" w:type="dxa"/>
            <w:shd w:val="clear" w:color="auto" w:fill="auto"/>
            <w:tcMar>
              <w:right w:w="57" w:type="dxa"/>
            </w:tcMar>
          </w:tcPr>
          <w:p w:rsidR="00454D96" w:rsidRDefault="00454D96" w:rsidP="00571016">
            <w:pPr>
              <w:pStyle w:val="DNVGL-Revisionrow"/>
              <w:keepNext/>
              <w:ind w:left="-360"/>
              <w:jc w:val="center"/>
              <w:rPr>
                <w:lang w:val="en-US"/>
              </w:rPr>
            </w:pPr>
            <w:r>
              <w:rPr>
                <w:lang w:val="en-US"/>
              </w:rPr>
              <w:t>20160321</w:t>
            </w:r>
          </w:p>
        </w:tc>
        <w:tc>
          <w:tcPr>
            <w:tcW w:w="2948" w:type="dxa"/>
            <w:shd w:val="clear" w:color="auto" w:fill="auto"/>
            <w:tcMar>
              <w:right w:w="57" w:type="dxa"/>
            </w:tcMar>
          </w:tcPr>
          <w:p w:rsidR="00454D96" w:rsidRDefault="00454D96" w:rsidP="00FA0906">
            <w:pPr>
              <w:pStyle w:val="DNVGL-Revisionrow"/>
              <w:keepNext/>
              <w:rPr>
                <w:lang w:val="en-US"/>
              </w:rPr>
            </w:pPr>
            <w:r>
              <w:rPr>
                <w:lang w:val="en-US"/>
              </w:rPr>
              <w:t>Final Report Version</w:t>
            </w:r>
          </w:p>
        </w:tc>
        <w:tc>
          <w:tcPr>
            <w:tcW w:w="1597" w:type="dxa"/>
            <w:shd w:val="clear" w:color="auto" w:fill="auto"/>
            <w:tcMar>
              <w:right w:w="57" w:type="dxa"/>
            </w:tcMar>
          </w:tcPr>
          <w:p w:rsidR="00454D96" w:rsidRPr="00F1117F" w:rsidRDefault="00454D96" w:rsidP="00FA0906">
            <w:pPr>
              <w:pStyle w:val="DNVGL-Revisionrow"/>
              <w:keepNext/>
              <w:rPr>
                <w:lang w:val="en-US"/>
              </w:rPr>
            </w:pPr>
          </w:p>
        </w:tc>
        <w:tc>
          <w:tcPr>
            <w:tcW w:w="1597" w:type="dxa"/>
            <w:shd w:val="clear" w:color="auto" w:fill="auto"/>
            <w:tcMar>
              <w:right w:w="57" w:type="dxa"/>
            </w:tcMar>
          </w:tcPr>
          <w:p w:rsidR="00454D96" w:rsidRPr="00F1117F" w:rsidRDefault="00454D96" w:rsidP="00FA0906">
            <w:pPr>
              <w:pStyle w:val="DNVGL-Revisionrow"/>
              <w:keepNext/>
              <w:rPr>
                <w:lang w:val="en-US"/>
              </w:rPr>
            </w:pPr>
          </w:p>
        </w:tc>
        <w:tc>
          <w:tcPr>
            <w:tcW w:w="1597" w:type="dxa"/>
            <w:shd w:val="clear" w:color="auto" w:fill="auto"/>
            <w:tcMar>
              <w:right w:w="57" w:type="dxa"/>
            </w:tcMar>
          </w:tcPr>
          <w:p w:rsidR="00454D96" w:rsidRPr="00F1117F" w:rsidRDefault="00454D96" w:rsidP="00FA0906">
            <w:pPr>
              <w:pStyle w:val="DNVGL-Revisionrow"/>
              <w:keepNext/>
              <w:rPr>
                <w:lang w:val="en-US"/>
              </w:rPr>
            </w:pPr>
          </w:p>
        </w:tc>
      </w:tr>
    </w:tbl>
    <w:p w:rsidR="00FA0906" w:rsidRPr="00F1117F" w:rsidRDefault="004A728A">
      <w:pPr>
        <w:rPr>
          <w:sz w:val="2"/>
          <w:lang w:val="en-US"/>
        </w:rPr>
      </w:pPr>
      <w:r w:rsidRPr="00F1117F">
        <w:rPr>
          <w:lang w:val="en-US"/>
        </w:rPr>
        <w:br w:type="page"/>
      </w:r>
    </w:p>
    <w:p w:rsidR="00FA0906" w:rsidRPr="00F1117F" w:rsidRDefault="004A728A">
      <w:pPr>
        <w:rPr>
          <w:sz w:val="2"/>
          <w:lang w:val="en-US"/>
        </w:rPr>
      </w:pPr>
      <w:r w:rsidRPr="00F1117F">
        <w:rPr>
          <w:sz w:val="2"/>
          <w:lang w:val="en-US"/>
        </w:rPr>
        <w:lastRenderedPageBreak/>
        <w:t xml:space="preserve"> </w:t>
      </w:r>
    </w:p>
    <w:p w:rsidR="00FA0906" w:rsidRPr="00F1117F" w:rsidRDefault="004A728A" w:rsidP="00FA0906">
      <w:pPr>
        <w:pStyle w:val="Heading8"/>
        <w:rPr>
          <w:lang w:val="en-US"/>
        </w:rPr>
      </w:pPr>
      <w:r w:rsidRPr="00F1117F">
        <w:rPr>
          <w:lang w:val="en-US"/>
        </w:rPr>
        <w:t>Table of contents</w:t>
      </w:r>
    </w:p>
    <w:p w:rsidR="00BF32EE" w:rsidRDefault="004A728A">
      <w:pPr>
        <w:pStyle w:val="TOC1"/>
        <w:rPr>
          <w:rFonts w:asciiTheme="minorHAnsi" w:hAnsiTheme="minorHAnsi" w:cstheme="minorBidi"/>
          <w:caps w:val="0"/>
          <w:sz w:val="22"/>
          <w:szCs w:val="22"/>
          <w:lang w:val="en-US"/>
        </w:rPr>
      </w:pPr>
      <w:r w:rsidRPr="00F1117F">
        <w:rPr>
          <w:lang w:val="en-US"/>
        </w:rPr>
        <w:fldChar w:fldCharType="begin"/>
      </w:r>
      <w:r w:rsidRPr="00F1117F">
        <w:rPr>
          <w:lang w:val="en-US"/>
        </w:rPr>
        <w:instrText xml:space="preserve"> toc \o "1-2" \n "3-9" </w:instrText>
      </w:r>
      <w:r w:rsidRPr="00F1117F">
        <w:rPr>
          <w:lang w:val="en-US"/>
        </w:rPr>
        <w:fldChar w:fldCharType="separate"/>
      </w:r>
      <w:r w:rsidR="00BF32EE" w:rsidRPr="00065C27">
        <w:rPr>
          <w:lang w:val="en-US"/>
        </w:rPr>
        <w:t>1</w:t>
      </w:r>
      <w:r w:rsidR="00BF32EE">
        <w:rPr>
          <w:rFonts w:asciiTheme="minorHAnsi" w:hAnsiTheme="minorHAnsi" w:cstheme="minorBidi"/>
          <w:caps w:val="0"/>
          <w:sz w:val="22"/>
          <w:szCs w:val="22"/>
          <w:lang w:val="en-US"/>
        </w:rPr>
        <w:tab/>
      </w:r>
      <w:r w:rsidR="00BF32EE" w:rsidRPr="00065C27">
        <w:rPr>
          <w:lang w:val="en-US"/>
        </w:rPr>
        <w:t>EXECUTIVE SUMMARY</w:t>
      </w:r>
      <w:r w:rsidR="00BF32EE">
        <w:tab/>
      </w:r>
      <w:r w:rsidR="00BF32EE">
        <w:fldChar w:fldCharType="begin"/>
      </w:r>
      <w:r w:rsidR="00BF32EE">
        <w:instrText xml:space="preserve"> PAGEREF _Toc446055802 \h </w:instrText>
      </w:r>
      <w:r w:rsidR="00BF32EE">
        <w:fldChar w:fldCharType="separate"/>
      </w:r>
      <w:r w:rsidR="004923DF">
        <w:t>1</w:t>
      </w:r>
      <w:r w:rsidR="00BF32EE">
        <w:fldChar w:fldCharType="end"/>
      </w:r>
    </w:p>
    <w:p w:rsidR="00BF32EE" w:rsidRDefault="00BF32EE">
      <w:pPr>
        <w:pStyle w:val="TOC2"/>
        <w:rPr>
          <w:rFonts w:asciiTheme="minorHAnsi" w:hAnsiTheme="minorHAnsi" w:cstheme="minorBidi"/>
          <w:sz w:val="22"/>
          <w:szCs w:val="22"/>
          <w:lang w:val="en-US"/>
        </w:rPr>
      </w:pPr>
      <w:r w:rsidRPr="00065C27">
        <w:rPr>
          <w:lang w:val="en-US"/>
        </w:rPr>
        <w:t>1.1</w:t>
      </w:r>
      <w:r>
        <w:rPr>
          <w:rFonts w:asciiTheme="minorHAnsi" w:hAnsiTheme="minorHAnsi" w:cstheme="minorBidi"/>
          <w:sz w:val="22"/>
          <w:szCs w:val="22"/>
          <w:lang w:val="en-US"/>
        </w:rPr>
        <w:tab/>
      </w:r>
      <w:r w:rsidRPr="00065C27">
        <w:rPr>
          <w:lang w:val="en-US"/>
        </w:rPr>
        <w:t>Avista Responded</w:t>
      </w:r>
      <w:r>
        <w:tab/>
      </w:r>
      <w:r>
        <w:fldChar w:fldCharType="begin"/>
      </w:r>
      <w:r>
        <w:instrText xml:space="preserve"> PAGEREF _Toc446055803 \h </w:instrText>
      </w:r>
      <w:r>
        <w:fldChar w:fldCharType="separate"/>
      </w:r>
      <w:r w:rsidR="004923DF">
        <w:t>1</w:t>
      </w:r>
      <w:r>
        <w:fldChar w:fldCharType="end"/>
      </w:r>
    </w:p>
    <w:p w:rsidR="00BF32EE" w:rsidRDefault="00BF32EE">
      <w:pPr>
        <w:pStyle w:val="TOC2"/>
        <w:rPr>
          <w:rFonts w:asciiTheme="minorHAnsi" w:hAnsiTheme="minorHAnsi" w:cstheme="minorBidi"/>
          <w:sz w:val="22"/>
          <w:szCs w:val="22"/>
          <w:lang w:val="en-US"/>
        </w:rPr>
      </w:pPr>
      <w:r w:rsidRPr="00065C27">
        <w:rPr>
          <w:lang w:val="en-US"/>
        </w:rPr>
        <w:t>1.2</w:t>
      </w:r>
      <w:r>
        <w:rPr>
          <w:rFonts w:asciiTheme="minorHAnsi" w:hAnsiTheme="minorHAnsi" w:cstheme="minorBidi"/>
          <w:sz w:val="22"/>
          <w:szCs w:val="22"/>
          <w:lang w:val="en-US"/>
        </w:rPr>
        <w:tab/>
      </w:r>
      <w:r w:rsidRPr="00065C27">
        <w:rPr>
          <w:lang w:val="en-US"/>
        </w:rPr>
        <w:t>Approach to Assessment</w:t>
      </w:r>
      <w:r>
        <w:tab/>
      </w:r>
      <w:r>
        <w:fldChar w:fldCharType="begin"/>
      </w:r>
      <w:r>
        <w:instrText xml:space="preserve"> PAGEREF _Toc446055804 \h </w:instrText>
      </w:r>
      <w:r>
        <w:fldChar w:fldCharType="separate"/>
      </w:r>
      <w:r w:rsidR="004923DF">
        <w:t>1</w:t>
      </w:r>
      <w:r>
        <w:fldChar w:fldCharType="end"/>
      </w:r>
    </w:p>
    <w:p w:rsidR="00BF32EE" w:rsidRDefault="00BF32EE">
      <w:pPr>
        <w:pStyle w:val="TOC2"/>
        <w:rPr>
          <w:rFonts w:asciiTheme="minorHAnsi" w:hAnsiTheme="minorHAnsi" w:cstheme="minorBidi"/>
          <w:sz w:val="22"/>
          <w:szCs w:val="22"/>
          <w:lang w:val="en-US"/>
        </w:rPr>
      </w:pPr>
      <w:r w:rsidRPr="00065C27">
        <w:rPr>
          <w:lang w:val="en-US"/>
        </w:rPr>
        <w:t>1.3</w:t>
      </w:r>
      <w:r>
        <w:rPr>
          <w:rFonts w:asciiTheme="minorHAnsi" w:hAnsiTheme="minorHAnsi" w:cstheme="minorBidi"/>
          <w:sz w:val="22"/>
          <w:szCs w:val="22"/>
          <w:lang w:val="en-US"/>
        </w:rPr>
        <w:tab/>
      </w:r>
      <w:r w:rsidRPr="00065C27">
        <w:rPr>
          <w:lang w:val="en-US"/>
        </w:rPr>
        <w:t>What Worked Well</w:t>
      </w:r>
      <w:r>
        <w:tab/>
      </w:r>
      <w:r>
        <w:fldChar w:fldCharType="begin"/>
      </w:r>
      <w:r>
        <w:instrText xml:space="preserve"> PAGEREF _Toc446055805 \h </w:instrText>
      </w:r>
      <w:r>
        <w:fldChar w:fldCharType="separate"/>
      </w:r>
      <w:r w:rsidR="004923DF">
        <w:t>1</w:t>
      </w:r>
      <w:r>
        <w:fldChar w:fldCharType="end"/>
      </w:r>
    </w:p>
    <w:p w:rsidR="00BF32EE" w:rsidRDefault="00BF32EE">
      <w:pPr>
        <w:pStyle w:val="TOC2"/>
        <w:rPr>
          <w:rFonts w:asciiTheme="minorHAnsi" w:hAnsiTheme="minorHAnsi" w:cstheme="minorBidi"/>
          <w:sz w:val="22"/>
          <w:szCs w:val="22"/>
          <w:lang w:val="en-US"/>
        </w:rPr>
      </w:pPr>
      <w:r w:rsidRPr="00065C27">
        <w:rPr>
          <w:lang w:val="en-US"/>
        </w:rPr>
        <w:t>1.4</w:t>
      </w:r>
      <w:r>
        <w:rPr>
          <w:rFonts w:asciiTheme="minorHAnsi" w:hAnsiTheme="minorHAnsi" w:cstheme="minorBidi"/>
          <w:sz w:val="22"/>
          <w:szCs w:val="22"/>
          <w:lang w:val="en-US"/>
        </w:rPr>
        <w:tab/>
      </w:r>
      <w:r w:rsidRPr="00065C27">
        <w:rPr>
          <w:lang w:val="en-US"/>
        </w:rPr>
        <w:t>Opportunity Areas</w:t>
      </w:r>
      <w:r>
        <w:tab/>
      </w:r>
      <w:r>
        <w:fldChar w:fldCharType="begin"/>
      </w:r>
      <w:r>
        <w:instrText xml:space="preserve"> PAGEREF _Toc446055806 \h </w:instrText>
      </w:r>
      <w:r>
        <w:fldChar w:fldCharType="separate"/>
      </w:r>
      <w:r w:rsidR="004923DF">
        <w:t>1</w:t>
      </w:r>
      <w:r>
        <w:fldChar w:fldCharType="end"/>
      </w:r>
    </w:p>
    <w:p w:rsidR="00BF32EE" w:rsidRDefault="00BF32EE">
      <w:pPr>
        <w:pStyle w:val="TOC2"/>
        <w:rPr>
          <w:rFonts w:asciiTheme="minorHAnsi" w:hAnsiTheme="minorHAnsi" w:cstheme="minorBidi"/>
          <w:sz w:val="22"/>
          <w:szCs w:val="22"/>
          <w:lang w:val="en-US"/>
        </w:rPr>
      </w:pPr>
      <w:r w:rsidRPr="00065C27">
        <w:rPr>
          <w:lang w:val="en-US"/>
        </w:rPr>
        <w:t>1.5</w:t>
      </w:r>
      <w:r>
        <w:rPr>
          <w:rFonts w:asciiTheme="minorHAnsi" w:hAnsiTheme="minorHAnsi" w:cstheme="minorBidi"/>
          <w:sz w:val="22"/>
          <w:szCs w:val="22"/>
          <w:lang w:val="en-US"/>
        </w:rPr>
        <w:tab/>
      </w:r>
      <w:r w:rsidRPr="00065C27">
        <w:rPr>
          <w:lang w:val="en-US"/>
        </w:rPr>
        <w:t>Conclusion</w:t>
      </w:r>
      <w:r>
        <w:tab/>
      </w:r>
      <w:r>
        <w:fldChar w:fldCharType="begin"/>
      </w:r>
      <w:r>
        <w:instrText xml:space="preserve"> PAGEREF _Toc446055807 \h </w:instrText>
      </w:r>
      <w:r>
        <w:fldChar w:fldCharType="separate"/>
      </w:r>
      <w:r w:rsidR="004923DF">
        <w:t>2</w:t>
      </w:r>
      <w:r>
        <w:fldChar w:fldCharType="end"/>
      </w:r>
    </w:p>
    <w:p w:rsidR="00BF32EE" w:rsidRDefault="00BF32EE">
      <w:pPr>
        <w:pStyle w:val="TOC2"/>
        <w:rPr>
          <w:rFonts w:asciiTheme="minorHAnsi" w:hAnsiTheme="minorHAnsi" w:cstheme="minorBidi"/>
          <w:sz w:val="22"/>
          <w:szCs w:val="22"/>
          <w:lang w:val="en-US"/>
        </w:rPr>
      </w:pPr>
      <w:r w:rsidRPr="00065C27">
        <w:rPr>
          <w:lang w:val="en-US"/>
        </w:rPr>
        <w:t>1.6</w:t>
      </w:r>
      <w:r>
        <w:rPr>
          <w:rFonts w:asciiTheme="minorHAnsi" w:hAnsiTheme="minorHAnsi" w:cstheme="minorBidi"/>
          <w:sz w:val="22"/>
          <w:szCs w:val="22"/>
          <w:lang w:val="en-US"/>
        </w:rPr>
        <w:tab/>
      </w:r>
      <w:r w:rsidRPr="00065C27">
        <w:rPr>
          <w:lang w:val="en-US"/>
        </w:rPr>
        <w:t>Disclaimer</w:t>
      </w:r>
      <w:r>
        <w:tab/>
      </w:r>
      <w:r>
        <w:fldChar w:fldCharType="begin"/>
      </w:r>
      <w:r>
        <w:instrText xml:space="preserve"> PAGEREF _Toc446055808 \h </w:instrText>
      </w:r>
      <w:r>
        <w:fldChar w:fldCharType="separate"/>
      </w:r>
      <w:r w:rsidR="004923DF">
        <w:t>2</w:t>
      </w:r>
      <w:r>
        <w:fldChar w:fldCharType="end"/>
      </w:r>
    </w:p>
    <w:p w:rsidR="00BF32EE" w:rsidRDefault="00BF32EE">
      <w:pPr>
        <w:pStyle w:val="TOC1"/>
        <w:rPr>
          <w:rFonts w:asciiTheme="minorHAnsi" w:hAnsiTheme="minorHAnsi" w:cstheme="minorBidi"/>
          <w:caps w:val="0"/>
          <w:sz w:val="22"/>
          <w:szCs w:val="22"/>
          <w:lang w:val="en-US"/>
        </w:rPr>
      </w:pPr>
      <w:r w:rsidRPr="00065C27">
        <w:rPr>
          <w:lang w:val="en-US"/>
        </w:rPr>
        <w:t>2</w:t>
      </w:r>
      <w:r>
        <w:rPr>
          <w:rFonts w:asciiTheme="minorHAnsi" w:hAnsiTheme="minorHAnsi" w:cstheme="minorBidi"/>
          <w:caps w:val="0"/>
          <w:sz w:val="22"/>
          <w:szCs w:val="22"/>
          <w:lang w:val="en-US"/>
        </w:rPr>
        <w:tab/>
      </w:r>
      <w:r w:rsidRPr="00065C27">
        <w:rPr>
          <w:lang w:val="en-US"/>
        </w:rPr>
        <w:t>INTRODUCTION</w:t>
      </w:r>
      <w:r>
        <w:tab/>
      </w:r>
      <w:r>
        <w:fldChar w:fldCharType="begin"/>
      </w:r>
      <w:r>
        <w:instrText xml:space="preserve"> PAGEREF _Toc446055809 \h </w:instrText>
      </w:r>
      <w:r>
        <w:fldChar w:fldCharType="separate"/>
      </w:r>
      <w:r w:rsidR="004923DF">
        <w:t>3</w:t>
      </w:r>
      <w:r>
        <w:fldChar w:fldCharType="end"/>
      </w:r>
    </w:p>
    <w:p w:rsidR="00BF32EE" w:rsidRDefault="00BF32EE">
      <w:pPr>
        <w:pStyle w:val="TOC2"/>
        <w:rPr>
          <w:rFonts w:asciiTheme="minorHAnsi" w:hAnsiTheme="minorHAnsi" w:cstheme="minorBidi"/>
          <w:sz w:val="22"/>
          <w:szCs w:val="22"/>
          <w:lang w:val="en-US"/>
        </w:rPr>
      </w:pPr>
      <w:r w:rsidRPr="00065C27">
        <w:rPr>
          <w:lang w:val="en-US"/>
        </w:rPr>
        <w:t>2.1</w:t>
      </w:r>
      <w:r>
        <w:rPr>
          <w:rFonts w:asciiTheme="minorHAnsi" w:hAnsiTheme="minorHAnsi" w:cstheme="minorBidi"/>
          <w:sz w:val="22"/>
          <w:szCs w:val="22"/>
          <w:lang w:val="en-US"/>
        </w:rPr>
        <w:tab/>
      </w:r>
      <w:r w:rsidRPr="00065C27">
        <w:rPr>
          <w:lang w:val="en-US"/>
        </w:rPr>
        <w:t>Background of Event</w:t>
      </w:r>
      <w:r>
        <w:tab/>
      </w:r>
      <w:r>
        <w:fldChar w:fldCharType="begin"/>
      </w:r>
      <w:r>
        <w:instrText xml:space="preserve"> PAGEREF _Toc446055810 \h </w:instrText>
      </w:r>
      <w:r>
        <w:fldChar w:fldCharType="separate"/>
      </w:r>
      <w:r w:rsidR="004923DF">
        <w:t>3</w:t>
      </w:r>
      <w:r>
        <w:fldChar w:fldCharType="end"/>
      </w:r>
    </w:p>
    <w:p w:rsidR="00BF32EE" w:rsidRDefault="00BF32EE">
      <w:pPr>
        <w:pStyle w:val="TOC2"/>
        <w:rPr>
          <w:rFonts w:asciiTheme="minorHAnsi" w:hAnsiTheme="minorHAnsi" w:cstheme="minorBidi"/>
          <w:sz w:val="22"/>
          <w:szCs w:val="22"/>
          <w:lang w:val="en-US"/>
        </w:rPr>
      </w:pPr>
      <w:r w:rsidRPr="00065C27">
        <w:rPr>
          <w:lang w:val="en-US"/>
        </w:rPr>
        <w:t>2.2</w:t>
      </w:r>
      <w:r>
        <w:rPr>
          <w:rFonts w:asciiTheme="minorHAnsi" w:hAnsiTheme="minorHAnsi" w:cstheme="minorBidi"/>
          <w:sz w:val="22"/>
          <w:szCs w:val="22"/>
          <w:lang w:val="en-US"/>
        </w:rPr>
        <w:tab/>
      </w:r>
      <w:r w:rsidRPr="00065C27">
        <w:rPr>
          <w:lang w:val="en-US"/>
        </w:rPr>
        <w:t>Scope of this Assessment</w:t>
      </w:r>
      <w:r>
        <w:tab/>
      </w:r>
      <w:r>
        <w:fldChar w:fldCharType="begin"/>
      </w:r>
      <w:r>
        <w:instrText xml:space="preserve"> PAGEREF _Toc446055811 \h </w:instrText>
      </w:r>
      <w:r>
        <w:fldChar w:fldCharType="separate"/>
      </w:r>
      <w:r w:rsidR="004923DF">
        <w:t>3</w:t>
      </w:r>
      <w:r>
        <w:fldChar w:fldCharType="end"/>
      </w:r>
    </w:p>
    <w:p w:rsidR="00BF32EE" w:rsidRDefault="00BF32EE">
      <w:pPr>
        <w:pStyle w:val="TOC1"/>
        <w:rPr>
          <w:rFonts w:asciiTheme="minorHAnsi" w:hAnsiTheme="minorHAnsi" w:cstheme="minorBidi"/>
          <w:caps w:val="0"/>
          <w:sz w:val="22"/>
          <w:szCs w:val="22"/>
          <w:lang w:val="en-US"/>
        </w:rPr>
      </w:pPr>
      <w:r w:rsidRPr="00065C27">
        <w:rPr>
          <w:lang w:val="en-US"/>
        </w:rPr>
        <w:t>3</w:t>
      </w:r>
      <w:r>
        <w:rPr>
          <w:rFonts w:asciiTheme="minorHAnsi" w:hAnsiTheme="minorHAnsi" w:cstheme="minorBidi"/>
          <w:caps w:val="0"/>
          <w:sz w:val="22"/>
          <w:szCs w:val="22"/>
          <w:lang w:val="en-US"/>
        </w:rPr>
        <w:tab/>
      </w:r>
      <w:r w:rsidRPr="00065C27">
        <w:rPr>
          <w:lang w:val="en-US"/>
        </w:rPr>
        <w:t>EOP Assessment</w:t>
      </w:r>
      <w:r>
        <w:tab/>
      </w:r>
      <w:r>
        <w:fldChar w:fldCharType="begin"/>
      </w:r>
      <w:r>
        <w:instrText xml:space="preserve"> PAGEREF _Toc446055812 \h </w:instrText>
      </w:r>
      <w:r>
        <w:fldChar w:fldCharType="separate"/>
      </w:r>
      <w:r w:rsidR="004923DF">
        <w:t>4</w:t>
      </w:r>
      <w:r>
        <w:fldChar w:fldCharType="end"/>
      </w:r>
    </w:p>
    <w:p w:rsidR="00BF32EE" w:rsidRDefault="00BF32EE">
      <w:pPr>
        <w:pStyle w:val="TOC2"/>
        <w:rPr>
          <w:rFonts w:asciiTheme="minorHAnsi" w:hAnsiTheme="minorHAnsi" w:cstheme="minorBidi"/>
          <w:sz w:val="22"/>
          <w:szCs w:val="22"/>
          <w:lang w:val="en-US"/>
        </w:rPr>
      </w:pPr>
      <w:r w:rsidRPr="00065C27">
        <w:rPr>
          <w:lang w:val="en-US"/>
        </w:rPr>
        <w:t>3.1</w:t>
      </w:r>
      <w:r>
        <w:rPr>
          <w:rFonts w:asciiTheme="minorHAnsi" w:hAnsiTheme="minorHAnsi" w:cstheme="minorBidi"/>
          <w:sz w:val="22"/>
          <w:szCs w:val="22"/>
          <w:lang w:val="en-US"/>
        </w:rPr>
        <w:tab/>
      </w:r>
      <w:r w:rsidRPr="00065C27">
        <w:rPr>
          <w:lang w:val="en-US"/>
        </w:rPr>
        <w:t>EOP Structure</w:t>
      </w:r>
      <w:r>
        <w:tab/>
      </w:r>
      <w:r>
        <w:fldChar w:fldCharType="begin"/>
      </w:r>
      <w:r>
        <w:instrText xml:space="preserve"> PAGEREF _Toc446055813 \h </w:instrText>
      </w:r>
      <w:r>
        <w:fldChar w:fldCharType="separate"/>
      </w:r>
      <w:r w:rsidR="004923DF">
        <w:t>4</w:t>
      </w:r>
      <w:r>
        <w:fldChar w:fldCharType="end"/>
      </w:r>
    </w:p>
    <w:p w:rsidR="00BF32EE" w:rsidRDefault="00BF32EE">
      <w:pPr>
        <w:pStyle w:val="TOC2"/>
        <w:rPr>
          <w:rFonts w:asciiTheme="minorHAnsi" w:hAnsiTheme="minorHAnsi" w:cstheme="minorBidi"/>
          <w:sz w:val="22"/>
          <w:szCs w:val="22"/>
          <w:lang w:val="en-US"/>
        </w:rPr>
      </w:pPr>
      <w:r w:rsidRPr="00065C27">
        <w:rPr>
          <w:lang w:val="en-US"/>
        </w:rPr>
        <w:t>3.2</w:t>
      </w:r>
      <w:r>
        <w:rPr>
          <w:rFonts w:asciiTheme="minorHAnsi" w:hAnsiTheme="minorHAnsi" w:cstheme="minorBidi"/>
          <w:sz w:val="22"/>
          <w:szCs w:val="22"/>
          <w:lang w:val="en-US"/>
        </w:rPr>
        <w:tab/>
      </w:r>
      <w:r w:rsidRPr="00065C27">
        <w:rPr>
          <w:lang w:val="en-US"/>
        </w:rPr>
        <w:t>EOP Roles and Responsibilities</w:t>
      </w:r>
      <w:r>
        <w:tab/>
      </w:r>
      <w:r>
        <w:fldChar w:fldCharType="begin"/>
      </w:r>
      <w:r>
        <w:instrText xml:space="preserve"> PAGEREF _Toc446055814 \h </w:instrText>
      </w:r>
      <w:r>
        <w:fldChar w:fldCharType="separate"/>
      </w:r>
      <w:r w:rsidR="004923DF">
        <w:t>4</w:t>
      </w:r>
      <w:r>
        <w:fldChar w:fldCharType="end"/>
      </w:r>
    </w:p>
    <w:p w:rsidR="00BF32EE" w:rsidRDefault="00BF32EE">
      <w:pPr>
        <w:pStyle w:val="TOC2"/>
        <w:rPr>
          <w:rFonts w:asciiTheme="minorHAnsi" w:hAnsiTheme="minorHAnsi" w:cstheme="minorBidi"/>
          <w:sz w:val="22"/>
          <w:szCs w:val="22"/>
          <w:lang w:val="en-US"/>
        </w:rPr>
      </w:pPr>
      <w:r w:rsidRPr="00065C27">
        <w:rPr>
          <w:lang w:val="en-US"/>
        </w:rPr>
        <w:t>3.3</w:t>
      </w:r>
      <w:r>
        <w:rPr>
          <w:rFonts w:asciiTheme="minorHAnsi" w:hAnsiTheme="minorHAnsi" w:cstheme="minorBidi"/>
          <w:sz w:val="22"/>
          <w:szCs w:val="22"/>
          <w:lang w:val="en-US"/>
        </w:rPr>
        <w:tab/>
      </w:r>
      <w:r w:rsidRPr="00065C27">
        <w:rPr>
          <w:lang w:val="en-US"/>
        </w:rPr>
        <w:t>Processes and Procedures</w:t>
      </w:r>
      <w:r>
        <w:tab/>
      </w:r>
      <w:r>
        <w:fldChar w:fldCharType="begin"/>
      </w:r>
      <w:r>
        <w:instrText xml:space="preserve"> PAGEREF _Toc446055815 \h </w:instrText>
      </w:r>
      <w:r>
        <w:fldChar w:fldCharType="separate"/>
      </w:r>
      <w:r w:rsidR="004923DF">
        <w:t>4</w:t>
      </w:r>
      <w:r>
        <w:fldChar w:fldCharType="end"/>
      </w:r>
    </w:p>
    <w:p w:rsidR="00BF32EE" w:rsidRDefault="00BF32EE">
      <w:pPr>
        <w:pStyle w:val="TOC2"/>
        <w:rPr>
          <w:rFonts w:asciiTheme="minorHAnsi" w:hAnsiTheme="minorHAnsi" w:cstheme="minorBidi"/>
          <w:sz w:val="22"/>
          <w:szCs w:val="22"/>
          <w:lang w:val="en-US"/>
        </w:rPr>
      </w:pPr>
      <w:r>
        <w:t>3.4</w:t>
      </w:r>
      <w:r>
        <w:rPr>
          <w:rFonts w:asciiTheme="minorHAnsi" w:hAnsiTheme="minorHAnsi" w:cstheme="minorBidi"/>
          <w:sz w:val="22"/>
          <w:szCs w:val="22"/>
          <w:lang w:val="en-US"/>
        </w:rPr>
        <w:tab/>
      </w:r>
      <w:r>
        <w:t>EOP Assessment</w:t>
      </w:r>
      <w:r>
        <w:tab/>
      </w:r>
      <w:r>
        <w:fldChar w:fldCharType="begin"/>
      </w:r>
      <w:r>
        <w:instrText xml:space="preserve"> PAGEREF _Toc446055816 \h </w:instrText>
      </w:r>
      <w:r>
        <w:fldChar w:fldCharType="separate"/>
      </w:r>
      <w:r w:rsidR="004923DF">
        <w:t>5</w:t>
      </w:r>
      <w:r>
        <w:fldChar w:fldCharType="end"/>
      </w:r>
    </w:p>
    <w:p w:rsidR="00BF32EE" w:rsidRDefault="00BF32EE">
      <w:pPr>
        <w:pStyle w:val="TOC2"/>
        <w:rPr>
          <w:rFonts w:asciiTheme="minorHAnsi" w:hAnsiTheme="minorHAnsi" w:cstheme="minorBidi"/>
          <w:sz w:val="22"/>
          <w:szCs w:val="22"/>
          <w:lang w:val="en-US"/>
        </w:rPr>
      </w:pPr>
      <w:r w:rsidRPr="00065C27">
        <w:rPr>
          <w:lang w:val="en-US"/>
        </w:rPr>
        <w:t>3.5</w:t>
      </w:r>
      <w:r>
        <w:rPr>
          <w:rFonts w:asciiTheme="minorHAnsi" w:hAnsiTheme="minorHAnsi" w:cstheme="minorBidi"/>
          <w:sz w:val="22"/>
          <w:szCs w:val="22"/>
          <w:lang w:val="en-US"/>
        </w:rPr>
        <w:tab/>
      </w:r>
      <w:r w:rsidRPr="00065C27">
        <w:rPr>
          <w:lang w:val="en-US"/>
        </w:rPr>
        <w:t>Execution of the EOP</w:t>
      </w:r>
      <w:r>
        <w:tab/>
      </w:r>
      <w:r>
        <w:fldChar w:fldCharType="begin"/>
      </w:r>
      <w:r>
        <w:instrText xml:space="preserve"> PAGEREF _Toc446055817 \h </w:instrText>
      </w:r>
      <w:r>
        <w:fldChar w:fldCharType="separate"/>
      </w:r>
      <w:r w:rsidR="004923DF">
        <w:t>5</w:t>
      </w:r>
      <w:r>
        <w:fldChar w:fldCharType="end"/>
      </w:r>
    </w:p>
    <w:p w:rsidR="00BF32EE" w:rsidRDefault="00BF32EE">
      <w:pPr>
        <w:pStyle w:val="TOC2"/>
        <w:rPr>
          <w:rFonts w:asciiTheme="minorHAnsi" w:hAnsiTheme="minorHAnsi" w:cstheme="minorBidi"/>
          <w:sz w:val="22"/>
          <w:szCs w:val="22"/>
          <w:lang w:val="en-US"/>
        </w:rPr>
      </w:pPr>
      <w:r w:rsidRPr="00065C27">
        <w:rPr>
          <w:lang w:val="en-US"/>
        </w:rPr>
        <w:t>3.6</w:t>
      </w:r>
      <w:r>
        <w:rPr>
          <w:rFonts w:asciiTheme="minorHAnsi" w:hAnsiTheme="minorHAnsi" w:cstheme="minorBidi"/>
          <w:sz w:val="22"/>
          <w:szCs w:val="22"/>
          <w:lang w:val="en-US"/>
        </w:rPr>
        <w:tab/>
      </w:r>
      <w:r w:rsidRPr="00065C27">
        <w:rPr>
          <w:lang w:val="en-US"/>
        </w:rPr>
        <w:t>EOP Execution Assessment</w:t>
      </w:r>
      <w:r>
        <w:tab/>
      </w:r>
      <w:r>
        <w:fldChar w:fldCharType="begin"/>
      </w:r>
      <w:r>
        <w:instrText xml:space="preserve"> PAGEREF _Toc446055818 \h </w:instrText>
      </w:r>
      <w:r>
        <w:fldChar w:fldCharType="separate"/>
      </w:r>
      <w:r w:rsidR="004923DF">
        <w:t>6</w:t>
      </w:r>
      <w:r>
        <w:fldChar w:fldCharType="end"/>
      </w:r>
    </w:p>
    <w:p w:rsidR="00BF32EE" w:rsidRDefault="00BF32EE">
      <w:pPr>
        <w:pStyle w:val="TOC1"/>
        <w:rPr>
          <w:rFonts w:asciiTheme="minorHAnsi" w:hAnsiTheme="minorHAnsi" w:cstheme="minorBidi"/>
          <w:caps w:val="0"/>
          <w:sz w:val="22"/>
          <w:szCs w:val="22"/>
          <w:lang w:val="en-US"/>
        </w:rPr>
      </w:pPr>
      <w:r w:rsidRPr="00065C27">
        <w:rPr>
          <w:lang w:val="en-US"/>
        </w:rPr>
        <w:t>4</w:t>
      </w:r>
      <w:r>
        <w:rPr>
          <w:rFonts w:asciiTheme="minorHAnsi" w:hAnsiTheme="minorHAnsi" w:cstheme="minorBidi"/>
          <w:caps w:val="0"/>
          <w:sz w:val="22"/>
          <w:szCs w:val="22"/>
          <w:lang w:val="en-US"/>
        </w:rPr>
        <w:tab/>
      </w:r>
      <w:r w:rsidRPr="00065C27">
        <w:rPr>
          <w:lang w:val="en-US"/>
        </w:rPr>
        <w:t>EOP Lessons learned</w:t>
      </w:r>
      <w:r>
        <w:tab/>
      </w:r>
      <w:r>
        <w:fldChar w:fldCharType="begin"/>
      </w:r>
      <w:r>
        <w:instrText xml:space="preserve"> PAGEREF _Toc446055819 \h </w:instrText>
      </w:r>
      <w:r>
        <w:fldChar w:fldCharType="separate"/>
      </w:r>
      <w:r w:rsidR="004923DF">
        <w:t>7</w:t>
      </w:r>
      <w:r>
        <w:fldChar w:fldCharType="end"/>
      </w:r>
    </w:p>
    <w:p w:rsidR="00BF32EE" w:rsidRDefault="00BF32EE">
      <w:pPr>
        <w:pStyle w:val="TOC2"/>
        <w:rPr>
          <w:rFonts w:asciiTheme="minorHAnsi" w:hAnsiTheme="minorHAnsi" w:cstheme="minorBidi"/>
          <w:sz w:val="22"/>
          <w:szCs w:val="22"/>
          <w:lang w:val="en-US"/>
        </w:rPr>
      </w:pPr>
      <w:r w:rsidRPr="00065C27">
        <w:rPr>
          <w:lang w:val="en-US"/>
        </w:rPr>
        <w:t>4.1</w:t>
      </w:r>
      <w:r>
        <w:rPr>
          <w:rFonts w:asciiTheme="minorHAnsi" w:hAnsiTheme="minorHAnsi" w:cstheme="minorBidi"/>
          <w:sz w:val="22"/>
          <w:szCs w:val="22"/>
          <w:lang w:val="en-US"/>
        </w:rPr>
        <w:tab/>
      </w:r>
      <w:r w:rsidRPr="00065C27">
        <w:rPr>
          <w:lang w:val="en-US"/>
        </w:rPr>
        <w:t>Post-Storm Debrief</w:t>
      </w:r>
      <w:r>
        <w:tab/>
      </w:r>
      <w:r>
        <w:fldChar w:fldCharType="begin"/>
      </w:r>
      <w:r>
        <w:instrText xml:space="preserve"> PAGEREF _Toc446055820 \h </w:instrText>
      </w:r>
      <w:r>
        <w:fldChar w:fldCharType="separate"/>
      </w:r>
      <w:r w:rsidR="004923DF">
        <w:t>7</w:t>
      </w:r>
      <w:r>
        <w:fldChar w:fldCharType="end"/>
      </w:r>
    </w:p>
    <w:p w:rsidR="00BF32EE" w:rsidRDefault="00BF32EE">
      <w:pPr>
        <w:pStyle w:val="TOC2"/>
        <w:rPr>
          <w:rFonts w:asciiTheme="minorHAnsi" w:hAnsiTheme="minorHAnsi" w:cstheme="minorBidi"/>
          <w:sz w:val="22"/>
          <w:szCs w:val="22"/>
          <w:lang w:val="en-US"/>
        </w:rPr>
      </w:pPr>
      <w:r>
        <w:t>4.2</w:t>
      </w:r>
      <w:r>
        <w:rPr>
          <w:rFonts w:asciiTheme="minorHAnsi" w:hAnsiTheme="minorHAnsi" w:cstheme="minorBidi"/>
          <w:sz w:val="22"/>
          <w:szCs w:val="22"/>
          <w:lang w:val="en-US"/>
        </w:rPr>
        <w:tab/>
      </w:r>
      <w:r>
        <w:t>What Worked Well</w:t>
      </w:r>
      <w:r>
        <w:tab/>
      </w:r>
      <w:r>
        <w:fldChar w:fldCharType="begin"/>
      </w:r>
      <w:r>
        <w:instrText xml:space="preserve"> PAGEREF _Toc446055821 \h </w:instrText>
      </w:r>
      <w:r>
        <w:fldChar w:fldCharType="separate"/>
      </w:r>
      <w:r w:rsidR="004923DF">
        <w:t>7</w:t>
      </w:r>
      <w:r>
        <w:fldChar w:fldCharType="end"/>
      </w:r>
    </w:p>
    <w:p w:rsidR="00BF32EE" w:rsidRDefault="00BF32EE">
      <w:pPr>
        <w:pStyle w:val="TOC2"/>
        <w:rPr>
          <w:rFonts w:asciiTheme="minorHAnsi" w:hAnsiTheme="minorHAnsi" w:cstheme="minorBidi"/>
          <w:sz w:val="22"/>
          <w:szCs w:val="22"/>
          <w:lang w:val="en-US"/>
        </w:rPr>
      </w:pPr>
      <w:r w:rsidRPr="00065C27">
        <w:rPr>
          <w:lang w:val="en-US"/>
        </w:rPr>
        <w:t>4.3</w:t>
      </w:r>
      <w:r>
        <w:rPr>
          <w:rFonts w:asciiTheme="minorHAnsi" w:hAnsiTheme="minorHAnsi" w:cstheme="minorBidi"/>
          <w:sz w:val="22"/>
          <w:szCs w:val="22"/>
          <w:lang w:val="en-US"/>
        </w:rPr>
        <w:tab/>
      </w:r>
      <w:r w:rsidRPr="00065C27">
        <w:rPr>
          <w:lang w:val="en-US"/>
        </w:rPr>
        <w:t>EOP Execution Opportunities</w:t>
      </w:r>
      <w:r>
        <w:tab/>
      </w:r>
      <w:r>
        <w:fldChar w:fldCharType="begin"/>
      </w:r>
      <w:r>
        <w:instrText xml:space="preserve"> PAGEREF _Toc446055822 \h </w:instrText>
      </w:r>
      <w:r>
        <w:fldChar w:fldCharType="separate"/>
      </w:r>
      <w:r w:rsidR="004923DF">
        <w:t>8</w:t>
      </w:r>
      <w:r>
        <w:fldChar w:fldCharType="end"/>
      </w:r>
    </w:p>
    <w:p w:rsidR="00BF32EE" w:rsidRDefault="00BF32EE">
      <w:pPr>
        <w:pStyle w:val="TOC1"/>
        <w:rPr>
          <w:rFonts w:asciiTheme="minorHAnsi" w:hAnsiTheme="minorHAnsi" w:cstheme="minorBidi"/>
          <w:caps w:val="0"/>
          <w:sz w:val="22"/>
          <w:szCs w:val="22"/>
          <w:lang w:val="en-US"/>
        </w:rPr>
      </w:pPr>
      <w:r w:rsidRPr="00065C27">
        <w:rPr>
          <w:lang w:val="en-US"/>
        </w:rPr>
        <w:t>5</w:t>
      </w:r>
      <w:r>
        <w:rPr>
          <w:rFonts w:asciiTheme="minorHAnsi" w:hAnsiTheme="minorHAnsi" w:cstheme="minorBidi"/>
          <w:caps w:val="0"/>
          <w:sz w:val="22"/>
          <w:szCs w:val="22"/>
          <w:lang w:val="en-US"/>
        </w:rPr>
        <w:tab/>
      </w:r>
      <w:r w:rsidRPr="00065C27">
        <w:rPr>
          <w:lang w:val="en-US"/>
        </w:rPr>
        <w:t>Recommendations</w:t>
      </w:r>
      <w:r>
        <w:tab/>
      </w:r>
      <w:r>
        <w:fldChar w:fldCharType="begin"/>
      </w:r>
      <w:r>
        <w:instrText xml:space="preserve"> PAGEREF _Toc446055823 \h </w:instrText>
      </w:r>
      <w:r>
        <w:fldChar w:fldCharType="separate"/>
      </w:r>
      <w:r w:rsidR="004923DF">
        <w:t>10</w:t>
      </w:r>
      <w:r>
        <w:fldChar w:fldCharType="end"/>
      </w:r>
    </w:p>
    <w:p w:rsidR="00BF32EE" w:rsidRDefault="00BF32EE">
      <w:pPr>
        <w:pStyle w:val="TOC2"/>
        <w:rPr>
          <w:rFonts w:asciiTheme="minorHAnsi" w:hAnsiTheme="minorHAnsi" w:cstheme="minorBidi"/>
          <w:sz w:val="22"/>
          <w:szCs w:val="22"/>
          <w:lang w:val="en-US"/>
        </w:rPr>
      </w:pPr>
      <w:r w:rsidRPr="00065C27">
        <w:rPr>
          <w:lang w:val="en-US"/>
        </w:rPr>
        <w:t>5.1</w:t>
      </w:r>
      <w:r>
        <w:rPr>
          <w:rFonts w:asciiTheme="minorHAnsi" w:hAnsiTheme="minorHAnsi" w:cstheme="minorBidi"/>
          <w:sz w:val="22"/>
          <w:szCs w:val="22"/>
          <w:lang w:val="en-US"/>
        </w:rPr>
        <w:tab/>
      </w:r>
      <w:r w:rsidRPr="00065C27">
        <w:rPr>
          <w:lang w:val="en-US"/>
        </w:rPr>
        <w:t>Key Objectives for EOP Improvement</w:t>
      </w:r>
      <w:r>
        <w:tab/>
      </w:r>
      <w:r>
        <w:fldChar w:fldCharType="begin"/>
      </w:r>
      <w:r>
        <w:instrText xml:space="preserve"> PAGEREF _Toc446055824 \h </w:instrText>
      </w:r>
      <w:r>
        <w:fldChar w:fldCharType="separate"/>
      </w:r>
      <w:r w:rsidR="004923DF">
        <w:t>10</w:t>
      </w:r>
      <w:r>
        <w:fldChar w:fldCharType="end"/>
      </w:r>
    </w:p>
    <w:p w:rsidR="00BF32EE" w:rsidRDefault="00BF32EE">
      <w:pPr>
        <w:pStyle w:val="TOC2"/>
        <w:rPr>
          <w:rFonts w:asciiTheme="minorHAnsi" w:hAnsiTheme="minorHAnsi" w:cstheme="minorBidi"/>
          <w:sz w:val="22"/>
          <w:szCs w:val="22"/>
          <w:lang w:val="en-US"/>
        </w:rPr>
      </w:pPr>
      <w:r w:rsidRPr="00065C27">
        <w:rPr>
          <w:lang w:val="en-US"/>
        </w:rPr>
        <w:t>5.2</w:t>
      </w:r>
      <w:r>
        <w:rPr>
          <w:rFonts w:asciiTheme="minorHAnsi" w:hAnsiTheme="minorHAnsi" w:cstheme="minorBidi"/>
          <w:sz w:val="22"/>
          <w:szCs w:val="22"/>
          <w:lang w:val="en-US"/>
        </w:rPr>
        <w:tab/>
      </w:r>
      <w:r w:rsidRPr="00065C27">
        <w:rPr>
          <w:lang w:val="en-US"/>
        </w:rPr>
        <w:t>Prioritized Recommendations</w:t>
      </w:r>
      <w:r>
        <w:tab/>
      </w:r>
      <w:r>
        <w:fldChar w:fldCharType="begin"/>
      </w:r>
      <w:r>
        <w:instrText xml:space="preserve"> PAGEREF _Toc446055825 \h </w:instrText>
      </w:r>
      <w:r>
        <w:fldChar w:fldCharType="separate"/>
      </w:r>
      <w:r w:rsidR="004923DF">
        <w:t>10</w:t>
      </w:r>
      <w:r>
        <w:fldChar w:fldCharType="end"/>
      </w:r>
    </w:p>
    <w:p w:rsidR="00BF32EE" w:rsidRDefault="00BF32EE">
      <w:pPr>
        <w:pStyle w:val="TOC2"/>
        <w:rPr>
          <w:rFonts w:asciiTheme="minorHAnsi" w:hAnsiTheme="minorHAnsi" w:cstheme="minorBidi"/>
          <w:sz w:val="22"/>
          <w:szCs w:val="22"/>
          <w:lang w:val="en-US"/>
        </w:rPr>
      </w:pPr>
      <w:r w:rsidRPr="00065C27">
        <w:rPr>
          <w:lang w:val="en-US"/>
        </w:rPr>
        <w:t>5.3</w:t>
      </w:r>
      <w:r>
        <w:rPr>
          <w:rFonts w:asciiTheme="minorHAnsi" w:hAnsiTheme="minorHAnsi" w:cstheme="minorBidi"/>
          <w:sz w:val="22"/>
          <w:szCs w:val="22"/>
          <w:lang w:val="en-US"/>
        </w:rPr>
        <w:tab/>
      </w:r>
      <w:r w:rsidRPr="00065C27">
        <w:rPr>
          <w:lang w:val="en-US"/>
        </w:rPr>
        <w:t>Leading Practice Methods</w:t>
      </w:r>
      <w:r>
        <w:tab/>
      </w:r>
      <w:r>
        <w:fldChar w:fldCharType="begin"/>
      </w:r>
      <w:r>
        <w:instrText xml:space="preserve"> PAGEREF _Toc446055826 \h </w:instrText>
      </w:r>
      <w:r>
        <w:fldChar w:fldCharType="separate"/>
      </w:r>
      <w:r w:rsidR="004923DF">
        <w:t>12</w:t>
      </w:r>
      <w:r>
        <w:fldChar w:fldCharType="end"/>
      </w:r>
    </w:p>
    <w:p w:rsidR="00BF32EE" w:rsidRDefault="00BF32EE">
      <w:pPr>
        <w:pStyle w:val="TOC1"/>
        <w:rPr>
          <w:rFonts w:asciiTheme="minorHAnsi" w:hAnsiTheme="minorHAnsi" w:cstheme="minorBidi"/>
          <w:caps w:val="0"/>
          <w:sz w:val="22"/>
          <w:szCs w:val="22"/>
          <w:lang w:val="en-US"/>
        </w:rPr>
      </w:pPr>
      <w:r w:rsidRPr="00065C27">
        <w:rPr>
          <w:lang w:val="en-US"/>
        </w:rPr>
        <w:t>6</w:t>
      </w:r>
      <w:r>
        <w:rPr>
          <w:rFonts w:asciiTheme="minorHAnsi" w:hAnsiTheme="minorHAnsi" w:cstheme="minorBidi"/>
          <w:caps w:val="0"/>
          <w:sz w:val="22"/>
          <w:szCs w:val="22"/>
          <w:lang w:val="en-US"/>
        </w:rPr>
        <w:tab/>
      </w:r>
      <w:r w:rsidRPr="00065C27">
        <w:rPr>
          <w:lang w:val="en-US"/>
        </w:rPr>
        <w:t>Appedndix</w:t>
      </w:r>
      <w:r>
        <w:tab/>
      </w:r>
      <w:r>
        <w:fldChar w:fldCharType="begin"/>
      </w:r>
      <w:r>
        <w:instrText xml:space="preserve"> PAGEREF _Toc446055827 \h </w:instrText>
      </w:r>
      <w:r>
        <w:fldChar w:fldCharType="separate"/>
      </w:r>
      <w:r w:rsidR="004923DF">
        <w:t>15</w:t>
      </w:r>
      <w:r>
        <w:fldChar w:fldCharType="end"/>
      </w:r>
    </w:p>
    <w:p w:rsidR="008865AC" w:rsidRPr="00F1117F" w:rsidRDefault="004A728A" w:rsidP="00FA0906">
      <w:pPr>
        <w:rPr>
          <w:lang w:val="en-US"/>
        </w:rPr>
      </w:pPr>
      <w:r w:rsidRPr="00F1117F">
        <w:rPr>
          <w:lang w:val="en-US"/>
        </w:rPr>
        <w:fldChar w:fldCharType="end"/>
      </w:r>
    </w:p>
    <w:p w:rsidR="00FA0906" w:rsidRPr="00F1117F" w:rsidRDefault="00FA0906">
      <w:pPr>
        <w:rPr>
          <w:lang w:val="en-US"/>
        </w:rPr>
        <w:sectPr w:rsidR="00FA0906" w:rsidRPr="00F1117F" w:rsidSect="00FA0906">
          <w:headerReference w:type="even" r:id="rId16"/>
          <w:headerReference w:type="default" r:id="rId17"/>
          <w:footerReference w:type="even" r:id="rId18"/>
          <w:footerReference w:type="default" r:id="rId19"/>
          <w:headerReference w:type="first" r:id="rId20"/>
          <w:footerReference w:type="first" r:id="rId21"/>
          <w:pgSz w:w="12240" w:h="15840"/>
          <w:pgMar w:top="1757" w:right="1134" w:bottom="1361" w:left="1191" w:header="774" w:footer="567" w:gutter="0"/>
          <w:pgNumType w:fmt="lowerRoman" w:start="1"/>
          <w:cols w:space="708"/>
          <w:docGrid w:linePitch="360"/>
        </w:sectPr>
      </w:pPr>
    </w:p>
    <w:p w:rsidR="00FA0906" w:rsidRPr="00F1117F" w:rsidRDefault="00FA0906">
      <w:pPr>
        <w:rPr>
          <w:sz w:val="2"/>
          <w:lang w:val="en-US"/>
        </w:rPr>
      </w:pPr>
    </w:p>
    <w:p w:rsidR="00FA0906" w:rsidRPr="00F1117F" w:rsidRDefault="004A728A" w:rsidP="00FA0906">
      <w:pPr>
        <w:pStyle w:val="Heading1"/>
        <w:numPr>
          <w:ilvl w:val="0"/>
          <w:numId w:val="13"/>
        </w:numPr>
        <w:rPr>
          <w:lang w:val="en-US"/>
        </w:rPr>
      </w:pPr>
      <w:bookmarkStart w:id="4" w:name="_Toc374105604"/>
      <w:bookmarkStart w:id="5" w:name="_Toc431575661"/>
      <w:bookmarkStart w:id="6" w:name="_Toc445730900"/>
      <w:bookmarkStart w:id="7" w:name="_Toc446055802"/>
      <w:r w:rsidRPr="00F1117F">
        <w:rPr>
          <w:lang w:val="en-US"/>
        </w:rPr>
        <w:t>EXECUTIVE SUMMARY</w:t>
      </w:r>
      <w:bookmarkEnd w:id="4"/>
      <w:bookmarkEnd w:id="5"/>
      <w:bookmarkEnd w:id="6"/>
      <w:bookmarkEnd w:id="7"/>
    </w:p>
    <w:p w:rsidR="008B22B8" w:rsidRPr="008B22B8" w:rsidRDefault="005E6515" w:rsidP="00B35A57">
      <w:pPr>
        <w:pStyle w:val="BodyText"/>
        <w:tabs>
          <w:tab w:val="center" w:pos="4957"/>
        </w:tabs>
        <w:rPr>
          <w:lang w:val="en-US"/>
        </w:rPr>
      </w:pPr>
      <w:r>
        <w:rPr>
          <w:lang w:val="en-US"/>
        </w:rPr>
        <w:t xml:space="preserve">This report is an </w:t>
      </w:r>
      <w:r w:rsidR="00FA33B5">
        <w:rPr>
          <w:lang w:val="en-US"/>
        </w:rPr>
        <w:t>assessment of Avista’s Eme</w:t>
      </w:r>
      <w:r w:rsidR="00B35A57">
        <w:rPr>
          <w:lang w:val="en-US"/>
        </w:rPr>
        <w:t>rgency Operating Plan (EOP), it</w:t>
      </w:r>
      <w:r w:rsidR="00FA33B5">
        <w:rPr>
          <w:lang w:val="en-US"/>
        </w:rPr>
        <w:t xml:space="preserve">s execution during the recent 2015 November </w:t>
      </w:r>
      <w:r>
        <w:rPr>
          <w:lang w:val="en-US"/>
        </w:rPr>
        <w:t>wind</w:t>
      </w:r>
      <w:r w:rsidR="00FA33B5">
        <w:rPr>
          <w:lang w:val="en-US"/>
        </w:rPr>
        <w:t xml:space="preserve">storm, and </w:t>
      </w:r>
      <w:r w:rsidR="00D92D33">
        <w:rPr>
          <w:lang w:val="en-US"/>
        </w:rPr>
        <w:t>lessons</w:t>
      </w:r>
      <w:r w:rsidR="00EE4912">
        <w:rPr>
          <w:lang w:val="en-US"/>
        </w:rPr>
        <w:t xml:space="preserve"> learned.</w:t>
      </w:r>
      <w:r w:rsidR="00B4465B">
        <w:rPr>
          <w:lang w:val="en-US"/>
        </w:rPr>
        <w:t xml:space="preserve"> It is an independent analysis performed by DNV GL</w:t>
      </w:r>
      <w:r w:rsidR="00FE42FD">
        <w:rPr>
          <w:lang w:val="en-US"/>
        </w:rPr>
        <w:t xml:space="preserve"> for Avista</w:t>
      </w:r>
      <w:r w:rsidR="00B4465B">
        <w:rPr>
          <w:lang w:val="en-US"/>
        </w:rPr>
        <w:t>.</w:t>
      </w:r>
      <w:r w:rsidR="00EE4912">
        <w:rPr>
          <w:lang w:val="en-US"/>
        </w:rPr>
        <w:t xml:space="preserve"> </w:t>
      </w:r>
      <w:r w:rsidR="00B4465B">
        <w:rPr>
          <w:lang w:val="en-US"/>
        </w:rPr>
        <w:t>DNV GL has</w:t>
      </w:r>
      <w:r w:rsidR="008B22B8">
        <w:rPr>
          <w:lang w:val="en-US"/>
        </w:rPr>
        <w:t xml:space="preserve"> strived to provide a </w:t>
      </w:r>
      <w:r w:rsidR="00B4465B">
        <w:rPr>
          <w:lang w:val="en-US"/>
        </w:rPr>
        <w:t>ba</w:t>
      </w:r>
      <w:r w:rsidR="00FE42FD">
        <w:rPr>
          <w:lang w:val="en-US"/>
        </w:rPr>
        <w:t xml:space="preserve">lanced report that includes what worked well, opportunities for improvement, and </w:t>
      </w:r>
      <w:r w:rsidR="008B22B8">
        <w:rPr>
          <w:lang w:val="en-US"/>
        </w:rPr>
        <w:t>recommendations that will be of value to Avista.</w:t>
      </w:r>
    </w:p>
    <w:p w:rsidR="00FA0906" w:rsidRPr="00F1117F" w:rsidRDefault="00697FD5" w:rsidP="00FA0906">
      <w:pPr>
        <w:pStyle w:val="Heading2"/>
        <w:rPr>
          <w:lang w:val="en-US"/>
        </w:rPr>
      </w:pPr>
      <w:bookmarkStart w:id="8" w:name="_Toc446055803"/>
      <w:r>
        <w:rPr>
          <w:lang w:val="en-US"/>
        </w:rPr>
        <w:t xml:space="preserve">Avista </w:t>
      </w:r>
      <w:r w:rsidR="00BF5565">
        <w:rPr>
          <w:lang w:val="en-US"/>
        </w:rPr>
        <w:t>Responded</w:t>
      </w:r>
      <w:bookmarkEnd w:id="8"/>
    </w:p>
    <w:p w:rsidR="00FA0906" w:rsidRDefault="00BF5565" w:rsidP="003C4CC1">
      <w:pPr>
        <w:pStyle w:val="BodyText"/>
        <w:rPr>
          <w:lang w:val="en-US"/>
        </w:rPr>
      </w:pPr>
      <w:r>
        <w:rPr>
          <w:lang w:val="en-US"/>
        </w:rPr>
        <w:t>Based on DNV GL’s r</w:t>
      </w:r>
      <w:r w:rsidR="00095F9C">
        <w:rPr>
          <w:lang w:val="en-US"/>
        </w:rPr>
        <w:t>eview of post-storm debrief documents and</w:t>
      </w:r>
      <w:r w:rsidR="00C1636B">
        <w:rPr>
          <w:lang w:val="en-US"/>
        </w:rPr>
        <w:t xml:space="preserve"> </w:t>
      </w:r>
      <w:r>
        <w:rPr>
          <w:lang w:val="en-US"/>
        </w:rPr>
        <w:t>from interviews</w:t>
      </w:r>
      <w:r w:rsidR="00C1636B">
        <w:rPr>
          <w:lang w:val="en-US"/>
        </w:rPr>
        <w:t>,</w:t>
      </w:r>
      <w:r w:rsidR="00697FD5">
        <w:rPr>
          <w:lang w:val="en-US"/>
        </w:rPr>
        <w:t xml:space="preserve"> </w:t>
      </w:r>
      <w:r>
        <w:rPr>
          <w:lang w:val="en-US"/>
        </w:rPr>
        <w:t>Avista</w:t>
      </w:r>
      <w:r w:rsidR="00254F49">
        <w:rPr>
          <w:lang w:val="en-US"/>
        </w:rPr>
        <w:t xml:space="preserve"> employees</w:t>
      </w:r>
      <w:r w:rsidR="00697FD5">
        <w:rPr>
          <w:lang w:val="en-US"/>
        </w:rPr>
        <w:t xml:space="preserve"> rose to the occasion and worked the </w:t>
      </w:r>
      <w:r>
        <w:rPr>
          <w:lang w:val="en-US"/>
        </w:rPr>
        <w:t>wind</w:t>
      </w:r>
      <w:r w:rsidR="00697FD5">
        <w:rPr>
          <w:lang w:val="en-US"/>
        </w:rPr>
        <w:t>storm</w:t>
      </w:r>
      <w:r>
        <w:rPr>
          <w:lang w:val="en-US"/>
        </w:rPr>
        <w:t xml:space="preserve"> well</w:t>
      </w:r>
      <w:r w:rsidR="00697FD5">
        <w:rPr>
          <w:lang w:val="en-US"/>
        </w:rPr>
        <w:t>.</w:t>
      </w:r>
      <w:r w:rsidR="00254F49">
        <w:rPr>
          <w:lang w:val="en-US"/>
        </w:rPr>
        <w:t xml:space="preserve"> Comments such as</w:t>
      </w:r>
      <w:r w:rsidR="00EE4912">
        <w:rPr>
          <w:lang w:val="en-US"/>
        </w:rPr>
        <w:t xml:space="preserve"> “</w:t>
      </w:r>
      <w:r w:rsidR="00EE4912" w:rsidRPr="00EE4912">
        <w:rPr>
          <w:lang w:val="en-US"/>
        </w:rPr>
        <w:t xml:space="preserve">a willingness to do whatever it takes, </w:t>
      </w:r>
      <w:r w:rsidR="00EE4912">
        <w:rPr>
          <w:lang w:val="en-US"/>
        </w:rPr>
        <w:t>a willing spirit, great</w:t>
      </w:r>
      <w:r w:rsidR="00EE4912" w:rsidRPr="00EE4912">
        <w:rPr>
          <w:lang w:val="en-US"/>
        </w:rPr>
        <w:t xml:space="preserve"> teamwork, trust in the abilities of people, adapting to changes,</w:t>
      </w:r>
      <w:r w:rsidR="00EE4912">
        <w:rPr>
          <w:lang w:val="en-US"/>
        </w:rPr>
        <w:t xml:space="preserve"> and we pulled together” testify to the strong Avista culture of working together to serve customers and the community. Avista employ</w:t>
      </w:r>
      <w:r w:rsidR="003C4CC1">
        <w:rPr>
          <w:lang w:val="en-US"/>
        </w:rPr>
        <w:t>ees made the EOP process work.</w:t>
      </w:r>
      <w:r w:rsidR="00EE4912">
        <w:rPr>
          <w:lang w:val="en-US"/>
        </w:rPr>
        <w:t xml:space="preserve"> </w:t>
      </w:r>
      <w:r w:rsidR="00C1636B">
        <w:rPr>
          <w:lang w:val="en-US"/>
        </w:rPr>
        <w:t xml:space="preserve">They leveraged their knowledge and skills to complete work assignments and tasks. </w:t>
      </w:r>
      <w:r w:rsidR="001B0C9D">
        <w:rPr>
          <w:lang w:val="en-US"/>
        </w:rPr>
        <w:t>There</w:t>
      </w:r>
      <w:r w:rsidR="00C1636B">
        <w:rPr>
          <w:lang w:val="en-US"/>
        </w:rPr>
        <w:t xml:space="preserve"> is</w:t>
      </w:r>
      <w:r w:rsidR="004A59F4">
        <w:rPr>
          <w:lang w:val="en-US"/>
        </w:rPr>
        <w:t xml:space="preserve"> no doubt</w:t>
      </w:r>
      <w:r w:rsidR="00C1636B">
        <w:rPr>
          <w:lang w:val="en-US"/>
        </w:rPr>
        <w:t xml:space="preserve"> </w:t>
      </w:r>
      <w:r w:rsidR="001B0C9D">
        <w:rPr>
          <w:lang w:val="en-US"/>
        </w:rPr>
        <w:t xml:space="preserve">that </w:t>
      </w:r>
      <w:r w:rsidR="00C1636B">
        <w:rPr>
          <w:lang w:val="en-US"/>
        </w:rPr>
        <w:t>the singl</w:t>
      </w:r>
      <w:r w:rsidR="00B35A57">
        <w:rPr>
          <w:lang w:val="en-US"/>
        </w:rPr>
        <w:t>e most valuable resource</w:t>
      </w:r>
      <w:r w:rsidR="007508BE">
        <w:rPr>
          <w:lang w:val="en-US"/>
        </w:rPr>
        <w:t xml:space="preserve"> </w:t>
      </w:r>
      <w:r w:rsidR="007508BE" w:rsidRPr="007508BE">
        <w:rPr>
          <w:lang w:val="en-US"/>
        </w:rPr>
        <w:t xml:space="preserve">during this recent </w:t>
      </w:r>
      <w:r w:rsidR="005E6515">
        <w:rPr>
          <w:lang w:val="en-US"/>
        </w:rPr>
        <w:t>windstorm</w:t>
      </w:r>
      <w:r>
        <w:rPr>
          <w:lang w:val="en-US"/>
        </w:rPr>
        <w:t xml:space="preserve"> is Avista’s</w:t>
      </w:r>
      <w:r w:rsidR="007508BE">
        <w:rPr>
          <w:lang w:val="en-US"/>
        </w:rPr>
        <w:t xml:space="preserve"> employees</w:t>
      </w:r>
      <w:r>
        <w:rPr>
          <w:lang w:val="en-US"/>
        </w:rPr>
        <w:t>.</w:t>
      </w:r>
    </w:p>
    <w:p w:rsidR="00BF5565" w:rsidRDefault="00BF5565" w:rsidP="00BF5565">
      <w:pPr>
        <w:pStyle w:val="Heading2"/>
        <w:rPr>
          <w:lang w:val="en-US"/>
        </w:rPr>
      </w:pPr>
      <w:bookmarkStart w:id="9" w:name="_Toc446055804"/>
      <w:r>
        <w:rPr>
          <w:lang w:val="en-US"/>
        </w:rPr>
        <w:t>Approach to Assessment</w:t>
      </w:r>
      <w:bookmarkEnd w:id="9"/>
    </w:p>
    <w:p w:rsidR="00BF5565" w:rsidRDefault="00B35A57" w:rsidP="00B35A57">
      <w:pPr>
        <w:pStyle w:val="BodyText"/>
        <w:rPr>
          <w:lang w:val="en-US"/>
        </w:rPr>
      </w:pPr>
      <w:r w:rsidRPr="00B35A57">
        <w:rPr>
          <w:lang w:val="en-US"/>
        </w:rPr>
        <w:t>The information sources used</w:t>
      </w:r>
      <w:r>
        <w:rPr>
          <w:lang w:val="en-US"/>
        </w:rPr>
        <w:t xml:space="preserve"> by DNV GL</w:t>
      </w:r>
      <w:r w:rsidR="00095F9C">
        <w:rPr>
          <w:lang w:val="en-US"/>
        </w:rPr>
        <w:t xml:space="preserve"> for this assessment include</w:t>
      </w:r>
      <w:r w:rsidRPr="00B35A57">
        <w:rPr>
          <w:lang w:val="en-US"/>
        </w:rPr>
        <w:t xml:space="preserve"> </w:t>
      </w:r>
      <w:r>
        <w:rPr>
          <w:lang w:val="en-US"/>
        </w:rPr>
        <w:t xml:space="preserve">Avista’s </w:t>
      </w:r>
      <w:r w:rsidRPr="00B35A57">
        <w:rPr>
          <w:lang w:val="en-US"/>
        </w:rPr>
        <w:t>EOP</w:t>
      </w:r>
      <w:r>
        <w:rPr>
          <w:lang w:val="en-US"/>
        </w:rPr>
        <w:t>,</w:t>
      </w:r>
      <w:r w:rsidRPr="00B35A57">
        <w:rPr>
          <w:lang w:val="en-US"/>
        </w:rPr>
        <w:t xml:space="preserve"> </w:t>
      </w:r>
      <w:r w:rsidR="00095F9C">
        <w:rPr>
          <w:lang w:val="en-US"/>
        </w:rPr>
        <w:t xml:space="preserve">supporting </w:t>
      </w:r>
      <w:r>
        <w:rPr>
          <w:lang w:val="en-US"/>
        </w:rPr>
        <w:t>procedures</w:t>
      </w:r>
      <w:r w:rsidRPr="00B35A57">
        <w:rPr>
          <w:lang w:val="en-US"/>
        </w:rPr>
        <w:t xml:space="preserve">, logs </w:t>
      </w:r>
      <w:r>
        <w:rPr>
          <w:lang w:val="en-US"/>
        </w:rPr>
        <w:t>of</w:t>
      </w:r>
      <w:r w:rsidRPr="00B35A57">
        <w:rPr>
          <w:lang w:val="en-US"/>
        </w:rPr>
        <w:t xml:space="preserve"> Avista’s debrief sessions, the employee</w:t>
      </w:r>
      <w:r w:rsidR="00095F9C">
        <w:rPr>
          <w:lang w:val="en-US"/>
        </w:rPr>
        <w:t xml:space="preserve"> Windstorm Survey results, </w:t>
      </w:r>
      <w:proofErr w:type="gramStart"/>
      <w:r w:rsidRPr="00B35A57">
        <w:rPr>
          <w:lang w:val="en-US"/>
        </w:rPr>
        <w:t>select</w:t>
      </w:r>
      <w:proofErr w:type="gramEnd"/>
      <w:r w:rsidRPr="00B35A57">
        <w:rPr>
          <w:lang w:val="en-US"/>
        </w:rPr>
        <w:t xml:space="preserve"> interviews</w:t>
      </w:r>
      <w:r>
        <w:rPr>
          <w:lang w:val="en-US"/>
        </w:rPr>
        <w:t xml:space="preserve"> with key EOP personnel</w:t>
      </w:r>
      <w:r w:rsidRPr="00B35A57">
        <w:rPr>
          <w:lang w:val="en-US"/>
        </w:rPr>
        <w:t>, and considerable discussions with the Senior Program Manager of Enterprise Business Continuity.</w:t>
      </w:r>
      <w:r>
        <w:rPr>
          <w:lang w:val="en-US"/>
        </w:rPr>
        <w:t xml:space="preserve"> </w:t>
      </w:r>
      <w:r w:rsidR="00931CC3">
        <w:rPr>
          <w:lang w:val="en-US"/>
        </w:rPr>
        <w:t>This approach leveraged a</w:t>
      </w:r>
      <w:r w:rsidR="00BF5565">
        <w:rPr>
          <w:lang w:val="en-US"/>
        </w:rPr>
        <w:t xml:space="preserve"> significant number of documentation available. In this manner, no re-assembly of post-storm debrief groups were requested.</w:t>
      </w:r>
    </w:p>
    <w:p w:rsidR="00BF5565" w:rsidRDefault="00B35A57" w:rsidP="00BF5565">
      <w:pPr>
        <w:pStyle w:val="BodyText"/>
        <w:rPr>
          <w:lang w:val="en-US"/>
        </w:rPr>
      </w:pPr>
      <w:r>
        <w:rPr>
          <w:lang w:val="en-US"/>
        </w:rPr>
        <w:t>This report has</w:t>
      </w:r>
      <w:r w:rsidR="00BF5565">
        <w:rPr>
          <w:lang w:val="en-US"/>
        </w:rPr>
        <w:t xml:space="preserve"> minimized repeating findings and recommendations already documented extensively in debrief session logs and reports. Instead, this report focuses on the opportunity areas for consideration by Avista and recommendations based on our experience with after action assessments performed with other energy utility clients.</w:t>
      </w:r>
    </w:p>
    <w:p w:rsidR="00911321" w:rsidRDefault="00911321" w:rsidP="00911321">
      <w:pPr>
        <w:pStyle w:val="Heading2"/>
        <w:rPr>
          <w:lang w:val="en-US"/>
        </w:rPr>
      </w:pPr>
      <w:bookmarkStart w:id="10" w:name="_Toc446055805"/>
      <w:r>
        <w:rPr>
          <w:lang w:val="en-US"/>
        </w:rPr>
        <w:t>What Worked Well</w:t>
      </w:r>
      <w:bookmarkEnd w:id="10"/>
    </w:p>
    <w:p w:rsidR="00A736BB" w:rsidRDefault="001F3875" w:rsidP="005E39EE">
      <w:pPr>
        <w:pStyle w:val="BodyText"/>
        <w:rPr>
          <w:lang w:val="en-US"/>
        </w:rPr>
      </w:pPr>
      <w:r>
        <w:rPr>
          <w:lang w:val="en-US"/>
        </w:rPr>
        <w:t xml:space="preserve">Avista mobilized effectively and timely to address this windstorm event. The EOP provided the necessary structure </w:t>
      </w:r>
      <w:r w:rsidR="005A62D9">
        <w:rPr>
          <w:lang w:val="en-US"/>
        </w:rPr>
        <w:t>and organization</w:t>
      </w:r>
      <w:r w:rsidR="00C82B77">
        <w:rPr>
          <w:lang w:val="en-US"/>
        </w:rPr>
        <w:t xml:space="preserve"> to</w:t>
      </w:r>
      <w:r>
        <w:rPr>
          <w:lang w:val="en-US"/>
        </w:rPr>
        <w:t xml:space="preserve"> manage activities and restore c</w:t>
      </w:r>
      <w:r w:rsidR="005E39EE">
        <w:rPr>
          <w:lang w:val="en-US"/>
        </w:rPr>
        <w:t xml:space="preserve">ustomer services in a safe and </w:t>
      </w:r>
      <w:r w:rsidR="005A62D9">
        <w:rPr>
          <w:lang w:val="en-US"/>
        </w:rPr>
        <w:t>effective</w:t>
      </w:r>
      <w:r>
        <w:rPr>
          <w:lang w:val="en-US"/>
        </w:rPr>
        <w:t xml:space="preserve"> manner. </w:t>
      </w:r>
      <w:r w:rsidR="00C82B77">
        <w:rPr>
          <w:lang w:val="en-US"/>
        </w:rPr>
        <w:t>There were sufficient field resources</w:t>
      </w:r>
      <w:r w:rsidR="005A62D9">
        <w:rPr>
          <w:lang w:val="en-US"/>
        </w:rPr>
        <w:t xml:space="preserve"> with the addition</w:t>
      </w:r>
      <w:r w:rsidR="00C82B77">
        <w:rPr>
          <w:lang w:val="en-US"/>
        </w:rPr>
        <w:t xml:space="preserve"> of contractor and mutual aid crews.</w:t>
      </w:r>
      <w:r w:rsidR="00A736BB">
        <w:rPr>
          <w:lang w:val="en-US"/>
        </w:rPr>
        <w:t xml:space="preserve"> The Spokane Service Area, th</w:t>
      </w:r>
      <w:r w:rsidR="005A62D9">
        <w:rPr>
          <w:lang w:val="en-US"/>
        </w:rPr>
        <w:t>e hardest hit geographic area, was split into two operating sections to enable supervision of the many field personnel and improve restoration efficiency.</w:t>
      </w:r>
    </w:p>
    <w:p w:rsidR="00911321" w:rsidRDefault="00A736BB" w:rsidP="001F3875">
      <w:pPr>
        <w:pStyle w:val="BodyText"/>
        <w:rPr>
          <w:lang w:val="en-US"/>
        </w:rPr>
      </w:pPr>
      <w:r>
        <w:rPr>
          <w:lang w:val="en-US"/>
        </w:rPr>
        <w:t xml:space="preserve">The Logistics group provided all necessary materials and supplies with no shortages. </w:t>
      </w:r>
      <w:r w:rsidR="005A62D9">
        <w:rPr>
          <w:lang w:val="en-US"/>
        </w:rPr>
        <w:t>Communications, both internal and external to customers, the media and to publi</w:t>
      </w:r>
      <w:r w:rsidR="009A41AD">
        <w:rPr>
          <w:lang w:val="en-US"/>
        </w:rPr>
        <w:t>c agencies were</w:t>
      </w:r>
      <w:r w:rsidR="005A62D9">
        <w:rPr>
          <w:lang w:val="en-US"/>
        </w:rPr>
        <w:t xml:space="preserve"> handled well. Customers appreciated the</w:t>
      </w:r>
      <w:r w:rsidR="009A41AD">
        <w:rPr>
          <w:lang w:val="en-US"/>
        </w:rPr>
        <w:t xml:space="preserve"> timely</w:t>
      </w:r>
      <w:r w:rsidR="005A62D9">
        <w:rPr>
          <w:lang w:val="en-US"/>
        </w:rPr>
        <w:t xml:space="preserve"> information provided to them through a variety of methods such as the Avista Outage Center web site, IVR, social media, and the Customer Call Center.</w:t>
      </w:r>
      <w:r w:rsidR="009A41AD">
        <w:rPr>
          <w:lang w:val="en-US"/>
        </w:rPr>
        <w:t xml:space="preserve"> Overall</w:t>
      </w:r>
      <w:r w:rsidR="00620DC4">
        <w:rPr>
          <w:lang w:val="en-US"/>
        </w:rPr>
        <w:t xml:space="preserve">, </w:t>
      </w:r>
      <w:r w:rsidR="00620DC4" w:rsidRPr="00620DC4">
        <w:rPr>
          <w:lang w:val="en-US"/>
        </w:rPr>
        <w:t>customer and community feedback were positive to Avista’s response</w:t>
      </w:r>
      <w:r w:rsidR="00620DC4">
        <w:rPr>
          <w:lang w:val="en-US"/>
        </w:rPr>
        <w:t xml:space="preserve"> to the windstorm event.</w:t>
      </w:r>
    </w:p>
    <w:p w:rsidR="00911321" w:rsidRDefault="00911321" w:rsidP="00911321">
      <w:pPr>
        <w:pStyle w:val="Heading2"/>
        <w:rPr>
          <w:lang w:val="en-US"/>
        </w:rPr>
      </w:pPr>
      <w:bookmarkStart w:id="11" w:name="_Toc446055806"/>
      <w:r>
        <w:rPr>
          <w:lang w:val="en-US"/>
        </w:rPr>
        <w:t>Opportunity Areas</w:t>
      </w:r>
      <w:bookmarkEnd w:id="11"/>
    </w:p>
    <w:p w:rsidR="00911321" w:rsidRDefault="00C82B77" w:rsidP="005E39EE">
      <w:pPr>
        <w:pStyle w:val="BodyText"/>
        <w:rPr>
          <w:lang w:val="en-US"/>
        </w:rPr>
      </w:pPr>
      <w:r>
        <w:rPr>
          <w:lang w:val="en-US"/>
        </w:rPr>
        <w:t>As in any major emergency event, there are always lessons learned</w:t>
      </w:r>
      <w:r w:rsidR="00620DC4">
        <w:rPr>
          <w:lang w:val="en-US"/>
        </w:rPr>
        <w:t xml:space="preserve"> that can</w:t>
      </w:r>
      <w:r>
        <w:rPr>
          <w:lang w:val="en-US"/>
        </w:rPr>
        <w:t xml:space="preserve"> improve the</w:t>
      </w:r>
      <w:r w:rsidR="005E39EE">
        <w:rPr>
          <w:lang w:val="en-US"/>
        </w:rPr>
        <w:t xml:space="preserve"> overall</w:t>
      </w:r>
      <w:r>
        <w:rPr>
          <w:lang w:val="en-US"/>
        </w:rPr>
        <w:t xml:space="preserve"> EOP and its execution.</w:t>
      </w:r>
      <w:r w:rsidR="003C4CC1">
        <w:rPr>
          <w:lang w:val="en-US"/>
        </w:rPr>
        <w:t xml:space="preserve"> The EOP itself can be enhanced with a </w:t>
      </w:r>
      <w:r w:rsidR="003C4CC1" w:rsidRPr="003C4CC1">
        <w:rPr>
          <w:lang w:val="en-US"/>
        </w:rPr>
        <w:t xml:space="preserve">document hierarchy </w:t>
      </w:r>
      <w:r w:rsidR="003C4CC1">
        <w:rPr>
          <w:lang w:val="en-US"/>
        </w:rPr>
        <w:t xml:space="preserve">to help </w:t>
      </w:r>
      <w:r w:rsidR="003C4CC1" w:rsidRPr="003C4CC1">
        <w:rPr>
          <w:lang w:val="en-US"/>
        </w:rPr>
        <w:t>user</w:t>
      </w:r>
      <w:r w:rsidR="003C4CC1">
        <w:rPr>
          <w:lang w:val="en-US"/>
        </w:rPr>
        <w:t>s</w:t>
      </w:r>
      <w:r w:rsidR="003C4CC1" w:rsidRPr="003C4CC1">
        <w:rPr>
          <w:lang w:val="en-US"/>
        </w:rPr>
        <w:t xml:space="preserve"> navigate and identify </w:t>
      </w:r>
      <w:r w:rsidR="003C4CC1">
        <w:rPr>
          <w:lang w:val="en-US"/>
        </w:rPr>
        <w:t xml:space="preserve">supporting </w:t>
      </w:r>
      <w:r w:rsidR="003C4CC1" w:rsidRPr="003C4CC1">
        <w:rPr>
          <w:lang w:val="en-US"/>
        </w:rPr>
        <w:t>documents, including where the documents</w:t>
      </w:r>
      <w:r w:rsidR="003C4CC1">
        <w:rPr>
          <w:lang w:val="en-US"/>
        </w:rPr>
        <w:t xml:space="preserve"> are located and </w:t>
      </w:r>
      <w:r w:rsidR="003C4CC1" w:rsidRPr="003C4CC1">
        <w:rPr>
          <w:lang w:val="en-US"/>
        </w:rPr>
        <w:t>retrieved online.</w:t>
      </w:r>
      <w:r>
        <w:rPr>
          <w:lang w:val="en-US"/>
        </w:rPr>
        <w:t xml:space="preserve"> </w:t>
      </w:r>
      <w:r w:rsidR="003C4CC1">
        <w:rPr>
          <w:lang w:val="en-US"/>
        </w:rPr>
        <w:t>Some</w:t>
      </w:r>
      <w:r w:rsidR="0077694E">
        <w:rPr>
          <w:lang w:val="en-US"/>
        </w:rPr>
        <w:t xml:space="preserve"> processes </w:t>
      </w:r>
      <w:r w:rsidR="0077694E">
        <w:rPr>
          <w:lang w:val="en-US"/>
        </w:rPr>
        <w:lastRenderedPageBreak/>
        <w:t>and procedures were developed during the windstorm event th</w:t>
      </w:r>
      <w:r w:rsidR="005E39EE">
        <w:rPr>
          <w:lang w:val="en-US"/>
        </w:rPr>
        <w:t xml:space="preserve">at worked well and should </w:t>
      </w:r>
      <w:r w:rsidR="005E39EE" w:rsidRPr="005E39EE">
        <w:rPr>
          <w:lang w:val="en-US"/>
        </w:rPr>
        <w:t>be incorporated into the EOP as well as</w:t>
      </w:r>
      <w:r w:rsidR="0077694E">
        <w:rPr>
          <w:lang w:val="en-US"/>
        </w:rPr>
        <w:t xml:space="preserve"> standard work practic</w:t>
      </w:r>
      <w:r w:rsidR="005E39EE">
        <w:rPr>
          <w:lang w:val="en-US"/>
        </w:rPr>
        <w:t>es. These</w:t>
      </w:r>
      <w:r w:rsidR="0077694E">
        <w:rPr>
          <w:lang w:val="en-US"/>
        </w:rPr>
        <w:t xml:space="preserve"> should be </w:t>
      </w:r>
      <w:r w:rsidR="005E39EE">
        <w:rPr>
          <w:lang w:val="en-US"/>
        </w:rPr>
        <w:t>documented and formalized</w:t>
      </w:r>
      <w:r w:rsidR="0077694E">
        <w:rPr>
          <w:lang w:val="en-US"/>
        </w:rPr>
        <w:t xml:space="preserve">. They include the contractor and mutual aid on-boarding and off boarding processes, the approach to feeder </w:t>
      </w:r>
      <w:r w:rsidR="003C4CC1">
        <w:rPr>
          <w:lang w:val="en-US"/>
        </w:rPr>
        <w:t>centric</w:t>
      </w:r>
      <w:r w:rsidR="0077694E">
        <w:rPr>
          <w:lang w:val="en-US"/>
        </w:rPr>
        <w:t xml:space="preserve"> damage assessment and restoration, and intern</w:t>
      </w:r>
      <w:r w:rsidR="003C4CC1">
        <w:rPr>
          <w:lang w:val="en-US"/>
        </w:rPr>
        <w:t>al and external communications.</w:t>
      </w:r>
      <w:r w:rsidR="005E39EE">
        <w:rPr>
          <w:lang w:val="en-US"/>
        </w:rPr>
        <w:t xml:space="preserve"> Ready access to certain information is needed. For example, it was important</w:t>
      </w:r>
      <w:r w:rsidR="0077694E">
        <w:rPr>
          <w:lang w:val="en-US"/>
        </w:rPr>
        <w:t xml:space="preserve"> to know critical and urgent customers on feeders to help prioritize restoration work.</w:t>
      </w:r>
    </w:p>
    <w:p w:rsidR="00697FD5" w:rsidRDefault="00C1636B" w:rsidP="00A57FD6">
      <w:pPr>
        <w:pStyle w:val="Heading2"/>
        <w:spacing w:after="120"/>
        <w:ind w:left="677" w:hanging="677"/>
        <w:rPr>
          <w:lang w:val="en-US"/>
        </w:rPr>
      </w:pPr>
      <w:bookmarkStart w:id="12" w:name="_Toc446055807"/>
      <w:r>
        <w:rPr>
          <w:lang w:val="en-US"/>
        </w:rPr>
        <w:t>Conclusion</w:t>
      </w:r>
      <w:bookmarkEnd w:id="12"/>
    </w:p>
    <w:p w:rsidR="00FA0906" w:rsidRDefault="002836D0" w:rsidP="005E39EE">
      <w:pPr>
        <w:spacing w:after="200" w:line="276" w:lineRule="auto"/>
        <w:rPr>
          <w:lang w:val="en-US"/>
        </w:rPr>
      </w:pPr>
      <w:bookmarkStart w:id="13" w:name="_Toc374105605"/>
      <w:r>
        <w:rPr>
          <w:lang w:val="en-US"/>
        </w:rPr>
        <w:t>Overall, DNV GL views</w:t>
      </w:r>
      <w:r w:rsidR="00F90B0C">
        <w:rPr>
          <w:lang w:val="en-US"/>
        </w:rPr>
        <w:t xml:space="preserve"> </w:t>
      </w:r>
      <w:r>
        <w:rPr>
          <w:lang w:val="en-US"/>
        </w:rPr>
        <w:t>Av</w:t>
      </w:r>
      <w:r w:rsidR="00F90B0C">
        <w:rPr>
          <w:lang w:val="en-US"/>
        </w:rPr>
        <w:t>ista</w:t>
      </w:r>
      <w:r>
        <w:rPr>
          <w:lang w:val="en-US"/>
        </w:rPr>
        <w:t xml:space="preserve">’s response </w:t>
      </w:r>
      <w:r w:rsidR="005E39EE">
        <w:rPr>
          <w:lang w:val="en-US"/>
        </w:rPr>
        <w:t xml:space="preserve">to this major windstorm event </w:t>
      </w:r>
      <w:r w:rsidR="00B51248">
        <w:rPr>
          <w:lang w:val="en-US"/>
        </w:rPr>
        <w:t>as</w:t>
      </w:r>
      <w:r>
        <w:rPr>
          <w:lang w:val="en-US"/>
        </w:rPr>
        <w:t xml:space="preserve"> appropriate and effective.</w:t>
      </w:r>
      <w:r w:rsidR="0011735D">
        <w:rPr>
          <w:lang w:val="en-US"/>
        </w:rPr>
        <w:t xml:space="preserve"> Avista activated the EOP in</w:t>
      </w:r>
      <w:r w:rsidR="00C46ACA">
        <w:rPr>
          <w:lang w:val="en-US"/>
        </w:rPr>
        <w:t xml:space="preserve"> a timely manner, acquired necessary crew resources and man</w:t>
      </w:r>
      <w:r w:rsidR="00B51248">
        <w:rPr>
          <w:lang w:val="en-US"/>
        </w:rPr>
        <w:t xml:space="preserve">aged </w:t>
      </w:r>
      <w:r w:rsidR="009A41AD">
        <w:rPr>
          <w:lang w:val="en-US"/>
        </w:rPr>
        <w:t>the</w:t>
      </w:r>
      <w:r w:rsidR="00D14A87">
        <w:rPr>
          <w:lang w:val="en-US"/>
        </w:rPr>
        <w:t xml:space="preserve"> restoration well.</w:t>
      </w:r>
      <w:r w:rsidR="00F90B0C">
        <w:rPr>
          <w:lang w:val="en-US"/>
        </w:rPr>
        <w:t xml:space="preserve"> </w:t>
      </w:r>
      <w:r>
        <w:rPr>
          <w:lang w:val="en-US"/>
        </w:rPr>
        <w:t>Avista’s</w:t>
      </w:r>
      <w:r w:rsidR="00F90B0C">
        <w:rPr>
          <w:lang w:val="en-US"/>
        </w:rPr>
        <w:t xml:space="preserve"> current EOP, processes, and supporting documents are comparable with other utilities that respond well to major storm events. The many </w:t>
      </w:r>
      <w:r w:rsidR="00C46ACA">
        <w:rPr>
          <w:lang w:val="en-US"/>
        </w:rPr>
        <w:t>identified</w:t>
      </w:r>
      <w:r>
        <w:rPr>
          <w:lang w:val="en-US"/>
        </w:rPr>
        <w:t xml:space="preserve"> </w:t>
      </w:r>
      <w:r w:rsidR="00F90B0C">
        <w:rPr>
          <w:lang w:val="en-US"/>
        </w:rPr>
        <w:t xml:space="preserve">successes </w:t>
      </w:r>
      <w:r w:rsidR="00C46ACA">
        <w:rPr>
          <w:lang w:val="en-US"/>
        </w:rPr>
        <w:t>of</w:t>
      </w:r>
      <w:r w:rsidR="00F90B0C">
        <w:rPr>
          <w:lang w:val="en-US"/>
        </w:rPr>
        <w:t xml:space="preserve"> th</w:t>
      </w:r>
      <w:r w:rsidR="005E39EE">
        <w:rPr>
          <w:lang w:val="en-US"/>
        </w:rPr>
        <w:t>e 2015 Windstorm</w:t>
      </w:r>
      <w:r w:rsidR="00F90B0C">
        <w:rPr>
          <w:lang w:val="en-US"/>
        </w:rPr>
        <w:t xml:space="preserve"> attest to Avista’s organizational readiness to </w:t>
      </w:r>
      <w:r>
        <w:rPr>
          <w:lang w:val="en-US"/>
        </w:rPr>
        <w:t>respond and manage major emergency events. DNV GL also observed that, from this experience, there are resulting lessons learned and</w:t>
      </w:r>
      <w:r w:rsidR="00A57FD6">
        <w:rPr>
          <w:lang w:val="en-US"/>
        </w:rPr>
        <w:t xml:space="preserve"> opportunities</w:t>
      </w:r>
      <w:r w:rsidR="003E6BC1">
        <w:rPr>
          <w:lang w:val="en-US"/>
        </w:rPr>
        <w:t xml:space="preserve"> that Avista should</w:t>
      </w:r>
      <w:r>
        <w:rPr>
          <w:lang w:val="en-US"/>
        </w:rPr>
        <w:t xml:space="preserve"> consider</w:t>
      </w:r>
      <w:r w:rsidR="00F45C39">
        <w:rPr>
          <w:lang w:val="en-US"/>
        </w:rPr>
        <w:t xml:space="preserve"> to further improve</w:t>
      </w:r>
      <w:r w:rsidR="00A57FD6">
        <w:rPr>
          <w:lang w:val="en-US"/>
        </w:rPr>
        <w:t xml:space="preserve"> the EOP and ready it for t</w:t>
      </w:r>
      <w:r w:rsidR="003E6BC1">
        <w:rPr>
          <w:lang w:val="en-US"/>
        </w:rPr>
        <w:t>he next major event.</w:t>
      </w:r>
      <w:r w:rsidR="00E81669">
        <w:rPr>
          <w:lang w:val="en-US"/>
        </w:rPr>
        <w:t xml:space="preserve"> </w:t>
      </w:r>
      <w:r w:rsidR="003E6BC1">
        <w:rPr>
          <w:lang w:val="en-US"/>
        </w:rPr>
        <w:t>DNV GL’s recommendations are in Section 5.</w:t>
      </w:r>
      <w:r w:rsidR="00E81669">
        <w:rPr>
          <w:lang w:val="en-US"/>
        </w:rPr>
        <w:t xml:space="preserve"> </w:t>
      </w:r>
      <w:r w:rsidR="00E81669" w:rsidRPr="00E81669">
        <w:rPr>
          <w:lang w:val="en-US"/>
        </w:rPr>
        <w:t>Implementation of th</w:t>
      </w:r>
      <w:r w:rsidR="005E39EE">
        <w:rPr>
          <w:lang w:val="en-US"/>
        </w:rPr>
        <w:t xml:space="preserve">ese recommendations may enable the </w:t>
      </w:r>
      <w:r w:rsidR="005E39EE" w:rsidRPr="005E39EE">
        <w:rPr>
          <w:lang w:val="en-US"/>
        </w:rPr>
        <w:t>EOP program, preparedne</w:t>
      </w:r>
      <w:r w:rsidR="005E39EE">
        <w:rPr>
          <w:lang w:val="en-US"/>
        </w:rPr>
        <w:t>ss and response capabilities to continually improve.</w:t>
      </w:r>
    </w:p>
    <w:p w:rsidR="00975363" w:rsidRDefault="00975363" w:rsidP="00975363">
      <w:pPr>
        <w:pStyle w:val="Heading2"/>
        <w:rPr>
          <w:lang w:val="en-US"/>
        </w:rPr>
      </w:pPr>
      <w:bookmarkStart w:id="14" w:name="_Toc446055808"/>
      <w:r>
        <w:rPr>
          <w:lang w:val="en-US"/>
        </w:rPr>
        <w:t>Disclaimer</w:t>
      </w:r>
      <w:bookmarkEnd w:id="14"/>
    </w:p>
    <w:p w:rsidR="00975363" w:rsidRPr="00975363" w:rsidRDefault="00193F69" w:rsidP="00F45C39">
      <w:pPr>
        <w:pStyle w:val="BodyText"/>
        <w:rPr>
          <w:lang w:val="en-US"/>
        </w:rPr>
      </w:pPr>
      <w:r>
        <w:rPr>
          <w:lang w:val="en-US"/>
        </w:rPr>
        <w:t>Comparison</w:t>
      </w:r>
      <w:r w:rsidR="00F45C39">
        <w:rPr>
          <w:lang w:val="en-US"/>
        </w:rPr>
        <w:t xml:space="preserve"> of Avista’s EOP and execution to other utilities provided in this report is qualitative and purely based on DNV GL’s experience and observations working with other energy utilities. No benchmark study or industry survey was conducted as part of this engagement to support </w:t>
      </w:r>
      <w:r w:rsidR="00E31F5C">
        <w:rPr>
          <w:lang w:val="en-US"/>
        </w:rPr>
        <w:t xml:space="preserve">these </w:t>
      </w:r>
      <w:r>
        <w:rPr>
          <w:lang w:val="en-US"/>
        </w:rPr>
        <w:t>comparisons</w:t>
      </w:r>
      <w:r w:rsidR="00F45C39">
        <w:rPr>
          <w:lang w:val="en-US"/>
        </w:rPr>
        <w:t>.</w:t>
      </w:r>
    </w:p>
    <w:p w:rsidR="00FA0906" w:rsidRPr="00F1117F" w:rsidRDefault="004A728A" w:rsidP="00FA0906">
      <w:pPr>
        <w:spacing w:after="200" w:line="276" w:lineRule="auto"/>
        <w:rPr>
          <w:b/>
          <w:caps/>
          <w:color w:val="009FDA"/>
          <w:sz w:val="26"/>
          <w:lang w:val="en-US"/>
        </w:rPr>
      </w:pPr>
      <w:r w:rsidRPr="00F1117F">
        <w:rPr>
          <w:lang w:val="en-US"/>
        </w:rPr>
        <w:br w:type="page"/>
      </w:r>
    </w:p>
    <w:p w:rsidR="00FA0906" w:rsidRPr="00F1117F" w:rsidRDefault="004A728A" w:rsidP="00FA0906">
      <w:pPr>
        <w:pStyle w:val="Heading1"/>
        <w:rPr>
          <w:lang w:val="en-US"/>
        </w:rPr>
      </w:pPr>
      <w:bookmarkStart w:id="15" w:name="_Toc431575664"/>
      <w:bookmarkStart w:id="16" w:name="_Toc446055809"/>
      <w:r w:rsidRPr="00F1117F">
        <w:rPr>
          <w:lang w:val="en-US"/>
        </w:rPr>
        <w:lastRenderedPageBreak/>
        <w:t>INTRODUCTION</w:t>
      </w:r>
      <w:bookmarkEnd w:id="13"/>
      <w:bookmarkEnd w:id="15"/>
      <w:bookmarkEnd w:id="16"/>
    </w:p>
    <w:p w:rsidR="00D01A28" w:rsidRDefault="00D01A28" w:rsidP="00D01A28">
      <w:pPr>
        <w:pStyle w:val="Heading2"/>
        <w:rPr>
          <w:lang w:val="en-US"/>
        </w:rPr>
      </w:pPr>
      <w:bookmarkStart w:id="17" w:name="_Toc446055810"/>
      <w:r>
        <w:rPr>
          <w:lang w:val="en-US"/>
        </w:rPr>
        <w:t>Background of Event</w:t>
      </w:r>
      <w:bookmarkEnd w:id="17"/>
    </w:p>
    <w:p w:rsidR="00FA0906" w:rsidRDefault="00D7251B" w:rsidP="00D707E8">
      <w:pPr>
        <w:pStyle w:val="BodyText"/>
        <w:rPr>
          <w:lang w:val="en-US"/>
        </w:rPr>
      </w:pPr>
      <w:r>
        <w:rPr>
          <w:lang w:val="en-US"/>
        </w:rPr>
        <w:t>In November 2015, Avista</w:t>
      </w:r>
      <w:r w:rsidR="00D707E8">
        <w:rPr>
          <w:lang w:val="en-US"/>
        </w:rPr>
        <w:t xml:space="preserve"> Utilities</w:t>
      </w:r>
      <w:r>
        <w:rPr>
          <w:lang w:val="en-US"/>
        </w:rPr>
        <w:t xml:space="preserve"> experienced a severe </w:t>
      </w:r>
      <w:r w:rsidR="005E6515">
        <w:rPr>
          <w:lang w:val="en-US"/>
        </w:rPr>
        <w:t>windstorm</w:t>
      </w:r>
      <w:r w:rsidR="00330CE7">
        <w:rPr>
          <w:lang w:val="en-US"/>
        </w:rPr>
        <w:t xml:space="preserve"> </w:t>
      </w:r>
      <w:r w:rsidR="005B7D75">
        <w:rPr>
          <w:lang w:val="en-US"/>
        </w:rPr>
        <w:t>that resulted in</w:t>
      </w:r>
      <w:r>
        <w:rPr>
          <w:lang w:val="en-US"/>
        </w:rPr>
        <w:t xml:space="preserve"> significant damage t</w:t>
      </w:r>
      <w:r w:rsidR="00454381">
        <w:rPr>
          <w:lang w:val="en-US"/>
        </w:rPr>
        <w:t xml:space="preserve">o their energy delivery facilities. </w:t>
      </w:r>
      <w:r w:rsidR="00D707E8">
        <w:rPr>
          <w:lang w:val="en-US"/>
        </w:rPr>
        <w:t>T</w:t>
      </w:r>
      <w:r w:rsidR="00D01A28" w:rsidRPr="00D01A28">
        <w:rPr>
          <w:lang w:val="en-US"/>
        </w:rPr>
        <w:t>he National Weather S</w:t>
      </w:r>
      <w:r w:rsidR="00D707E8">
        <w:rPr>
          <w:lang w:val="en-US"/>
        </w:rPr>
        <w:t>ervice Office in Spokane WA identified</w:t>
      </w:r>
      <w:r w:rsidR="00D01A28" w:rsidRPr="00D01A28">
        <w:rPr>
          <w:lang w:val="en-US"/>
        </w:rPr>
        <w:t xml:space="preserve"> that the strongest</w:t>
      </w:r>
      <w:r w:rsidR="00D01A28">
        <w:rPr>
          <w:lang w:val="en-US"/>
        </w:rPr>
        <w:t xml:space="preserve"> non-convective storm winds</w:t>
      </w:r>
      <w:r w:rsidR="00D01A28" w:rsidRPr="00D01A28">
        <w:rPr>
          <w:lang w:val="en-US"/>
        </w:rPr>
        <w:t xml:space="preserve"> occur</w:t>
      </w:r>
      <w:r w:rsidR="00D01A28">
        <w:rPr>
          <w:lang w:val="en-US"/>
        </w:rPr>
        <w:t>red</w:t>
      </w:r>
      <w:r w:rsidR="00D01A28" w:rsidRPr="00D01A28">
        <w:rPr>
          <w:lang w:val="en-US"/>
        </w:rPr>
        <w:t xml:space="preserve"> across the Columbia Basin, the Palouse region, the Spokane and Coeur d’Alene areas and areas of North Idaho from Latah and Shoshone Counties to the north result from strong low pressure systems moving from west to east across southern British Columbia.</w:t>
      </w:r>
      <w:r w:rsidR="00D01A28">
        <w:rPr>
          <w:lang w:val="en-US"/>
        </w:rPr>
        <w:t xml:space="preserve"> </w:t>
      </w:r>
      <w:r w:rsidR="00D01A28" w:rsidRPr="00D01A28">
        <w:rPr>
          <w:lang w:val="en-US"/>
        </w:rPr>
        <w:t>Very strong winds were observed over a widespread area resulting in significant damage to the electrical power infrastructure and other impacts. An examination of various meteorological parameters shows this event was unprecedented when compared to other wind events</w:t>
      </w:r>
      <w:r w:rsidR="006C529F">
        <w:rPr>
          <w:lang w:val="en-US"/>
        </w:rPr>
        <w:t xml:space="preserve"> for the area</w:t>
      </w:r>
      <w:r w:rsidR="00D01A28" w:rsidRPr="00D01A28">
        <w:rPr>
          <w:lang w:val="en-US"/>
        </w:rPr>
        <w:t>.</w:t>
      </w:r>
    </w:p>
    <w:p w:rsidR="00D01A28" w:rsidRPr="00F1117F" w:rsidRDefault="00D707E8" w:rsidP="000E3A78">
      <w:pPr>
        <w:pStyle w:val="BodyText"/>
        <w:rPr>
          <w:lang w:val="en-US"/>
        </w:rPr>
      </w:pPr>
      <w:r>
        <w:rPr>
          <w:lang w:val="en-US"/>
        </w:rPr>
        <w:t>In anti</w:t>
      </w:r>
      <w:r w:rsidR="006C529F">
        <w:rPr>
          <w:lang w:val="en-US"/>
        </w:rPr>
        <w:t xml:space="preserve">cipation of the </w:t>
      </w:r>
      <w:r w:rsidR="005E6515">
        <w:rPr>
          <w:lang w:val="en-US"/>
        </w:rPr>
        <w:t>windstorm</w:t>
      </w:r>
      <w:r w:rsidR="000E3A78">
        <w:rPr>
          <w:lang w:val="en-US"/>
        </w:rPr>
        <w:t>,</w:t>
      </w:r>
      <w:r>
        <w:rPr>
          <w:lang w:val="en-US"/>
        </w:rPr>
        <w:t xml:space="preserve"> t</w:t>
      </w:r>
      <w:r w:rsidR="00486233">
        <w:rPr>
          <w:lang w:val="en-US"/>
        </w:rPr>
        <w:t>he Emergency Operations Center (EOC)</w:t>
      </w:r>
      <w:r w:rsidR="00A426CA">
        <w:rPr>
          <w:lang w:val="en-US"/>
        </w:rPr>
        <w:t xml:space="preserve"> was establi</w:t>
      </w:r>
      <w:r w:rsidR="000E3A78">
        <w:rPr>
          <w:lang w:val="en-US"/>
        </w:rPr>
        <w:t>shed in a conference</w:t>
      </w:r>
      <w:r w:rsidR="00910769">
        <w:rPr>
          <w:lang w:val="en-US"/>
        </w:rPr>
        <w:t xml:space="preserve"> room at Avista’s Mission Avenue</w:t>
      </w:r>
      <w:r w:rsidR="000E3A78">
        <w:rPr>
          <w:lang w:val="en-US"/>
        </w:rPr>
        <w:t xml:space="preserve"> Campus</w:t>
      </w:r>
      <w:r>
        <w:rPr>
          <w:lang w:val="en-US"/>
        </w:rPr>
        <w:t xml:space="preserve"> on Monday, November 16, 2015. </w:t>
      </w:r>
      <w:r w:rsidRPr="00D707E8">
        <w:rPr>
          <w:lang w:val="en-US"/>
        </w:rPr>
        <w:t xml:space="preserve">Avista’s Emergency Operations Plan (EOP) was activated on November 17, 2015 at 9:00 A.M. </w:t>
      </w:r>
      <w:r w:rsidR="002A54C1">
        <w:rPr>
          <w:lang w:val="en-US"/>
        </w:rPr>
        <w:t>Each EOP incident management position was staffed by pre-assigned personnel.</w:t>
      </w:r>
      <w:r w:rsidR="00A426CA">
        <w:rPr>
          <w:lang w:val="en-US"/>
        </w:rPr>
        <w:t xml:space="preserve"> Once activated, regular event status briefings were </w:t>
      </w:r>
      <w:r w:rsidR="005E6515">
        <w:rPr>
          <w:lang w:val="en-US"/>
        </w:rPr>
        <w:t xml:space="preserve">conducted and </w:t>
      </w:r>
      <w:r w:rsidR="00A426CA">
        <w:rPr>
          <w:lang w:val="en-US"/>
        </w:rPr>
        <w:t xml:space="preserve">communicated throughout the organization. The peak of the </w:t>
      </w:r>
      <w:r w:rsidR="005E6515">
        <w:rPr>
          <w:lang w:val="en-US"/>
        </w:rPr>
        <w:t>windstorm</w:t>
      </w:r>
      <w:r w:rsidR="00A426CA">
        <w:rPr>
          <w:lang w:val="en-US"/>
        </w:rPr>
        <w:t xml:space="preserve"> occurred the afternoon and early evening of November 17</w:t>
      </w:r>
      <w:r w:rsidR="00A426CA" w:rsidRPr="00A426CA">
        <w:rPr>
          <w:vertAlign w:val="superscript"/>
          <w:lang w:val="en-US"/>
        </w:rPr>
        <w:t>th</w:t>
      </w:r>
      <w:r w:rsidR="000E3A78">
        <w:rPr>
          <w:lang w:val="en-US"/>
        </w:rPr>
        <w:t>. By 11:0</w:t>
      </w:r>
      <w:r>
        <w:rPr>
          <w:lang w:val="en-US"/>
        </w:rPr>
        <w:t>0 P.M. of November</w:t>
      </w:r>
      <w:r w:rsidR="00A426CA">
        <w:rPr>
          <w:lang w:val="en-US"/>
        </w:rPr>
        <w:t xml:space="preserve"> 17</w:t>
      </w:r>
      <w:r w:rsidR="00A426CA" w:rsidRPr="00A426CA">
        <w:rPr>
          <w:vertAlign w:val="superscript"/>
          <w:lang w:val="en-US"/>
        </w:rPr>
        <w:t>th</w:t>
      </w:r>
      <w:r w:rsidR="00A426CA">
        <w:rPr>
          <w:lang w:val="en-US"/>
        </w:rPr>
        <w:t>,</w:t>
      </w:r>
      <w:r w:rsidR="004B21DA">
        <w:rPr>
          <w:lang w:val="en-US"/>
        </w:rPr>
        <w:t xml:space="preserve"> significant infrastructure damage had occurred resulting in</w:t>
      </w:r>
      <w:r w:rsidR="004B4546">
        <w:rPr>
          <w:lang w:val="en-US"/>
        </w:rPr>
        <w:t xml:space="preserve"> service interruption to </w:t>
      </w:r>
      <w:r w:rsidR="006C529F">
        <w:rPr>
          <w:lang w:val="en-US"/>
        </w:rPr>
        <w:t xml:space="preserve">over </w:t>
      </w:r>
      <w:r w:rsidR="004B4546" w:rsidRPr="004B4546">
        <w:rPr>
          <w:lang w:val="en-US"/>
        </w:rPr>
        <w:t>178,210 customers</w:t>
      </w:r>
      <w:r w:rsidR="00A426CA">
        <w:rPr>
          <w:lang w:val="en-US"/>
        </w:rPr>
        <w:t>.</w:t>
      </w:r>
      <w:r>
        <w:rPr>
          <w:lang w:val="en-US"/>
        </w:rPr>
        <w:t xml:space="preserve"> On November</w:t>
      </w:r>
      <w:r w:rsidR="004B21DA">
        <w:rPr>
          <w:lang w:val="en-US"/>
        </w:rPr>
        <w:t xml:space="preserve"> 18</w:t>
      </w:r>
      <w:r w:rsidR="004B21DA" w:rsidRPr="004B21DA">
        <w:rPr>
          <w:vertAlign w:val="superscript"/>
          <w:lang w:val="en-US"/>
        </w:rPr>
        <w:t>th</w:t>
      </w:r>
      <w:r w:rsidR="004B21DA">
        <w:rPr>
          <w:lang w:val="en-US"/>
        </w:rPr>
        <w:t>, the State of Washington declared a state of emergency.</w:t>
      </w:r>
    </w:p>
    <w:p w:rsidR="00D01A28" w:rsidRDefault="00D01A28" w:rsidP="00D01A28">
      <w:pPr>
        <w:pStyle w:val="Heading2"/>
        <w:rPr>
          <w:lang w:val="en-US"/>
        </w:rPr>
      </w:pPr>
      <w:bookmarkStart w:id="18" w:name="_Toc446055811"/>
      <w:r>
        <w:rPr>
          <w:lang w:val="en-US"/>
        </w:rPr>
        <w:t>Scope of this Assessment</w:t>
      </w:r>
      <w:bookmarkEnd w:id="18"/>
    </w:p>
    <w:p w:rsidR="00FA0906" w:rsidRPr="00F1117F" w:rsidRDefault="00D01A28" w:rsidP="00BF5565">
      <w:pPr>
        <w:pStyle w:val="BodyText"/>
        <w:rPr>
          <w:lang w:val="en-US"/>
        </w:rPr>
      </w:pPr>
      <w:r>
        <w:rPr>
          <w:lang w:val="en-US"/>
        </w:rPr>
        <w:t>This</w:t>
      </w:r>
      <w:r w:rsidR="00BF5565">
        <w:rPr>
          <w:lang w:val="en-US"/>
        </w:rPr>
        <w:t xml:space="preserve"> report provides an</w:t>
      </w:r>
      <w:r w:rsidR="000E3A78">
        <w:rPr>
          <w:lang w:val="en-US"/>
        </w:rPr>
        <w:t xml:space="preserve"> assessment </w:t>
      </w:r>
      <w:r w:rsidR="00513A1D">
        <w:rPr>
          <w:lang w:val="en-US"/>
        </w:rPr>
        <w:t xml:space="preserve">by DNV GL </w:t>
      </w:r>
      <w:r w:rsidR="000E3A78">
        <w:rPr>
          <w:lang w:val="en-US"/>
        </w:rPr>
        <w:t>of the EOP program</w:t>
      </w:r>
      <w:r w:rsidR="005B7D75">
        <w:rPr>
          <w:lang w:val="en-US"/>
        </w:rPr>
        <w:t>, how the EOP</w:t>
      </w:r>
      <w:r>
        <w:rPr>
          <w:lang w:val="en-US"/>
        </w:rPr>
        <w:t xml:space="preserve"> performed during this event, and identifies opportu</w:t>
      </w:r>
      <w:r w:rsidR="00BF5565">
        <w:rPr>
          <w:lang w:val="en-US"/>
        </w:rPr>
        <w:t>nities for improving the EOP and</w:t>
      </w:r>
      <w:r>
        <w:rPr>
          <w:lang w:val="en-US"/>
        </w:rPr>
        <w:t xml:space="preserve"> its execution. Key objectives for improving plan documentation, strategy, capabilities and performance are defined</w:t>
      </w:r>
      <w:r w:rsidR="004B21DA">
        <w:rPr>
          <w:lang w:val="en-US"/>
        </w:rPr>
        <w:t>.</w:t>
      </w:r>
      <w:r w:rsidR="0011735D">
        <w:rPr>
          <w:lang w:val="en-US"/>
        </w:rPr>
        <w:t xml:space="preserve"> </w:t>
      </w:r>
      <w:r w:rsidR="00BF5565">
        <w:rPr>
          <w:lang w:val="en-US"/>
        </w:rPr>
        <w:t>Qualitative c</w:t>
      </w:r>
      <w:r w:rsidR="0011735D">
        <w:rPr>
          <w:lang w:val="en-US"/>
        </w:rPr>
        <w:t>omparison</w:t>
      </w:r>
      <w:r w:rsidR="00BF5565">
        <w:rPr>
          <w:lang w:val="en-US"/>
        </w:rPr>
        <w:t>s</w:t>
      </w:r>
      <w:r w:rsidR="0011735D">
        <w:rPr>
          <w:lang w:val="en-US"/>
        </w:rPr>
        <w:t xml:space="preserve"> of Avista’s EOP</w:t>
      </w:r>
      <w:r w:rsidR="00093EB4">
        <w:rPr>
          <w:lang w:val="en-US"/>
        </w:rPr>
        <w:t xml:space="preserve"> and methods</w:t>
      </w:r>
      <w:r w:rsidR="0011735D">
        <w:rPr>
          <w:lang w:val="en-US"/>
        </w:rPr>
        <w:t xml:space="preserve"> </w:t>
      </w:r>
      <w:r w:rsidR="00BF5565">
        <w:rPr>
          <w:lang w:val="en-US"/>
        </w:rPr>
        <w:t>to peer utilities were made. Peer</w:t>
      </w:r>
      <w:r w:rsidR="00093EB4">
        <w:rPr>
          <w:lang w:val="en-US"/>
        </w:rPr>
        <w:t>s</w:t>
      </w:r>
      <w:r w:rsidR="0011735D">
        <w:rPr>
          <w:lang w:val="en-US"/>
        </w:rPr>
        <w:t xml:space="preserve"> include combined gas and electric and electric only</w:t>
      </w:r>
      <w:r w:rsidR="00BF5565">
        <w:rPr>
          <w:lang w:val="en-US"/>
        </w:rPr>
        <w:t xml:space="preserve"> utilities</w:t>
      </w:r>
      <w:r w:rsidR="0011735D">
        <w:rPr>
          <w:lang w:val="en-US"/>
        </w:rPr>
        <w:t xml:space="preserve"> of comparable </w:t>
      </w:r>
      <w:r w:rsidR="00F71E7F">
        <w:rPr>
          <w:lang w:val="en-US"/>
        </w:rPr>
        <w:t xml:space="preserve">size to Avista that </w:t>
      </w:r>
      <w:r w:rsidR="00093EB4">
        <w:rPr>
          <w:lang w:val="en-US"/>
        </w:rPr>
        <w:t xml:space="preserve">may </w:t>
      </w:r>
      <w:r w:rsidR="00F71E7F">
        <w:rPr>
          <w:lang w:val="en-US"/>
        </w:rPr>
        <w:t>experience events of this magnitude.</w:t>
      </w:r>
    </w:p>
    <w:p w:rsidR="00FA0906" w:rsidRDefault="00486233" w:rsidP="001048CA">
      <w:pPr>
        <w:pStyle w:val="BodyText"/>
        <w:rPr>
          <w:lang w:val="en-US"/>
        </w:rPr>
      </w:pPr>
      <w:r w:rsidRPr="00486233">
        <w:rPr>
          <w:lang w:val="en-US"/>
        </w:rPr>
        <w:t>A review of the comprehensiveness of the EOP was con</w:t>
      </w:r>
      <w:r w:rsidR="00513A1D">
        <w:rPr>
          <w:lang w:val="en-US"/>
        </w:rPr>
        <w:t>ducted, including its content</w:t>
      </w:r>
      <w:r w:rsidR="005B7D75">
        <w:rPr>
          <w:lang w:val="en-US"/>
        </w:rPr>
        <w:t xml:space="preserve"> and </w:t>
      </w:r>
      <w:r w:rsidR="00513A1D">
        <w:rPr>
          <w:lang w:val="en-US"/>
        </w:rPr>
        <w:t>supporting documentation</w:t>
      </w:r>
      <w:r w:rsidR="005B7D75">
        <w:rPr>
          <w:lang w:val="en-US"/>
        </w:rPr>
        <w:t>. DNV GL did not perform</w:t>
      </w:r>
      <w:r>
        <w:rPr>
          <w:lang w:val="en-US"/>
        </w:rPr>
        <w:t xml:space="preserve"> assessments of system hardening</w:t>
      </w:r>
      <w:r w:rsidR="000E0796">
        <w:rPr>
          <w:lang w:val="en-US"/>
        </w:rPr>
        <w:t xml:space="preserve">, vegetation management, </w:t>
      </w:r>
      <w:r w:rsidR="005B7D75">
        <w:rPr>
          <w:lang w:val="en-US"/>
        </w:rPr>
        <w:t>n</w:t>
      </w:r>
      <w:r>
        <w:rPr>
          <w:lang w:val="en-US"/>
        </w:rPr>
        <w:t>or an in-depth supporti</w:t>
      </w:r>
      <w:r w:rsidR="005B7D75">
        <w:rPr>
          <w:lang w:val="en-US"/>
        </w:rPr>
        <w:t>ng</w:t>
      </w:r>
      <w:r w:rsidR="001048CA">
        <w:rPr>
          <w:lang w:val="en-US"/>
        </w:rPr>
        <w:t xml:space="preserve"> information </w:t>
      </w:r>
      <w:r w:rsidR="005B7D75">
        <w:rPr>
          <w:lang w:val="en-US"/>
        </w:rPr>
        <w:t>technology analysis as part of this review.</w:t>
      </w:r>
    </w:p>
    <w:p w:rsidR="00FA0906" w:rsidRPr="00F1117F" w:rsidRDefault="004A728A" w:rsidP="00FA0906">
      <w:pPr>
        <w:spacing w:after="200" w:line="276" w:lineRule="auto"/>
        <w:rPr>
          <w:b/>
          <w:caps/>
          <w:color w:val="009FDA"/>
          <w:sz w:val="26"/>
          <w:lang w:val="en-US"/>
        </w:rPr>
      </w:pPr>
      <w:bookmarkStart w:id="19" w:name="_Toc374105606"/>
      <w:r w:rsidRPr="00F1117F">
        <w:rPr>
          <w:lang w:val="en-US"/>
        </w:rPr>
        <w:br w:type="page"/>
      </w:r>
    </w:p>
    <w:p w:rsidR="00FA0906" w:rsidRPr="00F1117F" w:rsidRDefault="00B27C19" w:rsidP="00FA0906">
      <w:pPr>
        <w:pStyle w:val="Heading1"/>
        <w:rPr>
          <w:lang w:val="en-US"/>
        </w:rPr>
      </w:pPr>
      <w:bookmarkStart w:id="20" w:name="_Toc446055812"/>
      <w:bookmarkStart w:id="21" w:name="_Toc374105607"/>
      <w:bookmarkEnd w:id="19"/>
      <w:r>
        <w:rPr>
          <w:lang w:val="en-US"/>
        </w:rPr>
        <w:lastRenderedPageBreak/>
        <w:t>EOP Assessment</w:t>
      </w:r>
      <w:bookmarkEnd w:id="20"/>
    </w:p>
    <w:p w:rsidR="00FA0906" w:rsidRDefault="000A41AB" w:rsidP="00B27C19">
      <w:pPr>
        <w:pStyle w:val="Heading2"/>
        <w:rPr>
          <w:lang w:val="en-US"/>
        </w:rPr>
      </w:pPr>
      <w:bookmarkStart w:id="22" w:name="_Toc446055813"/>
      <w:r>
        <w:rPr>
          <w:lang w:val="en-US"/>
        </w:rPr>
        <w:t>EOP Structure</w:t>
      </w:r>
      <w:bookmarkEnd w:id="22"/>
    </w:p>
    <w:p w:rsidR="000A41AB" w:rsidRDefault="004646BC" w:rsidP="000E0796">
      <w:pPr>
        <w:pStyle w:val="BodyText"/>
        <w:spacing w:after="240"/>
        <w:rPr>
          <w:lang w:val="en-US"/>
        </w:rPr>
      </w:pPr>
      <w:r>
        <w:rPr>
          <w:lang w:val="en-US"/>
        </w:rPr>
        <w:t>The</w:t>
      </w:r>
      <w:r w:rsidR="002F12E5">
        <w:rPr>
          <w:lang w:val="en-US"/>
        </w:rPr>
        <w:t xml:space="preserve"> EOP structure is</w:t>
      </w:r>
      <w:r>
        <w:rPr>
          <w:lang w:val="en-US"/>
        </w:rPr>
        <w:t xml:space="preserve"> defined in the </w:t>
      </w:r>
      <w:r w:rsidRPr="00F56012">
        <w:rPr>
          <w:i/>
          <w:iCs/>
          <w:lang w:val="en-US"/>
        </w:rPr>
        <w:t>Avista Utilities Emergency Operating Plan: Roles &amp; Responsibilities</w:t>
      </w:r>
      <w:r>
        <w:rPr>
          <w:lang w:val="en-US"/>
        </w:rPr>
        <w:t xml:space="preserve"> document. The</w:t>
      </w:r>
      <w:r w:rsidR="002F12E5">
        <w:rPr>
          <w:lang w:val="en-US"/>
        </w:rPr>
        <w:t xml:space="preserve"> Avista EOP structure correlates</w:t>
      </w:r>
      <w:r>
        <w:rPr>
          <w:lang w:val="en-US"/>
        </w:rPr>
        <w:t xml:space="preserve"> well to the </w:t>
      </w:r>
      <w:r w:rsidRPr="004646BC">
        <w:rPr>
          <w:lang w:val="en-US"/>
        </w:rPr>
        <w:t>National In</w:t>
      </w:r>
      <w:r>
        <w:rPr>
          <w:lang w:val="en-US"/>
        </w:rPr>
        <w:t>cident Management System’s</w:t>
      </w:r>
      <w:r w:rsidR="007735AD">
        <w:rPr>
          <w:lang w:val="en-US"/>
        </w:rPr>
        <w:t xml:space="preserve"> Incident Command System (ICS</w:t>
      </w:r>
      <w:r w:rsidR="002F12E5">
        <w:rPr>
          <w:lang w:val="en-US"/>
        </w:rPr>
        <w:t xml:space="preserve">) and to the 14 </w:t>
      </w:r>
      <w:r w:rsidR="002F12E5" w:rsidRPr="002F12E5">
        <w:rPr>
          <w:lang w:val="en-US"/>
        </w:rPr>
        <w:t>essential ICS features</w:t>
      </w:r>
      <w:r w:rsidR="002F12E5">
        <w:rPr>
          <w:lang w:val="en-US"/>
        </w:rPr>
        <w:t xml:space="preserve"> as shown in the table below.</w:t>
      </w:r>
    </w:p>
    <w:p w:rsidR="000706A2" w:rsidRDefault="000706A2" w:rsidP="000706A2">
      <w:pPr>
        <w:pStyle w:val="Caption"/>
        <w:spacing w:before="240" w:after="240"/>
        <w:jc w:val="center"/>
        <w:rPr>
          <w:lang w:val="en-US"/>
        </w:rPr>
      </w:pPr>
      <w:r>
        <w:t xml:space="preserve">Figure </w:t>
      </w:r>
      <w:r>
        <w:fldChar w:fldCharType="begin"/>
      </w:r>
      <w:r>
        <w:instrText xml:space="preserve"> SEQ Figure \* ARABIC </w:instrText>
      </w:r>
      <w:r>
        <w:fldChar w:fldCharType="separate"/>
      </w:r>
      <w:r w:rsidR="004923DF">
        <w:rPr>
          <w:noProof/>
        </w:rPr>
        <w:t>1</w:t>
      </w:r>
      <w:r>
        <w:fldChar w:fldCharType="end"/>
      </w:r>
      <w:r>
        <w:rPr>
          <w:lang w:val="en-US"/>
        </w:rPr>
        <w:t xml:space="preserve"> ICS and Avista EOP</w:t>
      </w:r>
    </w:p>
    <w:tbl>
      <w:tblPr>
        <w:tblStyle w:val="TableGrid"/>
        <w:tblpPr w:leftFromText="180" w:rightFromText="180" w:vertAnchor="text" w:tblpXSpec="center" w:tblpY="1"/>
        <w:tblOverlap w:val="never"/>
        <w:tblW w:w="0" w:type="auto"/>
        <w:tblLook w:val="04A0" w:firstRow="1" w:lastRow="0" w:firstColumn="1" w:lastColumn="0" w:noHBand="0" w:noVBand="1"/>
      </w:tblPr>
      <w:tblGrid>
        <w:gridCol w:w="4230"/>
        <w:gridCol w:w="1368"/>
      </w:tblGrid>
      <w:tr w:rsidR="002F12E5" w:rsidTr="000613EC">
        <w:tc>
          <w:tcPr>
            <w:tcW w:w="4230" w:type="dxa"/>
            <w:shd w:val="clear" w:color="auto" w:fill="C6D9F1" w:themeFill="text2" w:themeFillTint="33"/>
          </w:tcPr>
          <w:p w:rsidR="002F12E5" w:rsidRPr="002F12E5" w:rsidRDefault="002F12E5" w:rsidP="000613EC">
            <w:pPr>
              <w:pStyle w:val="BodyText"/>
              <w:spacing w:before="60" w:after="60" w:line="240" w:lineRule="auto"/>
              <w:rPr>
                <w:b/>
                <w:bCs/>
                <w:lang w:val="en-US"/>
              </w:rPr>
            </w:pPr>
            <w:r w:rsidRPr="002F12E5">
              <w:rPr>
                <w:b/>
                <w:bCs/>
                <w:lang w:val="en-US"/>
              </w:rPr>
              <w:t xml:space="preserve">Essential ICS </w:t>
            </w:r>
            <w:r w:rsidR="000613EC">
              <w:rPr>
                <w:b/>
                <w:bCs/>
                <w:lang w:val="en-US"/>
              </w:rPr>
              <w:t>F</w:t>
            </w:r>
            <w:r w:rsidRPr="002F12E5">
              <w:rPr>
                <w:b/>
                <w:bCs/>
                <w:lang w:val="en-US"/>
              </w:rPr>
              <w:t>eatures</w:t>
            </w:r>
          </w:p>
        </w:tc>
        <w:tc>
          <w:tcPr>
            <w:tcW w:w="1368" w:type="dxa"/>
            <w:shd w:val="clear" w:color="auto" w:fill="C6D9F1" w:themeFill="text2" w:themeFillTint="33"/>
          </w:tcPr>
          <w:p w:rsidR="002F12E5" w:rsidRPr="002F12E5" w:rsidRDefault="002F12E5" w:rsidP="002F12E5">
            <w:pPr>
              <w:pStyle w:val="BodyText"/>
              <w:spacing w:before="60" w:after="60" w:line="240" w:lineRule="auto"/>
              <w:rPr>
                <w:b/>
                <w:bCs/>
                <w:lang w:val="en-US"/>
              </w:rPr>
            </w:pPr>
            <w:r w:rsidRPr="002F12E5">
              <w:rPr>
                <w:b/>
                <w:bCs/>
                <w:lang w:val="en-US"/>
              </w:rPr>
              <w:t>Avista EOP</w:t>
            </w:r>
          </w:p>
        </w:tc>
      </w:tr>
      <w:tr w:rsidR="002F12E5" w:rsidTr="000613EC">
        <w:tc>
          <w:tcPr>
            <w:tcW w:w="4230" w:type="dxa"/>
          </w:tcPr>
          <w:p w:rsidR="002F12E5" w:rsidRPr="002F12E5" w:rsidRDefault="002F12E5" w:rsidP="002F12E5">
            <w:pPr>
              <w:pStyle w:val="BodyText"/>
              <w:spacing w:after="40" w:line="240" w:lineRule="auto"/>
              <w:rPr>
                <w:sz w:val="16"/>
                <w:szCs w:val="16"/>
                <w:lang w:val="en-US"/>
              </w:rPr>
            </w:pPr>
            <w:r w:rsidRPr="002F12E5">
              <w:rPr>
                <w:sz w:val="16"/>
                <w:szCs w:val="16"/>
                <w:lang w:val="en-US"/>
              </w:rPr>
              <w:t>Standardization</w:t>
            </w:r>
          </w:p>
        </w:tc>
        <w:tc>
          <w:tcPr>
            <w:tcW w:w="1368" w:type="dxa"/>
          </w:tcPr>
          <w:p w:rsidR="002F12E5" w:rsidRPr="002F12E5" w:rsidRDefault="000613EC" w:rsidP="002F12E5">
            <w:pPr>
              <w:pStyle w:val="BodyText"/>
              <w:spacing w:after="40" w:line="240" w:lineRule="auto"/>
              <w:jc w:val="center"/>
              <w:rPr>
                <w:sz w:val="16"/>
                <w:szCs w:val="16"/>
                <w:lang w:val="en-US"/>
              </w:rPr>
            </w:pPr>
            <w:r>
              <w:rPr>
                <w:sz w:val="16"/>
                <w:szCs w:val="16"/>
                <w:lang w:val="en-US"/>
              </w:rPr>
              <w:t>Included</w:t>
            </w:r>
          </w:p>
        </w:tc>
      </w:tr>
      <w:tr w:rsidR="002F12E5" w:rsidTr="000613EC">
        <w:tc>
          <w:tcPr>
            <w:tcW w:w="4230" w:type="dxa"/>
          </w:tcPr>
          <w:p w:rsidR="002F12E5" w:rsidRPr="002F12E5" w:rsidRDefault="002F12E5" w:rsidP="002F12E5">
            <w:pPr>
              <w:pStyle w:val="BodyText"/>
              <w:spacing w:after="40" w:line="240" w:lineRule="auto"/>
              <w:rPr>
                <w:sz w:val="16"/>
                <w:szCs w:val="16"/>
                <w:lang w:val="en-US"/>
              </w:rPr>
            </w:pPr>
            <w:r w:rsidRPr="002F12E5">
              <w:rPr>
                <w:sz w:val="16"/>
                <w:szCs w:val="16"/>
                <w:lang w:val="en-US"/>
              </w:rPr>
              <w:t>Command</w:t>
            </w:r>
          </w:p>
        </w:tc>
        <w:tc>
          <w:tcPr>
            <w:tcW w:w="1368" w:type="dxa"/>
          </w:tcPr>
          <w:p w:rsidR="002F12E5" w:rsidRPr="002F12E5" w:rsidRDefault="000613EC" w:rsidP="002F12E5">
            <w:pPr>
              <w:pStyle w:val="BodyText"/>
              <w:spacing w:after="40" w:line="240" w:lineRule="auto"/>
              <w:jc w:val="center"/>
              <w:rPr>
                <w:sz w:val="16"/>
                <w:szCs w:val="16"/>
                <w:lang w:val="en-US"/>
              </w:rPr>
            </w:pPr>
            <w:r w:rsidRPr="000613EC">
              <w:rPr>
                <w:sz w:val="16"/>
                <w:szCs w:val="16"/>
                <w:lang w:val="en-US"/>
              </w:rPr>
              <w:t>Included</w:t>
            </w:r>
          </w:p>
        </w:tc>
      </w:tr>
      <w:tr w:rsidR="002F12E5" w:rsidTr="000613EC">
        <w:tc>
          <w:tcPr>
            <w:tcW w:w="4230" w:type="dxa"/>
          </w:tcPr>
          <w:p w:rsidR="002F12E5" w:rsidRPr="002F12E5" w:rsidRDefault="002F12E5" w:rsidP="002F12E5">
            <w:pPr>
              <w:pStyle w:val="BodyText"/>
              <w:spacing w:after="40" w:line="240" w:lineRule="auto"/>
              <w:rPr>
                <w:sz w:val="16"/>
                <w:szCs w:val="16"/>
                <w:lang w:val="en-US"/>
              </w:rPr>
            </w:pPr>
            <w:r w:rsidRPr="002F12E5">
              <w:rPr>
                <w:sz w:val="16"/>
                <w:szCs w:val="16"/>
                <w:lang w:val="en-US"/>
              </w:rPr>
              <w:t>Planning/Organizational Structure</w:t>
            </w:r>
          </w:p>
        </w:tc>
        <w:tc>
          <w:tcPr>
            <w:tcW w:w="1368" w:type="dxa"/>
          </w:tcPr>
          <w:p w:rsidR="002F12E5" w:rsidRPr="002F12E5" w:rsidRDefault="000613EC" w:rsidP="002F12E5">
            <w:pPr>
              <w:pStyle w:val="BodyText"/>
              <w:spacing w:after="40" w:line="240" w:lineRule="auto"/>
              <w:jc w:val="center"/>
              <w:rPr>
                <w:sz w:val="16"/>
                <w:szCs w:val="16"/>
                <w:lang w:val="en-US"/>
              </w:rPr>
            </w:pPr>
            <w:r w:rsidRPr="000613EC">
              <w:rPr>
                <w:sz w:val="16"/>
                <w:szCs w:val="16"/>
                <w:lang w:val="en-US"/>
              </w:rPr>
              <w:t>Included</w:t>
            </w:r>
          </w:p>
        </w:tc>
      </w:tr>
      <w:tr w:rsidR="002F12E5" w:rsidTr="000613EC">
        <w:tc>
          <w:tcPr>
            <w:tcW w:w="4230" w:type="dxa"/>
          </w:tcPr>
          <w:p w:rsidR="002F12E5" w:rsidRPr="002F12E5" w:rsidRDefault="002F12E5" w:rsidP="002F12E5">
            <w:pPr>
              <w:pStyle w:val="BodyText"/>
              <w:spacing w:after="40" w:line="240" w:lineRule="auto"/>
              <w:rPr>
                <w:sz w:val="16"/>
                <w:szCs w:val="16"/>
                <w:lang w:val="en-US"/>
              </w:rPr>
            </w:pPr>
            <w:r w:rsidRPr="002F12E5">
              <w:rPr>
                <w:sz w:val="16"/>
                <w:szCs w:val="16"/>
                <w:lang w:val="en-US"/>
              </w:rPr>
              <w:t>Facilities and Resources</w:t>
            </w:r>
          </w:p>
        </w:tc>
        <w:tc>
          <w:tcPr>
            <w:tcW w:w="1368" w:type="dxa"/>
          </w:tcPr>
          <w:p w:rsidR="002F12E5" w:rsidRPr="002F12E5" w:rsidRDefault="000613EC" w:rsidP="002F12E5">
            <w:pPr>
              <w:pStyle w:val="BodyText"/>
              <w:spacing w:after="40" w:line="240" w:lineRule="auto"/>
              <w:jc w:val="center"/>
              <w:rPr>
                <w:sz w:val="16"/>
                <w:szCs w:val="16"/>
                <w:lang w:val="en-US"/>
              </w:rPr>
            </w:pPr>
            <w:r w:rsidRPr="000613EC">
              <w:rPr>
                <w:sz w:val="16"/>
                <w:szCs w:val="16"/>
                <w:lang w:val="en-US"/>
              </w:rPr>
              <w:t>Included</w:t>
            </w:r>
          </w:p>
        </w:tc>
      </w:tr>
      <w:tr w:rsidR="002F12E5" w:rsidTr="000613EC">
        <w:tc>
          <w:tcPr>
            <w:tcW w:w="4230" w:type="dxa"/>
          </w:tcPr>
          <w:p w:rsidR="002F12E5" w:rsidRPr="002F12E5" w:rsidRDefault="002F12E5" w:rsidP="002F12E5">
            <w:pPr>
              <w:pStyle w:val="BodyText"/>
              <w:spacing w:after="40" w:line="240" w:lineRule="auto"/>
              <w:rPr>
                <w:sz w:val="16"/>
                <w:szCs w:val="16"/>
                <w:lang w:val="en-US"/>
              </w:rPr>
            </w:pPr>
            <w:r w:rsidRPr="002F12E5">
              <w:rPr>
                <w:sz w:val="16"/>
                <w:szCs w:val="16"/>
                <w:lang w:val="en-US"/>
              </w:rPr>
              <w:t>Communications/Information Management</w:t>
            </w:r>
          </w:p>
        </w:tc>
        <w:tc>
          <w:tcPr>
            <w:tcW w:w="1368" w:type="dxa"/>
          </w:tcPr>
          <w:p w:rsidR="002F12E5" w:rsidRPr="002F12E5" w:rsidRDefault="000613EC" w:rsidP="002F12E5">
            <w:pPr>
              <w:pStyle w:val="BodyText"/>
              <w:spacing w:after="40" w:line="240" w:lineRule="auto"/>
              <w:jc w:val="center"/>
              <w:rPr>
                <w:sz w:val="16"/>
                <w:szCs w:val="16"/>
                <w:lang w:val="en-US"/>
              </w:rPr>
            </w:pPr>
            <w:r w:rsidRPr="000613EC">
              <w:rPr>
                <w:sz w:val="16"/>
                <w:szCs w:val="16"/>
                <w:lang w:val="en-US"/>
              </w:rPr>
              <w:t>Included</w:t>
            </w:r>
          </w:p>
        </w:tc>
      </w:tr>
      <w:tr w:rsidR="002F12E5" w:rsidTr="000613EC">
        <w:tc>
          <w:tcPr>
            <w:tcW w:w="4230" w:type="dxa"/>
          </w:tcPr>
          <w:p w:rsidR="002F12E5" w:rsidRPr="002F12E5" w:rsidRDefault="002F12E5" w:rsidP="002F12E5">
            <w:pPr>
              <w:pStyle w:val="BodyText"/>
              <w:spacing w:after="40" w:line="240" w:lineRule="auto"/>
              <w:rPr>
                <w:sz w:val="16"/>
                <w:szCs w:val="16"/>
                <w:lang w:val="en-US"/>
              </w:rPr>
            </w:pPr>
            <w:r w:rsidRPr="002F12E5">
              <w:rPr>
                <w:sz w:val="16"/>
                <w:szCs w:val="16"/>
                <w:lang w:val="en-US"/>
              </w:rPr>
              <w:t>Professionalism</w:t>
            </w:r>
          </w:p>
        </w:tc>
        <w:tc>
          <w:tcPr>
            <w:tcW w:w="1368" w:type="dxa"/>
          </w:tcPr>
          <w:p w:rsidR="002F12E5" w:rsidRPr="002F12E5" w:rsidRDefault="000613EC" w:rsidP="002F12E5">
            <w:pPr>
              <w:pStyle w:val="BodyText"/>
              <w:spacing w:after="40" w:line="240" w:lineRule="auto"/>
              <w:jc w:val="center"/>
              <w:rPr>
                <w:sz w:val="16"/>
                <w:szCs w:val="16"/>
                <w:lang w:val="en-US"/>
              </w:rPr>
            </w:pPr>
            <w:r w:rsidRPr="000613EC">
              <w:rPr>
                <w:sz w:val="16"/>
                <w:szCs w:val="16"/>
                <w:lang w:val="en-US"/>
              </w:rPr>
              <w:t>Included</w:t>
            </w:r>
          </w:p>
        </w:tc>
      </w:tr>
      <w:tr w:rsidR="002F12E5" w:rsidTr="000613EC">
        <w:tc>
          <w:tcPr>
            <w:tcW w:w="4230" w:type="dxa"/>
          </w:tcPr>
          <w:p w:rsidR="002F12E5" w:rsidRPr="002F12E5" w:rsidRDefault="002F12E5" w:rsidP="002F12E5">
            <w:pPr>
              <w:pStyle w:val="BodyText"/>
              <w:spacing w:after="40" w:line="240" w:lineRule="auto"/>
              <w:rPr>
                <w:sz w:val="16"/>
                <w:szCs w:val="16"/>
                <w:lang w:val="en-US"/>
              </w:rPr>
            </w:pPr>
            <w:r w:rsidRPr="002F12E5">
              <w:rPr>
                <w:sz w:val="16"/>
                <w:szCs w:val="16"/>
                <w:lang w:val="en-US"/>
              </w:rPr>
              <w:t>Transfer of Command</w:t>
            </w:r>
          </w:p>
        </w:tc>
        <w:tc>
          <w:tcPr>
            <w:tcW w:w="1368" w:type="dxa"/>
          </w:tcPr>
          <w:p w:rsidR="002F12E5" w:rsidRPr="002F12E5" w:rsidRDefault="000613EC" w:rsidP="002F12E5">
            <w:pPr>
              <w:pStyle w:val="BodyText"/>
              <w:spacing w:after="40" w:line="240" w:lineRule="auto"/>
              <w:jc w:val="center"/>
              <w:rPr>
                <w:sz w:val="16"/>
                <w:szCs w:val="16"/>
                <w:lang w:val="en-US"/>
              </w:rPr>
            </w:pPr>
            <w:r w:rsidRPr="000613EC">
              <w:rPr>
                <w:sz w:val="16"/>
                <w:szCs w:val="16"/>
                <w:lang w:val="en-US"/>
              </w:rPr>
              <w:t>Included</w:t>
            </w:r>
          </w:p>
        </w:tc>
      </w:tr>
      <w:tr w:rsidR="002F12E5" w:rsidTr="000613EC">
        <w:tc>
          <w:tcPr>
            <w:tcW w:w="4230" w:type="dxa"/>
          </w:tcPr>
          <w:p w:rsidR="002F12E5" w:rsidRPr="002F12E5" w:rsidRDefault="002F12E5" w:rsidP="002F12E5">
            <w:pPr>
              <w:pStyle w:val="BodyText"/>
              <w:spacing w:after="40" w:line="240" w:lineRule="auto"/>
              <w:rPr>
                <w:sz w:val="16"/>
                <w:szCs w:val="16"/>
                <w:lang w:val="en-US"/>
              </w:rPr>
            </w:pPr>
            <w:r>
              <w:rPr>
                <w:sz w:val="16"/>
                <w:szCs w:val="16"/>
                <w:lang w:val="en-US"/>
              </w:rPr>
              <w:t>Modular Organization</w:t>
            </w:r>
          </w:p>
        </w:tc>
        <w:tc>
          <w:tcPr>
            <w:tcW w:w="1368" w:type="dxa"/>
          </w:tcPr>
          <w:p w:rsidR="002F12E5" w:rsidRPr="002F12E5" w:rsidRDefault="000613EC" w:rsidP="002F12E5">
            <w:pPr>
              <w:pStyle w:val="BodyText"/>
              <w:spacing w:after="40" w:line="240" w:lineRule="auto"/>
              <w:jc w:val="center"/>
              <w:rPr>
                <w:sz w:val="16"/>
                <w:szCs w:val="16"/>
                <w:lang w:val="en-US"/>
              </w:rPr>
            </w:pPr>
            <w:r>
              <w:rPr>
                <w:sz w:val="16"/>
                <w:szCs w:val="16"/>
                <w:lang w:val="en-US"/>
              </w:rPr>
              <w:t>Included</w:t>
            </w:r>
          </w:p>
        </w:tc>
      </w:tr>
      <w:tr w:rsidR="000613EC" w:rsidTr="000613EC">
        <w:tc>
          <w:tcPr>
            <w:tcW w:w="4230" w:type="dxa"/>
          </w:tcPr>
          <w:p w:rsidR="000613EC" w:rsidRPr="002F12E5" w:rsidRDefault="000613EC" w:rsidP="002F12E5">
            <w:pPr>
              <w:pStyle w:val="BodyText"/>
              <w:spacing w:after="40" w:line="240" w:lineRule="auto"/>
              <w:rPr>
                <w:sz w:val="16"/>
                <w:szCs w:val="16"/>
                <w:lang w:val="en-US"/>
              </w:rPr>
            </w:pPr>
            <w:r>
              <w:rPr>
                <w:sz w:val="16"/>
                <w:szCs w:val="16"/>
                <w:lang w:val="en-US"/>
              </w:rPr>
              <w:t>Position Titles</w:t>
            </w:r>
          </w:p>
        </w:tc>
        <w:tc>
          <w:tcPr>
            <w:tcW w:w="1368" w:type="dxa"/>
          </w:tcPr>
          <w:p w:rsidR="000613EC" w:rsidRDefault="000613EC" w:rsidP="000613EC">
            <w:pPr>
              <w:jc w:val="center"/>
            </w:pPr>
            <w:r w:rsidRPr="004C3443">
              <w:rPr>
                <w:sz w:val="16"/>
                <w:szCs w:val="16"/>
                <w:lang w:val="en-US"/>
              </w:rPr>
              <w:t>Included</w:t>
            </w:r>
          </w:p>
        </w:tc>
      </w:tr>
      <w:tr w:rsidR="000613EC" w:rsidTr="000613EC">
        <w:tc>
          <w:tcPr>
            <w:tcW w:w="4230" w:type="dxa"/>
          </w:tcPr>
          <w:p w:rsidR="000613EC" w:rsidRPr="002F12E5" w:rsidRDefault="000613EC" w:rsidP="002F12E5">
            <w:pPr>
              <w:pStyle w:val="BodyText"/>
              <w:spacing w:after="40" w:line="240" w:lineRule="auto"/>
              <w:rPr>
                <w:sz w:val="16"/>
                <w:szCs w:val="16"/>
                <w:lang w:val="en-US"/>
              </w:rPr>
            </w:pPr>
            <w:r>
              <w:rPr>
                <w:sz w:val="16"/>
                <w:szCs w:val="16"/>
                <w:lang w:val="en-US"/>
              </w:rPr>
              <w:t>ICS Organization</w:t>
            </w:r>
          </w:p>
        </w:tc>
        <w:tc>
          <w:tcPr>
            <w:tcW w:w="1368" w:type="dxa"/>
          </w:tcPr>
          <w:p w:rsidR="000613EC" w:rsidRDefault="000613EC" w:rsidP="000613EC">
            <w:pPr>
              <w:jc w:val="center"/>
            </w:pPr>
            <w:r w:rsidRPr="004C3443">
              <w:rPr>
                <w:sz w:val="16"/>
                <w:szCs w:val="16"/>
                <w:lang w:val="en-US"/>
              </w:rPr>
              <w:t>Included</w:t>
            </w:r>
          </w:p>
        </w:tc>
      </w:tr>
      <w:tr w:rsidR="000613EC" w:rsidTr="000613EC">
        <w:tc>
          <w:tcPr>
            <w:tcW w:w="4230" w:type="dxa"/>
          </w:tcPr>
          <w:p w:rsidR="000613EC" w:rsidRPr="002F12E5" w:rsidRDefault="000613EC" w:rsidP="002F12E5">
            <w:pPr>
              <w:pStyle w:val="BodyText"/>
              <w:spacing w:after="40" w:line="240" w:lineRule="auto"/>
              <w:rPr>
                <w:sz w:val="16"/>
                <w:szCs w:val="16"/>
                <w:lang w:val="en-US"/>
              </w:rPr>
            </w:pPr>
            <w:r w:rsidRPr="002F12E5">
              <w:rPr>
                <w:sz w:val="16"/>
                <w:szCs w:val="16"/>
                <w:lang w:val="en-US"/>
              </w:rPr>
              <w:t>Overall Organizational Functions</w:t>
            </w:r>
          </w:p>
        </w:tc>
        <w:tc>
          <w:tcPr>
            <w:tcW w:w="1368" w:type="dxa"/>
          </w:tcPr>
          <w:p w:rsidR="000613EC" w:rsidRDefault="000613EC" w:rsidP="000613EC">
            <w:pPr>
              <w:jc w:val="center"/>
            </w:pPr>
            <w:r w:rsidRPr="00CB59E5">
              <w:rPr>
                <w:sz w:val="16"/>
                <w:szCs w:val="16"/>
                <w:lang w:val="en-US"/>
              </w:rPr>
              <w:t>Included</w:t>
            </w:r>
          </w:p>
        </w:tc>
      </w:tr>
      <w:tr w:rsidR="000613EC" w:rsidTr="000613EC">
        <w:tc>
          <w:tcPr>
            <w:tcW w:w="4230" w:type="dxa"/>
          </w:tcPr>
          <w:p w:rsidR="000613EC" w:rsidRPr="002F12E5" w:rsidRDefault="000613EC" w:rsidP="002F12E5">
            <w:pPr>
              <w:pStyle w:val="BodyText"/>
              <w:spacing w:after="40" w:line="240" w:lineRule="auto"/>
              <w:rPr>
                <w:sz w:val="16"/>
                <w:szCs w:val="16"/>
                <w:lang w:val="en-US"/>
              </w:rPr>
            </w:pPr>
            <w:r w:rsidRPr="002F12E5">
              <w:rPr>
                <w:sz w:val="16"/>
                <w:szCs w:val="16"/>
                <w:lang w:val="en-US"/>
              </w:rPr>
              <w:t>Incident Commander</w:t>
            </w:r>
          </w:p>
        </w:tc>
        <w:tc>
          <w:tcPr>
            <w:tcW w:w="1368" w:type="dxa"/>
          </w:tcPr>
          <w:p w:rsidR="000613EC" w:rsidRDefault="000613EC" w:rsidP="000613EC">
            <w:pPr>
              <w:jc w:val="center"/>
            </w:pPr>
            <w:r w:rsidRPr="00CB59E5">
              <w:rPr>
                <w:sz w:val="16"/>
                <w:szCs w:val="16"/>
                <w:lang w:val="en-US"/>
              </w:rPr>
              <w:t>Included</w:t>
            </w:r>
          </w:p>
        </w:tc>
      </w:tr>
      <w:tr w:rsidR="000613EC" w:rsidTr="000613EC">
        <w:tc>
          <w:tcPr>
            <w:tcW w:w="4230" w:type="dxa"/>
          </w:tcPr>
          <w:p w:rsidR="000613EC" w:rsidRPr="002F12E5" w:rsidRDefault="000613EC" w:rsidP="002F12E5">
            <w:pPr>
              <w:pStyle w:val="BodyText"/>
              <w:spacing w:after="40" w:line="240" w:lineRule="auto"/>
              <w:rPr>
                <w:sz w:val="16"/>
                <w:szCs w:val="16"/>
                <w:lang w:val="en-US"/>
              </w:rPr>
            </w:pPr>
            <w:r w:rsidRPr="002F12E5">
              <w:rPr>
                <w:sz w:val="16"/>
                <w:szCs w:val="16"/>
                <w:lang w:val="en-US"/>
              </w:rPr>
              <w:t>Command Staff</w:t>
            </w:r>
          </w:p>
        </w:tc>
        <w:tc>
          <w:tcPr>
            <w:tcW w:w="1368" w:type="dxa"/>
          </w:tcPr>
          <w:p w:rsidR="000613EC" w:rsidRDefault="000613EC" w:rsidP="000613EC">
            <w:pPr>
              <w:jc w:val="center"/>
            </w:pPr>
            <w:r w:rsidRPr="00CB59E5">
              <w:rPr>
                <w:sz w:val="16"/>
                <w:szCs w:val="16"/>
                <w:lang w:val="en-US"/>
              </w:rPr>
              <w:t>Included</w:t>
            </w:r>
          </w:p>
        </w:tc>
      </w:tr>
      <w:tr w:rsidR="000613EC" w:rsidTr="000613EC">
        <w:tc>
          <w:tcPr>
            <w:tcW w:w="4230" w:type="dxa"/>
          </w:tcPr>
          <w:p w:rsidR="000613EC" w:rsidRPr="002F12E5" w:rsidRDefault="000613EC" w:rsidP="002F12E5">
            <w:pPr>
              <w:pStyle w:val="BodyText"/>
              <w:spacing w:after="40" w:line="240" w:lineRule="auto"/>
              <w:rPr>
                <w:sz w:val="16"/>
                <w:szCs w:val="16"/>
                <w:lang w:val="en-US"/>
              </w:rPr>
            </w:pPr>
            <w:r w:rsidRPr="002F12E5">
              <w:rPr>
                <w:sz w:val="16"/>
                <w:szCs w:val="16"/>
                <w:lang w:val="en-US"/>
              </w:rPr>
              <w:t>General Staff</w:t>
            </w:r>
          </w:p>
        </w:tc>
        <w:tc>
          <w:tcPr>
            <w:tcW w:w="1368" w:type="dxa"/>
          </w:tcPr>
          <w:p w:rsidR="000613EC" w:rsidRDefault="000613EC" w:rsidP="000613EC">
            <w:pPr>
              <w:jc w:val="center"/>
            </w:pPr>
            <w:r w:rsidRPr="00CB59E5">
              <w:rPr>
                <w:sz w:val="16"/>
                <w:szCs w:val="16"/>
                <w:lang w:val="en-US"/>
              </w:rPr>
              <w:t>Included</w:t>
            </w:r>
          </w:p>
        </w:tc>
      </w:tr>
    </w:tbl>
    <w:p w:rsidR="002F12E5" w:rsidRDefault="002F12E5" w:rsidP="000E0796">
      <w:pPr>
        <w:pStyle w:val="BodyText"/>
        <w:spacing w:before="240" w:after="120"/>
        <w:rPr>
          <w:lang w:val="en-US"/>
        </w:rPr>
      </w:pPr>
      <w:r>
        <w:rPr>
          <w:lang w:val="en-US"/>
        </w:rPr>
        <w:br w:type="textWrapping" w:clear="all"/>
      </w:r>
    </w:p>
    <w:p w:rsidR="000A41AB" w:rsidRDefault="00911321" w:rsidP="00931CC3">
      <w:pPr>
        <w:pStyle w:val="BodyText"/>
        <w:rPr>
          <w:lang w:val="en-US"/>
        </w:rPr>
      </w:pPr>
      <w:r>
        <w:rPr>
          <w:lang w:val="en-US"/>
        </w:rPr>
        <w:t>The EOP as written</w:t>
      </w:r>
      <w:r w:rsidR="00B774FF">
        <w:rPr>
          <w:lang w:val="en-US"/>
        </w:rPr>
        <w:t xml:space="preserve"> is comprehensive with the appropriate level of detail.</w:t>
      </w:r>
      <w:r w:rsidR="00ED1E03">
        <w:rPr>
          <w:lang w:val="en-US"/>
        </w:rPr>
        <w:t xml:space="preserve"> The EOP is relatively well institutionalized within Avista, particularly with mid-to upper level management.</w:t>
      </w:r>
      <w:r w:rsidR="00564687">
        <w:rPr>
          <w:lang w:val="en-US"/>
        </w:rPr>
        <w:t xml:space="preserve"> The </w:t>
      </w:r>
      <w:r w:rsidR="005E6515">
        <w:rPr>
          <w:lang w:val="en-US"/>
        </w:rPr>
        <w:t xml:space="preserve">EOP </w:t>
      </w:r>
      <w:r w:rsidR="00564687">
        <w:rPr>
          <w:lang w:val="en-US"/>
        </w:rPr>
        <w:t xml:space="preserve">organization </w:t>
      </w:r>
      <w:r w:rsidR="007735AD">
        <w:rPr>
          <w:lang w:val="en-US"/>
        </w:rPr>
        <w:t>structure is consistent with ICS</w:t>
      </w:r>
      <w:r w:rsidR="00564687">
        <w:rPr>
          <w:lang w:val="en-US"/>
        </w:rPr>
        <w:t>.</w:t>
      </w:r>
    </w:p>
    <w:p w:rsidR="000A41AB" w:rsidRDefault="000A41AB" w:rsidP="000A41AB">
      <w:pPr>
        <w:pStyle w:val="Heading2"/>
        <w:rPr>
          <w:lang w:val="en-US"/>
        </w:rPr>
      </w:pPr>
      <w:bookmarkStart w:id="23" w:name="_Toc446055814"/>
      <w:r>
        <w:rPr>
          <w:lang w:val="en-US"/>
        </w:rPr>
        <w:t>EOP Roles and Responsibilities</w:t>
      </w:r>
      <w:bookmarkEnd w:id="23"/>
    </w:p>
    <w:p w:rsidR="000A41AB" w:rsidRDefault="00ED7E84" w:rsidP="00DF4E6F">
      <w:pPr>
        <w:pStyle w:val="BodyText"/>
        <w:rPr>
          <w:lang w:val="en-US"/>
        </w:rPr>
      </w:pPr>
      <w:r>
        <w:rPr>
          <w:lang w:val="en-US"/>
        </w:rPr>
        <w:t>R</w:t>
      </w:r>
      <w:r w:rsidR="000F5A49">
        <w:rPr>
          <w:lang w:val="en-US"/>
        </w:rPr>
        <w:t>oles are</w:t>
      </w:r>
      <w:r w:rsidR="000E0796">
        <w:rPr>
          <w:lang w:val="en-US"/>
        </w:rPr>
        <w:t xml:space="preserve"> </w:t>
      </w:r>
      <w:r w:rsidR="0084277C">
        <w:rPr>
          <w:lang w:val="en-US"/>
        </w:rPr>
        <w:t xml:space="preserve">well </w:t>
      </w:r>
      <w:r w:rsidR="000E0796">
        <w:rPr>
          <w:lang w:val="en-US"/>
        </w:rPr>
        <w:t xml:space="preserve">defined in the EOP </w:t>
      </w:r>
      <w:r w:rsidR="0084277C">
        <w:rPr>
          <w:lang w:val="en-US"/>
        </w:rPr>
        <w:t xml:space="preserve">with </w:t>
      </w:r>
      <w:r w:rsidR="000E0796">
        <w:rPr>
          <w:lang w:val="en-US"/>
        </w:rPr>
        <w:t xml:space="preserve">position’s </w:t>
      </w:r>
      <w:r w:rsidR="00DF4E6F">
        <w:rPr>
          <w:lang w:val="en-US"/>
        </w:rPr>
        <w:t xml:space="preserve">description of </w:t>
      </w:r>
      <w:r w:rsidR="000E0796">
        <w:rPr>
          <w:lang w:val="en-US"/>
        </w:rPr>
        <w:t>responsibilities and duties</w:t>
      </w:r>
      <w:r w:rsidR="00DF4E6F">
        <w:rPr>
          <w:lang w:val="en-US"/>
        </w:rPr>
        <w:t xml:space="preserve"> identif</w:t>
      </w:r>
      <w:r>
        <w:rPr>
          <w:lang w:val="en-US"/>
        </w:rPr>
        <w:t>i</w:t>
      </w:r>
      <w:r w:rsidR="00DF4E6F">
        <w:rPr>
          <w:lang w:val="en-US"/>
        </w:rPr>
        <w:t>ed</w:t>
      </w:r>
      <w:r w:rsidR="000E0796">
        <w:rPr>
          <w:lang w:val="en-US"/>
        </w:rPr>
        <w:t xml:space="preserve">. </w:t>
      </w:r>
      <w:r w:rsidR="0084277C">
        <w:rPr>
          <w:lang w:val="en-US"/>
        </w:rPr>
        <w:t>The descriptions are</w:t>
      </w:r>
      <w:r w:rsidR="000E0796">
        <w:rPr>
          <w:lang w:val="en-US"/>
        </w:rPr>
        <w:t xml:space="preserve"> at a relatively high level since more de</w:t>
      </w:r>
      <w:r w:rsidR="0084277C">
        <w:rPr>
          <w:lang w:val="en-US"/>
        </w:rPr>
        <w:t>tail is in supporting documents</w:t>
      </w:r>
      <w:r w:rsidR="000E0796">
        <w:rPr>
          <w:lang w:val="en-US"/>
        </w:rPr>
        <w:t>. Each EOP position has a</w:t>
      </w:r>
      <w:r w:rsidR="00FA0906">
        <w:rPr>
          <w:lang w:val="en-US"/>
        </w:rPr>
        <w:t>n</w:t>
      </w:r>
      <w:r w:rsidR="000E0796">
        <w:rPr>
          <w:lang w:val="en-US"/>
        </w:rPr>
        <w:t xml:space="preserve"> associated check list that provide</w:t>
      </w:r>
      <w:r w:rsidR="00FA0906">
        <w:rPr>
          <w:lang w:val="en-US"/>
        </w:rPr>
        <w:t>s</w:t>
      </w:r>
      <w:r w:rsidR="000E0796">
        <w:rPr>
          <w:lang w:val="en-US"/>
        </w:rPr>
        <w:t xml:space="preserve"> the next level of task detail. Descriptions are </w:t>
      </w:r>
      <w:r w:rsidR="00FA0906">
        <w:rPr>
          <w:lang w:val="en-US"/>
        </w:rPr>
        <w:t>also available for other positions or groups not specifically identified in the EOP, such as Support Coordinator, and support roles.</w:t>
      </w:r>
    </w:p>
    <w:p w:rsidR="000A41AB" w:rsidRDefault="000A41AB" w:rsidP="000A41AB">
      <w:pPr>
        <w:pStyle w:val="Heading2"/>
        <w:rPr>
          <w:lang w:val="en-US"/>
        </w:rPr>
      </w:pPr>
      <w:bookmarkStart w:id="24" w:name="_Toc446055815"/>
      <w:r>
        <w:rPr>
          <w:lang w:val="en-US"/>
        </w:rPr>
        <w:t>Processes and Procedures</w:t>
      </w:r>
      <w:bookmarkEnd w:id="24"/>
    </w:p>
    <w:p w:rsidR="00931CC3" w:rsidRDefault="00931CC3" w:rsidP="00931CC3">
      <w:pPr>
        <w:pStyle w:val="BodyText"/>
        <w:rPr>
          <w:lang w:val="en-US"/>
        </w:rPr>
      </w:pPr>
      <w:r>
        <w:rPr>
          <w:lang w:val="en-US"/>
        </w:rPr>
        <w:t>Processes are well defined in the EOP</w:t>
      </w:r>
      <w:r w:rsidR="00BD15F4">
        <w:rPr>
          <w:lang w:val="en-US"/>
        </w:rPr>
        <w:t xml:space="preserve"> and supporting documents</w:t>
      </w:r>
      <w:r>
        <w:rPr>
          <w:lang w:val="en-US"/>
        </w:rPr>
        <w:t xml:space="preserve">. They define the work flow from outage analysis, damage assessment, restoration planning and prioritization, work assignment and </w:t>
      </w:r>
      <w:r w:rsidR="00BD15F4">
        <w:rPr>
          <w:lang w:val="en-US"/>
        </w:rPr>
        <w:t>switching.</w:t>
      </w:r>
    </w:p>
    <w:p w:rsidR="000A41AB" w:rsidRDefault="00B774FF" w:rsidP="003B3455">
      <w:pPr>
        <w:pStyle w:val="BodyText"/>
        <w:rPr>
          <w:lang w:val="en-US"/>
        </w:rPr>
      </w:pPr>
      <w:r>
        <w:rPr>
          <w:lang w:val="en-US"/>
        </w:rPr>
        <w:t>Many documents</w:t>
      </w:r>
      <w:r w:rsidR="00ED7E84">
        <w:rPr>
          <w:lang w:val="en-US"/>
        </w:rPr>
        <w:t xml:space="preserve"> intended to support the EOP appear to be</w:t>
      </w:r>
      <w:r>
        <w:rPr>
          <w:lang w:val="en-US"/>
        </w:rPr>
        <w:t xml:space="preserve"> in different formats and levels of detail. </w:t>
      </w:r>
      <w:r w:rsidR="00FA0906" w:rsidRPr="00FA0906">
        <w:rPr>
          <w:lang w:val="en-US"/>
        </w:rPr>
        <w:t xml:space="preserve">EOP Coordinator forms are included in the EOP Forms document. They provide the structure for the capture and recording required for </w:t>
      </w:r>
      <w:r w:rsidR="00FA0906">
        <w:rPr>
          <w:lang w:val="en-US"/>
        </w:rPr>
        <w:t xml:space="preserve">EOC </w:t>
      </w:r>
      <w:r w:rsidR="00FA0906" w:rsidRPr="00FA0906">
        <w:rPr>
          <w:lang w:val="en-US"/>
        </w:rPr>
        <w:t>incident briefings and reporting.</w:t>
      </w:r>
      <w:r w:rsidR="00ED7E84">
        <w:rPr>
          <w:lang w:val="en-US"/>
        </w:rPr>
        <w:t xml:space="preserve"> Procedural</w:t>
      </w:r>
      <w:r w:rsidR="00FA0906">
        <w:rPr>
          <w:lang w:val="en-US"/>
        </w:rPr>
        <w:t xml:space="preserve"> document</w:t>
      </w:r>
      <w:r w:rsidR="00ED7E84">
        <w:rPr>
          <w:lang w:val="en-US"/>
        </w:rPr>
        <w:t>s exist for</w:t>
      </w:r>
      <w:r w:rsidR="00FA0906">
        <w:rPr>
          <w:lang w:val="en-US"/>
        </w:rPr>
        <w:t xml:space="preserve"> functions specific </w:t>
      </w:r>
      <w:r w:rsidR="00FA0906">
        <w:rPr>
          <w:lang w:val="en-US"/>
        </w:rPr>
        <w:lastRenderedPageBreak/>
        <w:t xml:space="preserve">to certain roles, for example, </w:t>
      </w:r>
      <w:r w:rsidR="003B3455">
        <w:rPr>
          <w:lang w:val="en-US"/>
        </w:rPr>
        <w:t>Damage Assessors, Wire Guards, Assessor Tech, and Administrative A</w:t>
      </w:r>
      <w:r w:rsidR="00FA0906">
        <w:rPr>
          <w:lang w:val="en-US"/>
        </w:rPr>
        <w:t xml:space="preserve">ssistant. </w:t>
      </w:r>
      <w:r>
        <w:rPr>
          <w:lang w:val="en-US"/>
        </w:rPr>
        <w:t>Other documents reviewed</w:t>
      </w:r>
      <w:r w:rsidR="00050E29">
        <w:rPr>
          <w:lang w:val="en-US"/>
        </w:rPr>
        <w:t xml:space="preserve"> that were in various formats</w:t>
      </w:r>
      <w:r w:rsidR="0084277C">
        <w:rPr>
          <w:lang w:val="en-US"/>
        </w:rPr>
        <w:t xml:space="preserve"> include</w:t>
      </w:r>
      <w:r>
        <w:rPr>
          <w:lang w:val="en-US"/>
        </w:rPr>
        <w:t xml:space="preserve"> Standard Operating Procedures, logs, instructions,</w:t>
      </w:r>
      <w:r w:rsidR="00ED1E03">
        <w:rPr>
          <w:lang w:val="en-US"/>
        </w:rPr>
        <w:t xml:space="preserve"> lower level flow charts,</w:t>
      </w:r>
      <w:r>
        <w:rPr>
          <w:lang w:val="en-US"/>
        </w:rPr>
        <w:t xml:space="preserve"> and procedures such as </w:t>
      </w:r>
      <w:r w:rsidRPr="00B774FF">
        <w:rPr>
          <w:lang w:val="en-US"/>
        </w:rPr>
        <w:t>EOP and Emergency Conference Bridge Lines</w:t>
      </w:r>
      <w:r>
        <w:rPr>
          <w:lang w:val="en-US"/>
        </w:rPr>
        <w:t xml:space="preserve">, </w:t>
      </w:r>
      <w:r w:rsidR="00EF0B13">
        <w:rPr>
          <w:lang w:val="en-US"/>
        </w:rPr>
        <w:t>and</w:t>
      </w:r>
      <w:r w:rsidR="00ED7E84">
        <w:rPr>
          <w:lang w:val="en-US"/>
        </w:rPr>
        <w:t xml:space="preserve"> numerous</w:t>
      </w:r>
      <w:r w:rsidR="00467F87">
        <w:rPr>
          <w:lang w:val="en-US"/>
        </w:rPr>
        <w:t xml:space="preserve"> tracking s</w:t>
      </w:r>
      <w:r w:rsidR="00EF0B13">
        <w:rPr>
          <w:lang w:val="en-US"/>
        </w:rPr>
        <w:t>preadsheets.</w:t>
      </w:r>
      <w:r w:rsidR="00556921">
        <w:rPr>
          <w:lang w:val="en-US"/>
        </w:rPr>
        <w:t xml:space="preserve"> Figure 2</w:t>
      </w:r>
      <w:r w:rsidR="001D2E9B">
        <w:rPr>
          <w:lang w:val="en-US"/>
        </w:rPr>
        <w:t xml:space="preserve"> depicts the</w:t>
      </w:r>
      <w:r w:rsidR="00811F0A">
        <w:rPr>
          <w:lang w:val="en-US"/>
        </w:rPr>
        <w:t xml:space="preserve"> current</w:t>
      </w:r>
      <w:r w:rsidR="001D2E9B">
        <w:rPr>
          <w:lang w:val="en-US"/>
        </w:rPr>
        <w:t xml:space="preserve"> basic EOP document hierarchical structure.</w:t>
      </w:r>
      <w:r w:rsidR="0034245F">
        <w:rPr>
          <w:lang w:val="en-US"/>
        </w:rPr>
        <w:t xml:space="preserve"> Formalizing this structure will </w:t>
      </w:r>
      <w:r w:rsidR="00024765">
        <w:rPr>
          <w:lang w:val="en-US"/>
        </w:rPr>
        <w:t xml:space="preserve">aid in developing more consistent documentation and </w:t>
      </w:r>
      <w:r w:rsidR="0034245F">
        <w:rPr>
          <w:lang w:val="en-US"/>
        </w:rPr>
        <w:t>identify areas where additional documents are needed.</w:t>
      </w:r>
    </w:p>
    <w:p w:rsidR="006023E4" w:rsidRDefault="001D2E9B" w:rsidP="001D2E9B">
      <w:pPr>
        <w:pStyle w:val="Caption"/>
        <w:spacing w:before="240" w:after="240"/>
        <w:jc w:val="center"/>
        <w:rPr>
          <w:lang w:val="en-US"/>
        </w:rPr>
      </w:pPr>
      <w:r>
        <w:t xml:space="preserve">Figure </w:t>
      </w:r>
      <w:r>
        <w:fldChar w:fldCharType="begin"/>
      </w:r>
      <w:r>
        <w:instrText xml:space="preserve"> SEQ Figure \* ARABIC </w:instrText>
      </w:r>
      <w:r>
        <w:fldChar w:fldCharType="separate"/>
      </w:r>
      <w:r w:rsidR="004923DF">
        <w:rPr>
          <w:noProof/>
        </w:rPr>
        <w:t>2</w:t>
      </w:r>
      <w:r>
        <w:fldChar w:fldCharType="end"/>
      </w:r>
      <w:r>
        <w:rPr>
          <w:lang w:val="en-US"/>
        </w:rPr>
        <w:t xml:space="preserve"> EOP Documentation Structure</w:t>
      </w:r>
    </w:p>
    <w:p w:rsidR="006023E4" w:rsidRDefault="0084277C" w:rsidP="006023E4">
      <w:pPr>
        <w:pStyle w:val="BodyText"/>
        <w:jc w:val="center"/>
      </w:pPr>
      <w:r>
        <w:object w:dxaOrig="7906" w:dyaOrig="3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2.65pt;height:167.05pt" o:ole="">
            <v:imagedata r:id="rId22" o:title=""/>
          </v:shape>
          <o:OLEObject Type="Embed" ProgID="Visio.Drawing.15" ShapeID="_x0000_i1025" DrawAspect="Content" ObjectID="_1520145394" r:id="rId23"/>
        </w:object>
      </w:r>
    </w:p>
    <w:p w:rsidR="00F948D9" w:rsidRPr="00F948D9" w:rsidRDefault="00F948D9" w:rsidP="00F948D9">
      <w:pPr>
        <w:pStyle w:val="Heading2"/>
      </w:pPr>
      <w:bookmarkStart w:id="25" w:name="_Toc446055816"/>
      <w:r w:rsidRPr="00F948D9">
        <w:t>EOP Assessment</w:t>
      </w:r>
      <w:bookmarkEnd w:id="25"/>
    </w:p>
    <w:p w:rsidR="00F56012" w:rsidRDefault="00F56012" w:rsidP="00F56012">
      <w:pPr>
        <w:pStyle w:val="BodyText"/>
        <w:rPr>
          <w:lang w:val="en-US"/>
        </w:rPr>
      </w:pPr>
      <w:r>
        <w:t xml:space="preserve">DNV GL views Avista’s EOP as </w:t>
      </w:r>
      <w:r w:rsidR="00BD15F4">
        <w:t>above average as compared</w:t>
      </w:r>
      <w:r>
        <w:t xml:space="preserve"> to emergency response plans of utilities that experience</w:t>
      </w:r>
      <w:r w:rsidR="00B71C67">
        <w:t xml:space="preserve"> more frequent</w:t>
      </w:r>
      <w:r>
        <w:t xml:space="preserve"> major storm events. It is well written and comprehensive.</w:t>
      </w:r>
      <w:r w:rsidR="002A4536">
        <w:t xml:space="preserve"> The incident management structure is well documented with roles and responsibilities defined.</w:t>
      </w:r>
    </w:p>
    <w:p w:rsidR="000A41AB" w:rsidRDefault="00F948D9" w:rsidP="000A41AB">
      <w:pPr>
        <w:pStyle w:val="Heading2"/>
        <w:rPr>
          <w:lang w:val="en-US"/>
        </w:rPr>
      </w:pPr>
      <w:bookmarkStart w:id="26" w:name="_Toc446055817"/>
      <w:r>
        <w:rPr>
          <w:lang w:val="en-US"/>
        </w:rPr>
        <w:t>Execution</w:t>
      </w:r>
      <w:r w:rsidR="000A41AB">
        <w:rPr>
          <w:lang w:val="en-US"/>
        </w:rPr>
        <w:t xml:space="preserve"> of the EOP</w:t>
      </w:r>
      <w:bookmarkEnd w:id="26"/>
    </w:p>
    <w:p w:rsidR="000A41AB" w:rsidRDefault="001B0FD5" w:rsidP="00BD15F4">
      <w:pPr>
        <w:pStyle w:val="BodyText"/>
        <w:rPr>
          <w:lang w:val="en-US"/>
        </w:rPr>
      </w:pPr>
      <w:r>
        <w:rPr>
          <w:lang w:val="en-US"/>
        </w:rPr>
        <w:t>Once started, t</w:t>
      </w:r>
      <w:r w:rsidR="000613EC">
        <w:rPr>
          <w:lang w:val="en-US"/>
        </w:rPr>
        <w:t>he</w:t>
      </w:r>
      <w:r>
        <w:rPr>
          <w:lang w:val="en-US"/>
        </w:rPr>
        <w:t xml:space="preserve"> EOP was executed</w:t>
      </w:r>
      <w:r w:rsidR="00BD15F4">
        <w:rPr>
          <w:lang w:val="en-US"/>
        </w:rPr>
        <w:t xml:space="preserve"> </w:t>
      </w:r>
      <w:r w:rsidR="000613EC">
        <w:rPr>
          <w:lang w:val="en-US"/>
        </w:rPr>
        <w:t>according to plan.</w:t>
      </w:r>
      <w:r>
        <w:rPr>
          <w:lang w:val="en-US"/>
        </w:rPr>
        <w:t xml:space="preserve"> </w:t>
      </w:r>
      <w:r w:rsidR="00E41A39">
        <w:rPr>
          <w:lang w:val="en-US"/>
        </w:rPr>
        <w:t xml:space="preserve">The following is </w:t>
      </w:r>
      <w:r w:rsidR="00BD15F4">
        <w:rPr>
          <w:lang w:val="en-US"/>
        </w:rPr>
        <w:t xml:space="preserve">DNV GL’s understanding </w:t>
      </w:r>
      <w:r w:rsidR="00E41A39">
        <w:rPr>
          <w:lang w:val="en-US"/>
        </w:rPr>
        <w:t>of EOP execution activities.</w:t>
      </w:r>
    </w:p>
    <w:p w:rsidR="000A41AB" w:rsidRPr="0049787A" w:rsidRDefault="0049787A" w:rsidP="00F948D9">
      <w:pPr>
        <w:pStyle w:val="BodyText"/>
        <w:keepNext/>
        <w:rPr>
          <w:b/>
          <w:bCs/>
          <w:color w:val="00B0F0"/>
          <w:lang w:val="en-US"/>
        </w:rPr>
      </w:pPr>
      <w:r w:rsidRPr="0049787A">
        <w:rPr>
          <w:b/>
          <w:bCs/>
          <w:color w:val="00B0F0"/>
          <w:lang w:val="en-US"/>
        </w:rPr>
        <w:t>E</w:t>
      </w:r>
      <w:r w:rsidR="004F25E6">
        <w:rPr>
          <w:b/>
          <w:bCs/>
          <w:color w:val="00B0F0"/>
          <w:lang w:val="en-US"/>
        </w:rPr>
        <w:t>OP Incident Management</w:t>
      </w:r>
    </w:p>
    <w:p w:rsidR="004F25E6" w:rsidRDefault="004F25E6" w:rsidP="00624D5D">
      <w:pPr>
        <w:pStyle w:val="ListBullet"/>
        <w:rPr>
          <w:lang w:val="en-US"/>
        </w:rPr>
      </w:pPr>
      <w:r>
        <w:rPr>
          <w:lang w:val="en-US"/>
        </w:rPr>
        <w:t xml:space="preserve">The EOC Coordinator continually monitored </w:t>
      </w:r>
      <w:r w:rsidR="00624D5D">
        <w:rPr>
          <w:lang w:val="en-US"/>
        </w:rPr>
        <w:t xml:space="preserve">pre-storm </w:t>
      </w:r>
      <w:r>
        <w:rPr>
          <w:lang w:val="en-US"/>
        </w:rPr>
        <w:t>weather</w:t>
      </w:r>
      <w:r w:rsidR="00346AFB">
        <w:rPr>
          <w:lang w:val="en-US"/>
        </w:rPr>
        <w:t xml:space="preserve"> predictions and</w:t>
      </w:r>
      <w:r>
        <w:rPr>
          <w:lang w:val="en-US"/>
        </w:rPr>
        <w:t xml:space="preserve"> status and kept </w:t>
      </w:r>
      <w:r w:rsidR="00624D5D">
        <w:rPr>
          <w:lang w:val="en-US"/>
        </w:rPr>
        <w:t>key EOP personnel apprised</w:t>
      </w:r>
      <w:r w:rsidR="00306DCE">
        <w:rPr>
          <w:lang w:val="en-US"/>
        </w:rPr>
        <w:t xml:space="preserve"> including EOC</w:t>
      </w:r>
      <w:r>
        <w:rPr>
          <w:lang w:val="en-US"/>
        </w:rPr>
        <w:t xml:space="preserve"> Directors</w:t>
      </w:r>
    </w:p>
    <w:p w:rsidR="00C46ACA" w:rsidRDefault="00C46ACA" w:rsidP="00ED1E03">
      <w:pPr>
        <w:pStyle w:val="ListBullet"/>
        <w:rPr>
          <w:lang w:val="en-US"/>
        </w:rPr>
      </w:pPr>
      <w:r>
        <w:rPr>
          <w:lang w:val="en-US"/>
        </w:rPr>
        <w:t>The EOC was established</w:t>
      </w:r>
      <w:r w:rsidR="00624D5D">
        <w:rPr>
          <w:lang w:val="en-US"/>
        </w:rPr>
        <w:t xml:space="preserve"> immediately</w:t>
      </w:r>
      <w:r>
        <w:rPr>
          <w:lang w:val="en-US"/>
        </w:rPr>
        <w:t xml:space="preserve"> at the start of the event and the EOP was activated in a timely manner</w:t>
      </w:r>
      <w:r w:rsidR="00E629F2">
        <w:rPr>
          <w:lang w:val="en-US"/>
        </w:rPr>
        <w:t xml:space="preserve"> by EOC Directors</w:t>
      </w:r>
    </w:p>
    <w:p w:rsidR="0049787A" w:rsidRDefault="00ED1E03" w:rsidP="00ED1E03">
      <w:pPr>
        <w:pStyle w:val="ListBullet"/>
        <w:rPr>
          <w:lang w:val="en-US"/>
        </w:rPr>
      </w:pPr>
      <w:r>
        <w:rPr>
          <w:lang w:val="en-US"/>
        </w:rPr>
        <w:t xml:space="preserve">A majority of EOP </w:t>
      </w:r>
      <w:r w:rsidR="0049787A">
        <w:rPr>
          <w:lang w:val="en-US"/>
        </w:rPr>
        <w:t>position</w:t>
      </w:r>
      <w:r>
        <w:rPr>
          <w:lang w:val="en-US"/>
        </w:rPr>
        <w:t>s</w:t>
      </w:r>
      <w:r w:rsidR="0049787A">
        <w:rPr>
          <w:lang w:val="en-US"/>
        </w:rPr>
        <w:t xml:space="preserve"> </w:t>
      </w:r>
      <w:r>
        <w:rPr>
          <w:lang w:val="en-US"/>
        </w:rPr>
        <w:t>were</w:t>
      </w:r>
      <w:r w:rsidR="0049787A">
        <w:rPr>
          <w:lang w:val="en-US"/>
        </w:rPr>
        <w:t xml:space="preserve"> filled </w:t>
      </w:r>
      <w:r w:rsidR="00F948D9">
        <w:rPr>
          <w:lang w:val="en-US"/>
        </w:rPr>
        <w:t>at the inception</w:t>
      </w:r>
      <w:r>
        <w:rPr>
          <w:lang w:val="en-US"/>
        </w:rPr>
        <w:t xml:space="preserve"> of the EOC </w:t>
      </w:r>
      <w:r w:rsidR="0049787A">
        <w:rPr>
          <w:lang w:val="en-US"/>
        </w:rPr>
        <w:t>by the pre</w:t>
      </w:r>
      <w:r>
        <w:rPr>
          <w:lang w:val="en-US"/>
        </w:rPr>
        <w:t>-assigned personnel</w:t>
      </w:r>
    </w:p>
    <w:p w:rsidR="00ED1E03" w:rsidRPr="00CB026F" w:rsidRDefault="00ED1E03" w:rsidP="00CB026F">
      <w:pPr>
        <w:pStyle w:val="ListBullet"/>
        <w:rPr>
          <w:lang w:val="en-US"/>
        </w:rPr>
      </w:pPr>
      <w:r w:rsidRPr="00CB026F">
        <w:rPr>
          <w:lang w:val="en-US"/>
        </w:rPr>
        <w:t xml:space="preserve">Most </w:t>
      </w:r>
      <w:r w:rsidR="00FB6216">
        <w:rPr>
          <w:lang w:val="en-US"/>
        </w:rPr>
        <w:t xml:space="preserve">EOP </w:t>
      </w:r>
      <w:r w:rsidRPr="00CB026F">
        <w:rPr>
          <w:lang w:val="en-US"/>
        </w:rPr>
        <w:t>positions had back-up per</w:t>
      </w:r>
      <w:r w:rsidR="00FB6216">
        <w:rPr>
          <w:lang w:val="en-US"/>
        </w:rPr>
        <w:t>sonnel to relieve</w:t>
      </w:r>
      <w:r w:rsidRPr="00CB026F">
        <w:rPr>
          <w:lang w:val="en-US"/>
        </w:rPr>
        <w:t xml:space="preserve"> the primary person, whether pre-assigned or filled on-the-fly</w:t>
      </w:r>
      <w:r w:rsidR="00CB026F" w:rsidRPr="00CB026F">
        <w:rPr>
          <w:lang w:val="en-US"/>
        </w:rPr>
        <w:t>;</w:t>
      </w:r>
      <w:r w:rsidR="00CB026F">
        <w:rPr>
          <w:lang w:val="en-US"/>
        </w:rPr>
        <w:t xml:space="preserve"> s</w:t>
      </w:r>
      <w:r w:rsidRPr="00CB026F">
        <w:rPr>
          <w:lang w:val="en-US"/>
        </w:rPr>
        <w:t xml:space="preserve">ome positions did not have </w:t>
      </w:r>
      <w:r w:rsidR="00F96B4C" w:rsidRPr="00CB026F">
        <w:rPr>
          <w:lang w:val="en-US"/>
        </w:rPr>
        <w:t xml:space="preserve">a </w:t>
      </w:r>
      <w:r w:rsidRPr="00CB026F">
        <w:rPr>
          <w:lang w:val="en-US"/>
        </w:rPr>
        <w:t>pre-assigned backup</w:t>
      </w:r>
      <w:r w:rsidR="00B349E4">
        <w:rPr>
          <w:lang w:val="en-US"/>
        </w:rPr>
        <w:t xml:space="preserve"> but were eventually assigned</w:t>
      </w:r>
    </w:p>
    <w:p w:rsidR="00ED1E03" w:rsidRPr="00ED1E03" w:rsidRDefault="00ED1E03" w:rsidP="00ED1E03">
      <w:pPr>
        <w:pStyle w:val="BodyText"/>
        <w:spacing w:before="120"/>
        <w:rPr>
          <w:b/>
          <w:bCs/>
          <w:color w:val="00B0F0"/>
          <w:lang w:val="en-US"/>
        </w:rPr>
      </w:pPr>
      <w:r w:rsidRPr="00ED1E03">
        <w:rPr>
          <w:b/>
          <w:bCs/>
          <w:color w:val="00B0F0"/>
          <w:lang w:val="en-US"/>
        </w:rPr>
        <w:t>Organization</w:t>
      </w:r>
      <w:r w:rsidR="00A80ABC">
        <w:rPr>
          <w:b/>
          <w:bCs/>
          <w:color w:val="00B0F0"/>
          <w:lang w:val="en-US"/>
        </w:rPr>
        <w:t>al Readiness and</w:t>
      </w:r>
      <w:r w:rsidRPr="00ED1E03">
        <w:rPr>
          <w:b/>
          <w:bCs/>
          <w:color w:val="00B0F0"/>
          <w:lang w:val="en-US"/>
        </w:rPr>
        <w:t xml:space="preserve"> Mobilization</w:t>
      </w:r>
    </w:p>
    <w:p w:rsidR="00ED1E03" w:rsidRDefault="00A80ABC" w:rsidP="00ED1E03">
      <w:pPr>
        <w:pStyle w:val="ListBullet"/>
        <w:rPr>
          <w:lang w:val="en-US"/>
        </w:rPr>
      </w:pPr>
      <w:r>
        <w:rPr>
          <w:lang w:val="en-US"/>
        </w:rPr>
        <w:t xml:space="preserve">Overall, </w:t>
      </w:r>
      <w:r w:rsidR="00DF4E6F">
        <w:rPr>
          <w:lang w:val="en-US"/>
        </w:rPr>
        <w:t xml:space="preserve">Avista mobilized </w:t>
      </w:r>
      <w:r w:rsidR="00D55B8B">
        <w:rPr>
          <w:lang w:val="en-US"/>
        </w:rPr>
        <w:t xml:space="preserve">well </w:t>
      </w:r>
      <w:r w:rsidR="00DF4E6F">
        <w:rPr>
          <w:lang w:val="en-US"/>
        </w:rPr>
        <w:t>and scaled</w:t>
      </w:r>
      <w:r w:rsidR="00CB026F">
        <w:rPr>
          <w:lang w:val="en-US"/>
        </w:rPr>
        <w:t xml:space="preserve"> appropriately</w:t>
      </w:r>
      <w:r>
        <w:rPr>
          <w:lang w:val="en-US"/>
        </w:rPr>
        <w:t xml:space="preserve"> to manage this major event</w:t>
      </w:r>
    </w:p>
    <w:p w:rsidR="00024765" w:rsidRDefault="00024765" w:rsidP="00BD15F4">
      <w:pPr>
        <w:pStyle w:val="ListBullet"/>
        <w:rPr>
          <w:lang w:val="en-US"/>
        </w:rPr>
      </w:pPr>
      <w:r>
        <w:rPr>
          <w:lang w:val="en-US"/>
        </w:rPr>
        <w:t>Avista personnel demonstrated commitment and professionalism in responding to this major storm event</w:t>
      </w:r>
      <w:r w:rsidR="00BD15F4">
        <w:rPr>
          <w:lang w:val="en-US"/>
        </w:rPr>
        <w:t xml:space="preserve"> which </w:t>
      </w:r>
      <w:r>
        <w:rPr>
          <w:lang w:val="en-US"/>
        </w:rPr>
        <w:t>contributed to the successful restoration of customer services</w:t>
      </w:r>
    </w:p>
    <w:p w:rsidR="005C5C04" w:rsidRPr="005C5C04" w:rsidRDefault="005C5C04" w:rsidP="005C5C04">
      <w:pPr>
        <w:pStyle w:val="ListBullet"/>
        <w:rPr>
          <w:lang w:val="en-US"/>
        </w:rPr>
      </w:pPr>
      <w:r w:rsidRPr="005C5C04">
        <w:rPr>
          <w:lang w:val="en-US"/>
        </w:rPr>
        <w:t>The contractor and mutual aid on-boarding and off-boarding was</w:t>
      </w:r>
      <w:r>
        <w:rPr>
          <w:lang w:val="en-US"/>
        </w:rPr>
        <w:t xml:space="preserve"> highly</w:t>
      </w:r>
      <w:r w:rsidRPr="005C5C04">
        <w:rPr>
          <w:lang w:val="en-US"/>
        </w:rPr>
        <w:t xml:space="preserve"> effective</w:t>
      </w:r>
      <w:r w:rsidR="00BD15F4">
        <w:rPr>
          <w:lang w:val="en-US"/>
        </w:rPr>
        <w:t>; feedback fr</w:t>
      </w:r>
      <w:r w:rsidR="005E39EE">
        <w:rPr>
          <w:lang w:val="en-US"/>
        </w:rPr>
        <w:t>om mutual aid crews supported</w:t>
      </w:r>
      <w:r w:rsidR="00BD15F4">
        <w:rPr>
          <w:lang w:val="en-US"/>
        </w:rPr>
        <w:t xml:space="preserve"> the effectiveness and efficiency of the process</w:t>
      </w:r>
    </w:p>
    <w:p w:rsidR="00E41A39" w:rsidRDefault="00E41A39" w:rsidP="00ED1E03">
      <w:pPr>
        <w:pStyle w:val="ListBullet"/>
        <w:rPr>
          <w:lang w:val="en-US"/>
        </w:rPr>
      </w:pPr>
      <w:r>
        <w:rPr>
          <w:lang w:val="en-US"/>
        </w:rPr>
        <w:t xml:space="preserve">A significant number of </w:t>
      </w:r>
      <w:r w:rsidR="00F96B4C">
        <w:rPr>
          <w:lang w:val="en-US"/>
        </w:rPr>
        <w:t xml:space="preserve">company </w:t>
      </w:r>
      <w:r>
        <w:rPr>
          <w:lang w:val="en-US"/>
        </w:rPr>
        <w:t>personnel volunteered to support the effort when the call was made</w:t>
      </w:r>
    </w:p>
    <w:p w:rsidR="00ED1E03" w:rsidRPr="007A7EA8" w:rsidRDefault="007A7EA8" w:rsidP="007A7EA8">
      <w:pPr>
        <w:pStyle w:val="BodyText"/>
        <w:spacing w:before="120"/>
        <w:rPr>
          <w:b/>
          <w:bCs/>
          <w:color w:val="00B0F0"/>
          <w:lang w:val="en-US"/>
        </w:rPr>
      </w:pPr>
      <w:r w:rsidRPr="007A7EA8">
        <w:rPr>
          <w:b/>
          <w:bCs/>
          <w:color w:val="00B0F0"/>
          <w:lang w:val="en-US"/>
        </w:rPr>
        <w:lastRenderedPageBreak/>
        <w:t>Customer Service and Customer Communications</w:t>
      </w:r>
    </w:p>
    <w:p w:rsidR="00ED1E03" w:rsidRDefault="007A7EA8" w:rsidP="005E39EE">
      <w:pPr>
        <w:pStyle w:val="ListBullet"/>
        <w:rPr>
          <w:lang w:val="en-US"/>
        </w:rPr>
      </w:pPr>
      <w:r>
        <w:rPr>
          <w:lang w:val="en-US"/>
        </w:rPr>
        <w:t>Customer Service</w:t>
      </w:r>
      <w:r w:rsidR="005E39EE">
        <w:rPr>
          <w:lang w:val="en-US"/>
        </w:rPr>
        <w:t xml:space="preserve"> Representatives (</w:t>
      </w:r>
      <w:r>
        <w:rPr>
          <w:lang w:val="en-US"/>
        </w:rPr>
        <w:t>CSR’s</w:t>
      </w:r>
      <w:r w:rsidR="005E39EE">
        <w:rPr>
          <w:lang w:val="en-US"/>
        </w:rPr>
        <w:t>)</w:t>
      </w:r>
      <w:r>
        <w:rPr>
          <w:lang w:val="en-US"/>
        </w:rPr>
        <w:t xml:space="preserve"> </w:t>
      </w:r>
      <w:r w:rsidR="00624D5D">
        <w:rPr>
          <w:lang w:val="en-US"/>
        </w:rPr>
        <w:t xml:space="preserve">mobilized and </w:t>
      </w:r>
      <w:r>
        <w:rPr>
          <w:lang w:val="en-US"/>
        </w:rPr>
        <w:t xml:space="preserve">responded to </w:t>
      </w:r>
      <w:r w:rsidR="00624D5D">
        <w:rPr>
          <w:lang w:val="en-US"/>
        </w:rPr>
        <w:t>a</w:t>
      </w:r>
      <w:r>
        <w:rPr>
          <w:lang w:val="en-US"/>
        </w:rPr>
        <w:t xml:space="preserve"> significantly large number of </w:t>
      </w:r>
      <w:r w:rsidR="007A3516">
        <w:rPr>
          <w:lang w:val="en-US"/>
        </w:rPr>
        <w:t xml:space="preserve">customer </w:t>
      </w:r>
      <w:r>
        <w:rPr>
          <w:lang w:val="en-US"/>
        </w:rPr>
        <w:t>calls</w:t>
      </w:r>
      <w:r w:rsidR="00624D5D">
        <w:rPr>
          <w:lang w:val="en-US"/>
        </w:rPr>
        <w:t xml:space="preserve"> as the windstorm hit the Spokane area</w:t>
      </w:r>
    </w:p>
    <w:p w:rsidR="00597559" w:rsidRDefault="00346AFB" w:rsidP="00DC4922">
      <w:pPr>
        <w:pStyle w:val="ListBullet"/>
        <w:rPr>
          <w:lang w:val="en-US"/>
        </w:rPr>
      </w:pPr>
      <w:r>
        <w:rPr>
          <w:lang w:val="en-US"/>
        </w:rPr>
        <w:t>Avista leveraged social media capabilities that maintained effective customer communications</w:t>
      </w:r>
    </w:p>
    <w:p w:rsidR="00DC4922" w:rsidRDefault="00597559" w:rsidP="00DC4922">
      <w:pPr>
        <w:pStyle w:val="ListBullet"/>
        <w:rPr>
          <w:lang w:val="en-US"/>
        </w:rPr>
      </w:pPr>
      <w:r>
        <w:rPr>
          <w:lang w:val="en-US"/>
        </w:rPr>
        <w:t>P</w:t>
      </w:r>
      <w:r w:rsidR="00DC4922" w:rsidRPr="00DC4922">
        <w:rPr>
          <w:lang w:val="en-US"/>
        </w:rPr>
        <w:t>osting of</w:t>
      </w:r>
      <w:r>
        <w:rPr>
          <w:lang w:val="en-US"/>
        </w:rPr>
        <w:t xml:space="preserve"> outage and restoration</w:t>
      </w:r>
      <w:r w:rsidR="00DC4922" w:rsidRPr="00DC4922">
        <w:rPr>
          <w:lang w:val="en-US"/>
        </w:rPr>
        <w:t xml:space="preserve"> status u</w:t>
      </w:r>
      <w:r w:rsidR="00306DCE">
        <w:rPr>
          <w:lang w:val="en-US"/>
        </w:rPr>
        <w:t>sing the Outage Center web site</w:t>
      </w:r>
      <w:r w:rsidR="00DC4922" w:rsidRPr="00DC4922">
        <w:rPr>
          <w:lang w:val="en-US"/>
        </w:rPr>
        <w:t xml:space="preserve"> was an effective customer communications medium</w:t>
      </w:r>
    </w:p>
    <w:p w:rsidR="00B71C67" w:rsidRPr="00B71C67" w:rsidRDefault="00B71C67" w:rsidP="00B71C67">
      <w:pPr>
        <w:pStyle w:val="BodyText"/>
        <w:rPr>
          <w:b/>
          <w:bCs/>
          <w:color w:val="00B0F0"/>
          <w:lang w:val="en-US"/>
        </w:rPr>
      </w:pPr>
      <w:r w:rsidRPr="00B71C67">
        <w:rPr>
          <w:b/>
          <w:bCs/>
          <w:color w:val="00B0F0"/>
          <w:lang w:val="en-US"/>
        </w:rPr>
        <w:t>Logistics</w:t>
      </w:r>
    </w:p>
    <w:p w:rsidR="00BD15F4" w:rsidRDefault="00BD15F4" w:rsidP="00B71C67">
      <w:pPr>
        <w:pStyle w:val="ListBullet"/>
        <w:rPr>
          <w:lang w:val="en-US"/>
        </w:rPr>
      </w:pPr>
      <w:r>
        <w:rPr>
          <w:lang w:val="en-US"/>
        </w:rPr>
        <w:t>Logistics mobilized to provide all necessary materials, equipment and supplies which contributed to efficient restoration</w:t>
      </w:r>
    </w:p>
    <w:p w:rsidR="00B71C67" w:rsidRDefault="00B71C67" w:rsidP="00B71C67">
      <w:pPr>
        <w:pStyle w:val="ListBullet"/>
        <w:rPr>
          <w:lang w:val="en-US"/>
        </w:rPr>
      </w:pPr>
      <w:r>
        <w:rPr>
          <w:lang w:val="en-US"/>
        </w:rPr>
        <w:t>Logistics processed contractor and mutual aid crews with on-boarding</w:t>
      </w:r>
      <w:r w:rsidR="00BD15F4">
        <w:rPr>
          <w:lang w:val="en-US"/>
        </w:rPr>
        <w:t xml:space="preserve"> in a highly effective manner</w:t>
      </w:r>
    </w:p>
    <w:p w:rsidR="00A80ABC" w:rsidRPr="00A80ABC" w:rsidRDefault="00A80ABC" w:rsidP="00A80ABC">
      <w:pPr>
        <w:pStyle w:val="BodyText"/>
        <w:spacing w:before="120"/>
        <w:rPr>
          <w:b/>
          <w:bCs/>
          <w:color w:val="00B0F0"/>
          <w:lang w:val="en-US"/>
        </w:rPr>
      </w:pPr>
      <w:r w:rsidRPr="00A80ABC">
        <w:rPr>
          <w:b/>
          <w:bCs/>
          <w:color w:val="00B0F0"/>
          <w:lang w:val="en-US"/>
        </w:rPr>
        <w:t>Enterprise Technology</w:t>
      </w:r>
    </w:p>
    <w:p w:rsidR="00624D5D" w:rsidRDefault="0091415A" w:rsidP="00B349E4">
      <w:pPr>
        <w:pStyle w:val="ListBullet"/>
        <w:rPr>
          <w:lang w:val="en-US"/>
        </w:rPr>
      </w:pPr>
      <w:r>
        <w:rPr>
          <w:lang w:val="en-US"/>
        </w:rPr>
        <w:t>ET mob</w:t>
      </w:r>
      <w:r w:rsidR="00B349E4">
        <w:rPr>
          <w:lang w:val="en-US"/>
        </w:rPr>
        <w:t xml:space="preserve">ilized quickly to set-up the </w:t>
      </w:r>
      <w:r w:rsidR="000E3A78">
        <w:rPr>
          <w:lang w:val="en-US"/>
        </w:rPr>
        <w:t>Damage Assessment Unit</w:t>
      </w:r>
      <w:r w:rsidR="00624D5D">
        <w:rPr>
          <w:lang w:val="en-US"/>
        </w:rPr>
        <w:t xml:space="preserve"> of the EOP</w:t>
      </w:r>
    </w:p>
    <w:p w:rsidR="00A80ABC" w:rsidRDefault="00B349E4" w:rsidP="00624D5D">
      <w:pPr>
        <w:pStyle w:val="ListBullet"/>
        <w:rPr>
          <w:lang w:val="en-US"/>
        </w:rPr>
      </w:pPr>
      <w:r>
        <w:rPr>
          <w:lang w:val="en-US"/>
        </w:rPr>
        <w:t>ET was able</w:t>
      </w:r>
      <w:r w:rsidR="00624D5D">
        <w:rPr>
          <w:lang w:val="en-US"/>
        </w:rPr>
        <w:t xml:space="preserve"> </w:t>
      </w:r>
      <w:r w:rsidR="00346AFB">
        <w:rPr>
          <w:lang w:val="en-US"/>
        </w:rPr>
        <w:t>to configure</w:t>
      </w:r>
      <w:r w:rsidR="00624D5D">
        <w:rPr>
          <w:lang w:val="en-US"/>
        </w:rPr>
        <w:t xml:space="preserve"> and</w:t>
      </w:r>
      <w:r>
        <w:rPr>
          <w:lang w:val="en-US"/>
        </w:rPr>
        <w:t xml:space="preserve"> provide</w:t>
      </w:r>
      <w:r w:rsidR="00EE5361">
        <w:rPr>
          <w:lang w:val="en-US"/>
        </w:rPr>
        <w:t xml:space="preserve"> mobile radios for </w:t>
      </w:r>
      <w:r>
        <w:rPr>
          <w:lang w:val="en-US"/>
        </w:rPr>
        <w:t xml:space="preserve">all </w:t>
      </w:r>
      <w:r w:rsidR="00EE5361">
        <w:rPr>
          <w:lang w:val="en-US"/>
        </w:rPr>
        <w:t>contract and mutual aid crews</w:t>
      </w:r>
      <w:r w:rsidR="00F948D9">
        <w:rPr>
          <w:lang w:val="en-US"/>
        </w:rPr>
        <w:t xml:space="preserve"> as they arrived</w:t>
      </w:r>
    </w:p>
    <w:p w:rsidR="00F948D9" w:rsidRDefault="00F948D9" w:rsidP="00F948D9">
      <w:pPr>
        <w:pStyle w:val="Heading2"/>
        <w:rPr>
          <w:lang w:val="en-US"/>
        </w:rPr>
      </w:pPr>
      <w:bookmarkStart w:id="27" w:name="_Toc446055818"/>
      <w:r>
        <w:rPr>
          <w:lang w:val="en-US"/>
        </w:rPr>
        <w:t>EOP Execution Assessment</w:t>
      </w:r>
      <w:bookmarkEnd w:id="27"/>
    </w:p>
    <w:p w:rsidR="00F948D9" w:rsidRDefault="00F948D9" w:rsidP="00BD15F4">
      <w:pPr>
        <w:pStyle w:val="BodyText"/>
        <w:rPr>
          <w:lang w:val="en-US"/>
        </w:rPr>
      </w:pPr>
      <w:r>
        <w:rPr>
          <w:lang w:val="en-US"/>
        </w:rPr>
        <w:t xml:space="preserve">Avista executed the EOP </w:t>
      </w:r>
      <w:r w:rsidR="00B71C67">
        <w:rPr>
          <w:lang w:val="en-US"/>
        </w:rPr>
        <w:t>according t</w:t>
      </w:r>
      <w:r w:rsidR="002A4536">
        <w:rPr>
          <w:lang w:val="en-US"/>
        </w:rPr>
        <w:t>o plan</w:t>
      </w:r>
      <w:r w:rsidR="00B71C67">
        <w:rPr>
          <w:lang w:val="en-US"/>
        </w:rPr>
        <w:t>. The organization mobilized</w:t>
      </w:r>
      <w:r w:rsidR="002A4536">
        <w:rPr>
          <w:lang w:val="en-US"/>
        </w:rPr>
        <w:t xml:space="preserve"> effectively</w:t>
      </w:r>
      <w:r w:rsidR="00B71C67">
        <w:rPr>
          <w:lang w:val="en-US"/>
        </w:rPr>
        <w:t xml:space="preserve"> to respond to the windstorm event. </w:t>
      </w:r>
      <w:r w:rsidR="002A4536">
        <w:rPr>
          <w:lang w:val="en-US"/>
        </w:rPr>
        <w:t>The EOP provided the necessary structure</w:t>
      </w:r>
      <w:r w:rsidR="00BD15F4">
        <w:rPr>
          <w:lang w:val="en-US"/>
        </w:rPr>
        <w:t xml:space="preserve"> that </w:t>
      </w:r>
      <w:r w:rsidR="002A4536">
        <w:rPr>
          <w:lang w:val="en-US"/>
        </w:rPr>
        <w:t>enable</w:t>
      </w:r>
      <w:r w:rsidR="00BD15F4">
        <w:rPr>
          <w:lang w:val="en-US"/>
        </w:rPr>
        <w:t>d</w:t>
      </w:r>
      <w:r w:rsidR="002A4536">
        <w:rPr>
          <w:lang w:val="en-US"/>
        </w:rPr>
        <w:t xml:space="preserve"> proper coordination and management of</w:t>
      </w:r>
      <w:r w:rsidR="00BD15F4">
        <w:rPr>
          <w:lang w:val="en-US"/>
        </w:rPr>
        <w:t xml:space="preserve"> resources, </w:t>
      </w:r>
      <w:r w:rsidR="002A4536">
        <w:rPr>
          <w:lang w:val="en-US"/>
        </w:rPr>
        <w:t>functions and activities.</w:t>
      </w:r>
    </w:p>
    <w:p w:rsidR="00DC4922" w:rsidRDefault="00DC4922">
      <w:pPr>
        <w:spacing w:after="200" w:line="276" w:lineRule="auto"/>
        <w:rPr>
          <w:lang w:val="en-US"/>
        </w:rPr>
      </w:pPr>
      <w:r>
        <w:rPr>
          <w:lang w:val="en-US"/>
        </w:rPr>
        <w:br w:type="page"/>
      </w:r>
    </w:p>
    <w:p w:rsidR="000A41AB" w:rsidRDefault="006E73F5" w:rsidP="000A41AB">
      <w:pPr>
        <w:pStyle w:val="Heading1"/>
        <w:rPr>
          <w:lang w:val="en-US"/>
        </w:rPr>
      </w:pPr>
      <w:bookmarkStart w:id="28" w:name="_Toc446055819"/>
      <w:bookmarkEnd w:id="21"/>
      <w:r>
        <w:rPr>
          <w:lang w:val="en-US"/>
        </w:rPr>
        <w:lastRenderedPageBreak/>
        <w:t>EOP Lessons learned</w:t>
      </w:r>
      <w:bookmarkEnd w:id="28"/>
    </w:p>
    <w:p w:rsidR="00AF3465" w:rsidRDefault="006E73F5" w:rsidP="00C54E7F">
      <w:pPr>
        <w:pStyle w:val="BodyText"/>
        <w:rPr>
          <w:lang w:val="en-US"/>
        </w:rPr>
      </w:pPr>
      <w:r>
        <w:rPr>
          <w:lang w:val="en-US"/>
        </w:rPr>
        <w:t>The following observations and lessons learned from the windstorm event are based on DNV GL’</w:t>
      </w:r>
      <w:r w:rsidR="00CC13AE">
        <w:rPr>
          <w:lang w:val="en-US"/>
        </w:rPr>
        <w:t xml:space="preserve">s review of EOP documents, summary logs from the post-storm debrief sessions, results of the </w:t>
      </w:r>
      <w:r w:rsidR="00CC13AE" w:rsidRPr="00CC13AE">
        <w:rPr>
          <w:lang w:val="en-US"/>
        </w:rPr>
        <w:t xml:space="preserve">2015 </w:t>
      </w:r>
      <w:r w:rsidR="005E6515">
        <w:rPr>
          <w:lang w:val="en-US"/>
        </w:rPr>
        <w:t>Windstorm</w:t>
      </w:r>
      <w:r w:rsidR="00CC13AE" w:rsidRPr="00CC13AE">
        <w:rPr>
          <w:lang w:val="en-US"/>
        </w:rPr>
        <w:t xml:space="preserve"> Survey Summary</w:t>
      </w:r>
      <w:r w:rsidR="00D7791C">
        <w:rPr>
          <w:lang w:val="en-US"/>
        </w:rPr>
        <w:t>, and interviews.</w:t>
      </w:r>
    </w:p>
    <w:p w:rsidR="00193F69" w:rsidRPr="00E64820" w:rsidRDefault="00193F69" w:rsidP="00193F69">
      <w:pPr>
        <w:pStyle w:val="Heading2"/>
        <w:spacing w:after="120"/>
        <w:ind w:left="677" w:hanging="677"/>
        <w:rPr>
          <w:lang w:val="en-US"/>
        </w:rPr>
      </w:pPr>
      <w:bookmarkStart w:id="29" w:name="_Toc446055820"/>
      <w:r w:rsidRPr="00E64820">
        <w:rPr>
          <w:lang w:val="en-US"/>
        </w:rPr>
        <w:t>Post-Storm Debrief</w:t>
      </w:r>
      <w:bookmarkEnd w:id="29"/>
    </w:p>
    <w:p w:rsidR="00193F69" w:rsidRDefault="00193F69" w:rsidP="00193F69">
      <w:pPr>
        <w:pStyle w:val="ListBullet"/>
        <w:rPr>
          <w:lang w:val="en-US"/>
        </w:rPr>
      </w:pPr>
      <w:r>
        <w:rPr>
          <w:lang w:val="en-US"/>
        </w:rPr>
        <w:t>Seventeen (17) debrief sessions were conducted, issues identified and documented</w:t>
      </w:r>
    </w:p>
    <w:p w:rsidR="00193F69" w:rsidRDefault="00193F69" w:rsidP="00193F69">
      <w:pPr>
        <w:pStyle w:val="ListBullet"/>
        <w:rPr>
          <w:lang w:val="en-US"/>
        </w:rPr>
      </w:pPr>
      <w:r>
        <w:rPr>
          <w:lang w:val="en-US"/>
        </w:rPr>
        <w:t>These sessions identified what worked well during the event as well as</w:t>
      </w:r>
      <w:r w:rsidR="002A4536">
        <w:rPr>
          <w:lang w:val="en-US"/>
        </w:rPr>
        <w:t xml:space="preserve"> what can be improved</w:t>
      </w:r>
    </w:p>
    <w:p w:rsidR="00193F69" w:rsidRDefault="00193F69" w:rsidP="00193F69">
      <w:pPr>
        <w:pStyle w:val="ListBullet"/>
        <w:rPr>
          <w:lang w:val="en-US"/>
        </w:rPr>
      </w:pPr>
      <w:r>
        <w:rPr>
          <w:lang w:val="en-US"/>
        </w:rPr>
        <w:t>A general survey (10 questions) was available to all employees and was completed by over 390 employees</w:t>
      </w:r>
    </w:p>
    <w:p w:rsidR="00193F69" w:rsidRDefault="00193F69" w:rsidP="00193F69">
      <w:pPr>
        <w:pStyle w:val="ListBullet"/>
        <w:rPr>
          <w:lang w:val="en-US"/>
        </w:rPr>
      </w:pPr>
      <w:r>
        <w:rPr>
          <w:lang w:val="en-US"/>
        </w:rPr>
        <w:t>Avista’s Business Process Improvement (BPI) group scored</w:t>
      </w:r>
      <w:r w:rsidR="005E39EE">
        <w:rPr>
          <w:lang w:val="en-US"/>
        </w:rPr>
        <w:t xml:space="preserve"> </w:t>
      </w:r>
      <w:r>
        <w:rPr>
          <w:lang w:val="en-US"/>
        </w:rPr>
        <w:t xml:space="preserve">and weighted categories and </w:t>
      </w:r>
      <w:r w:rsidR="007C34E2">
        <w:rPr>
          <w:lang w:val="en-US"/>
        </w:rPr>
        <w:t xml:space="preserve">identified </w:t>
      </w:r>
      <w:r>
        <w:rPr>
          <w:lang w:val="en-US"/>
        </w:rPr>
        <w:t>action items; ownership of these action items now are currently being clarified and assigned.</w:t>
      </w:r>
    </w:p>
    <w:p w:rsidR="00911321" w:rsidRPr="00315238" w:rsidRDefault="00911321" w:rsidP="00911321">
      <w:pPr>
        <w:pStyle w:val="Heading2"/>
      </w:pPr>
      <w:bookmarkStart w:id="30" w:name="_Toc446055821"/>
      <w:r w:rsidRPr="00315238">
        <w:t>What Worked Well</w:t>
      </w:r>
      <w:bookmarkEnd w:id="30"/>
    </w:p>
    <w:p w:rsidR="00911321" w:rsidRPr="00315238" w:rsidRDefault="00911321" w:rsidP="00911321">
      <w:pPr>
        <w:spacing w:before="40" w:after="140" w:line="280" w:lineRule="atLeast"/>
      </w:pPr>
      <w:r w:rsidRPr="00315238">
        <w:t>The following are some of the many areas identified that worked well during Avista’s response to this windstorm event.</w:t>
      </w:r>
    </w:p>
    <w:p w:rsidR="00911321" w:rsidRPr="00315238" w:rsidRDefault="00911321" w:rsidP="00911321">
      <w:pPr>
        <w:keepNext/>
        <w:spacing w:before="40" w:after="140" w:line="280" w:lineRule="atLeast"/>
        <w:rPr>
          <w:b/>
          <w:bCs/>
          <w:color w:val="00B0F0"/>
        </w:rPr>
      </w:pPr>
      <w:r w:rsidRPr="00315238">
        <w:rPr>
          <w:b/>
          <w:bCs/>
          <w:color w:val="00B0F0"/>
        </w:rPr>
        <w:t>EOP, Activation and Emergency Operating Center</w:t>
      </w:r>
    </w:p>
    <w:p w:rsidR="00911321" w:rsidRPr="00315238" w:rsidRDefault="00911321" w:rsidP="005E39EE">
      <w:pPr>
        <w:pStyle w:val="ListBullet"/>
      </w:pPr>
      <w:r w:rsidRPr="00315238">
        <w:t>Avista’s EOP provided the necessary foundation and structure that enabled the organization to respond effectively to this emergency event</w:t>
      </w:r>
    </w:p>
    <w:p w:rsidR="00911321" w:rsidRPr="00315238" w:rsidRDefault="00911321" w:rsidP="005E39EE">
      <w:pPr>
        <w:pStyle w:val="ListBullet"/>
      </w:pPr>
      <w:r w:rsidRPr="00315238">
        <w:t>The EOP was activated in a timely manner</w:t>
      </w:r>
    </w:p>
    <w:p w:rsidR="00911321" w:rsidRPr="00315238" w:rsidRDefault="00911321" w:rsidP="005E39EE">
      <w:pPr>
        <w:pStyle w:val="ListBullet"/>
      </w:pPr>
      <w:r w:rsidRPr="00315238">
        <w:t>The Emergency Operating Cen</w:t>
      </w:r>
      <w:r w:rsidR="002A4536">
        <w:t>ter (EOC) was established early,</w:t>
      </w:r>
      <w:r w:rsidRPr="00315238">
        <w:t xml:space="preserve"> was staffed according to plan, and was well managed throughout the event, providing effective leadership and oversight to the responding organization</w:t>
      </w:r>
    </w:p>
    <w:p w:rsidR="00911321" w:rsidRPr="00315238" w:rsidRDefault="00911321" w:rsidP="005E39EE">
      <w:pPr>
        <w:pStyle w:val="ListBullet"/>
      </w:pPr>
      <w:r w:rsidRPr="00315238">
        <w:t>Employees were positive about the organization being better prepared for this windstorm and that overall the EOP process improved from the last two storms</w:t>
      </w:r>
    </w:p>
    <w:p w:rsidR="00911321" w:rsidRPr="00315238" w:rsidRDefault="00911321" w:rsidP="00911321">
      <w:pPr>
        <w:keepNext/>
        <w:spacing w:before="40" w:after="140" w:line="280" w:lineRule="atLeast"/>
        <w:rPr>
          <w:b/>
          <w:bCs/>
          <w:color w:val="00B0F0"/>
        </w:rPr>
      </w:pPr>
      <w:r w:rsidRPr="00315238">
        <w:rPr>
          <w:b/>
          <w:bCs/>
          <w:color w:val="00B0F0"/>
        </w:rPr>
        <w:t>Communications</w:t>
      </w:r>
    </w:p>
    <w:p w:rsidR="00911321" w:rsidRPr="00315238" w:rsidRDefault="00911321" w:rsidP="005E39EE">
      <w:pPr>
        <w:pStyle w:val="ListBullet"/>
      </w:pPr>
      <w:r w:rsidRPr="00315238">
        <w:t>Internal communications from the EOC and between organizations and groups was good and appreciated, making people’s functions more effective</w:t>
      </w:r>
    </w:p>
    <w:p w:rsidR="00911321" w:rsidRPr="00315238" w:rsidRDefault="00911321" w:rsidP="005E39EE">
      <w:pPr>
        <w:pStyle w:val="ListBullet"/>
      </w:pPr>
      <w:r w:rsidRPr="00315238">
        <w:t>External communications to the public, media and government agencies was managed well</w:t>
      </w:r>
    </w:p>
    <w:p w:rsidR="00911321" w:rsidRPr="00315238" w:rsidRDefault="00911321" w:rsidP="00911321">
      <w:pPr>
        <w:keepNext/>
        <w:spacing w:before="40" w:after="140" w:line="280" w:lineRule="atLeast"/>
        <w:rPr>
          <w:b/>
          <w:bCs/>
          <w:color w:val="00B0F0"/>
        </w:rPr>
      </w:pPr>
      <w:r w:rsidRPr="00315238">
        <w:rPr>
          <w:b/>
          <w:bCs/>
          <w:color w:val="00B0F0"/>
        </w:rPr>
        <w:t>Customer Experience</w:t>
      </w:r>
    </w:p>
    <w:p w:rsidR="00911321" w:rsidRDefault="00911321" w:rsidP="005E39EE">
      <w:pPr>
        <w:pStyle w:val="ListBullet"/>
      </w:pPr>
      <w:r w:rsidRPr="00315238">
        <w:t>Customer interface and communications was effective with the use of social media and the Outage Center website</w:t>
      </w:r>
    </w:p>
    <w:p w:rsidR="00F948D9" w:rsidRPr="00315238" w:rsidRDefault="00F948D9" w:rsidP="005E39EE">
      <w:pPr>
        <w:pStyle w:val="ListBullet"/>
      </w:pPr>
      <w:r w:rsidRPr="00F948D9">
        <w:t>A t</w:t>
      </w:r>
      <w:r>
        <w:t>eam monitored and responded</w:t>
      </w:r>
      <w:r w:rsidRPr="00F948D9">
        <w:t xml:space="preserve"> to social media activity that was appreciated by customers</w:t>
      </w:r>
    </w:p>
    <w:p w:rsidR="00911321" w:rsidRPr="00315238" w:rsidRDefault="00911321" w:rsidP="005E39EE">
      <w:pPr>
        <w:pStyle w:val="ListBullet"/>
      </w:pPr>
      <w:r w:rsidRPr="00315238">
        <w:t>Overall customer and community feedback were positive to Avista’s response to this major storm event</w:t>
      </w:r>
    </w:p>
    <w:p w:rsidR="00911321" w:rsidRPr="00315238" w:rsidRDefault="00911321" w:rsidP="00911321">
      <w:pPr>
        <w:keepNext/>
        <w:spacing w:before="40" w:after="140" w:line="280" w:lineRule="atLeast"/>
        <w:rPr>
          <w:b/>
          <w:bCs/>
          <w:color w:val="00B0F0"/>
        </w:rPr>
      </w:pPr>
      <w:r w:rsidRPr="00315238">
        <w:rPr>
          <w:b/>
          <w:bCs/>
          <w:color w:val="00B0F0"/>
        </w:rPr>
        <w:t>Safety</w:t>
      </w:r>
    </w:p>
    <w:p w:rsidR="00911321" w:rsidRPr="00315238" w:rsidRDefault="00911321" w:rsidP="005E39EE">
      <w:pPr>
        <w:pStyle w:val="ListBullet"/>
      </w:pPr>
      <w:r w:rsidRPr="00315238">
        <w:t>With no injuries to employees, contractors, mutual aid crews and customers, this outcome attests to the strong safety culture of Avista</w:t>
      </w:r>
    </w:p>
    <w:p w:rsidR="00911321" w:rsidRPr="00315238" w:rsidRDefault="00911321" w:rsidP="005E39EE">
      <w:pPr>
        <w:pStyle w:val="ListBullet"/>
      </w:pPr>
      <w:r w:rsidRPr="00315238">
        <w:t>Avista employees have safety awareness and knowledge and apply it; they focus on customer and public safety</w:t>
      </w:r>
    </w:p>
    <w:p w:rsidR="00911321" w:rsidRDefault="00911321" w:rsidP="005E39EE">
      <w:pPr>
        <w:pStyle w:val="ListBullet"/>
      </w:pPr>
      <w:r w:rsidRPr="00315238">
        <w:t>The on</w:t>
      </w:r>
      <w:r>
        <w:t xml:space="preserve"> </w:t>
      </w:r>
      <w:r w:rsidRPr="00315238">
        <w:t>boarding process was effective in contributing to contractor and mutual aid crew safety</w:t>
      </w:r>
    </w:p>
    <w:p w:rsidR="00F948D9" w:rsidRDefault="00F948D9" w:rsidP="005E39EE">
      <w:pPr>
        <w:pStyle w:val="ListBullet"/>
      </w:pPr>
      <w:r>
        <w:t>Debris clean-up occurred timely to enable clearing of hazardous situations</w:t>
      </w:r>
    </w:p>
    <w:p w:rsidR="00F948D9" w:rsidRDefault="00F948D9" w:rsidP="005E39EE">
      <w:pPr>
        <w:pStyle w:val="ListBullet"/>
      </w:pPr>
      <w:r>
        <w:t>The Avista Clinic mobilized to support employees working on the storm, but was not a formalized part of the EOP prior to this windstorm</w:t>
      </w:r>
    </w:p>
    <w:p w:rsidR="00F948D9" w:rsidRPr="00315238" w:rsidRDefault="00F948D9" w:rsidP="000B22C8">
      <w:pPr>
        <w:pStyle w:val="ListBullet"/>
      </w:pPr>
      <w:r>
        <w:t>The V-watch devices</w:t>
      </w:r>
      <w:r w:rsidR="000B22C8">
        <w:t xml:space="preserve"> </w:t>
      </w:r>
      <w:r w:rsidR="000B22C8" w:rsidRPr="000B22C8">
        <w:t>were effective as an added safety alert tool (V-Watch is a device, wor</w:t>
      </w:r>
      <w:r w:rsidR="000B22C8">
        <w:t xml:space="preserve">n by damage assessor and others that alerts </w:t>
      </w:r>
      <w:r w:rsidR="00136A08">
        <w:t>of a nearby electrical energy source</w:t>
      </w:r>
      <w:r w:rsidR="000B22C8">
        <w:t>)</w:t>
      </w:r>
    </w:p>
    <w:p w:rsidR="00911321" w:rsidRPr="00315238" w:rsidRDefault="00911321" w:rsidP="00911321">
      <w:pPr>
        <w:keepNext/>
        <w:spacing w:before="40" w:after="140" w:line="280" w:lineRule="atLeast"/>
        <w:rPr>
          <w:b/>
          <w:bCs/>
          <w:color w:val="00B0F0"/>
        </w:rPr>
      </w:pPr>
      <w:r w:rsidRPr="00315238">
        <w:rPr>
          <w:b/>
          <w:bCs/>
          <w:color w:val="00B0F0"/>
        </w:rPr>
        <w:lastRenderedPageBreak/>
        <w:t>Logistics</w:t>
      </w:r>
    </w:p>
    <w:p w:rsidR="00F948D9" w:rsidRDefault="00F948D9" w:rsidP="00F948D9">
      <w:pPr>
        <w:tabs>
          <w:tab w:val="num" w:pos="360"/>
        </w:tabs>
        <w:ind w:left="360" w:hanging="360"/>
        <w:contextualSpacing/>
      </w:pPr>
      <w:r>
        <w:t>The</w:t>
      </w:r>
      <w:r w:rsidR="000B22C8">
        <w:t xml:space="preserve"> Logistics Section</w:t>
      </w:r>
      <w:r w:rsidR="002A4536">
        <w:t xml:space="preserve"> worked</w:t>
      </w:r>
      <w:r w:rsidR="006A6DDF">
        <w:t xml:space="preserve"> effectively</w:t>
      </w:r>
      <w:r w:rsidR="002A4536">
        <w:t xml:space="preserve"> </w:t>
      </w:r>
      <w:r>
        <w:t>to ensure that there were no shortages of materials for restoration, drawing from other service area inventories as necessary</w:t>
      </w:r>
    </w:p>
    <w:p w:rsidR="00F948D9" w:rsidRPr="00315238" w:rsidRDefault="00F948D9" w:rsidP="00F948D9">
      <w:pPr>
        <w:tabs>
          <w:tab w:val="num" w:pos="360"/>
        </w:tabs>
        <w:ind w:left="360" w:hanging="360"/>
        <w:contextualSpacing/>
      </w:pPr>
      <w:r>
        <w:t>Avista personnel were u</w:t>
      </w:r>
      <w:r w:rsidR="00B71C67">
        <w:t xml:space="preserve">sed effectively to get </w:t>
      </w:r>
      <w:r>
        <w:t>materials to field locations when</w:t>
      </w:r>
      <w:r w:rsidR="00B71C67">
        <w:t xml:space="preserve"> and where</w:t>
      </w:r>
      <w:r>
        <w:t xml:space="preserve"> they were needed</w:t>
      </w:r>
    </w:p>
    <w:p w:rsidR="00911321" w:rsidRDefault="00911321" w:rsidP="00B71C67">
      <w:pPr>
        <w:tabs>
          <w:tab w:val="num" w:pos="360"/>
        </w:tabs>
        <w:ind w:left="360" w:hanging="360"/>
        <w:contextualSpacing/>
      </w:pPr>
      <w:r w:rsidRPr="00315238">
        <w:t xml:space="preserve">Enterprise Technology (ET) kept systems </w:t>
      </w:r>
      <w:r w:rsidR="00B71C67">
        <w:t>and data networks operational</w:t>
      </w:r>
      <w:r w:rsidR="006A6DDF">
        <w:t xml:space="preserve"> throughout the event</w:t>
      </w:r>
    </w:p>
    <w:p w:rsidR="00F948D9" w:rsidRDefault="00F948D9" w:rsidP="00234783">
      <w:pPr>
        <w:pStyle w:val="BodyText"/>
        <w:keepNext/>
        <w:spacing w:before="120" w:after="120"/>
        <w:rPr>
          <w:b/>
          <w:bCs/>
          <w:color w:val="00B0F0"/>
          <w:lang w:val="en-US"/>
        </w:rPr>
      </w:pPr>
      <w:r>
        <w:rPr>
          <w:b/>
          <w:bCs/>
          <w:color w:val="00B0F0"/>
          <w:lang w:val="en-US"/>
        </w:rPr>
        <w:t>Community Relations</w:t>
      </w:r>
    </w:p>
    <w:p w:rsidR="00F948D9" w:rsidRDefault="00F948D9" w:rsidP="006A6DDF">
      <w:pPr>
        <w:pStyle w:val="BodyText"/>
        <w:rPr>
          <w:lang w:val="en-US"/>
        </w:rPr>
      </w:pPr>
      <w:r>
        <w:rPr>
          <w:lang w:val="en-US"/>
        </w:rPr>
        <w:t>Avista hosting a warming shelter at a school that enabled it to provide meals, warmth, and electricity to the public displayed strong community support</w:t>
      </w:r>
    </w:p>
    <w:p w:rsidR="000A41AB" w:rsidRDefault="00D15F6C" w:rsidP="000A41AB">
      <w:pPr>
        <w:pStyle w:val="Heading2"/>
        <w:rPr>
          <w:lang w:val="en-US"/>
        </w:rPr>
      </w:pPr>
      <w:bookmarkStart w:id="31" w:name="_Toc446055822"/>
      <w:r>
        <w:rPr>
          <w:lang w:val="en-US"/>
        </w:rPr>
        <w:t>EOP Execution</w:t>
      </w:r>
      <w:r w:rsidR="0055576E">
        <w:rPr>
          <w:lang w:val="en-US"/>
        </w:rPr>
        <w:t xml:space="preserve"> </w:t>
      </w:r>
      <w:r w:rsidR="00FE003A">
        <w:rPr>
          <w:lang w:val="en-US"/>
        </w:rPr>
        <w:t>Opportunities</w:t>
      </w:r>
      <w:bookmarkEnd w:id="31"/>
    </w:p>
    <w:p w:rsidR="000A41AB" w:rsidRDefault="0055576E" w:rsidP="000A41AB">
      <w:pPr>
        <w:pStyle w:val="BodyText"/>
        <w:rPr>
          <w:lang w:val="en-US"/>
        </w:rPr>
      </w:pPr>
      <w:r>
        <w:rPr>
          <w:lang w:val="en-US"/>
        </w:rPr>
        <w:t>The following are common themes identified from debrief logs and documents.</w:t>
      </w:r>
      <w:r w:rsidR="00E009B8">
        <w:rPr>
          <w:lang w:val="en-US"/>
        </w:rPr>
        <w:t xml:space="preserve"> These</w:t>
      </w:r>
      <w:r w:rsidR="00E966A6">
        <w:rPr>
          <w:lang w:val="en-US"/>
        </w:rPr>
        <w:t xml:space="preserve"> themes</w:t>
      </w:r>
      <w:r w:rsidR="00E009B8">
        <w:rPr>
          <w:lang w:val="en-US"/>
        </w:rPr>
        <w:t xml:space="preserve"> serve as the opportunity areas for improvement.</w:t>
      </w:r>
    </w:p>
    <w:p w:rsidR="00B02D6E" w:rsidRDefault="00B02D6E" w:rsidP="00B02D6E">
      <w:pPr>
        <w:keepNext/>
        <w:spacing w:before="120" w:after="140" w:line="280" w:lineRule="atLeast"/>
        <w:rPr>
          <w:b/>
          <w:bCs/>
          <w:color w:val="00B0F0"/>
          <w:lang w:val="en-US"/>
        </w:rPr>
      </w:pPr>
      <w:r w:rsidRPr="00B02D6E">
        <w:rPr>
          <w:b/>
          <w:bCs/>
          <w:color w:val="00B0F0"/>
          <w:lang w:val="en-US"/>
        </w:rPr>
        <w:t>E</w:t>
      </w:r>
      <w:r w:rsidR="00E966A6">
        <w:rPr>
          <w:b/>
          <w:bCs/>
          <w:color w:val="00B0F0"/>
          <w:lang w:val="en-US"/>
        </w:rPr>
        <w:t>OP Structure</w:t>
      </w:r>
    </w:p>
    <w:p w:rsidR="00E966A6" w:rsidRPr="00B02D6E" w:rsidRDefault="00FD53E3" w:rsidP="00E966A6">
      <w:pPr>
        <w:pStyle w:val="BodyText"/>
        <w:rPr>
          <w:lang w:val="en-US"/>
        </w:rPr>
      </w:pPr>
      <w:r>
        <w:rPr>
          <w:lang w:val="en-US"/>
        </w:rPr>
        <w:t>There is need to standardize processe</w:t>
      </w:r>
      <w:r w:rsidR="00FF466F">
        <w:rPr>
          <w:lang w:val="en-US"/>
        </w:rPr>
        <w:t xml:space="preserve">s and procedures </w:t>
      </w:r>
      <w:r w:rsidR="004E5033">
        <w:rPr>
          <w:lang w:val="en-US"/>
        </w:rPr>
        <w:t xml:space="preserve">used </w:t>
      </w:r>
      <w:r w:rsidR="00FF466F">
        <w:rPr>
          <w:lang w:val="en-US"/>
        </w:rPr>
        <w:t>during the EOP:</w:t>
      </w:r>
    </w:p>
    <w:p w:rsidR="00911321" w:rsidRPr="00911321" w:rsidRDefault="002A4536" w:rsidP="006A6DDF">
      <w:pPr>
        <w:pStyle w:val="ListBullet"/>
        <w:rPr>
          <w:lang w:val="en-US"/>
        </w:rPr>
      </w:pPr>
      <w:r>
        <w:rPr>
          <w:lang w:val="en-US"/>
        </w:rPr>
        <w:t>Better i</w:t>
      </w:r>
      <w:r w:rsidR="00911321" w:rsidRPr="00911321">
        <w:rPr>
          <w:lang w:val="en-US"/>
        </w:rPr>
        <w:t xml:space="preserve">nstitutionalizing </w:t>
      </w:r>
      <w:r w:rsidR="006A6DDF">
        <w:rPr>
          <w:lang w:val="en-US"/>
        </w:rPr>
        <w:t>the EOP within Avista,</w:t>
      </w:r>
      <w:r w:rsidR="00911321" w:rsidRPr="00911321">
        <w:rPr>
          <w:lang w:val="en-US"/>
        </w:rPr>
        <w:t xml:space="preserve"> especially at the lower levels of the organization</w:t>
      </w:r>
      <w:r w:rsidR="0077694E">
        <w:rPr>
          <w:lang w:val="en-US"/>
        </w:rPr>
        <w:t>, ,may</w:t>
      </w:r>
      <w:r w:rsidR="006A6DDF">
        <w:rPr>
          <w:lang w:val="en-US"/>
        </w:rPr>
        <w:t xml:space="preserve"> help</w:t>
      </w:r>
      <w:r w:rsidR="00911321" w:rsidRPr="00911321">
        <w:rPr>
          <w:lang w:val="en-US"/>
        </w:rPr>
        <w:t xml:space="preserve"> ensure that all employees understand it and adhere to it</w:t>
      </w:r>
      <w:r w:rsidR="006A6DDF">
        <w:rPr>
          <w:lang w:val="en-US"/>
        </w:rPr>
        <w:t xml:space="preserve"> when called</w:t>
      </w:r>
    </w:p>
    <w:p w:rsidR="00911321" w:rsidRPr="00911321" w:rsidRDefault="000B22C8" w:rsidP="00911321">
      <w:pPr>
        <w:pStyle w:val="ListBullet"/>
        <w:rPr>
          <w:lang w:val="en-US"/>
        </w:rPr>
      </w:pPr>
      <w:r>
        <w:rPr>
          <w:lang w:val="en-US"/>
        </w:rPr>
        <w:t>Supporting EOP documentation</w:t>
      </w:r>
      <w:r w:rsidR="00911321" w:rsidRPr="00911321">
        <w:rPr>
          <w:lang w:val="en-US"/>
        </w:rPr>
        <w:t xml:space="preserve"> are in various forms and formats</w:t>
      </w:r>
      <w:r>
        <w:rPr>
          <w:lang w:val="en-US"/>
        </w:rPr>
        <w:t xml:space="preserve"> that would</w:t>
      </w:r>
      <w:r w:rsidR="006A6DDF">
        <w:rPr>
          <w:lang w:val="en-US"/>
        </w:rPr>
        <w:t xml:space="preserve"> benefit from standardization</w:t>
      </w:r>
    </w:p>
    <w:p w:rsidR="00911321" w:rsidRDefault="00911321" w:rsidP="00911321">
      <w:pPr>
        <w:pStyle w:val="ListBullet"/>
        <w:rPr>
          <w:lang w:val="en-US"/>
        </w:rPr>
      </w:pPr>
      <w:r w:rsidRPr="00911321">
        <w:rPr>
          <w:lang w:val="en-US"/>
        </w:rPr>
        <w:t>Manual procedures/workarounds should be developed and documented in the event that certain critical technologies and capabilities become unavailable, such as radio service, cell phone coverage, OMT, DMS, SCADA and other systems; manual procedures and workarounds must be thought through, tested and documented</w:t>
      </w:r>
    </w:p>
    <w:p w:rsidR="00FD53E3" w:rsidRDefault="00911321" w:rsidP="000B22C8">
      <w:pPr>
        <w:pStyle w:val="BodyText"/>
        <w:spacing w:before="120"/>
        <w:rPr>
          <w:lang w:val="en-US"/>
        </w:rPr>
      </w:pPr>
      <w:r>
        <w:rPr>
          <w:lang w:val="en-US"/>
        </w:rPr>
        <w:t xml:space="preserve">DNV GL Observation: </w:t>
      </w:r>
      <w:r w:rsidRPr="00911321">
        <w:rPr>
          <w:lang w:val="en-US"/>
        </w:rPr>
        <w:t>Avista’s EOP is comprehens</w:t>
      </w:r>
      <w:r w:rsidR="000B22C8">
        <w:rPr>
          <w:lang w:val="en-US"/>
        </w:rPr>
        <w:t>ive and ranks as complete, comparable to</w:t>
      </w:r>
      <w:r w:rsidRPr="00911321">
        <w:rPr>
          <w:lang w:val="en-US"/>
        </w:rPr>
        <w:t xml:space="preserve"> other utilities</w:t>
      </w:r>
      <w:r w:rsidR="000B22C8">
        <w:rPr>
          <w:lang w:val="en-US"/>
        </w:rPr>
        <w:t>’ EOP and who</w:t>
      </w:r>
      <w:r w:rsidRPr="00911321">
        <w:rPr>
          <w:lang w:val="en-US"/>
        </w:rPr>
        <w:t xml:space="preserve"> experience storm events of this magnitude.</w:t>
      </w:r>
      <w:r>
        <w:rPr>
          <w:lang w:val="en-US"/>
        </w:rPr>
        <w:t xml:space="preserve"> </w:t>
      </w:r>
      <w:r w:rsidRPr="00911321">
        <w:rPr>
          <w:lang w:val="en-US"/>
        </w:rPr>
        <w:t>It can be further enhanced by implementing the recommendations provided in this report</w:t>
      </w:r>
      <w:r>
        <w:rPr>
          <w:lang w:val="en-US"/>
        </w:rPr>
        <w:t xml:space="preserve">. </w:t>
      </w:r>
      <w:r w:rsidR="00FD53E3">
        <w:rPr>
          <w:lang w:val="en-US"/>
        </w:rPr>
        <w:t>There are always improvement opportunities to standardize processes and procedures for clear communication of requirements to those working the EOP.</w:t>
      </w:r>
      <w:r w:rsidR="00561629">
        <w:rPr>
          <w:lang w:val="en-US"/>
        </w:rPr>
        <w:t xml:space="preserve"> </w:t>
      </w:r>
      <w:r w:rsidR="000B22C8">
        <w:rPr>
          <w:lang w:val="en-US"/>
        </w:rPr>
        <w:t>Overall</w:t>
      </w:r>
      <w:r w:rsidR="00561629">
        <w:rPr>
          <w:lang w:val="en-US"/>
        </w:rPr>
        <w:t xml:space="preserve">, Avista’s EOP is well structured </w:t>
      </w:r>
      <w:r w:rsidR="00B6437C">
        <w:rPr>
          <w:lang w:val="en-US"/>
        </w:rPr>
        <w:t xml:space="preserve">with </w:t>
      </w:r>
      <w:r w:rsidR="00FE003A">
        <w:rPr>
          <w:lang w:val="en-US"/>
        </w:rPr>
        <w:t xml:space="preserve">good </w:t>
      </w:r>
      <w:r w:rsidR="00B6437C">
        <w:rPr>
          <w:lang w:val="en-US"/>
        </w:rPr>
        <w:t>supporting documentation.</w:t>
      </w:r>
    </w:p>
    <w:p w:rsidR="00B17615" w:rsidRPr="00B17615" w:rsidRDefault="00B17615" w:rsidP="00B17615">
      <w:pPr>
        <w:spacing w:before="40" w:after="140" w:line="280" w:lineRule="atLeast"/>
        <w:rPr>
          <w:b/>
          <w:bCs/>
          <w:color w:val="00B0F0"/>
          <w:lang w:val="en-US"/>
        </w:rPr>
      </w:pPr>
      <w:r>
        <w:rPr>
          <w:b/>
          <w:bCs/>
          <w:color w:val="00B0F0"/>
          <w:lang w:val="en-US"/>
        </w:rPr>
        <w:t>Annual EOP Training and Exercise</w:t>
      </w:r>
    </w:p>
    <w:p w:rsidR="00B17615" w:rsidRDefault="00B17615" w:rsidP="00B17615">
      <w:pPr>
        <w:pStyle w:val="BodyText"/>
        <w:rPr>
          <w:lang w:val="en-US"/>
        </w:rPr>
      </w:pPr>
      <w:r>
        <w:rPr>
          <w:lang w:val="en-US"/>
        </w:rPr>
        <w:t>EOP training and exercise are important to maintaining organizational readiness:</w:t>
      </w:r>
    </w:p>
    <w:p w:rsidR="00B17615" w:rsidRPr="00B17615" w:rsidRDefault="00B17615" w:rsidP="00B17615">
      <w:pPr>
        <w:pStyle w:val="ListBullet"/>
        <w:rPr>
          <w:lang w:val="en-US"/>
        </w:rPr>
      </w:pPr>
      <w:r w:rsidRPr="00B17615">
        <w:rPr>
          <w:lang w:val="en-US"/>
        </w:rPr>
        <w:t>Proper</w:t>
      </w:r>
      <w:r w:rsidR="000B22C8">
        <w:rPr>
          <w:lang w:val="en-US"/>
        </w:rPr>
        <w:t xml:space="preserve"> and regular</w:t>
      </w:r>
      <w:r w:rsidRPr="00B17615">
        <w:rPr>
          <w:lang w:val="en-US"/>
        </w:rPr>
        <w:t xml:space="preserve"> training of employees in their EOP role, on the EOP process, and on equipment and tools necessary to perform their emergency function</w:t>
      </w:r>
      <w:r>
        <w:rPr>
          <w:lang w:val="en-US"/>
        </w:rPr>
        <w:t xml:space="preserve"> is necessary</w:t>
      </w:r>
    </w:p>
    <w:p w:rsidR="00B17615" w:rsidRPr="00B17615" w:rsidRDefault="003C4CC1" w:rsidP="00B17615">
      <w:pPr>
        <w:pStyle w:val="ListBullet"/>
        <w:rPr>
          <w:lang w:val="en-US"/>
        </w:rPr>
      </w:pPr>
      <w:r>
        <w:rPr>
          <w:lang w:val="en-US"/>
        </w:rPr>
        <w:t>The EOP should</w:t>
      </w:r>
      <w:r w:rsidR="00B17615" w:rsidRPr="00B17615">
        <w:rPr>
          <w:lang w:val="en-US"/>
        </w:rPr>
        <w:t xml:space="preserve"> be exercised annually by mobilizing the organization and having employees perform their EOP functions</w:t>
      </w:r>
    </w:p>
    <w:p w:rsidR="0077694E" w:rsidRPr="00B17615" w:rsidRDefault="00B17615" w:rsidP="003C4CC1">
      <w:pPr>
        <w:spacing w:before="120" w:after="140" w:line="280" w:lineRule="atLeast"/>
        <w:rPr>
          <w:lang w:val="en-US"/>
        </w:rPr>
      </w:pPr>
      <w:r w:rsidRPr="00B17615">
        <w:rPr>
          <w:lang w:val="en-US"/>
        </w:rPr>
        <w:t>DNV GL Observation: Avista does not</w:t>
      </w:r>
      <w:r w:rsidR="000B22C8">
        <w:rPr>
          <w:lang w:val="en-US"/>
        </w:rPr>
        <w:t xml:space="preserve"> have a formal EOP exercise</w:t>
      </w:r>
      <w:r w:rsidRPr="00B17615">
        <w:rPr>
          <w:lang w:val="en-US"/>
        </w:rPr>
        <w:t>. Many utilities that experience severe weather related storm events practice their EOP</w:t>
      </w:r>
      <w:r>
        <w:rPr>
          <w:lang w:val="en-US"/>
        </w:rPr>
        <w:t xml:space="preserve"> annually</w:t>
      </w:r>
      <w:r w:rsidRPr="00B17615">
        <w:rPr>
          <w:lang w:val="en-US"/>
        </w:rPr>
        <w:t xml:space="preserve"> with</w:t>
      </w:r>
      <w:r w:rsidR="000B22C8">
        <w:rPr>
          <w:lang w:val="en-US"/>
        </w:rPr>
        <w:t xml:space="preserve"> </w:t>
      </w:r>
      <w:r w:rsidR="000B22C8" w:rsidRPr="000B22C8">
        <w:rPr>
          <w:lang w:val="en-US"/>
        </w:rPr>
        <w:t>tabletops, workshops and</w:t>
      </w:r>
      <w:r w:rsidRPr="00B17615">
        <w:rPr>
          <w:lang w:val="en-US"/>
        </w:rPr>
        <w:t xml:space="preserve"> field exercises.</w:t>
      </w:r>
      <w:r w:rsidR="0077694E">
        <w:rPr>
          <w:lang w:val="en-US"/>
        </w:rPr>
        <w:t xml:space="preserve"> While it may not be practical to train all personnel that may be called up for storm duty, training plans for key </w:t>
      </w:r>
      <w:r w:rsidR="000B22C8">
        <w:rPr>
          <w:lang w:val="en-US"/>
        </w:rPr>
        <w:t xml:space="preserve">EOP </w:t>
      </w:r>
      <w:r w:rsidR="0077694E">
        <w:rPr>
          <w:lang w:val="en-US"/>
        </w:rPr>
        <w:t>positions will help with any rapid training need</w:t>
      </w:r>
      <w:r w:rsidR="003C4CC1">
        <w:rPr>
          <w:lang w:val="en-US"/>
        </w:rPr>
        <w:t>ed during an event</w:t>
      </w:r>
      <w:r w:rsidR="0077694E">
        <w:rPr>
          <w:lang w:val="en-US"/>
        </w:rPr>
        <w:t>.</w:t>
      </w:r>
    </w:p>
    <w:p w:rsidR="002176D0" w:rsidRPr="00F96DF5" w:rsidRDefault="00F96DF5" w:rsidP="00FF466F">
      <w:pPr>
        <w:pStyle w:val="BodyText"/>
        <w:keepNext/>
        <w:rPr>
          <w:b/>
          <w:bCs/>
          <w:color w:val="00B0F0"/>
          <w:lang w:val="en-US"/>
        </w:rPr>
      </w:pPr>
      <w:r w:rsidRPr="00F96DF5">
        <w:rPr>
          <w:b/>
          <w:bCs/>
          <w:color w:val="00B0F0"/>
          <w:lang w:val="en-US"/>
        </w:rPr>
        <w:t>Personnel Resource and Management</w:t>
      </w:r>
    </w:p>
    <w:p w:rsidR="00F96DF5" w:rsidRDefault="00A22151" w:rsidP="00A22151">
      <w:pPr>
        <w:pStyle w:val="BodyText"/>
        <w:rPr>
          <w:lang w:val="en-US"/>
        </w:rPr>
      </w:pPr>
      <w:r>
        <w:rPr>
          <w:lang w:val="en-US"/>
        </w:rPr>
        <w:t>I</w:t>
      </w:r>
      <w:r w:rsidR="00C971C1">
        <w:rPr>
          <w:lang w:val="en-US"/>
        </w:rPr>
        <w:t>dentification, scheduling and use of company personnel:</w:t>
      </w:r>
    </w:p>
    <w:p w:rsidR="000509C3" w:rsidRDefault="00AE2FB7" w:rsidP="005C5C04">
      <w:pPr>
        <w:pStyle w:val="ListBullet"/>
        <w:rPr>
          <w:lang w:val="en-US"/>
        </w:rPr>
      </w:pPr>
      <w:r>
        <w:rPr>
          <w:lang w:val="en-US"/>
        </w:rPr>
        <w:t>There was d</w:t>
      </w:r>
      <w:r w:rsidR="000509C3">
        <w:rPr>
          <w:lang w:val="en-US"/>
        </w:rPr>
        <w:t>ifficulty in identifying the role of</w:t>
      </w:r>
      <w:r>
        <w:rPr>
          <w:lang w:val="en-US"/>
        </w:rPr>
        <w:t xml:space="preserve"> certain</w:t>
      </w:r>
      <w:r w:rsidR="000509C3">
        <w:rPr>
          <w:lang w:val="en-US"/>
        </w:rPr>
        <w:t xml:space="preserve"> personnel</w:t>
      </w:r>
      <w:r w:rsidR="00446F1D">
        <w:rPr>
          <w:lang w:val="en-US"/>
        </w:rPr>
        <w:t xml:space="preserve">; </w:t>
      </w:r>
      <w:r w:rsidR="00234783">
        <w:rPr>
          <w:lang w:val="en-US"/>
        </w:rPr>
        <w:t>some</w:t>
      </w:r>
      <w:r w:rsidR="005C5C04" w:rsidRPr="005C5C04">
        <w:rPr>
          <w:lang w:val="en-US"/>
        </w:rPr>
        <w:t xml:space="preserve"> people were confused about what role each person plays since many do not know everyone and the specific role they have during EOP</w:t>
      </w:r>
    </w:p>
    <w:p w:rsidR="00FF466F" w:rsidRDefault="00FF466F" w:rsidP="00A538A0">
      <w:pPr>
        <w:pStyle w:val="BodyText"/>
        <w:spacing w:before="120"/>
        <w:rPr>
          <w:lang w:val="en-US"/>
        </w:rPr>
      </w:pPr>
      <w:r>
        <w:rPr>
          <w:lang w:val="en-US"/>
        </w:rPr>
        <w:lastRenderedPageBreak/>
        <w:t xml:space="preserve">DNV GL Observation: </w:t>
      </w:r>
      <w:r w:rsidR="00A538A0">
        <w:rPr>
          <w:lang w:val="en-US"/>
        </w:rPr>
        <w:t xml:space="preserve">Identification </w:t>
      </w:r>
      <w:r w:rsidR="000B22C8">
        <w:rPr>
          <w:lang w:val="en-US"/>
        </w:rPr>
        <w:t xml:space="preserve">of </w:t>
      </w:r>
      <w:r w:rsidR="00A538A0">
        <w:rPr>
          <w:lang w:val="en-US"/>
        </w:rPr>
        <w:t>key EOP personnel and their role can easily be accomplished by identifying vests or badges</w:t>
      </w:r>
      <w:r w:rsidR="00B6437C">
        <w:rPr>
          <w:lang w:val="en-US"/>
        </w:rPr>
        <w:t>.</w:t>
      </w:r>
    </w:p>
    <w:p w:rsidR="00F96DF5" w:rsidRPr="00F96DF5" w:rsidRDefault="00F96DF5" w:rsidP="005E1A16">
      <w:pPr>
        <w:pStyle w:val="BodyText"/>
        <w:spacing w:before="120"/>
        <w:rPr>
          <w:b/>
          <w:bCs/>
          <w:color w:val="00B0F0"/>
          <w:lang w:val="en-US"/>
        </w:rPr>
      </w:pPr>
      <w:r w:rsidRPr="00F96DF5">
        <w:rPr>
          <w:b/>
          <w:bCs/>
          <w:color w:val="00B0F0"/>
          <w:lang w:val="en-US"/>
        </w:rPr>
        <w:t>Restoration Planning and Management</w:t>
      </w:r>
    </w:p>
    <w:p w:rsidR="00F96DF5" w:rsidRDefault="00CE4171" w:rsidP="000A41AB">
      <w:pPr>
        <w:pStyle w:val="BodyText"/>
        <w:rPr>
          <w:lang w:val="en-US"/>
        </w:rPr>
      </w:pPr>
      <w:r>
        <w:rPr>
          <w:lang w:val="en-US"/>
        </w:rPr>
        <w:t>Restoration anal</w:t>
      </w:r>
      <w:r w:rsidR="0028505D">
        <w:rPr>
          <w:lang w:val="en-US"/>
        </w:rPr>
        <w:t>ysis, planning and management are</w:t>
      </w:r>
      <w:r>
        <w:rPr>
          <w:lang w:val="en-US"/>
        </w:rPr>
        <w:t xml:space="preserve"> critical to the restoration of the en</w:t>
      </w:r>
      <w:r w:rsidR="003A14AF">
        <w:rPr>
          <w:lang w:val="en-US"/>
        </w:rPr>
        <w:t>ergy delivery infrastructure</w:t>
      </w:r>
      <w:r>
        <w:rPr>
          <w:lang w:val="en-US"/>
        </w:rPr>
        <w:t>:</w:t>
      </w:r>
    </w:p>
    <w:p w:rsidR="00AE2FB7" w:rsidRDefault="00081CEB" w:rsidP="006A6DDF">
      <w:pPr>
        <w:pStyle w:val="ListBullet"/>
        <w:rPr>
          <w:lang w:val="en-US"/>
        </w:rPr>
      </w:pPr>
      <w:r>
        <w:rPr>
          <w:lang w:val="en-US"/>
        </w:rPr>
        <w:t>The approach of swarming a feeder rather th</w:t>
      </w:r>
      <w:r w:rsidR="008A32DF">
        <w:rPr>
          <w:lang w:val="en-US"/>
        </w:rPr>
        <w:t>an addressing incidents</w:t>
      </w:r>
      <w:r w:rsidR="006A6DDF">
        <w:rPr>
          <w:lang w:val="en-US"/>
        </w:rPr>
        <w:t xml:space="preserve"> worked well and </w:t>
      </w:r>
      <w:r w:rsidR="008A32DF">
        <w:rPr>
          <w:lang w:val="en-US"/>
        </w:rPr>
        <w:t xml:space="preserve">needs to be </w:t>
      </w:r>
      <w:r w:rsidR="006A6DDF">
        <w:rPr>
          <w:lang w:val="en-US"/>
        </w:rPr>
        <w:t xml:space="preserve">documented </w:t>
      </w:r>
      <w:r w:rsidR="008A32DF">
        <w:rPr>
          <w:lang w:val="en-US"/>
        </w:rPr>
        <w:t>to ensure that everyone impacted understands the process and their role</w:t>
      </w:r>
    </w:p>
    <w:p w:rsidR="005E1A16" w:rsidRDefault="005E1A16" w:rsidP="003A14AF">
      <w:pPr>
        <w:pStyle w:val="ListBullet"/>
        <w:rPr>
          <w:lang w:val="en-US"/>
        </w:rPr>
      </w:pPr>
      <w:r w:rsidRPr="005E1A16">
        <w:rPr>
          <w:lang w:val="en-US"/>
        </w:rPr>
        <w:t>Identification of “critical” and “u</w:t>
      </w:r>
      <w:r w:rsidR="003A14AF">
        <w:rPr>
          <w:lang w:val="en-US"/>
        </w:rPr>
        <w:t>rgent” customers was needed</w:t>
      </w:r>
      <w:r w:rsidRPr="005E1A16">
        <w:rPr>
          <w:lang w:val="en-US"/>
        </w:rPr>
        <w:t xml:space="preserve"> as internal systems did not have a complete and up to date record of them</w:t>
      </w:r>
      <w:r w:rsidR="003A14AF">
        <w:rPr>
          <w:lang w:val="en-US"/>
        </w:rPr>
        <w:t>; p</w:t>
      </w:r>
      <w:r w:rsidR="003A14AF" w:rsidRPr="003A14AF">
        <w:rPr>
          <w:lang w:val="en-US"/>
        </w:rPr>
        <w:t>lanners need information about critical and urgent customers to prioritize restoration work</w:t>
      </w:r>
    </w:p>
    <w:p w:rsidR="008A32DF" w:rsidRDefault="008A32DF" w:rsidP="006A6DDF">
      <w:pPr>
        <w:pStyle w:val="BodyText"/>
        <w:spacing w:before="120"/>
        <w:rPr>
          <w:lang w:val="en-US"/>
        </w:rPr>
      </w:pPr>
      <w:r>
        <w:rPr>
          <w:lang w:val="en-US"/>
        </w:rPr>
        <w:t>DNV GL</w:t>
      </w:r>
      <w:r w:rsidR="002C52E9">
        <w:rPr>
          <w:lang w:val="en-US"/>
        </w:rPr>
        <w:t xml:space="preserve"> Observation</w:t>
      </w:r>
      <w:r>
        <w:rPr>
          <w:lang w:val="en-US"/>
        </w:rPr>
        <w:t xml:space="preserve">: </w:t>
      </w:r>
      <w:r w:rsidR="009213EB">
        <w:rPr>
          <w:lang w:val="en-US"/>
        </w:rPr>
        <w:t xml:space="preserve">The approach to restoration is highly dependent upon the storm event type and resulting infrastructure damage. </w:t>
      </w:r>
      <w:r w:rsidR="00E06EED">
        <w:rPr>
          <w:lang w:val="en-US"/>
        </w:rPr>
        <w:t xml:space="preserve">Avista </w:t>
      </w:r>
      <w:r w:rsidR="00153BC3">
        <w:rPr>
          <w:lang w:val="en-US"/>
        </w:rPr>
        <w:t>effectively changed to a swarm the</w:t>
      </w:r>
      <w:r w:rsidR="009213EB">
        <w:rPr>
          <w:lang w:val="en-US"/>
        </w:rPr>
        <w:t xml:space="preserve"> feeder approach to restoration</w:t>
      </w:r>
      <w:r w:rsidR="00A22151">
        <w:rPr>
          <w:lang w:val="en-US"/>
        </w:rPr>
        <w:t xml:space="preserve"> which sped up the restoration process</w:t>
      </w:r>
      <w:r w:rsidR="009213EB">
        <w:rPr>
          <w:lang w:val="en-US"/>
        </w:rPr>
        <w:t>. Many utilities likewise adjust restoration strategies based on damage characteristics and extent of damage. It is important, however, to document the possible approaches, defining roles and responsibilities, procedures, and practices</w:t>
      </w:r>
      <w:r w:rsidR="006A6DDF">
        <w:rPr>
          <w:lang w:val="en-US"/>
        </w:rPr>
        <w:t xml:space="preserve"> for each</w:t>
      </w:r>
      <w:r w:rsidR="009213EB">
        <w:rPr>
          <w:lang w:val="en-US"/>
        </w:rPr>
        <w:t xml:space="preserve"> to ensure that everyone understands the approach</w:t>
      </w:r>
      <w:r w:rsidR="000B22C8">
        <w:rPr>
          <w:lang w:val="en-US"/>
        </w:rPr>
        <w:t xml:space="preserve"> and their role</w:t>
      </w:r>
      <w:r w:rsidR="00A22151">
        <w:rPr>
          <w:lang w:val="en-US"/>
        </w:rPr>
        <w:t>.</w:t>
      </w:r>
    </w:p>
    <w:p w:rsidR="00F96DF5" w:rsidRPr="00F96DF5" w:rsidRDefault="00F96DF5" w:rsidP="00410328">
      <w:pPr>
        <w:pStyle w:val="BodyText"/>
        <w:spacing w:before="120"/>
        <w:rPr>
          <w:b/>
          <w:bCs/>
          <w:color w:val="00B0F0"/>
          <w:lang w:val="en-US"/>
        </w:rPr>
      </w:pPr>
      <w:r w:rsidRPr="00F96DF5">
        <w:rPr>
          <w:b/>
          <w:bCs/>
          <w:color w:val="00B0F0"/>
          <w:lang w:val="en-US"/>
        </w:rPr>
        <w:t>Logistics</w:t>
      </w:r>
      <w:r w:rsidR="005C5C04">
        <w:rPr>
          <w:b/>
          <w:bCs/>
          <w:color w:val="00B0F0"/>
          <w:lang w:val="en-US"/>
        </w:rPr>
        <w:t xml:space="preserve"> and Support</w:t>
      </w:r>
    </w:p>
    <w:p w:rsidR="00F96DF5" w:rsidRDefault="00BB7F78" w:rsidP="000B22C8">
      <w:pPr>
        <w:pStyle w:val="BodyText"/>
        <w:rPr>
          <w:lang w:val="en-US"/>
        </w:rPr>
      </w:pPr>
      <w:r>
        <w:rPr>
          <w:lang w:val="en-US"/>
        </w:rPr>
        <w:t>The Logistics group did remarkable work by ensuring that materials and supplies required to support restoration was a</w:t>
      </w:r>
      <w:r w:rsidR="000B22C8">
        <w:rPr>
          <w:lang w:val="en-US"/>
        </w:rPr>
        <w:t>vailable and properly delivered</w:t>
      </w:r>
      <w:r>
        <w:rPr>
          <w:lang w:val="en-US"/>
        </w:rPr>
        <w:t>:</w:t>
      </w:r>
    </w:p>
    <w:p w:rsidR="00BB7F78" w:rsidRDefault="00BB7F78" w:rsidP="000B22C8">
      <w:pPr>
        <w:pStyle w:val="ListBullet"/>
        <w:rPr>
          <w:lang w:val="en-US"/>
        </w:rPr>
      </w:pPr>
      <w:r>
        <w:rPr>
          <w:lang w:val="en-US"/>
        </w:rPr>
        <w:t>The on-boarding and off-boarding process</w:t>
      </w:r>
      <w:r w:rsidR="000B22C8">
        <w:rPr>
          <w:lang w:val="en-US"/>
        </w:rPr>
        <w:t xml:space="preserve"> worked well; the process should be</w:t>
      </w:r>
      <w:r>
        <w:rPr>
          <w:lang w:val="en-US"/>
        </w:rPr>
        <w:t xml:space="preserve"> documented</w:t>
      </w:r>
      <w:r w:rsidR="000B22C8">
        <w:rPr>
          <w:lang w:val="en-US"/>
        </w:rPr>
        <w:t xml:space="preserve"> and</w:t>
      </w:r>
      <w:r w:rsidR="000B22C8" w:rsidRPr="000B22C8">
        <w:rPr>
          <w:lang w:val="en-US"/>
        </w:rPr>
        <w:t xml:space="preserve"> formal</w:t>
      </w:r>
      <w:r w:rsidR="000B22C8">
        <w:rPr>
          <w:lang w:val="en-US"/>
        </w:rPr>
        <w:t>l</w:t>
      </w:r>
      <w:r w:rsidR="000B22C8" w:rsidRPr="000B22C8">
        <w:rPr>
          <w:lang w:val="en-US"/>
        </w:rPr>
        <w:t>y incorporated into the EOP</w:t>
      </w:r>
    </w:p>
    <w:p w:rsidR="00A538A0" w:rsidRDefault="00A538A0" w:rsidP="00BB7F78">
      <w:pPr>
        <w:pStyle w:val="ListBullet"/>
        <w:rPr>
          <w:lang w:val="en-US"/>
        </w:rPr>
      </w:pPr>
      <w:r>
        <w:rPr>
          <w:lang w:val="en-US"/>
        </w:rPr>
        <w:t>Formal policies for generator deployment and management during storm events is needed</w:t>
      </w:r>
    </w:p>
    <w:p w:rsidR="00D90E24" w:rsidRDefault="00D90E24" w:rsidP="00D90E24">
      <w:pPr>
        <w:pStyle w:val="ListBullet"/>
        <w:rPr>
          <w:lang w:val="en-US"/>
        </w:rPr>
      </w:pPr>
      <w:r>
        <w:rPr>
          <w:lang w:val="en-US"/>
        </w:rPr>
        <w:t>The process for feeder map creation</w:t>
      </w:r>
      <w:r w:rsidR="00A538A0">
        <w:rPr>
          <w:lang w:val="en-US"/>
        </w:rPr>
        <w:t xml:space="preserve"> and plotting</w:t>
      </w:r>
      <w:r>
        <w:rPr>
          <w:lang w:val="en-US"/>
        </w:rPr>
        <w:t xml:space="preserve"> can be improved</w:t>
      </w:r>
    </w:p>
    <w:p w:rsidR="00D90E24" w:rsidRDefault="00D90E24" w:rsidP="003A14AF">
      <w:pPr>
        <w:pStyle w:val="BodyText"/>
        <w:spacing w:before="120"/>
        <w:rPr>
          <w:lang w:val="en-US"/>
        </w:rPr>
      </w:pPr>
      <w:r>
        <w:rPr>
          <w:lang w:val="en-US"/>
        </w:rPr>
        <w:t xml:space="preserve">DNV GL Observation: </w:t>
      </w:r>
      <w:r w:rsidR="00B92938">
        <w:rPr>
          <w:lang w:val="en-US"/>
        </w:rPr>
        <w:t>Avista’s EOP logistics section performed well during this windstorm event. The opportunities for improvement are to</w:t>
      </w:r>
      <w:r w:rsidR="003A14AF">
        <w:rPr>
          <w:lang w:val="en-US"/>
        </w:rPr>
        <w:t xml:space="preserve"> document</w:t>
      </w:r>
      <w:r w:rsidR="00B92938">
        <w:rPr>
          <w:lang w:val="en-US"/>
        </w:rPr>
        <w:t xml:space="preserve"> many of the logistics processes and practices </w:t>
      </w:r>
      <w:r w:rsidR="00B66DCF">
        <w:rPr>
          <w:lang w:val="en-US"/>
        </w:rPr>
        <w:t>that were used</w:t>
      </w:r>
      <w:r w:rsidR="003A14AF">
        <w:rPr>
          <w:lang w:val="en-US"/>
        </w:rPr>
        <w:t xml:space="preserve"> effectively</w:t>
      </w:r>
      <w:r w:rsidR="000B22C8">
        <w:rPr>
          <w:lang w:val="en-US"/>
        </w:rPr>
        <w:t xml:space="preserve"> during the storm</w:t>
      </w:r>
      <w:r w:rsidR="00B92938">
        <w:rPr>
          <w:lang w:val="en-US"/>
        </w:rPr>
        <w:t>.</w:t>
      </w:r>
    </w:p>
    <w:p w:rsidR="00B7302D" w:rsidRDefault="00B7302D">
      <w:pPr>
        <w:spacing w:after="200" w:line="276" w:lineRule="auto"/>
        <w:rPr>
          <w:lang w:val="en-US"/>
        </w:rPr>
      </w:pPr>
      <w:r>
        <w:rPr>
          <w:lang w:val="en-US"/>
        </w:rPr>
        <w:br w:type="page"/>
      </w:r>
    </w:p>
    <w:p w:rsidR="00B7302D" w:rsidRDefault="00B7302D" w:rsidP="00B7302D">
      <w:pPr>
        <w:pStyle w:val="Heading1"/>
        <w:rPr>
          <w:lang w:val="en-US"/>
        </w:rPr>
      </w:pPr>
      <w:bookmarkStart w:id="32" w:name="_Toc446055823"/>
      <w:r>
        <w:rPr>
          <w:lang w:val="en-US"/>
        </w:rPr>
        <w:lastRenderedPageBreak/>
        <w:t>Recommendations</w:t>
      </w:r>
      <w:bookmarkEnd w:id="32"/>
    </w:p>
    <w:p w:rsidR="00B7302D" w:rsidRDefault="00BF2EE8" w:rsidP="000A41AB">
      <w:pPr>
        <w:pStyle w:val="BodyText"/>
        <w:rPr>
          <w:lang w:val="en-US"/>
        </w:rPr>
      </w:pPr>
      <w:r>
        <w:rPr>
          <w:lang w:val="en-US"/>
        </w:rPr>
        <w:t>Recommendations</w:t>
      </w:r>
      <w:r w:rsidR="00446080">
        <w:rPr>
          <w:lang w:val="en-US"/>
        </w:rPr>
        <w:t xml:space="preserve"> listed here</w:t>
      </w:r>
      <w:r>
        <w:rPr>
          <w:lang w:val="en-US"/>
        </w:rPr>
        <w:t xml:space="preserve"> are based on </w:t>
      </w:r>
      <w:r w:rsidR="0095329C">
        <w:rPr>
          <w:lang w:val="en-US"/>
        </w:rPr>
        <w:t xml:space="preserve">DNV GL’s </w:t>
      </w:r>
      <w:r>
        <w:rPr>
          <w:lang w:val="en-US"/>
        </w:rPr>
        <w:t xml:space="preserve">assessment findings and </w:t>
      </w:r>
      <w:r w:rsidRPr="00BF2EE8">
        <w:rPr>
          <w:lang w:val="en-US"/>
        </w:rPr>
        <w:t>our experience working with other utility clients</w:t>
      </w:r>
      <w:r>
        <w:rPr>
          <w:lang w:val="en-US"/>
        </w:rPr>
        <w:t xml:space="preserve"> on similar engagements. These recommended actions and best practices are provided to Avista for consideration.</w:t>
      </w:r>
    </w:p>
    <w:p w:rsidR="00306DCE" w:rsidRPr="000A41AB" w:rsidRDefault="00306DCE" w:rsidP="00306DCE">
      <w:pPr>
        <w:pStyle w:val="Heading2"/>
        <w:rPr>
          <w:lang w:val="en-US"/>
        </w:rPr>
      </w:pPr>
      <w:bookmarkStart w:id="33" w:name="_Toc446055824"/>
      <w:r>
        <w:rPr>
          <w:lang w:val="en-US"/>
        </w:rPr>
        <w:t>Key Objectives for EOP Improvement</w:t>
      </w:r>
      <w:bookmarkEnd w:id="33"/>
    </w:p>
    <w:p w:rsidR="00306DCE" w:rsidRDefault="00306DCE" w:rsidP="00306DCE">
      <w:pPr>
        <w:pStyle w:val="BodyText"/>
        <w:tabs>
          <w:tab w:val="left" w:pos="680"/>
        </w:tabs>
        <w:rPr>
          <w:lang w:val="en-US"/>
        </w:rPr>
      </w:pPr>
      <w:r>
        <w:rPr>
          <w:lang w:val="en-US"/>
        </w:rPr>
        <w:t>In approaching EOP improvement, objectives must be clearly defined. The following is a</w:t>
      </w:r>
      <w:r w:rsidR="000B22C8">
        <w:rPr>
          <w:lang w:val="en-US"/>
        </w:rPr>
        <w:t xml:space="preserve"> categorized list of objectives </w:t>
      </w:r>
      <w:r w:rsidR="000B22C8" w:rsidRPr="000B22C8">
        <w:rPr>
          <w:lang w:val="en-US"/>
        </w:rPr>
        <w:t>that should be used as a guide for EOP improvements.</w:t>
      </w:r>
    </w:p>
    <w:p w:rsidR="00306DCE" w:rsidRDefault="00306DCE" w:rsidP="00306DCE">
      <w:pPr>
        <w:pStyle w:val="BodyText"/>
        <w:rPr>
          <w:b/>
          <w:bCs/>
          <w:color w:val="00B0F0"/>
          <w:lang w:val="en-US"/>
        </w:rPr>
      </w:pPr>
      <w:r w:rsidRPr="00ED45D2">
        <w:rPr>
          <w:b/>
          <w:bCs/>
          <w:color w:val="00B0F0"/>
          <w:lang w:val="en-US"/>
        </w:rPr>
        <w:t>Strategy</w:t>
      </w:r>
    </w:p>
    <w:p w:rsidR="00306DCE" w:rsidRPr="00DA0807" w:rsidRDefault="00306DCE" w:rsidP="00306DCE">
      <w:pPr>
        <w:pStyle w:val="BodyText"/>
        <w:rPr>
          <w:lang w:val="en-US"/>
        </w:rPr>
      </w:pPr>
      <w:r>
        <w:rPr>
          <w:lang w:val="en-US"/>
        </w:rPr>
        <w:t>The EOP is a strategic plan that effectively defines and communicates how varying complexities of incidents are managed.</w:t>
      </w:r>
    </w:p>
    <w:p w:rsidR="00306DCE" w:rsidRDefault="00306DCE" w:rsidP="00306DCE">
      <w:pPr>
        <w:pStyle w:val="ListBullet"/>
        <w:rPr>
          <w:lang w:val="en-US"/>
        </w:rPr>
      </w:pPr>
      <w:r>
        <w:rPr>
          <w:lang w:val="en-US"/>
        </w:rPr>
        <w:t>The EOP clearly defines the strategy for the management of events</w:t>
      </w:r>
    </w:p>
    <w:p w:rsidR="00306DCE" w:rsidRDefault="00306DCE" w:rsidP="00306DCE">
      <w:pPr>
        <w:pStyle w:val="ListBullet"/>
        <w:rPr>
          <w:lang w:val="en-US"/>
        </w:rPr>
      </w:pPr>
      <w:r>
        <w:rPr>
          <w:lang w:val="en-US"/>
        </w:rPr>
        <w:t>The EOP is understood throughout the organization</w:t>
      </w:r>
    </w:p>
    <w:p w:rsidR="00306DCE" w:rsidRDefault="00306DCE" w:rsidP="00306DCE">
      <w:pPr>
        <w:pStyle w:val="ListBullet"/>
        <w:rPr>
          <w:lang w:val="en-US"/>
        </w:rPr>
      </w:pPr>
      <w:r>
        <w:rPr>
          <w:lang w:val="en-US"/>
        </w:rPr>
        <w:t>Specific plans define the tactical approach to accomplishing work within the EOP’s structure</w:t>
      </w:r>
    </w:p>
    <w:p w:rsidR="00306DCE" w:rsidRPr="005A5D7A" w:rsidRDefault="00306DCE" w:rsidP="00306DCE">
      <w:pPr>
        <w:pStyle w:val="ListBullet"/>
        <w:rPr>
          <w:lang w:val="en-US"/>
        </w:rPr>
      </w:pPr>
      <w:r>
        <w:rPr>
          <w:lang w:val="en-US"/>
        </w:rPr>
        <w:t>The EOP is exercised annually</w:t>
      </w:r>
    </w:p>
    <w:p w:rsidR="00306DCE" w:rsidRPr="00ED45D2" w:rsidRDefault="00306DCE" w:rsidP="00306DCE">
      <w:pPr>
        <w:pStyle w:val="BodyText"/>
        <w:rPr>
          <w:b/>
          <w:bCs/>
          <w:color w:val="00B0F0"/>
          <w:lang w:val="en-US"/>
        </w:rPr>
      </w:pPr>
      <w:r w:rsidRPr="00ED45D2">
        <w:rPr>
          <w:b/>
          <w:bCs/>
          <w:color w:val="00B0F0"/>
          <w:lang w:val="en-US"/>
        </w:rPr>
        <w:t>Plan Documentation</w:t>
      </w:r>
    </w:p>
    <w:p w:rsidR="00306DCE" w:rsidRDefault="00306DCE" w:rsidP="00306DCE">
      <w:pPr>
        <w:pStyle w:val="BodyText"/>
        <w:rPr>
          <w:lang w:val="en-US"/>
        </w:rPr>
      </w:pPr>
      <w:r>
        <w:rPr>
          <w:lang w:val="en-US"/>
        </w:rPr>
        <w:t>A hierarchy of documentation exists that is complete, starting with the EOP and working down to supporting procedures and instructions.</w:t>
      </w:r>
    </w:p>
    <w:p w:rsidR="00306DCE" w:rsidRDefault="00306DCE" w:rsidP="00306DCE">
      <w:pPr>
        <w:pStyle w:val="ListBullet"/>
        <w:rPr>
          <w:lang w:val="en-US"/>
        </w:rPr>
      </w:pPr>
      <w:r>
        <w:rPr>
          <w:lang w:val="en-US"/>
        </w:rPr>
        <w:t>The EOP serves as the framework for all supporting documents and must be complete</w:t>
      </w:r>
    </w:p>
    <w:p w:rsidR="00306DCE" w:rsidRDefault="00306DCE" w:rsidP="00306DCE">
      <w:pPr>
        <w:pStyle w:val="ListBullet"/>
        <w:rPr>
          <w:lang w:val="en-US"/>
        </w:rPr>
      </w:pPr>
      <w:r>
        <w:rPr>
          <w:lang w:val="en-US"/>
        </w:rPr>
        <w:t>It uses standard terminology that enables consistent understanding and communications</w:t>
      </w:r>
    </w:p>
    <w:p w:rsidR="00306DCE" w:rsidRDefault="00306DCE" w:rsidP="00306DCE">
      <w:pPr>
        <w:pStyle w:val="ListBullet"/>
        <w:rPr>
          <w:lang w:val="en-US"/>
        </w:rPr>
      </w:pPr>
      <w:r>
        <w:rPr>
          <w:lang w:val="en-US"/>
        </w:rPr>
        <w:t>The next level of documentation provides the details as to how each part of the EOP is implemented (they include checklists, plans such as the Damage Assessment Packet, policies and procedures)</w:t>
      </w:r>
    </w:p>
    <w:p w:rsidR="00306DCE" w:rsidRDefault="00306DCE" w:rsidP="00306DCE">
      <w:pPr>
        <w:pStyle w:val="ListBullet"/>
        <w:rPr>
          <w:lang w:val="en-US"/>
        </w:rPr>
      </w:pPr>
      <w:r>
        <w:rPr>
          <w:lang w:val="en-US"/>
        </w:rPr>
        <w:t>These documents are further supported by specific instructions, job aids, and forms</w:t>
      </w:r>
    </w:p>
    <w:p w:rsidR="00306DCE" w:rsidRDefault="00306DCE" w:rsidP="00306DCE">
      <w:pPr>
        <w:pStyle w:val="ListBullet"/>
        <w:rPr>
          <w:lang w:val="en-US"/>
        </w:rPr>
      </w:pPr>
      <w:r>
        <w:rPr>
          <w:lang w:val="en-US"/>
        </w:rPr>
        <w:t>The EOP contains a catalog of all such documents</w:t>
      </w:r>
    </w:p>
    <w:p w:rsidR="00306DCE" w:rsidRPr="00ED45D2" w:rsidRDefault="00306DCE" w:rsidP="00306DCE">
      <w:pPr>
        <w:pStyle w:val="BodyText"/>
        <w:rPr>
          <w:b/>
          <w:bCs/>
          <w:color w:val="00B0F0"/>
          <w:lang w:val="en-US"/>
        </w:rPr>
      </w:pPr>
      <w:r w:rsidRPr="00ED45D2">
        <w:rPr>
          <w:b/>
          <w:bCs/>
          <w:color w:val="00B0F0"/>
          <w:lang w:val="en-US"/>
        </w:rPr>
        <w:t>Capabilities</w:t>
      </w:r>
    </w:p>
    <w:p w:rsidR="00306DCE" w:rsidRDefault="00306DCE" w:rsidP="00306DCE">
      <w:pPr>
        <w:pStyle w:val="BodyText"/>
        <w:rPr>
          <w:lang w:val="en-US"/>
        </w:rPr>
      </w:pPr>
      <w:r>
        <w:rPr>
          <w:lang w:val="en-US"/>
        </w:rPr>
        <w:t>The organization’s capabilities are clearly defined and appropriate in executing the EOP</w:t>
      </w:r>
    </w:p>
    <w:p w:rsidR="00306DCE" w:rsidRDefault="00306DCE" w:rsidP="00306DCE">
      <w:pPr>
        <w:pStyle w:val="ListBullet"/>
        <w:rPr>
          <w:lang w:val="en-US"/>
        </w:rPr>
      </w:pPr>
      <w:r>
        <w:rPr>
          <w:lang w:val="en-US"/>
        </w:rPr>
        <w:t>Processes define the expected way that the EOP is implemented</w:t>
      </w:r>
    </w:p>
    <w:p w:rsidR="00306DCE" w:rsidRDefault="00306DCE" w:rsidP="00306DCE">
      <w:pPr>
        <w:pStyle w:val="ListBullet"/>
        <w:rPr>
          <w:lang w:val="en-US"/>
        </w:rPr>
      </w:pPr>
      <w:r>
        <w:rPr>
          <w:lang w:val="en-US"/>
        </w:rPr>
        <w:t>Resources are clearly identified and qualified</w:t>
      </w:r>
    </w:p>
    <w:p w:rsidR="00306DCE" w:rsidRDefault="00306DCE" w:rsidP="00306DCE">
      <w:pPr>
        <w:pStyle w:val="ListBullet"/>
        <w:rPr>
          <w:lang w:val="en-US"/>
        </w:rPr>
      </w:pPr>
      <w:r>
        <w:rPr>
          <w:lang w:val="en-US"/>
        </w:rPr>
        <w:t>Logistics addresses all materials and supplies needed to support restoration.</w:t>
      </w:r>
    </w:p>
    <w:p w:rsidR="00B7302D" w:rsidRDefault="00B7302D" w:rsidP="00815FD7">
      <w:pPr>
        <w:pStyle w:val="Heading2"/>
        <w:rPr>
          <w:lang w:val="en-US"/>
        </w:rPr>
      </w:pPr>
      <w:bookmarkStart w:id="34" w:name="_Toc446055825"/>
      <w:r>
        <w:rPr>
          <w:lang w:val="en-US"/>
        </w:rPr>
        <w:t>Prioritized Recommendations</w:t>
      </w:r>
      <w:bookmarkEnd w:id="34"/>
    </w:p>
    <w:p w:rsidR="00B7302D" w:rsidRDefault="00BF2EE8" w:rsidP="00446080">
      <w:pPr>
        <w:pStyle w:val="BodyText"/>
        <w:rPr>
          <w:lang w:val="en-US"/>
        </w:rPr>
      </w:pPr>
      <w:r>
        <w:rPr>
          <w:lang w:val="en-US"/>
        </w:rPr>
        <w:t xml:space="preserve">The following </w:t>
      </w:r>
      <w:r w:rsidR="006330B7">
        <w:rPr>
          <w:lang w:val="en-US"/>
        </w:rPr>
        <w:t xml:space="preserve">Emergency Operating Plan </w:t>
      </w:r>
      <w:r>
        <w:rPr>
          <w:lang w:val="en-US"/>
        </w:rPr>
        <w:t>recommendations are prioritized based on areas to address first. Consideration is given to the effort to implement, sustainability and overall benefit to Avista.</w:t>
      </w:r>
      <w:r w:rsidR="006330B7">
        <w:rPr>
          <w:lang w:val="en-US"/>
        </w:rPr>
        <w:t xml:space="preserve"> </w:t>
      </w:r>
      <w:r w:rsidR="006330B7" w:rsidRPr="006330B7">
        <w:rPr>
          <w:lang w:val="en-US"/>
        </w:rPr>
        <w:t xml:space="preserve">The EOP </w:t>
      </w:r>
      <w:r w:rsidR="006330B7">
        <w:rPr>
          <w:lang w:val="en-US"/>
        </w:rPr>
        <w:t xml:space="preserve">document itself </w:t>
      </w:r>
      <w:r w:rsidR="006330B7" w:rsidRPr="006330B7">
        <w:rPr>
          <w:lang w:val="en-US"/>
        </w:rPr>
        <w:t>provides the structure and framework for subsequent changes and improvements</w:t>
      </w:r>
      <w:r w:rsidR="006330B7">
        <w:rPr>
          <w:lang w:val="en-US"/>
        </w:rPr>
        <w:t xml:space="preserve"> and is u</w:t>
      </w:r>
      <w:r w:rsidR="006330B7" w:rsidRPr="006330B7">
        <w:rPr>
          <w:lang w:val="en-US"/>
        </w:rPr>
        <w:t>pdate</w:t>
      </w:r>
      <w:r w:rsidR="006330B7">
        <w:rPr>
          <w:lang w:val="en-US"/>
        </w:rPr>
        <w:t>d</w:t>
      </w:r>
      <w:r w:rsidR="006330B7" w:rsidRPr="006330B7">
        <w:rPr>
          <w:lang w:val="en-US"/>
        </w:rPr>
        <w:t xml:space="preserve"> based on lessons learned from this recent storm even</w:t>
      </w:r>
      <w:r w:rsidR="00446080">
        <w:rPr>
          <w:lang w:val="en-US"/>
        </w:rPr>
        <w:t>t</w:t>
      </w:r>
      <w:r w:rsidR="006330B7">
        <w:rPr>
          <w:lang w:val="en-US"/>
        </w:rPr>
        <w:t>.</w:t>
      </w:r>
    </w:p>
    <w:p w:rsidR="006330B7" w:rsidRDefault="006330B7" w:rsidP="006330B7">
      <w:pPr>
        <w:pStyle w:val="Caption"/>
        <w:spacing w:before="240" w:after="240"/>
        <w:jc w:val="center"/>
        <w:rPr>
          <w:lang w:val="en-US"/>
        </w:rPr>
      </w:pPr>
      <w:r>
        <w:t xml:space="preserve">Figure </w:t>
      </w:r>
      <w:r>
        <w:fldChar w:fldCharType="begin"/>
      </w:r>
      <w:r>
        <w:instrText xml:space="preserve"> SEQ Figure \* ARABIC </w:instrText>
      </w:r>
      <w:r>
        <w:fldChar w:fldCharType="separate"/>
      </w:r>
      <w:r w:rsidR="004923DF">
        <w:rPr>
          <w:noProof/>
        </w:rPr>
        <w:t>3</w:t>
      </w:r>
      <w:r>
        <w:fldChar w:fldCharType="end"/>
      </w:r>
      <w:r>
        <w:rPr>
          <w:lang w:val="en-US"/>
        </w:rPr>
        <w:t xml:space="preserve"> Table of EOP Recommendations</w:t>
      </w:r>
    </w:p>
    <w:tbl>
      <w:tblPr>
        <w:tblStyle w:val="TableGrid"/>
        <w:tblW w:w="0" w:type="auto"/>
        <w:tblLook w:val="04A0" w:firstRow="1" w:lastRow="0" w:firstColumn="1" w:lastColumn="0" w:noHBand="0" w:noVBand="1"/>
      </w:tblPr>
      <w:tblGrid>
        <w:gridCol w:w="3119"/>
        <w:gridCol w:w="6786"/>
      </w:tblGrid>
      <w:tr w:rsidR="0016014B" w:rsidRPr="0016014B" w:rsidTr="0016014B">
        <w:trPr>
          <w:tblHeader/>
        </w:trPr>
        <w:tc>
          <w:tcPr>
            <w:tcW w:w="3168" w:type="dxa"/>
            <w:shd w:val="clear" w:color="auto" w:fill="365F91" w:themeFill="accent1" w:themeFillShade="BF"/>
          </w:tcPr>
          <w:p w:rsidR="00167CCD" w:rsidRPr="0016014B" w:rsidRDefault="00167CCD" w:rsidP="000A41AB">
            <w:pPr>
              <w:pStyle w:val="BodyText"/>
              <w:rPr>
                <w:b/>
                <w:bCs/>
                <w:color w:val="FFFFFF" w:themeColor="background1"/>
                <w:sz w:val="22"/>
                <w:szCs w:val="22"/>
                <w:lang w:val="en-US"/>
              </w:rPr>
            </w:pPr>
            <w:r w:rsidRPr="0016014B">
              <w:rPr>
                <w:b/>
                <w:bCs/>
                <w:color w:val="FFFFFF" w:themeColor="background1"/>
                <w:sz w:val="22"/>
                <w:szCs w:val="22"/>
                <w:lang w:val="en-US"/>
              </w:rPr>
              <w:t>Improvement Area</w:t>
            </w:r>
          </w:p>
        </w:tc>
        <w:tc>
          <w:tcPr>
            <w:tcW w:w="6963" w:type="dxa"/>
            <w:shd w:val="clear" w:color="auto" w:fill="365F91" w:themeFill="accent1" w:themeFillShade="BF"/>
          </w:tcPr>
          <w:p w:rsidR="00167CCD" w:rsidRPr="0016014B" w:rsidRDefault="00167CCD" w:rsidP="000A41AB">
            <w:pPr>
              <w:pStyle w:val="BodyText"/>
              <w:rPr>
                <w:b/>
                <w:bCs/>
                <w:color w:val="FFFFFF" w:themeColor="background1"/>
                <w:sz w:val="22"/>
                <w:szCs w:val="22"/>
                <w:lang w:val="en-US"/>
              </w:rPr>
            </w:pPr>
            <w:r w:rsidRPr="0016014B">
              <w:rPr>
                <w:b/>
                <w:bCs/>
                <w:color w:val="FFFFFF" w:themeColor="background1"/>
                <w:sz w:val="22"/>
                <w:szCs w:val="22"/>
                <w:lang w:val="en-US"/>
              </w:rPr>
              <w:t>Recommendation</w:t>
            </w:r>
          </w:p>
        </w:tc>
      </w:tr>
      <w:tr w:rsidR="00167CCD" w:rsidTr="00C67398">
        <w:trPr>
          <w:trHeight w:val="393"/>
        </w:trPr>
        <w:tc>
          <w:tcPr>
            <w:tcW w:w="10131" w:type="dxa"/>
            <w:gridSpan w:val="2"/>
            <w:shd w:val="clear" w:color="auto" w:fill="B8CCE4" w:themeFill="accent1" w:themeFillTint="66"/>
          </w:tcPr>
          <w:p w:rsidR="00167CCD" w:rsidRPr="00C67398" w:rsidRDefault="007C07F2" w:rsidP="00167CCD">
            <w:pPr>
              <w:pStyle w:val="BodyText"/>
              <w:spacing w:line="240" w:lineRule="auto"/>
              <w:rPr>
                <w:b/>
                <w:bCs/>
                <w:sz w:val="20"/>
                <w:szCs w:val="20"/>
                <w:lang w:val="en-US"/>
              </w:rPr>
            </w:pPr>
            <w:r w:rsidRPr="00C67398">
              <w:rPr>
                <w:b/>
                <w:bCs/>
                <w:sz w:val="20"/>
                <w:szCs w:val="20"/>
                <w:lang w:val="en-US"/>
              </w:rPr>
              <w:t xml:space="preserve">1.0 </w:t>
            </w:r>
            <w:r w:rsidR="00167CCD" w:rsidRPr="00C67398">
              <w:rPr>
                <w:b/>
                <w:bCs/>
                <w:sz w:val="20"/>
                <w:szCs w:val="20"/>
                <w:lang w:val="en-US"/>
              </w:rPr>
              <w:t>The EOP</w:t>
            </w:r>
          </w:p>
        </w:tc>
      </w:tr>
      <w:tr w:rsidR="00167CCD" w:rsidTr="00167CCD">
        <w:tc>
          <w:tcPr>
            <w:tcW w:w="3168" w:type="dxa"/>
          </w:tcPr>
          <w:p w:rsidR="00167CCD" w:rsidRDefault="007C07F2" w:rsidP="00167CCD">
            <w:pPr>
              <w:pStyle w:val="BodyText"/>
              <w:spacing w:line="240" w:lineRule="auto"/>
              <w:rPr>
                <w:lang w:val="en-US"/>
              </w:rPr>
            </w:pPr>
            <w:r>
              <w:rPr>
                <w:lang w:val="en-US"/>
              </w:rPr>
              <w:t xml:space="preserve">1.1 </w:t>
            </w:r>
            <w:r w:rsidR="00167CCD">
              <w:rPr>
                <w:lang w:val="en-US"/>
              </w:rPr>
              <w:t>Structure and Detail</w:t>
            </w:r>
          </w:p>
        </w:tc>
        <w:tc>
          <w:tcPr>
            <w:tcW w:w="6963" w:type="dxa"/>
          </w:tcPr>
          <w:p w:rsidR="00167CCD" w:rsidRDefault="007C07F2" w:rsidP="00DC1F24">
            <w:pPr>
              <w:pStyle w:val="BodyText"/>
              <w:spacing w:after="120" w:line="240" w:lineRule="auto"/>
              <w:rPr>
                <w:lang w:val="en-US"/>
              </w:rPr>
            </w:pPr>
            <w:r>
              <w:rPr>
                <w:lang w:val="en-US"/>
              </w:rPr>
              <w:t>Consider developing and adding a RACI Matrix to the EOP that defines each position’s responsibility, who is responsible, tho</w:t>
            </w:r>
            <w:r w:rsidR="006B5202">
              <w:rPr>
                <w:lang w:val="en-US"/>
              </w:rPr>
              <w:t xml:space="preserve">se consulted and </w:t>
            </w:r>
            <w:r w:rsidR="006B5202">
              <w:rPr>
                <w:lang w:val="en-US"/>
              </w:rPr>
              <w:lastRenderedPageBreak/>
              <w:t>those informed</w:t>
            </w:r>
            <w:r w:rsidR="00631906">
              <w:rPr>
                <w:lang w:val="en-US"/>
              </w:rPr>
              <w:t>; as an alternative, create a referenc</w:t>
            </w:r>
            <w:r w:rsidR="0095329C">
              <w:rPr>
                <w:lang w:val="en-US"/>
              </w:rPr>
              <w:t>e chart of each EOP position</w:t>
            </w:r>
            <w:r w:rsidR="00631906">
              <w:rPr>
                <w:lang w:val="en-US"/>
              </w:rPr>
              <w:t xml:space="preserve"> with a summary of major responsibilit</w:t>
            </w:r>
            <w:r w:rsidR="00817EA9">
              <w:rPr>
                <w:lang w:val="en-US"/>
              </w:rPr>
              <w:t>y and duties for easy reference; an example</w:t>
            </w:r>
            <w:r w:rsidR="001844D2">
              <w:rPr>
                <w:lang w:val="en-US"/>
              </w:rPr>
              <w:t xml:space="preserve"> RACI matrix</w:t>
            </w:r>
            <w:r w:rsidR="00817EA9">
              <w:rPr>
                <w:lang w:val="en-US"/>
              </w:rPr>
              <w:t xml:space="preserve"> is provided in Appendix A</w:t>
            </w:r>
            <w:r w:rsidR="004C4590">
              <w:rPr>
                <w:lang w:val="en-US"/>
              </w:rPr>
              <w:t>.</w:t>
            </w:r>
          </w:p>
          <w:p w:rsidR="000C5B62" w:rsidRDefault="000C5B62" w:rsidP="00DC1F24">
            <w:pPr>
              <w:pStyle w:val="BodyText"/>
              <w:spacing w:after="120" w:line="240" w:lineRule="auto"/>
              <w:rPr>
                <w:lang w:val="en-US"/>
              </w:rPr>
            </w:pPr>
            <w:r>
              <w:rPr>
                <w:lang w:val="en-US"/>
              </w:rPr>
              <w:t>A</w:t>
            </w:r>
            <w:r w:rsidRPr="000C5B62">
              <w:rPr>
                <w:lang w:val="en-US"/>
              </w:rPr>
              <w:t>n example from a</w:t>
            </w:r>
            <w:r w:rsidR="0095329C">
              <w:rPr>
                <w:lang w:val="en-US"/>
              </w:rPr>
              <w:t>nother</w:t>
            </w:r>
            <w:r w:rsidRPr="000C5B62">
              <w:rPr>
                <w:lang w:val="en-US"/>
              </w:rPr>
              <w:t xml:space="preserve"> utility’s EOP for the Operations Section Chief po</w:t>
            </w:r>
            <w:r>
              <w:rPr>
                <w:lang w:val="en-US"/>
              </w:rPr>
              <w:t>sition is included in Appendix B</w:t>
            </w:r>
            <w:r w:rsidR="0095329C">
              <w:rPr>
                <w:lang w:val="en-US"/>
              </w:rPr>
              <w:t xml:space="preserve"> </w:t>
            </w:r>
            <w:r w:rsidRPr="000C5B62">
              <w:rPr>
                <w:lang w:val="en-US"/>
              </w:rPr>
              <w:t>and shows the level of detail they have chosen</w:t>
            </w:r>
            <w:r w:rsidR="004C4590">
              <w:rPr>
                <w:lang w:val="en-US"/>
              </w:rPr>
              <w:t>.</w:t>
            </w:r>
          </w:p>
          <w:p w:rsidR="008D79D5" w:rsidRDefault="003B3455" w:rsidP="003B3455">
            <w:pPr>
              <w:pStyle w:val="BodyText"/>
              <w:spacing w:after="60" w:line="240" w:lineRule="auto"/>
              <w:rPr>
                <w:lang w:val="en-US"/>
              </w:rPr>
            </w:pPr>
            <w:r>
              <w:rPr>
                <w:lang w:val="en-US"/>
              </w:rPr>
              <w:t>These</w:t>
            </w:r>
            <w:r w:rsidR="0095329C">
              <w:rPr>
                <w:lang w:val="en-US"/>
              </w:rPr>
              <w:t xml:space="preserve"> recommendation</w:t>
            </w:r>
            <w:r>
              <w:rPr>
                <w:lang w:val="en-US"/>
              </w:rPr>
              <w:t>s may</w:t>
            </w:r>
            <w:r w:rsidR="0095329C">
              <w:rPr>
                <w:lang w:val="en-US"/>
              </w:rPr>
              <w:t xml:space="preserve"> help</w:t>
            </w:r>
            <w:r w:rsidR="003C4CC1">
              <w:rPr>
                <w:lang w:val="en-US"/>
              </w:rPr>
              <w:t xml:space="preserve"> improve understanding of</w:t>
            </w:r>
            <w:r>
              <w:rPr>
                <w:lang w:val="en-US"/>
              </w:rPr>
              <w:t xml:space="preserve"> the EOP process</w:t>
            </w:r>
            <w:r w:rsidR="003C4CC1">
              <w:rPr>
                <w:lang w:val="en-US"/>
              </w:rPr>
              <w:t>es</w:t>
            </w:r>
            <w:r>
              <w:rPr>
                <w:lang w:val="en-US"/>
              </w:rPr>
              <w:t xml:space="preserve"> and </w:t>
            </w:r>
            <w:r w:rsidR="008D79D5" w:rsidRPr="008D79D5">
              <w:rPr>
                <w:lang w:val="en-US"/>
              </w:rPr>
              <w:t>resources’ responsibiliti</w:t>
            </w:r>
            <w:r>
              <w:rPr>
                <w:lang w:val="en-US"/>
              </w:rPr>
              <w:t>es and relationships</w:t>
            </w:r>
            <w:r w:rsidR="004C4590">
              <w:rPr>
                <w:lang w:val="en-US"/>
              </w:rPr>
              <w:t>.</w:t>
            </w:r>
          </w:p>
        </w:tc>
      </w:tr>
      <w:tr w:rsidR="00167CCD" w:rsidTr="00167CCD">
        <w:tc>
          <w:tcPr>
            <w:tcW w:w="3168" w:type="dxa"/>
          </w:tcPr>
          <w:p w:rsidR="00167CCD" w:rsidRDefault="00B65DD2" w:rsidP="00B65DD2">
            <w:pPr>
              <w:pStyle w:val="BodyText"/>
              <w:spacing w:line="240" w:lineRule="auto"/>
              <w:rPr>
                <w:lang w:val="en-US"/>
              </w:rPr>
            </w:pPr>
            <w:r>
              <w:rPr>
                <w:lang w:val="en-US"/>
              </w:rPr>
              <w:lastRenderedPageBreak/>
              <w:t>1.</w:t>
            </w:r>
            <w:r w:rsidR="00345F41">
              <w:rPr>
                <w:lang w:val="en-US"/>
              </w:rPr>
              <w:t>2</w:t>
            </w:r>
            <w:r>
              <w:rPr>
                <w:lang w:val="en-US"/>
              </w:rPr>
              <w:t xml:space="preserve"> </w:t>
            </w:r>
            <w:r w:rsidR="00C67398">
              <w:rPr>
                <w:lang w:val="en-US"/>
              </w:rPr>
              <w:t>Document</w:t>
            </w:r>
            <w:r>
              <w:rPr>
                <w:lang w:val="en-US"/>
              </w:rPr>
              <w:t xml:space="preserve"> Management</w:t>
            </w:r>
          </w:p>
        </w:tc>
        <w:tc>
          <w:tcPr>
            <w:tcW w:w="6963" w:type="dxa"/>
          </w:tcPr>
          <w:p w:rsidR="00FD32D9" w:rsidRDefault="006B5202" w:rsidP="004C4590">
            <w:pPr>
              <w:pStyle w:val="BodyText"/>
              <w:spacing w:after="120" w:line="240" w:lineRule="auto"/>
              <w:rPr>
                <w:lang w:val="en-US"/>
              </w:rPr>
            </w:pPr>
            <w:r>
              <w:rPr>
                <w:lang w:val="en-US"/>
              </w:rPr>
              <w:t>Reference all suppor</w:t>
            </w:r>
            <w:r w:rsidR="004C4590">
              <w:rPr>
                <w:lang w:val="en-US"/>
              </w:rPr>
              <w:t>ting documents in the EOP, including</w:t>
            </w:r>
            <w:r>
              <w:rPr>
                <w:lang w:val="en-US"/>
              </w:rPr>
              <w:t xml:space="preserve"> all position check lists, </w:t>
            </w:r>
            <w:r w:rsidR="00B65DD2">
              <w:rPr>
                <w:lang w:val="en-US"/>
              </w:rPr>
              <w:t>policies, plans, procedures and job aids; all documents t</w:t>
            </w:r>
            <w:r w:rsidR="004C4590">
              <w:rPr>
                <w:lang w:val="en-US"/>
              </w:rPr>
              <w:t>hat directly support the EOP should be</w:t>
            </w:r>
            <w:r w:rsidR="00B65DD2">
              <w:rPr>
                <w:lang w:val="en-US"/>
              </w:rPr>
              <w:t xml:space="preserve"> in a standard and consistent format; a document hierarchy diagram is helpful for the user to navigate and identify documents</w:t>
            </w:r>
            <w:r w:rsidR="002F06E0">
              <w:rPr>
                <w:lang w:val="en-US"/>
              </w:rPr>
              <w:t>, including</w:t>
            </w:r>
            <w:r w:rsidR="003B24A8">
              <w:rPr>
                <w:lang w:val="en-US"/>
              </w:rPr>
              <w:t xml:space="preserve"> where the documents can be retrieved online</w:t>
            </w:r>
            <w:r w:rsidR="004C4590">
              <w:rPr>
                <w:lang w:val="en-US"/>
              </w:rPr>
              <w:t>.</w:t>
            </w:r>
          </w:p>
        </w:tc>
      </w:tr>
      <w:tr w:rsidR="002B74B7" w:rsidTr="00167CCD">
        <w:tc>
          <w:tcPr>
            <w:tcW w:w="3168" w:type="dxa"/>
          </w:tcPr>
          <w:p w:rsidR="002B74B7" w:rsidRDefault="00345F41" w:rsidP="00167CCD">
            <w:pPr>
              <w:pStyle w:val="BodyText"/>
              <w:spacing w:line="240" w:lineRule="auto"/>
              <w:rPr>
                <w:lang w:val="en-US"/>
              </w:rPr>
            </w:pPr>
            <w:r>
              <w:rPr>
                <w:lang w:val="en-US"/>
              </w:rPr>
              <w:t>1.3</w:t>
            </w:r>
            <w:r w:rsidR="00036441">
              <w:rPr>
                <w:lang w:val="en-US"/>
              </w:rPr>
              <w:t xml:space="preserve"> Back-Up Procedures</w:t>
            </w:r>
          </w:p>
        </w:tc>
        <w:tc>
          <w:tcPr>
            <w:tcW w:w="6963" w:type="dxa"/>
          </w:tcPr>
          <w:p w:rsidR="002B74B7" w:rsidRDefault="00036441" w:rsidP="00B139E0">
            <w:pPr>
              <w:pStyle w:val="BodyText"/>
              <w:spacing w:after="120" w:line="240" w:lineRule="auto"/>
              <w:rPr>
                <w:lang w:val="en-US"/>
              </w:rPr>
            </w:pPr>
            <w:r>
              <w:rPr>
                <w:lang w:val="en-US"/>
              </w:rPr>
              <w:t>Develo</w:t>
            </w:r>
            <w:r w:rsidR="003B24A8">
              <w:rPr>
                <w:lang w:val="en-US"/>
              </w:rPr>
              <w:t>p and document procedures when certain technologies</w:t>
            </w:r>
            <w:r>
              <w:rPr>
                <w:lang w:val="en-US"/>
              </w:rPr>
              <w:t xml:space="preserve"> </w:t>
            </w:r>
            <w:r w:rsidR="003B24A8">
              <w:rPr>
                <w:lang w:val="en-US"/>
              </w:rPr>
              <w:t>become</w:t>
            </w:r>
            <w:r>
              <w:rPr>
                <w:lang w:val="en-US"/>
              </w:rPr>
              <w:t xml:space="preserve"> inoperable; this should include</w:t>
            </w:r>
            <w:r w:rsidR="005F1367">
              <w:rPr>
                <w:lang w:val="en-US"/>
              </w:rPr>
              <w:t xml:space="preserve"> the EOC</w:t>
            </w:r>
            <w:r w:rsidR="002F06E0">
              <w:rPr>
                <w:lang w:val="en-US"/>
              </w:rPr>
              <w:t xml:space="preserve"> itself</w:t>
            </w:r>
            <w:r w:rsidR="005F1367">
              <w:rPr>
                <w:lang w:val="en-US"/>
              </w:rPr>
              <w:t>,</w:t>
            </w:r>
            <w:r>
              <w:rPr>
                <w:lang w:val="en-US"/>
              </w:rPr>
              <w:t xml:space="preserve"> radio, cell phone, OMT, DMS, SCADA, and Arcos</w:t>
            </w:r>
            <w:r w:rsidR="004C4590">
              <w:rPr>
                <w:lang w:val="en-US"/>
              </w:rPr>
              <w:t>.</w:t>
            </w:r>
          </w:p>
          <w:p w:rsidR="00B139E0" w:rsidRDefault="00B139E0" w:rsidP="0015719D">
            <w:pPr>
              <w:pStyle w:val="BodyText"/>
              <w:spacing w:after="120" w:line="240" w:lineRule="auto"/>
              <w:rPr>
                <w:lang w:val="en-US"/>
              </w:rPr>
            </w:pPr>
            <w:r>
              <w:rPr>
                <w:lang w:val="en-US"/>
              </w:rPr>
              <w:t>For example, if the radio system is inoperable</w:t>
            </w:r>
            <w:r w:rsidR="004C4590">
              <w:rPr>
                <w:lang w:val="en-US"/>
              </w:rPr>
              <w:t xml:space="preserve"> for a while</w:t>
            </w:r>
            <w:r>
              <w:rPr>
                <w:lang w:val="en-US"/>
              </w:rPr>
              <w:t>, what contingencies are in place to communicate</w:t>
            </w:r>
            <w:r w:rsidR="00157392">
              <w:rPr>
                <w:lang w:val="en-US"/>
              </w:rPr>
              <w:t xml:space="preserve"> to field personnel?</w:t>
            </w:r>
          </w:p>
        </w:tc>
      </w:tr>
      <w:tr w:rsidR="0015719D" w:rsidTr="00167CCD">
        <w:tc>
          <w:tcPr>
            <w:tcW w:w="3168" w:type="dxa"/>
          </w:tcPr>
          <w:p w:rsidR="0015719D" w:rsidRDefault="004C275F" w:rsidP="00167CCD">
            <w:pPr>
              <w:pStyle w:val="BodyText"/>
              <w:spacing w:line="240" w:lineRule="auto"/>
              <w:rPr>
                <w:lang w:val="en-US"/>
              </w:rPr>
            </w:pPr>
            <w:r>
              <w:rPr>
                <w:lang w:val="en-US"/>
              </w:rPr>
              <w:t>1.4</w:t>
            </w:r>
            <w:r w:rsidR="0015719D" w:rsidRPr="0015719D">
              <w:rPr>
                <w:lang w:val="en-US"/>
              </w:rPr>
              <w:t xml:space="preserve"> Training</w:t>
            </w:r>
          </w:p>
        </w:tc>
        <w:tc>
          <w:tcPr>
            <w:tcW w:w="6963" w:type="dxa"/>
          </w:tcPr>
          <w:p w:rsidR="0015719D" w:rsidRDefault="004C275F" w:rsidP="004C275F">
            <w:pPr>
              <w:pStyle w:val="BodyText"/>
              <w:spacing w:after="120" w:line="240" w:lineRule="auto"/>
              <w:rPr>
                <w:lang w:val="en-US"/>
              </w:rPr>
            </w:pPr>
            <w:r>
              <w:rPr>
                <w:lang w:val="en-US"/>
              </w:rPr>
              <w:t>All positions</w:t>
            </w:r>
            <w:r w:rsidR="0015719D">
              <w:rPr>
                <w:lang w:val="en-US"/>
              </w:rPr>
              <w:t xml:space="preserve"> </w:t>
            </w:r>
            <w:r>
              <w:rPr>
                <w:lang w:val="en-US"/>
              </w:rPr>
              <w:t>that</w:t>
            </w:r>
            <w:r w:rsidR="0015719D">
              <w:rPr>
                <w:lang w:val="en-US"/>
              </w:rPr>
              <w:t xml:space="preserve"> are part of the EOP, back-ups and those</w:t>
            </w:r>
            <w:r>
              <w:rPr>
                <w:lang w:val="en-US"/>
              </w:rPr>
              <w:t xml:space="preserve"> positions</w:t>
            </w:r>
            <w:r w:rsidR="0015719D">
              <w:rPr>
                <w:lang w:val="en-US"/>
              </w:rPr>
              <w:t xml:space="preserve"> identified as “could be called-up” </w:t>
            </w:r>
            <w:r>
              <w:rPr>
                <w:lang w:val="en-US"/>
              </w:rPr>
              <w:t>have documented training plans</w:t>
            </w:r>
            <w:r w:rsidR="0015719D">
              <w:rPr>
                <w:lang w:val="en-US"/>
              </w:rPr>
              <w:t xml:space="preserve"> on required procedures, proces</w:t>
            </w:r>
            <w:r>
              <w:rPr>
                <w:lang w:val="en-US"/>
              </w:rPr>
              <w:t>ses, systems, and applications</w:t>
            </w:r>
          </w:p>
        </w:tc>
      </w:tr>
      <w:tr w:rsidR="002B74B7" w:rsidTr="00167CCD">
        <w:tc>
          <w:tcPr>
            <w:tcW w:w="3168" w:type="dxa"/>
          </w:tcPr>
          <w:p w:rsidR="002B74B7" w:rsidRDefault="004C275F" w:rsidP="00167CCD">
            <w:pPr>
              <w:pStyle w:val="BodyText"/>
              <w:spacing w:line="240" w:lineRule="auto"/>
              <w:rPr>
                <w:lang w:val="en-US"/>
              </w:rPr>
            </w:pPr>
            <w:r>
              <w:rPr>
                <w:lang w:val="en-US"/>
              </w:rPr>
              <w:t>1.5</w:t>
            </w:r>
            <w:r w:rsidR="00C67398">
              <w:rPr>
                <w:lang w:val="en-US"/>
              </w:rPr>
              <w:t xml:space="preserve"> </w:t>
            </w:r>
            <w:r w:rsidR="00036441">
              <w:rPr>
                <w:lang w:val="en-US"/>
              </w:rPr>
              <w:t>Annual EOP Exercise</w:t>
            </w:r>
          </w:p>
        </w:tc>
        <w:tc>
          <w:tcPr>
            <w:tcW w:w="6963" w:type="dxa"/>
          </w:tcPr>
          <w:p w:rsidR="00E837BE" w:rsidRDefault="004C275F" w:rsidP="004C275F">
            <w:pPr>
              <w:pStyle w:val="BodyText"/>
              <w:spacing w:after="120" w:line="240" w:lineRule="auto"/>
              <w:rPr>
                <w:lang w:val="en-US"/>
              </w:rPr>
            </w:pPr>
            <w:r>
              <w:rPr>
                <w:lang w:val="en-US"/>
              </w:rPr>
              <w:t>The EOP is flexible to enable Avista to create units and processes to match the specific event type; the EOP can benefit from an exercise program that defines how the organization would perform their role and responsibility under varying event circumstances; creating</w:t>
            </w:r>
            <w:r w:rsidR="00645EFD">
              <w:rPr>
                <w:lang w:val="en-US"/>
              </w:rPr>
              <w:t xml:space="preserve"> scenario description</w:t>
            </w:r>
            <w:r w:rsidR="00E837BE">
              <w:rPr>
                <w:lang w:val="en-US"/>
              </w:rPr>
              <w:t>s</w:t>
            </w:r>
            <w:r w:rsidR="003B24A8">
              <w:rPr>
                <w:lang w:val="en-US"/>
              </w:rPr>
              <w:t xml:space="preserve"> for the</w:t>
            </w:r>
            <w:r>
              <w:rPr>
                <w:lang w:val="en-US"/>
              </w:rPr>
              <w:t>se</w:t>
            </w:r>
            <w:r w:rsidR="003B24A8">
              <w:rPr>
                <w:lang w:val="en-US"/>
              </w:rPr>
              <w:t xml:space="preserve"> exercise</w:t>
            </w:r>
            <w:r>
              <w:rPr>
                <w:lang w:val="en-US"/>
              </w:rPr>
              <w:t>s</w:t>
            </w:r>
            <w:r w:rsidR="00645EFD">
              <w:rPr>
                <w:lang w:val="en-US"/>
              </w:rPr>
              <w:t xml:space="preserve"> with supporting scripts for all groups</w:t>
            </w:r>
            <w:r w:rsidR="003B24A8">
              <w:rPr>
                <w:lang w:val="en-US"/>
              </w:rPr>
              <w:t xml:space="preserve"> to perform</w:t>
            </w:r>
            <w:r w:rsidR="00645EFD">
              <w:rPr>
                <w:lang w:val="en-US"/>
              </w:rPr>
              <w:t xml:space="preserve"> </w:t>
            </w:r>
            <w:r w:rsidR="0038021B">
              <w:rPr>
                <w:lang w:val="en-US"/>
              </w:rPr>
              <w:t>withi</w:t>
            </w:r>
            <w:r w:rsidR="00645EFD">
              <w:rPr>
                <w:lang w:val="en-US"/>
              </w:rPr>
              <w:t>n the EOP structure</w:t>
            </w:r>
            <w:r>
              <w:rPr>
                <w:lang w:val="en-US"/>
              </w:rPr>
              <w:t xml:space="preserve"> may be helpful</w:t>
            </w:r>
          </w:p>
        </w:tc>
      </w:tr>
      <w:tr w:rsidR="001E397B" w:rsidTr="001E397B">
        <w:trPr>
          <w:trHeight w:val="393"/>
        </w:trPr>
        <w:tc>
          <w:tcPr>
            <w:tcW w:w="10131" w:type="dxa"/>
            <w:gridSpan w:val="2"/>
            <w:shd w:val="clear" w:color="auto" w:fill="B8CCE4" w:themeFill="accent1" w:themeFillTint="66"/>
          </w:tcPr>
          <w:p w:rsidR="001E397B" w:rsidRPr="001E397B" w:rsidRDefault="0017298C" w:rsidP="00456C20">
            <w:pPr>
              <w:pStyle w:val="BodyText"/>
              <w:keepNext/>
              <w:spacing w:after="60" w:line="240" w:lineRule="auto"/>
              <w:rPr>
                <w:b/>
                <w:bCs/>
                <w:sz w:val="20"/>
                <w:szCs w:val="20"/>
                <w:lang w:val="en-US"/>
              </w:rPr>
            </w:pPr>
            <w:r>
              <w:rPr>
                <w:b/>
                <w:bCs/>
                <w:sz w:val="20"/>
                <w:szCs w:val="20"/>
                <w:lang w:val="en-US"/>
              </w:rPr>
              <w:t>2</w:t>
            </w:r>
            <w:r w:rsidR="001E397B" w:rsidRPr="001E397B">
              <w:rPr>
                <w:b/>
                <w:bCs/>
                <w:sz w:val="20"/>
                <w:szCs w:val="20"/>
                <w:lang w:val="en-US"/>
              </w:rPr>
              <w:t>.0 Restoration Strategy</w:t>
            </w:r>
          </w:p>
        </w:tc>
      </w:tr>
      <w:tr w:rsidR="006B6557" w:rsidTr="00167CCD">
        <w:tc>
          <w:tcPr>
            <w:tcW w:w="3168" w:type="dxa"/>
          </w:tcPr>
          <w:p w:rsidR="006B6557" w:rsidRDefault="0017298C" w:rsidP="00167CCD">
            <w:pPr>
              <w:pStyle w:val="BodyText"/>
              <w:spacing w:line="240" w:lineRule="auto"/>
              <w:rPr>
                <w:lang w:val="en-US"/>
              </w:rPr>
            </w:pPr>
            <w:r>
              <w:rPr>
                <w:lang w:val="en-US"/>
              </w:rPr>
              <w:t>2</w:t>
            </w:r>
            <w:r w:rsidR="001E397B">
              <w:rPr>
                <w:lang w:val="en-US"/>
              </w:rPr>
              <w:t>.1 Approach to Restoration</w:t>
            </w:r>
          </w:p>
        </w:tc>
        <w:tc>
          <w:tcPr>
            <w:tcW w:w="6963" w:type="dxa"/>
          </w:tcPr>
          <w:p w:rsidR="0008283A" w:rsidRDefault="00260849" w:rsidP="00234783">
            <w:pPr>
              <w:pStyle w:val="BodyText"/>
              <w:spacing w:after="120" w:line="240" w:lineRule="auto"/>
              <w:rPr>
                <w:lang w:val="en-US"/>
              </w:rPr>
            </w:pPr>
            <w:r>
              <w:rPr>
                <w:lang w:val="en-US"/>
              </w:rPr>
              <w:t xml:space="preserve">Document the most likely restoration strategies that may be deployed. For example, during this windstorm event, a decision was made to swarm feeders and repair all feeder, lateral and services. The procedure for this approach should be documented to ensure understanding </w:t>
            </w:r>
            <w:r w:rsidR="0008283A">
              <w:rPr>
                <w:lang w:val="en-US"/>
              </w:rPr>
              <w:t>by all involved</w:t>
            </w:r>
            <w:r>
              <w:rPr>
                <w:lang w:val="en-US"/>
              </w:rPr>
              <w:t xml:space="preserve">, </w:t>
            </w:r>
            <w:r w:rsidR="0008283A">
              <w:rPr>
                <w:lang w:val="en-US"/>
              </w:rPr>
              <w:t>including specific roles and responsibilities.</w:t>
            </w:r>
          </w:p>
        </w:tc>
      </w:tr>
      <w:tr w:rsidR="001E397B" w:rsidTr="001E397B">
        <w:trPr>
          <w:trHeight w:val="411"/>
        </w:trPr>
        <w:tc>
          <w:tcPr>
            <w:tcW w:w="10131" w:type="dxa"/>
            <w:gridSpan w:val="2"/>
            <w:shd w:val="clear" w:color="auto" w:fill="B8CCE4" w:themeFill="accent1" w:themeFillTint="66"/>
          </w:tcPr>
          <w:p w:rsidR="001E397B" w:rsidRPr="001E397B" w:rsidRDefault="0017298C" w:rsidP="00167CCD">
            <w:pPr>
              <w:pStyle w:val="BodyText"/>
              <w:spacing w:after="60" w:line="240" w:lineRule="auto"/>
              <w:rPr>
                <w:b/>
                <w:bCs/>
                <w:sz w:val="20"/>
                <w:szCs w:val="20"/>
                <w:lang w:val="en-US"/>
              </w:rPr>
            </w:pPr>
            <w:r>
              <w:rPr>
                <w:b/>
                <w:bCs/>
                <w:sz w:val="20"/>
                <w:szCs w:val="20"/>
                <w:lang w:val="en-US"/>
              </w:rPr>
              <w:t>3</w:t>
            </w:r>
            <w:r w:rsidR="001E397B" w:rsidRPr="001E397B">
              <w:rPr>
                <w:b/>
                <w:bCs/>
                <w:sz w:val="20"/>
                <w:szCs w:val="20"/>
                <w:lang w:val="en-US"/>
              </w:rPr>
              <w:t>.0 Data and Systems</w:t>
            </w:r>
          </w:p>
        </w:tc>
      </w:tr>
      <w:tr w:rsidR="001E397B" w:rsidTr="00167CCD">
        <w:tc>
          <w:tcPr>
            <w:tcW w:w="3168" w:type="dxa"/>
          </w:tcPr>
          <w:p w:rsidR="001E397B" w:rsidRDefault="0017298C" w:rsidP="00167CCD">
            <w:pPr>
              <w:pStyle w:val="BodyText"/>
              <w:spacing w:line="240" w:lineRule="auto"/>
              <w:rPr>
                <w:lang w:val="en-US"/>
              </w:rPr>
            </w:pPr>
            <w:r>
              <w:rPr>
                <w:lang w:val="en-US"/>
              </w:rPr>
              <w:t>3</w:t>
            </w:r>
            <w:r w:rsidR="001E397B">
              <w:rPr>
                <w:lang w:val="en-US"/>
              </w:rPr>
              <w:t>.1 Critical Customers</w:t>
            </w:r>
          </w:p>
        </w:tc>
        <w:tc>
          <w:tcPr>
            <w:tcW w:w="6963" w:type="dxa"/>
          </w:tcPr>
          <w:p w:rsidR="001E397B" w:rsidRDefault="004C275F" w:rsidP="00167CCD">
            <w:pPr>
              <w:pStyle w:val="BodyText"/>
              <w:spacing w:after="60" w:line="240" w:lineRule="auto"/>
              <w:rPr>
                <w:lang w:val="en-US"/>
              </w:rPr>
            </w:pPr>
            <w:r>
              <w:rPr>
                <w:lang w:val="en-US"/>
              </w:rPr>
              <w:t>Maintain critical and urgent customers in CC&amp;B and enable OMT to access this data</w:t>
            </w:r>
            <w:r w:rsidR="00234783">
              <w:rPr>
                <w:lang w:val="en-US"/>
              </w:rPr>
              <w:t xml:space="preserve"> for restoration planning</w:t>
            </w:r>
          </w:p>
        </w:tc>
      </w:tr>
      <w:tr w:rsidR="003140F6" w:rsidTr="003140F6">
        <w:trPr>
          <w:trHeight w:val="384"/>
        </w:trPr>
        <w:tc>
          <w:tcPr>
            <w:tcW w:w="10131" w:type="dxa"/>
            <w:gridSpan w:val="2"/>
            <w:shd w:val="clear" w:color="auto" w:fill="B8CCE4" w:themeFill="accent1" w:themeFillTint="66"/>
          </w:tcPr>
          <w:p w:rsidR="003140F6" w:rsidRPr="003140F6" w:rsidRDefault="0007146F" w:rsidP="00157392">
            <w:pPr>
              <w:pStyle w:val="BodyText"/>
              <w:keepNext/>
              <w:spacing w:after="60" w:line="240" w:lineRule="auto"/>
              <w:rPr>
                <w:b/>
                <w:bCs/>
                <w:sz w:val="20"/>
                <w:szCs w:val="20"/>
                <w:lang w:val="en-US"/>
              </w:rPr>
            </w:pPr>
            <w:r>
              <w:rPr>
                <w:b/>
                <w:bCs/>
                <w:sz w:val="20"/>
                <w:szCs w:val="20"/>
                <w:lang w:val="en-US"/>
              </w:rPr>
              <w:t>4</w:t>
            </w:r>
            <w:r w:rsidR="003140F6" w:rsidRPr="003140F6">
              <w:rPr>
                <w:b/>
                <w:bCs/>
                <w:sz w:val="20"/>
                <w:szCs w:val="20"/>
                <w:lang w:val="en-US"/>
              </w:rPr>
              <w:t>.0 Logistics</w:t>
            </w:r>
          </w:p>
        </w:tc>
      </w:tr>
      <w:tr w:rsidR="001E397B" w:rsidTr="00167CCD">
        <w:tc>
          <w:tcPr>
            <w:tcW w:w="3168" w:type="dxa"/>
          </w:tcPr>
          <w:p w:rsidR="001E397B" w:rsidRDefault="0007146F" w:rsidP="00167CCD">
            <w:pPr>
              <w:pStyle w:val="BodyText"/>
              <w:spacing w:line="240" w:lineRule="auto"/>
              <w:rPr>
                <w:lang w:val="en-US"/>
              </w:rPr>
            </w:pPr>
            <w:r>
              <w:rPr>
                <w:lang w:val="en-US"/>
              </w:rPr>
              <w:t>4</w:t>
            </w:r>
            <w:r w:rsidR="003140F6">
              <w:rPr>
                <w:lang w:val="en-US"/>
              </w:rPr>
              <w:t>.1 Customer Generators</w:t>
            </w:r>
          </w:p>
        </w:tc>
        <w:tc>
          <w:tcPr>
            <w:tcW w:w="6963" w:type="dxa"/>
          </w:tcPr>
          <w:p w:rsidR="001E397B" w:rsidRDefault="00597559" w:rsidP="00B722A9">
            <w:pPr>
              <w:pStyle w:val="BodyText"/>
              <w:spacing w:after="60" w:line="240" w:lineRule="auto"/>
              <w:rPr>
                <w:lang w:val="en-US"/>
              </w:rPr>
            </w:pPr>
            <w:r>
              <w:rPr>
                <w:lang w:val="en-US"/>
              </w:rPr>
              <w:t>Define the strategy</w:t>
            </w:r>
            <w:r w:rsidR="00B722A9">
              <w:rPr>
                <w:lang w:val="en-US"/>
              </w:rPr>
              <w:t xml:space="preserve"> for customer generator support; should Avista re-fuel critical and urgent customer generators, and/or provide repair support; determine the</w:t>
            </w:r>
            <w:r w:rsidR="002F06E0">
              <w:rPr>
                <w:lang w:val="en-US"/>
              </w:rPr>
              <w:t xml:space="preserve"> potential</w:t>
            </w:r>
            <w:r w:rsidR="00B722A9">
              <w:rPr>
                <w:lang w:val="en-US"/>
              </w:rPr>
              <w:t xml:space="preserve"> liabilities to Avista</w:t>
            </w:r>
            <w:r w:rsidR="00260849">
              <w:rPr>
                <w:lang w:val="en-US"/>
              </w:rPr>
              <w:t>.</w:t>
            </w:r>
          </w:p>
        </w:tc>
      </w:tr>
      <w:tr w:rsidR="001E397B" w:rsidTr="00167CCD">
        <w:tc>
          <w:tcPr>
            <w:tcW w:w="3168" w:type="dxa"/>
          </w:tcPr>
          <w:p w:rsidR="001E397B" w:rsidRDefault="0007146F" w:rsidP="0007146F">
            <w:pPr>
              <w:pStyle w:val="BodyText"/>
              <w:spacing w:line="240" w:lineRule="auto"/>
              <w:rPr>
                <w:lang w:val="en-US"/>
              </w:rPr>
            </w:pPr>
            <w:r>
              <w:rPr>
                <w:lang w:val="en-US"/>
              </w:rPr>
              <w:t>4.</w:t>
            </w:r>
            <w:r w:rsidR="003140F6">
              <w:rPr>
                <w:lang w:val="en-US"/>
              </w:rPr>
              <w:t>2 Generator Deployment Policy</w:t>
            </w:r>
          </w:p>
        </w:tc>
        <w:tc>
          <w:tcPr>
            <w:tcW w:w="6963" w:type="dxa"/>
          </w:tcPr>
          <w:p w:rsidR="001E397B" w:rsidRDefault="000477D9" w:rsidP="00167CCD">
            <w:pPr>
              <w:pStyle w:val="BodyText"/>
              <w:spacing w:after="60" w:line="240" w:lineRule="auto"/>
              <w:rPr>
                <w:lang w:val="en-US"/>
              </w:rPr>
            </w:pPr>
            <w:r>
              <w:rPr>
                <w:lang w:val="en-US"/>
              </w:rPr>
              <w:t xml:space="preserve">Establish a generator </w:t>
            </w:r>
            <w:r w:rsidR="00597559">
              <w:rPr>
                <w:lang w:val="en-US"/>
              </w:rPr>
              <w:t>deployment and management program</w:t>
            </w:r>
            <w:r>
              <w:rPr>
                <w:lang w:val="en-US"/>
              </w:rPr>
              <w:t xml:space="preserve"> for storm events</w:t>
            </w:r>
            <w:r w:rsidR="00260849">
              <w:rPr>
                <w:lang w:val="en-US"/>
              </w:rPr>
              <w:t>.</w:t>
            </w:r>
          </w:p>
          <w:p w:rsidR="0007146F" w:rsidRDefault="0007146F" w:rsidP="00167CCD">
            <w:pPr>
              <w:pStyle w:val="BodyText"/>
              <w:spacing w:after="60" w:line="240" w:lineRule="auto"/>
              <w:rPr>
                <w:lang w:val="en-US"/>
              </w:rPr>
            </w:pPr>
          </w:p>
        </w:tc>
      </w:tr>
      <w:tr w:rsidR="00D90E24" w:rsidTr="00167CCD">
        <w:tc>
          <w:tcPr>
            <w:tcW w:w="3168" w:type="dxa"/>
          </w:tcPr>
          <w:p w:rsidR="00D90E24" w:rsidRDefault="0007146F" w:rsidP="0007146F">
            <w:r>
              <w:lastRenderedPageBreak/>
              <w:t>4</w:t>
            </w:r>
            <w:r w:rsidR="00D90E24">
              <w:t>.</w:t>
            </w:r>
            <w:r>
              <w:t>3</w:t>
            </w:r>
            <w:r w:rsidR="00D90E24">
              <w:t xml:space="preserve"> Predefined Feeder Map Templates and Documents</w:t>
            </w:r>
          </w:p>
        </w:tc>
        <w:tc>
          <w:tcPr>
            <w:tcW w:w="6963" w:type="dxa"/>
          </w:tcPr>
          <w:p w:rsidR="00D90E24" w:rsidRPr="00AC5F9D" w:rsidRDefault="00D90E24" w:rsidP="0007146F">
            <w:pPr>
              <w:keepNext/>
            </w:pPr>
            <w:r w:rsidRPr="00D90E24">
              <w:t>Pre-define the lay-out template f</w:t>
            </w:r>
            <w:r w:rsidR="00597559">
              <w:t>or feeder maps and documents to</w:t>
            </w:r>
            <w:r w:rsidRPr="00D90E24">
              <w:t xml:space="preserve"> minimize ad hoc map creation and plotting, speeding up the map production process</w:t>
            </w:r>
            <w:r>
              <w:t>.</w:t>
            </w:r>
          </w:p>
        </w:tc>
      </w:tr>
    </w:tbl>
    <w:p w:rsidR="006B0C3E" w:rsidRDefault="006B0C3E" w:rsidP="006B0C3E">
      <w:pPr>
        <w:pStyle w:val="Heading2"/>
        <w:rPr>
          <w:lang w:val="en-US"/>
        </w:rPr>
      </w:pPr>
      <w:bookmarkStart w:id="35" w:name="_Toc446055826"/>
      <w:r>
        <w:rPr>
          <w:lang w:val="en-US"/>
        </w:rPr>
        <w:t>Leading Practice Methods</w:t>
      </w:r>
      <w:bookmarkEnd w:id="35"/>
    </w:p>
    <w:p w:rsidR="006B0C3E" w:rsidRDefault="006B0C3E" w:rsidP="00BB20B5">
      <w:pPr>
        <w:pStyle w:val="BodyText"/>
        <w:rPr>
          <w:lang w:val="en-US"/>
        </w:rPr>
      </w:pPr>
      <w:r>
        <w:rPr>
          <w:lang w:val="en-US"/>
        </w:rPr>
        <w:t>Leading practice methods are described based on</w:t>
      </w:r>
      <w:r w:rsidR="00BB20B5">
        <w:rPr>
          <w:lang w:val="en-US"/>
        </w:rPr>
        <w:t xml:space="preserve"> DNV GL’s</w:t>
      </w:r>
      <w:r w:rsidR="00BF2EE8">
        <w:rPr>
          <w:lang w:val="en-US"/>
        </w:rPr>
        <w:t xml:space="preserve"> </w:t>
      </w:r>
      <w:r w:rsidR="00BB20B5">
        <w:rPr>
          <w:lang w:val="en-US"/>
        </w:rPr>
        <w:t>experience working with other utilities</w:t>
      </w:r>
      <w:r w:rsidR="00BF2EE8">
        <w:rPr>
          <w:lang w:val="en-US"/>
        </w:rPr>
        <w:t>. Some are based on utility industry surveys we have pe</w:t>
      </w:r>
      <w:r w:rsidR="00015C40">
        <w:rPr>
          <w:lang w:val="en-US"/>
        </w:rPr>
        <w:t>rformed. They</w:t>
      </w:r>
      <w:r w:rsidR="00BB20B5">
        <w:rPr>
          <w:lang w:val="en-US"/>
        </w:rPr>
        <w:t xml:space="preserve"> are presented here </w:t>
      </w:r>
      <w:r w:rsidR="00DC199E">
        <w:rPr>
          <w:lang w:val="en-US"/>
        </w:rPr>
        <w:t>for Avista</w:t>
      </w:r>
      <w:r w:rsidR="00BB20B5">
        <w:rPr>
          <w:lang w:val="en-US"/>
        </w:rPr>
        <w:t xml:space="preserve"> to</w:t>
      </w:r>
      <w:r w:rsidR="00BF2EE8">
        <w:rPr>
          <w:lang w:val="en-US"/>
        </w:rPr>
        <w:t xml:space="preserve"> consider.</w:t>
      </w:r>
    </w:p>
    <w:p w:rsidR="00DC199E" w:rsidRDefault="00DC199E" w:rsidP="000A41AB">
      <w:pPr>
        <w:pStyle w:val="BodyText"/>
        <w:rPr>
          <w:b/>
          <w:bCs/>
          <w:color w:val="00B0F0"/>
          <w:lang w:val="en-US"/>
        </w:rPr>
      </w:pPr>
      <w:r>
        <w:rPr>
          <w:b/>
          <w:bCs/>
          <w:color w:val="00B0F0"/>
          <w:lang w:val="en-US"/>
        </w:rPr>
        <w:t>Damage Assessment</w:t>
      </w:r>
    </w:p>
    <w:p w:rsidR="00DC199E" w:rsidRDefault="00BB20B5" w:rsidP="00F87562">
      <w:pPr>
        <w:pStyle w:val="BodyText"/>
        <w:rPr>
          <w:lang w:val="en-US"/>
        </w:rPr>
      </w:pPr>
      <w:r>
        <w:rPr>
          <w:lang w:val="en-US"/>
        </w:rPr>
        <w:t>DNV GL under KEMA</w:t>
      </w:r>
      <w:r w:rsidR="00CF6950">
        <w:rPr>
          <w:lang w:val="en-US"/>
        </w:rPr>
        <w:t xml:space="preserve"> conducted an industry </w:t>
      </w:r>
      <w:r w:rsidR="00F87562">
        <w:rPr>
          <w:lang w:val="en-US"/>
        </w:rPr>
        <w:t>damage assessment</w:t>
      </w:r>
      <w:r w:rsidR="00CB5AC2">
        <w:rPr>
          <w:lang w:val="en-US"/>
        </w:rPr>
        <w:t xml:space="preserve"> and service restoration</w:t>
      </w:r>
      <w:r w:rsidR="00F87562">
        <w:rPr>
          <w:lang w:val="en-US"/>
        </w:rPr>
        <w:t xml:space="preserve"> survey a number of years ago. Ten</w:t>
      </w:r>
      <w:r w:rsidR="00CF6950">
        <w:rPr>
          <w:lang w:val="en-US"/>
        </w:rPr>
        <w:t xml:space="preserve"> utilities across the country</w:t>
      </w:r>
      <w:r w:rsidR="00F87562">
        <w:rPr>
          <w:lang w:val="en-US"/>
        </w:rPr>
        <w:t xml:space="preserve"> varying in size and service territory were asked questions</w:t>
      </w:r>
      <w:r w:rsidR="00CF6950">
        <w:rPr>
          <w:lang w:val="en-US"/>
        </w:rPr>
        <w:t xml:space="preserve"> regarding their damage assessment methods and what they consider to be leading practices. Below is a summary of these leading practices, many of which Avista already follow</w:t>
      </w:r>
      <w:r w:rsidR="00015C40">
        <w:rPr>
          <w:lang w:val="en-US"/>
        </w:rPr>
        <w:t>s</w:t>
      </w:r>
      <w:r w:rsidR="00CF6950">
        <w:rPr>
          <w:lang w:val="en-US"/>
        </w:rPr>
        <w:t>.</w:t>
      </w:r>
    </w:p>
    <w:p w:rsidR="00CF6950" w:rsidRPr="00CF6950" w:rsidRDefault="00CF6950" w:rsidP="00CF6950">
      <w:pPr>
        <w:pStyle w:val="BodyText"/>
        <w:rPr>
          <w:lang w:val="en-US"/>
        </w:rPr>
      </w:pPr>
      <w:r w:rsidRPr="00F87562">
        <w:rPr>
          <w:b/>
          <w:bCs/>
          <w:lang w:val="en-US"/>
        </w:rPr>
        <w:t>Leading practice</w:t>
      </w:r>
      <w:r w:rsidRPr="00CF6950">
        <w:rPr>
          <w:lang w:val="en-US"/>
        </w:rPr>
        <w:t>: Draw principal damage assessors from local resources who have direct experience and knowledge ass</w:t>
      </w:r>
      <w:r w:rsidR="008D0FE2">
        <w:rPr>
          <w:lang w:val="en-US"/>
        </w:rPr>
        <w:t>ociated with field construction</w:t>
      </w:r>
    </w:p>
    <w:p w:rsidR="00CF6950" w:rsidRDefault="00CF6950" w:rsidP="00F87562">
      <w:pPr>
        <w:pStyle w:val="BodyText"/>
        <w:rPr>
          <w:lang w:val="en-US"/>
        </w:rPr>
      </w:pPr>
      <w:r w:rsidRPr="00CF6950">
        <w:rPr>
          <w:lang w:val="en-US"/>
        </w:rPr>
        <w:t>When sourcing damage assessors, the principal damage a</w:t>
      </w:r>
      <w:r w:rsidR="00F87562">
        <w:rPr>
          <w:lang w:val="en-US"/>
        </w:rPr>
        <w:t>ssessors typically come from those knowledgeable about design of the energy delivery infrastructure</w:t>
      </w:r>
      <w:r w:rsidRPr="00CF6950">
        <w:rPr>
          <w:lang w:val="en-US"/>
        </w:rPr>
        <w:t>. Local knowledge of the system should be the princ</w:t>
      </w:r>
      <w:r w:rsidR="008D0FE2">
        <w:rPr>
          <w:lang w:val="en-US"/>
        </w:rPr>
        <w:t xml:space="preserve">ipal driver for this decision. </w:t>
      </w:r>
      <w:r w:rsidRPr="00CF6950">
        <w:rPr>
          <w:lang w:val="en-US"/>
        </w:rPr>
        <w:t>Draw damage assessor candidates from l</w:t>
      </w:r>
      <w:r w:rsidR="00CB5AC2">
        <w:rPr>
          <w:lang w:val="en-US"/>
        </w:rPr>
        <w:t>ine forces and in particular designers and</w:t>
      </w:r>
      <w:r w:rsidRPr="00CF6950">
        <w:rPr>
          <w:lang w:val="en-US"/>
        </w:rPr>
        <w:t xml:space="preserve"> field engineering or technician ranks. The regularly assigned damage assessors’ primary job should include planning, design or field engineering. After these resources are depleted, the preference should be to draw next from those areas that have direct experience and knowledge as</w:t>
      </w:r>
      <w:r w:rsidR="00CB5AC2">
        <w:rPr>
          <w:lang w:val="en-US"/>
        </w:rPr>
        <w:t>sociated with design.</w:t>
      </w:r>
    </w:p>
    <w:p w:rsidR="00CB5AC2" w:rsidRPr="00CF6950" w:rsidRDefault="00CB5AC2" w:rsidP="00B23EA0">
      <w:pPr>
        <w:pStyle w:val="BodyText"/>
        <w:rPr>
          <w:lang w:val="en-US"/>
        </w:rPr>
      </w:pPr>
      <w:r>
        <w:rPr>
          <w:lang w:val="en-US"/>
        </w:rPr>
        <w:t>DNV GL Comment: Avista follows this practice of drawing from</w:t>
      </w:r>
      <w:r w:rsidR="00B23EA0">
        <w:rPr>
          <w:lang w:val="en-US"/>
        </w:rPr>
        <w:t xml:space="preserve"> Construction Planning Coordinators (</w:t>
      </w:r>
      <w:r>
        <w:rPr>
          <w:lang w:val="en-US"/>
        </w:rPr>
        <w:t>CPC’s</w:t>
      </w:r>
      <w:r w:rsidR="00B23EA0">
        <w:rPr>
          <w:lang w:val="en-US"/>
        </w:rPr>
        <w:t>)</w:t>
      </w:r>
      <w:r>
        <w:rPr>
          <w:lang w:val="en-US"/>
        </w:rPr>
        <w:t xml:space="preserve"> </w:t>
      </w:r>
      <w:r w:rsidR="00B23EA0">
        <w:rPr>
          <w:lang w:val="en-US"/>
        </w:rPr>
        <w:t xml:space="preserve">and Area Engineers </w:t>
      </w:r>
      <w:r>
        <w:rPr>
          <w:lang w:val="en-US"/>
        </w:rPr>
        <w:t>who have knowledge of the energy delivery infrastructure and</w:t>
      </w:r>
      <w:r w:rsidR="00B23EA0">
        <w:rPr>
          <w:lang w:val="en-US"/>
        </w:rPr>
        <w:t xml:space="preserve"> have</w:t>
      </w:r>
      <w:r>
        <w:rPr>
          <w:lang w:val="en-US"/>
        </w:rPr>
        <w:t xml:space="preserve"> design experience.</w:t>
      </w:r>
    </w:p>
    <w:p w:rsidR="00CF6950" w:rsidRPr="00CF6950" w:rsidRDefault="00CF6950" w:rsidP="00CF6950">
      <w:pPr>
        <w:pStyle w:val="BodyText"/>
        <w:rPr>
          <w:lang w:val="en-US"/>
        </w:rPr>
      </w:pPr>
      <w:r w:rsidRPr="008D0FE2">
        <w:rPr>
          <w:b/>
          <w:bCs/>
          <w:lang w:val="en-US"/>
        </w:rPr>
        <w:t>Leading practice</w:t>
      </w:r>
      <w:r w:rsidRPr="00CF6950">
        <w:rPr>
          <w:lang w:val="en-US"/>
        </w:rPr>
        <w:t>: Determine resource levels based</w:t>
      </w:r>
      <w:r w:rsidR="008D0FE2">
        <w:rPr>
          <w:lang w:val="en-US"/>
        </w:rPr>
        <w:t xml:space="preserve"> upon the severity of the event</w:t>
      </w:r>
    </w:p>
    <w:p w:rsidR="00CF6950" w:rsidRDefault="00CF6950" w:rsidP="00CF6950">
      <w:pPr>
        <w:pStyle w:val="BodyText"/>
        <w:rPr>
          <w:lang w:val="en-US"/>
        </w:rPr>
      </w:pPr>
      <w:r w:rsidRPr="00CF6950">
        <w:rPr>
          <w:lang w:val="en-US"/>
        </w:rPr>
        <w:t>This practice for determining the number of damage assessors to deploy was identified based on one company which experiences a number of significant annual events. The company feels the level of the event dictates the number of circuits each damage assessor can handle effecti</w:t>
      </w:r>
      <w:r w:rsidR="008D0FE2">
        <w:rPr>
          <w:lang w:val="en-US"/>
        </w:rPr>
        <w:t>vely in a given period of time.</w:t>
      </w:r>
      <w:r w:rsidRPr="00CF6950">
        <w:rPr>
          <w:lang w:val="en-US"/>
        </w:rPr>
        <w:t xml:space="preserve"> The company had calculated the number of damage assessors by the number of circuits they will patrol and the intensity of the event. Several other respondents use the severity of the event as a gauge for the number of damage assessors assigned.</w:t>
      </w:r>
      <w:r w:rsidR="008D0FE2">
        <w:rPr>
          <w:lang w:val="en-US"/>
        </w:rPr>
        <w:t xml:space="preserve"> In all cases, the number of damage assessors is correlated to the event severity and documented.</w:t>
      </w:r>
    </w:p>
    <w:p w:rsidR="00CB5AC2" w:rsidRPr="00CF6950" w:rsidRDefault="00CB5AC2" w:rsidP="00CF6950">
      <w:pPr>
        <w:pStyle w:val="BodyText"/>
        <w:rPr>
          <w:lang w:val="en-US"/>
        </w:rPr>
      </w:pPr>
      <w:r>
        <w:rPr>
          <w:lang w:val="en-US"/>
        </w:rPr>
        <w:t>DNV GL Comment: Avista utilizes a similar process to determine the extent of damage and assign damage assessors accordingly.</w:t>
      </w:r>
    </w:p>
    <w:p w:rsidR="00CF6950" w:rsidRPr="00CF6950" w:rsidRDefault="00CF6950" w:rsidP="00CF6950">
      <w:pPr>
        <w:pStyle w:val="BodyText"/>
        <w:rPr>
          <w:lang w:val="en-US"/>
        </w:rPr>
      </w:pPr>
      <w:r w:rsidRPr="008D0FE2">
        <w:rPr>
          <w:b/>
          <w:bCs/>
          <w:lang w:val="en-US"/>
        </w:rPr>
        <w:t>Leading practice</w:t>
      </w:r>
      <w:r w:rsidR="008D0FE2">
        <w:rPr>
          <w:lang w:val="en-US"/>
        </w:rPr>
        <w:t>: Conduct</w:t>
      </w:r>
      <w:r w:rsidRPr="00CF6950">
        <w:rPr>
          <w:lang w:val="en-US"/>
        </w:rPr>
        <w:t xml:space="preserve"> training prior to the co</w:t>
      </w:r>
      <w:r w:rsidR="00015C40">
        <w:rPr>
          <w:lang w:val="en-US"/>
        </w:rPr>
        <w:t>mmencement of each</w:t>
      </w:r>
      <w:r w:rsidR="008D0FE2">
        <w:rPr>
          <w:lang w:val="en-US"/>
        </w:rPr>
        <w:t xml:space="preserve"> storm season</w:t>
      </w:r>
    </w:p>
    <w:p w:rsidR="00CF6950" w:rsidRDefault="00CF6950" w:rsidP="00CF6950">
      <w:pPr>
        <w:pStyle w:val="BodyText"/>
        <w:rPr>
          <w:lang w:val="en-US"/>
        </w:rPr>
      </w:pPr>
      <w:r w:rsidRPr="00CF6950">
        <w:rPr>
          <w:lang w:val="en-US"/>
        </w:rPr>
        <w:t>It is also important to perform annual e</w:t>
      </w:r>
      <w:r w:rsidR="00015C40">
        <w:rPr>
          <w:lang w:val="en-US"/>
        </w:rPr>
        <w:t>xercises at this time.</w:t>
      </w:r>
    </w:p>
    <w:p w:rsidR="00CB5AC2" w:rsidRPr="00CF6950" w:rsidRDefault="002F088E" w:rsidP="002F088E">
      <w:pPr>
        <w:pStyle w:val="BodyText"/>
        <w:rPr>
          <w:lang w:val="en-US"/>
        </w:rPr>
      </w:pPr>
      <w:r>
        <w:rPr>
          <w:lang w:val="en-US"/>
        </w:rPr>
        <w:t>DNV GL Comment: Avista has a</w:t>
      </w:r>
      <w:r w:rsidR="00CB5AC2">
        <w:rPr>
          <w:lang w:val="en-US"/>
        </w:rPr>
        <w:t xml:space="preserve"> formal training</w:t>
      </w:r>
      <w:r>
        <w:rPr>
          <w:lang w:val="en-US"/>
        </w:rPr>
        <w:t xml:space="preserve"> program for</w:t>
      </w:r>
      <w:r w:rsidR="00CB5AC2">
        <w:rPr>
          <w:lang w:val="en-US"/>
        </w:rPr>
        <w:t xml:space="preserve"> damage assessors </w:t>
      </w:r>
      <w:r>
        <w:rPr>
          <w:lang w:val="en-US"/>
        </w:rPr>
        <w:t xml:space="preserve">and conducted training </w:t>
      </w:r>
      <w:r w:rsidR="00CB5AC2">
        <w:rPr>
          <w:lang w:val="en-US"/>
        </w:rPr>
        <w:t xml:space="preserve">months prior to this recent windstorm event. </w:t>
      </w:r>
      <w:r w:rsidR="00131875">
        <w:rPr>
          <w:lang w:val="en-US"/>
        </w:rPr>
        <w:t>The Damage Assessment Packet defines responsibilities, procedures, and checklists for Damage Assessors and Wire Guards.</w:t>
      </w:r>
    </w:p>
    <w:p w:rsidR="00CF6950" w:rsidRPr="00CF6950" w:rsidRDefault="00CF6950" w:rsidP="00CF6950">
      <w:pPr>
        <w:pStyle w:val="BodyText"/>
        <w:rPr>
          <w:lang w:val="en-US"/>
        </w:rPr>
      </w:pPr>
      <w:r w:rsidRPr="008D0FE2">
        <w:rPr>
          <w:b/>
          <w:bCs/>
          <w:lang w:val="en-US"/>
        </w:rPr>
        <w:lastRenderedPageBreak/>
        <w:t>Leading practice</w:t>
      </w:r>
      <w:r w:rsidR="008D0FE2">
        <w:rPr>
          <w:lang w:val="en-US"/>
        </w:rPr>
        <w:t>: Provide damage assessor kits</w:t>
      </w:r>
    </w:p>
    <w:p w:rsidR="00CF6950" w:rsidRDefault="00CF6950" w:rsidP="00CF6950">
      <w:pPr>
        <w:pStyle w:val="BodyText"/>
        <w:rPr>
          <w:lang w:val="en-US"/>
        </w:rPr>
      </w:pPr>
      <w:r w:rsidRPr="00CF6950">
        <w:rPr>
          <w:lang w:val="en-US"/>
        </w:rPr>
        <w:t xml:space="preserve">The kits contain the material needed by the damage assessors to complete their field work </w:t>
      </w:r>
      <w:r w:rsidR="008D0FE2">
        <w:rPr>
          <w:lang w:val="en-US"/>
        </w:rPr>
        <w:t>- including circuit maps,</w:t>
      </w:r>
      <w:r w:rsidR="00015C40">
        <w:rPr>
          <w:lang w:val="en-US"/>
        </w:rPr>
        <w:t xml:space="preserve"> gas distribution maps,</w:t>
      </w:r>
      <w:r w:rsidR="008D0FE2">
        <w:rPr>
          <w:lang w:val="en-US"/>
        </w:rPr>
        <w:t xml:space="preserve"> personal protective</w:t>
      </w:r>
      <w:r w:rsidRPr="00CF6950">
        <w:rPr>
          <w:lang w:val="en-US"/>
        </w:rPr>
        <w:t xml:space="preserve"> equipment, forms and other personal gear. Photographs of const</w:t>
      </w:r>
      <w:r w:rsidR="00BB20B5">
        <w:rPr>
          <w:lang w:val="en-US"/>
        </w:rPr>
        <w:t>ruction types and cameras can</w:t>
      </w:r>
      <w:r w:rsidRPr="00CF6950">
        <w:rPr>
          <w:lang w:val="en-US"/>
        </w:rPr>
        <w:t xml:space="preserve"> also be included.</w:t>
      </w:r>
    </w:p>
    <w:p w:rsidR="002F088E" w:rsidRDefault="002F088E" w:rsidP="00CF6950">
      <w:pPr>
        <w:pStyle w:val="BodyText"/>
        <w:rPr>
          <w:lang w:val="en-US"/>
        </w:rPr>
      </w:pPr>
      <w:r>
        <w:rPr>
          <w:lang w:val="en-US"/>
        </w:rPr>
        <w:t xml:space="preserve">DNV GL Comment: Avista has damage </w:t>
      </w:r>
      <w:r w:rsidR="00131875">
        <w:rPr>
          <w:lang w:val="en-US"/>
        </w:rPr>
        <w:t>assessor kits that are comprehensive.</w:t>
      </w:r>
    </w:p>
    <w:p w:rsidR="002F088E" w:rsidRPr="00F87562" w:rsidRDefault="002F088E" w:rsidP="002F088E">
      <w:pPr>
        <w:pStyle w:val="BodyText"/>
        <w:rPr>
          <w:lang w:val="en-US"/>
        </w:rPr>
      </w:pPr>
      <w:r w:rsidRPr="008D0FE2">
        <w:rPr>
          <w:b/>
          <w:bCs/>
          <w:lang w:val="en-US"/>
        </w:rPr>
        <w:t>Leading practice</w:t>
      </w:r>
      <w:r>
        <w:rPr>
          <w:lang w:val="en-US"/>
        </w:rPr>
        <w:t xml:space="preserve">: </w:t>
      </w:r>
      <w:r w:rsidRPr="00F87562">
        <w:rPr>
          <w:lang w:val="en-US"/>
        </w:rPr>
        <w:t>Obtain a</w:t>
      </w:r>
      <w:r>
        <w:rPr>
          <w:lang w:val="en-US"/>
        </w:rPr>
        <w:t>n initial</w:t>
      </w:r>
      <w:r w:rsidRPr="00F87562">
        <w:rPr>
          <w:lang w:val="en-US"/>
        </w:rPr>
        <w:t xml:space="preserve"> sense of the level of damage </w:t>
      </w:r>
      <w:r>
        <w:rPr>
          <w:lang w:val="en-US"/>
        </w:rPr>
        <w:t>extent prior to performing the detailed damage assessment</w:t>
      </w:r>
    </w:p>
    <w:p w:rsidR="002F088E" w:rsidRDefault="002F088E" w:rsidP="002F088E">
      <w:pPr>
        <w:pStyle w:val="BodyText"/>
        <w:rPr>
          <w:lang w:val="en-US"/>
        </w:rPr>
      </w:pPr>
      <w:r w:rsidRPr="00F87562">
        <w:rPr>
          <w:lang w:val="en-US"/>
        </w:rPr>
        <w:t>Specifically, companies are looking for</w:t>
      </w:r>
      <w:r>
        <w:rPr>
          <w:lang w:val="en-US"/>
        </w:rPr>
        <w:t xml:space="preserve"> quick count</w:t>
      </w:r>
      <w:r w:rsidRPr="00F87562">
        <w:rPr>
          <w:lang w:val="en-US"/>
        </w:rPr>
        <w:t xml:space="preserve"> estimates of damaged poles, spans of line down and other equipment damage. I</w:t>
      </w:r>
      <w:r>
        <w:rPr>
          <w:lang w:val="en-US"/>
        </w:rPr>
        <w:t xml:space="preserve">n addition, there is a </w:t>
      </w:r>
      <w:r w:rsidRPr="00F87562">
        <w:rPr>
          <w:lang w:val="en-US"/>
        </w:rPr>
        <w:t xml:space="preserve">need by some to understand the level of </w:t>
      </w:r>
      <w:r>
        <w:rPr>
          <w:lang w:val="en-US"/>
        </w:rPr>
        <w:t xml:space="preserve">debris and </w:t>
      </w:r>
      <w:r w:rsidRPr="00F87562">
        <w:rPr>
          <w:lang w:val="en-US"/>
        </w:rPr>
        <w:t>vegetation down whi</w:t>
      </w:r>
      <w:r>
        <w:rPr>
          <w:lang w:val="en-US"/>
        </w:rPr>
        <w:t>ch may impede the repair process and which need to be cleared. This initial assessment is performed by line crews.</w:t>
      </w:r>
    </w:p>
    <w:p w:rsidR="00131875" w:rsidRDefault="002F088E" w:rsidP="0007146F">
      <w:pPr>
        <w:pStyle w:val="BodyText"/>
        <w:rPr>
          <w:lang w:val="en-US"/>
        </w:rPr>
      </w:pPr>
      <w:r>
        <w:rPr>
          <w:lang w:val="en-US"/>
        </w:rPr>
        <w:t xml:space="preserve">DNV GL Comment: </w:t>
      </w:r>
      <w:r w:rsidR="00131875">
        <w:rPr>
          <w:lang w:val="en-US"/>
        </w:rPr>
        <w:t>Avista follows this practice of using 2-person qualified electrical workers to perform initial surveys, combined with incident numbers and</w:t>
      </w:r>
      <w:r w:rsidR="00131875" w:rsidRPr="00131875">
        <w:rPr>
          <w:lang w:val="en-US"/>
        </w:rPr>
        <w:t xml:space="preserve"> transmission and substation issues to gain a sense of w</w:t>
      </w:r>
      <w:r w:rsidR="00131875">
        <w:rPr>
          <w:lang w:val="en-US"/>
        </w:rPr>
        <w:t>hat the damage extent may be.</w:t>
      </w:r>
      <w:r w:rsidR="00B66634">
        <w:rPr>
          <w:lang w:val="en-US"/>
        </w:rPr>
        <w:t xml:space="preserve"> </w:t>
      </w:r>
      <w:r w:rsidR="00B66634" w:rsidRPr="00B66634">
        <w:rPr>
          <w:lang w:val="en-US"/>
        </w:rPr>
        <w:t>Avista’s approach to damage assessment was</w:t>
      </w:r>
      <w:r w:rsidR="00B66634">
        <w:rPr>
          <w:lang w:val="en-US"/>
        </w:rPr>
        <w:t xml:space="preserve"> very</w:t>
      </w:r>
      <w:r w:rsidR="00B66634" w:rsidRPr="00B66634">
        <w:rPr>
          <w:lang w:val="en-US"/>
        </w:rPr>
        <w:t xml:space="preserve"> appro</w:t>
      </w:r>
      <w:r w:rsidR="00B66634">
        <w:rPr>
          <w:lang w:val="en-US"/>
        </w:rPr>
        <w:t>priate for this windstorm event and is in-line with industry leading practice.</w:t>
      </w:r>
    </w:p>
    <w:p w:rsidR="002F088E" w:rsidRDefault="002F088E" w:rsidP="00B66634">
      <w:pPr>
        <w:pStyle w:val="BodyText"/>
        <w:rPr>
          <w:lang w:val="en-US"/>
        </w:rPr>
      </w:pPr>
      <w:r w:rsidRPr="008D0FE2">
        <w:rPr>
          <w:b/>
          <w:bCs/>
          <w:lang w:val="en-US"/>
        </w:rPr>
        <w:t>Leading practice</w:t>
      </w:r>
      <w:r>
        <w:rPr>
          <w:lang w:val="en-US"/>
        </w:rPr>
        <w:t>: Standard practices</w:t>
      </w:r>
    </w:p>
    <w:p w:rsidR="002F088E" w:rsidRDefault="002F088E" w:rsidP="002F088E">
      <w:pPr>
        <w:pStyle w:val="BodyText"/>
        <w:rPr>
          <w:lang w:val="en-US"/>
        </w:rPr>
      </w:pPr>
      <w:r>
        <w:rPr>
          <w:lang w:val="en-US"/>
        </w:rPr>
        <w:t>U</w:t>
      </w:r>
      <w:r w:rsidRPr="00F87562">
        <w:rPr>
          <w:lang w:val="en-US"/>
        </w:rPr>
        <w:t xml:space="preserve">tilities have specific business processes and methods in place that everyone </w:t>
      </w:r>
      <w:r>
        <w:rPr>
          <w:lang w:val="en-US"/>
        </w:rPr>
        <w:t xml:space="preserve">understands and </w:t>
      </w:r>
      <w:r w:rsidRPr="00F87562">
        <w:rPr>
          <w:lang w:val="en-US"/>
        </w:rPr>
        <w:t>uses for damage assessments, processing of data and reporting.</w:t>
      </w:r>
    </w:p>
    <w:p w:rsidR="00B015CA" w:rsidRPr="00DC199E" w:rsidRDefault="00B015CA" w:rsidP="00B66634">
      <w:pPr>
        <w:pStyle w:val="BodyText"/>
        <w:rPr>
          <w:lang w:val="en-US"/>
        </w:rPr>
      </w:pPr>
      <w:r>
        <w:rPr>
          <w:lang w:val="en-US"/>
        </w:rPr>
        <w:t>DNV GL Comment: Avista has a comprehensive Damage Assessment Packet and assess</w:t>
      </w:r>
      <w:r w:rsidR="00B66634">
        <w:rPr>
          <w:lang w:val="en-US"/>
        </w:rPr>
        <w:t>or form that aligns with this practice.</w:t>
      </w:r>
    </w:p>
    <w:p w:rsidR="002F088E" w:rsidRPr="002F088E" w:rsidRDefault="002F088E" w:rsidP="00F87562">
      <w:pPr>
        <w:pStyle w:val="BodyText"/>
        <w:rPr>
          <w:b/>
          <w:bCs/>
          <w:color w:val="00B0F0"/>
          <w:lang w:val="en-US"/>
        </w:rPr>
      </w:pPr>
      <w:r w:rsidRPr="002F088E">
        <w:rPr>
          <w:b/>
          <w:bCs/>
          <w:color w:val="00B0F0"/>
          <w:lang w:val="en-US"/>
        </w:rPr>
        <w:t>Estimated Restoration Time</w:t>
      </w:r>
    </w:p>
    <w:p w:rsidR="00F87562" w:rsidRPr="00F87562" w:rsidRDefault="00F87562" w:rsidP="00F87562">
      <w:pPr>
        <w:pStyle w:val="BodyText"/>
        <w:rPr>
          <w:lang w:val="en-US"/>
        </w:rPr>
      </w:pPr>
      <w:r w:rsidRPr="008D0FE2">
        <w:rPr>
          <w:b/>
          <w:bCs/>
          <w:lang w:val="en-US"/>
        </w:rPr>
        <w:t>Leading practice</w:t>
      </w:r>
      <w:r w:rsidRPr="00F87562">
        <w:rPr>
          <w:lang w:val="en-US"/>
        </w:rPr>
        <w:t>: Predict a global estimated restoration timeframe based upon historical data in a static model driven by the type of event (e.g., lightning vs. wind vs. heat, etc.) combined</w:t>
      </w:r>
      <w:r w:rsidR="008D0FE2">
        <w:rPr>
          <w:lang w:val="en-US"/>
        </w:rPr>
        <w:t xml:space="preserve"> with other estimating factors</w:t>
      </w:r>
    </w:p>
    <w:p w:rsidR="00F87562" w:rsidRPr="00F87562" w:rsidRDefault="00F87562" w:rsidP="00F87562">
      <w:pPr>
        <w:pStyle w:val="BodyText"/>
        <w:rPr>
          <w:lang w:val="en-US"/>
        </w:rPr>
      </w:pPr>
      <w:r w:rsidRPr="00F87562">
        <w:rPr>
          <w:lang w:val="en-US"/>
        </w:rPr>
        <w:t>Several leading utilities make this prediction within 12 hours after the event, and report</w:t>
      </w:r>
      <w:r w:rsidR="008D0FE2">
        <w:rPr>
          <w:lang w:val="en-US"/>
        </w:rPr>
        <w:t>ed</w:t>
      </w:r>
      <w:r w:rsidRPr="00F87562">
        <w:rPr>
          <w:lang w:val="en-US"/>
        </w:rPr>
        <w:t xml:space="preserve"> high levels of accuracy. One company stated that this prediction became their “stake in the ground” for determining the number of re</w:t>
      </w:r>
      <w:r w:rsidR="008D0FE2">
        <w:rPr>
          <w:lang w:val="en-US"/>
        </w:rPr>
        <w:t>sources (e.g., mutual aid</w:t>
      </w:r>
      <w:r w:rsidRPr="00F87562">
        <w:rPr>
          <w:lang w:val="en-US"/>
        </w:rPr>
        <w:t xml:space="preserve"> crews) that would be deployed such that they could meet this commitment.</w:t>
      </w:r>
    </w:p>
    <w:p w:rsidR="00F87562" w:rsidRDefault="00F87562" w:rsidP="00F87562">
      <w:pPr>
        <w:pStyle w:val="BodyText"/>
        <w:rPr>
          <w:lang w:val="en-US"/>
        </w:rPr>
      </w:pPr>
      <w:r w:rsidRPr="00F87562">
        <w:rPr>
          <w:lang w:val="en-US"/>
        </w:rPr>
        <w:t>This global estimated restoration time is developed separate (but in parallel) from the detailed damage assessment, since it can be performed by different personnel. For utilities with large territories, the leading practice is to employ the model early and track progress to get a better sense of the level of damage and the potential restoration time.</w:t>
      </w:r>
    </w:p>
    <w:p w:rsidR="00B66634" w:rsidRDefault="00B66634" w:rsidP="0007146F">
      <w:pPr>
        <w:pStyle w:val="BodyText"/>
        <w:rPr>
          <w:lang w:val="en-US"/>
        </w:rPr>
      </w:pPr>
      <w:r>
        <w:rPr>
          <w:lang w:val="en-US"/>
        </w:rPr>
        <w:t xml:space="preserve">DNV GL Comment: Avista follows this practice by providing initial </w:t>
      </w:r>
      <w:r w:rsidRPr="00B66634">
        <w:rPr>
          <w:lang w:val="en-US"/>
        </w:rPr>
        <w:t>global estimate</w:t>
      </w:r>
      <w:r>
        <w:rPr>
          <w:lang w:val="en-US"/>
        </w:rPr>
        <w:t>s</w:t>
      </w:r>
      <w:r w:rsidRPr="00B66634">
        <w:rPr>
          <w:lang w:val="en-US"/>
        </w:rPr>
        <w:t xml:space="preserve"> and then refining</w:t>
      </w:r>
      <w:r>
        <w:rPr>
          <w:lang w:val="en-US"/>
        </w:rPr>
        <w:t xml:space="preserve"> them as</w:t>
      </w:r>
      <w:r w:rsidRPr="00B66634">
        <w:rPr>
          <w:lang w:val="en-US"/>
        </w:rPr>
        <w:t xml:space="preserve"> information becomes available</w:t>
      </w:r>
      <w:r>
        <w:rPr>
          <w:lang w:val="en-US"/>
        </w:rPr>
        <w:t>. For events that require</w:t>
      </w:r>
      <w:r w:rsidRPr="00B66634">
        <w:rPr>
          <w:lang w:val="en-US"/>
        </w:rPr>
        <w:t xml:space="preserve"> mutual aid</w:t>
      </w:r>
      <w:r>
        <w:rPr>
          <w:lang w:val="en-US"/>
        </w:rPr>
        <w:t>, Avista</w:t>
      </w:r>
      <w:r w:rsidR="0007146F">
        <w:rPr>
          <w:lang w:val="en-US"/>
        </w:rPr>
        <w:t>’s EOC</w:t>
      </w:r>
      <w:r>
        <w:rPr>
          <w:lang w:val="en-US"/>
        </w:rPr>
        <w:t xml:space="preserve"> coordinate</w:t>
      </w:r>
      <w:r w:rsidR="0007146F">
        <w:rPr>
          <w:lang w:val="en-US"/>
        </w:rPr>
        <w:t>s</w:t>
      </w:r>
      <w:r>
        <w:rPr>
          <w:lang w:val="en-US"/>
        </w:rPr>
        <w:t xml:space="preserve"> with local operating areas</w:t>
      </w:r>
      <w:r w:rsidRPr="00B66634">
        <w:rPr>
          <w:lang w:val="en-US"/>
        </w:rPr>
        <w:t xml:space="preserve"> to consider t</w:t>
      </w:r>
      <w:r w:rsidR="0007146F">
        <w:rPr>
          <w:lang w:val="en-US"/>
        </w:rPr>
        <w:t>heir resource needs based on</w:t>
      </w:r>
      <w:r w:rsidRPr="00B66634">
        <w:rPr>
          <w:lang w:val="en-US"/>
        </w:rPr>
        <w:t xml:space="preserve"> restoration goals.</w:t>
      </w:r>
    </w:p>
    <w:p w:rsidR="002F088E" w:rsidRPr="00F87562" w:rsidRDefault="002F088E" w:rsidP="0007146F">
      <w:pPr>
        <w:pStyle w:val="BodyText"/>
        <w:rPr>
          <w:lang w:val="en-US"/>
        </w:rPr>
      </w:pPr>
      <w:r>
        <w:rPr>
          <w:lang w:val="en-US"/>
        </w:rPr>
        <w:t>Model driven estimated restoration times are in their early stages for energy utilities</w:t>
      </w:r>
      <w:r w:rsidR="0007146F">
        <w:rPr>
          <w:lang w:val="en-US"/>
        </w:rPr>
        <w:t>.</w:t>
      </w:r>
      <w:r>
        <w:rPr>
          <w:lang w:val="en-US"/>
        </w:rPr>
        <w:t xml:space="preserve"> There is no industry standard model available due to the many variables required to generate realistic restoration durations.</w:t>
      </w:r>
    </w:p>
    <w:p w:rsidR="00DC199E" w:rsidRPr="00B015CA" w:rsidRDefault="00B015CA" w:rsidP="00F87562">
      <w:pPr>
        <w:pStyle w:val="BodyText"/>
        <w:rPr>
          <w:b/>
          <w:bCs/>
          <w:color w:val="00B0F0"/>
          <w:lang w:val="en-US"/>
        </w:rPr>
      </w:pPr>
      <w:r w:rsidRPr="00B015CA">
        <w:rPr>
          <w:b/>
          <w:bCs/>
          <w:color w:val="00B0F0"/>
          <w:lang w:val="en-US"/>
        </w:rPr>
        <w:lastRenderedPageBreak/>
        <w:t>Supporting Technologies</w:t>
      </w:r>
    </w:p>
    <w:p w:rsidR="00F87562" w:rsidRPr="00F87562" w:rsidRDefault="00F87562" w:rsidP="00F87562">
      <w:pPr>
        <w:pStyle w:val="BodyText"/>
        <w:rPr>
          <w:lang w:val="en-US"/>
        </w:rPr>
      </w:pPr>
      <w:r w:rsidRPr="008D0FE2">
        <w:rPr>
          <w:b/>
          <w:bCs/>
          <w:lang w:val="en-US"/>
        </w:rPr>
        <w:t>Leading practice:</w:t>
      </w:r>
      <w:r w:rsidRPr="00F87562">
        <w:rPr>
          <w:lang w:val="en-US"/>
        </w:rPr>
        <w:t xml:space="preserve"> </w:t>
      </w:r>
      <w:r w:rsidR="00C451CE">
        <w:rPr>
          <w:lang w:val="en-US"/>
        </w:rPr>
        <w:t xml:space="preserve"> Utilization of supporting technologies</w:t>
      </w:r>
    </w:p>
    <w:p w:rsidR="00F87562" w:rsidRDefault="007D1D55" w:rsidP="00C451CE">
      <w:pPr>
        <w:pStyle w:val="BodyText"/>
        <w:rPr>
          <w:lang w:val="en-US"/>
        </w:rPr>
      </w:pPr>
      <w:r>
        <w:rPr>
          <w:lang w:val="en-US"/>
        </w:rPr>
        <w:t>Leading practice utilized a commercial</w:t>
      </w:r>
      <w:r w:rsidR="002E6D76">
        <w:rPr>
          <w:lang w:val="en-US"/>
        </w:rPr>
        <w:t xml:space="preserve"> Outage Management System (OMS) with</w:t>
      </w:r>
      <w:r w:rsidR="00F87562" w:rsidRPr="00F87562">
        <w:rPr>
          <w:lang w:val="en-US"/>
        </w:rPr>
        <w:t xml:space="preserve"> the ability to associate outages and incidents with customers, and aggregate customer calls to common devices in order to consolidate related</w:t>
      </w:r>
      <w:r w:rsidR="008D0FE2">
        <w:rPr>
          <w:lang w:val="en-US"/>
        </w:rPr>
        <w:t xml:space="preserve"> calls into a single incident. </w:t>
      </w:r>
      <w:r w:rsidR="00F87562" w:rsidRPr="00F87562">
        <w:rPr>
          <w:lang w:val="en-US"/>
        </w:rPr>
        <w:t>A</w:t>
      </w:r>
      <w:r w:rsidR="002E6D76">
        <w:rPr>
          <w:lang w:val="en-US"/>
        </w:rPr>
        <w:t>nother</w:t>
      </w:r>
      <w:r w:rsidR="00F87562" w:rsidRPr="00F87562">
        <w:rPr>
          <w:lang w:val="en-US"/>
        </w:rPr>
        <w:t xml:space="preserve"> best practice is a system that is specifically designed for damage assessment and restoration planning with interfaces to outage analysis, customer service and work management systems – as well as mobile data </w:t>
      </w:r>
      <w:r w:rsidR="00777CAB">
        <w:rPr>
          <w:lang w:val="en-US"/>
        </w:rPr>
        <w:t>terminals for</w:t>
      </w:r>
      <w:r w:rsidR="00F87562" w:rsidRPr="00F87562">
        <w:rPr>
          <w:lang w:val="en-US"/>
        </w:rPr>
        <w:t xml:space="preserve"> receiving and sending data electronically</w:t>
      </w:r>
      <w:r w:rsidR="00777CAB">
        <w:rPr>
          <w:lang w:val="en-US"/>
        </w:rPr>
        <w:t xml:space="preserve"> while in the field.</w:t>
      </w:r>
    </w:p>
    <w:p w:rsidR="00B015CA" w:rsidRPr="00F87562" w:rsidRDefault="00B015CA" w:rsidP="00BF079F">
      <w:pPr>
        <w:pStyle w:val="BodyText"/>
        <w:rPr>
          <w:lang w:val="en-US"/>
        </w:rPr>
      </w:pPr>
      <w:r>
        <w:rPr>
          <w:lang w:val="en-US"/>
        </w:rPr>
        <w:t xml:space="preserve">DNV GL Comment: </w:t>
      </w:r>
      <w:r w:rsidR="00620024">
        <w:rPr>
          <w:lang w:val="en-US"/>
        </w:rPr>
        <w:t xml:space="preserve">Avista’s current Outage Management Tool (OMT) provided the necessary functionality to manage the windstorm event. Avista does have </w:t>
      </w:r>
      <w:r>
        <w:rPr>
          <w:lang w:val="en-US"/>
        </w:rPr>
        <w:t>an initiative to evaluate and</w:t>
      </w:r>
      <w:r w:rsidR="00620024">
        <w:rPr>
          <w:lang w:val="en-US"/>
        </w:rPr>
        <w:t xml:space="preserve"> eventually replace</w:t>
      </w:r>
      <w:r>
        <w:rPr>
          <w:lang w:val="en-US"/>
        </w:rPr>
        <w:t xml:space="preserve"> OMT </w:t>
      </w:r>
      <w:r w:rsidR="00620024">
        <w:rPr>
          <w:lang w:val="en-US"/>
        </w:rPr>
        <w:t xml:space="preserve">with a commercial </w:t>
      </w:r>
      <w:r>
        <w:rPr>
          <w:lang w:val="en-US"/>
        </w:rPr>
        <w:t xml:space="preserve">outage </w:t>
      </w:r>
      <w:r w:rsidR="00620024">
        <w:rPr>
          <w:lang w:val="en-US"/>
        </w:rPr>
        <w:t>solution</w:t>
      </w:r>
      <w:r>
        <w:rPr>
          <w:lang w:val="en-US"/>
        </w:rPr>
        <w:t>.</w:t>
      </w:r>
    </w:p>
    <w:p w:rsidR="00BF079F" w:rsidRPr="00BF079F" w:rsidRDefault="00F87562" w:rsidP="00F87562">
      <w:pPr>
        <w:pStyle w:val="BodyText"/>
        <w:rPr>
          <w:lang w:val="en-US"/>
        </w:rPr>
      </w:pPr>
      <w:r w:rsidRPr="008D0FE2">
        <w:rPr>
          <w:b/>
          <w:bCs/>
          <w:lang w:val="en-US"/>
        </w:rPr>
        <w:t>Leading practice:</w:t>
      </w:r>
      <w:r w:rsidR="00BF079F" w:rsidRPr="00BF079F">
        <w:rPr>
          <w:lang w:val="en-US"/>
        </w:rPr>
        <w:t xml:space="preserve">  U</w:t>
      </w:r>
      <w:r w:rsidR="00BF079F">
        <w:rPr>
          <w:lang w:val="en-US"/>
        </w:rPr>
        <w:t>se of Mobile Data Terminals</w:t>
      </w:r>
    </w:p>
    <w:p w:rsidR="00F87562" w:rsidRPr="00F87562" w:rsidRDefault="00BF079F" w:rsidP="00BF079F">
      <w:pPr>
        <w:pStyle w:val="BodyText"/>
        <w:rPr>
          <w:lang w:val="en-US"/>
        </w:rPr>
      </w:pPr>
      <w:r>
        <w:rPr>
          <w:lang w:val="en-US"/>
        </w:rPr>
        <w:t>Leading practice c</w:t>
      </w:r>
      <w:r w:rsidR="00F87562" w:rsidRPr="00F87562">
        <w:rPr>
          <w:lang w:val="en-US"/>
        </w:rPr>
        <w:t>ollect</w:t>
      </w:r>
      <w:r>
        <w:rPr>
          <w:lang w:val="en-US"/>
        </w:rPr>
        <w:t>s</w:t>
      </w:r>
      <w:r w:rsidR="00F87562" w:rsidRPr="00F87562">
        <w:rPr>
          <w:lang w:val="en-US"/>
        </w:rPr>
        <w:t xml:space="preserve"> damage assessment data in the field by entering the information on a Mobile Data Terminal (MDT) and sending the information electronically back to</w:t>
      </w:r>
      <w:r w:rsidR="008D0FE2">
        <w:rPr>
          <w:lang w:val="en-US"/>
        </w:rPr>
        <w:t xml:space="preserve"> the operations dispatch center</w:t>
      </w:r>
      <w:r>
        <w:rPr>
          <w:lang w:val="en-US"/>
        </w:rPr>
        <w:t>.</w:t>
      </w:r>
    </w:p>
    <w:p w:rsidR="00BF079F" w:rsidRDefault="00B015CA" w:rsidP="00636848">
      <w:pPr>
        <w:pStyle w:val="BodyText"/>
        <w:rPr>
          <w:lang w:val="en-US"/>
        </w:rPr>
      </w:pPr>
      <w:r>
        <w:rPr>
          <w:lang w:val="en-US"/>
        </w:rPr>
        <w:t xml:space="preserve">DNV GL Comment: </w:t>
      </w:r>
      <w:r w:rsidR="00BF079F">
        <w:rPr>
          <w:lang w:val="en-US"/>
        </w:rPr>
        <w:t>Avista follows this practice by using laptops with Wi-Fi connection to complete damage assessment forms in the field and sending the information back electronically.</w:t>
      </w:r>
    </w:p>
    <w:p w:rsidR="00DC199E" w:rsidRDefault="00DC199E">
      <w:pPr>
        <w:spacing w:after="200" w:line="276" w:lineRule="auto"/>
        <w:rPr>
          <w:lang w:val="en-US"/>
        </w:rPr>
      </w:pPr>
      <w:r>
        <w:rPr>
          <w:lang w:val="en-US"/>
        </w:rPr>
        <w:br w:type="page"/>
      </w:r>
    </w:p>
    <w:p w:rsidR="00DC199E" w:rsidRDefault="00777CAB" w:rsidP="00DC199E">
      <w:pPr>
        <w:pStyle w:val="Heading1"/>
        <w:rPr>
          <w:lang w:val="en-US"/>
        </w:rPr>
      </w:pPr>
      <w:bookmarkStart w:id="36" w:name="_Toc446055827"/>
      <w:r>
        <w:rPr>
          <w:lang w:val="en-US"/>
        </w:rPr>
        <w:lastRenderedPageBreak/>
        <w:t>Appedndix</w:t>
      </w:r>
      <w:bookmarkEnd w:id="36"/>
    </w:p>
    <w:p w:rsidR="00746D44" w:rsidRDefault="00746D44" w:rsidP="000A41AB">
      <w:pPr>
        <w:pStyle w:val="BodyText"/>
        <w:rPr>
          <w:lang w:val="en-US"/>
        </w:rPr>
        <w:sectPr w:rsidR="00746D44" w:rsidSect="00FA0906">
          <w:headerReference w:type="even" r:id="rId24"/>
          <w:headerReference w:type="default" r:id="rId25"/>
          <w:footerReference w:type="even" r:id="rId26"/>
          <w:footerReference w:type="default" r:id="rId27"/>
          <w:headerReference w:type="first" r:id="rId28"/>
          <w:footerReference w:type="first" r:id="rId29"/>
          <w:pgSz w:w="12240" w:h="15840"/>
          <w:pgMar w:top="1757" w:right="1134" w:bottom="1361" w:left="1191" w:header="774" w:footer="567" w:gutter="0"/>
          <w:pgNumType w:start="1"/>
          <w:cols w:space="708"/>
          <w:docGrid w:linePitch="360"/>
        </w:sectPr>
      </w:pPr>
    </w:p>
    <w:p w:rsidR="00DC199E" w:rsidRPr="007D1BAE" w:rsidRDefault="00746D44" w:rsidP="000A41AB">
      <w:pPr>
        <w:pStyle w:val="BodyText"/>
        <w:rPr>
          <w:b/>
          <w:bCs/>
          <w:lang w:val="en-US"/>
        </w:rPr>
      </w:pPr>
      <w:r w:rsidRPr="007D1BAE">
        <w:rPr>
          <w:b/>
          <w:bCs/>
          <w:lang w:val="en-US"/>
        </w:rPr>
        <w:lastRenderedPageBreak/>
        <w:t xml:space="preserve">Appendix </w:t>
      </w:r>
      <w:proofErr w:type="gramStart"/>
      <w:r w:rsidRPr="007D1BAE">
        <w:rPr>
          <w:b/>
          <w:bCs/>
          <w:lang w:val="en-US"/>
        </w:rPr>
        <w:t>A</w:t>
      </w:r>
      <w:proofErr w:type="gramEnd"/>
      <w:r w:rsidRPr="007D1BAE">
        <w:rPr>
          <w:b/>
          <w:bCs/>
          <w:lang w:val="en-US"/>
        </w:rPr>
        <w:t xml:space="preserve"> RACI Matrix (example</w:t>
      </w:r>
      <w:r w:rsidR="007D1BAE" w:rsidRPr="007D1BAE">
        <w:rPr>
          <w:b/>
          <w:bCs/>
          <w:lang w:val="en-US"/>
        </w:rPr>
        <w:t xml:space="preserve"> only</w:t>
      </w:r>
      <w:r w:rsidRPr="007D1BAE">
        <w:rPr>
          <w:b/>
          <w:bCs/>
          <w:lang w:val="en-US"/>
        </w:rPr>
        <w:t>)</w:t>
      </w:r>
    </w:p>
    <w:p w:rsidR="00746D44" w:rsidRDefault="007D1BAE" w:rsidP="000A41AB">
      <w:pPr>
        <w:pStyle w:val="BodyText"/>
        <w:rPr>
          <w:lang w:val="en-US"/>
        </w:rPr>
      </w:pPr>
      <w:r w:rsidRPr="007D1BAE">
        <w:rPr>
          <w:noProof/>
          <w:lang w:val="en-US" w:eastAsia="en-US"/>
        </w:rPr>
        <w:drawing>
          <wp:inline distT="0" distB="0" distL="0" distR="0" wp14:anchorId="31F51612" wp14:editId="225C7985">
            <wp:extent cx="8078470" cy="3440975"/>
            <wp:effectExtent l="0" t="0" r="0" b="762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078470" cy="3440975"/>
                    </a:xfrm>
                    <a:prstGeom prst="rect">
                      <a:avLst/>
                    </a:prstGeom>
                    <a:noFill/>
                    <a:ln>
                      <a:noFill/>
                    </a:ln>
                  </pic:spPr>
                </pic:pic>
              </a:graphicData>
            </a:graphic>
          </wp:inline>
        </w:drawing>
      </w:r>
    </w:p>
    <w:p w:rsidR="00746D44" w:rsidRDefault="00746D44" w:rsidP="000A41AB">
      <w:pPr>
        <w:pStyle w:val="BodyText"/>
        <w:rPr>
          <w:lang w:val="en-US"/>
        </w:rPr>
      </w:pPr>
    </w:p>
    <w:p w:rsidR="000C5B62" w:rsidRDefault="000C5B62" w:rsidP="000A41AB">
      <w:pPr>
        <w:pStyle w:val="BodyText"/>
        <w:rPr>
          <w:lang w:val="en-US"/>
        </w:rPr>
        <w:sectPr w:rsidR="000C5B62" w:rsidSect="00746D44">
          <w:pgSz w:w="15840" w:h="12240" w:orient="landscape"/>
          <w:pgMar w:top="1191" w:right="1757" w:bottom="1134" w:left="1361" w:header="774" w:footer="567" w:gutter="0"/>
          <w:pgNumType w:start="1"/>
          <w:cols w:space="708"/>
          <w:docGrid w:linePitch="360"/>
        </w:sectPr>
      </w:pPr>
    </w:p>
    <w:p w:rsidR="00731E19" w:rsidRDefault="00731E19" w:rsidP="00731E19">
      <w:pPr>
        <w:spacing w:line="276" w:lineRule="auto"/>
        <w:rPr>
          <w:b/>
          <w:bCs/>
          <w:lang w:val="en-US"/>
        </w:rPr>
      </w:pPr>
      <w:r>
        <w:rPr>
          <w:b/>
          <w:bCs/>
          <w:lang w:val="en-US"/>
        </w:rPr>
        <w:lastRenderedPageBreak/>
        <w:t>Appendix B</w:t>
      </w:r>
      <w:r w:rsidRPr="00E272A2">
        <w:rPr>
          <w:b/>
          <w:bCs/>
          <w:lang w:val="en-US"/>
        </w:rPr>
        <w:t>. Example EOP Position Roles and Responsibilities</w:t>
      </w:r>
    </w:p>
    <w:p w:rsidR="00731E19" w:rsidRPr="000C5B62" w:rsidRDefault="00731E19" w:rsidP="00731E19">
      <w:pPr>
        <w:spacing w:after="200" w:line="276" w:lineRule="auto"/>
        <w:rPr>
          <w:lang w:val="en-US"/>
        </w:rPr>
      </w:pPr>
      <w:r>
        <w:rPr>
          <w:lang w:val="en-US"/>
        </w:rPr>
        <w:t>(Note: ERP = EOP)</w:t>
      </w:r>
    </w:p>
    <w:p w:rsidR="00731E19" w:rsidRPr="00E272A2" w:rsidRDefault="00731E19" w:rsidP="00731E19">
      <w:pPr>
        <w:spacing w:after="200" w:line="276" w:lineRule="auto"/>
        <w:rPr>
          <w:b/>
          <w:bCs/>
          <w:lang w:val="en-US"/>
        </w:rPr>
      </w:pPr>
      <w:r>
        <w:rPr>
          <w:b/>
          <w:bCs/>
          <w:lang w:val="en-US"/>
        </w:rPr>
        <w:t xml:space="preserve">A. </w:t>
      </w:r>
      <w:r w:rsidRPr="00E272A2">
        <w:rPr>
          <w:b/>
          <w:bCs/>
          <w:lang w:val="en-US"/>
        </w:rPr>
        <w:t>Position Title</w:t>
      </w:r>
    </w:p>
    <w:p w:rsidR="00731E19" w:rsidRPr="00E272A2" w:rsidRDefault="00731E19" w:rsidP="00731E19">
      <w:pPr>
        <w:spacing w:after="200" w:line="276" w:lineRule="auto"/>
        <w:rPr>
          <w:lang w:val="en-US"/>
        </w:rPr>
      </w:pPr>
      <w:r w:rsidRPr="00E272A2">
        <w:rPr>
          <w:lang w:val="en-US"/>
        </w:rPr>
        <w:t>Operations Section Chief</w:t>
      </w:r>
    </w:p>
    <w:p w:rsidR="00731E19" w:rsidRPr="00E272A2" w:rsidRDefault="00731E19" w:rsidP="00731E19">
      <w:pPr>
        <w:spacing w:after="200" w:line="276" w:lineRule="auto"/>
        <w:rPr>
          <w:b/>
          <w:bCs/>
          <w:lang w:val="en-US"/>
        </w:rPr>
      </w:pPr>
      <w:r>
        <w:rPr>
          <w:b/>
          <w:bCs/>
          <w:lang w:val="en-US"/>
        </w:rPr>
        <w:t>B. Reports To</w:t>
      </w:r>
    </w:p>
    <w:p w:rsidR="00731E19" w:rsidRPr="00E272A2" w:rsidRDefault="00731E19" w:rsidP="00731E19">
      <w:pPr>
        <w:spacing w:after="200" w:line="276" w:lineRule="auto"/>
        <w:rPr>
          <w:lang w:val="en-US"/>
        </w:rPr>
      </w:pPr>
      <w:r w:rsidRPr="00E272A2">
        <w:rPr>
          <w:lang w:val="en-US"/>
        </w:rPr>
        <w:t>Incident Commander</w:t>
      </w:r>
    </w:p>
    <w:p w:rsidR="00731E19" w:rsidRPr="00E272A2" w:rsidRDefault="00731E19" w:rsidP="00731E19">
      <w:pPr>
        <w:spacing w:after="200" w:line="276" w:lineRule="auto"/>
        <w:rPr>
          <w:b/>
          <w:bCs/>
          <w:lang w:val="en-US"/>
        </w:rPr>
      </w:pPr>
      <w:r w:rsidRPr="00E272A2">
        <w:rPr>
          <w:b/>
          <w:bCs/>
          <w:lang w:val="en-US"/>
        </w:rPr>
        <w:t>C. Posit</w:t>
      </w:r>
      <w:r>
        <w:rPr>
          <w:b/>
          <w:bCs/>
          <w:lang w:val="en-US"/>
        </w:rPr>
        <w:t>ion Duties and Responsibilities</w:t>
      </w:r>
    </w:p>
    <w:p w:rsidR="00731E19" w:rsidRPr="00E272A2" w:rsidRDefault="00731E19" w:rsidP="00731E19">
      <w:pPr>
        <w:spacing w:after="200" w:line="276" w:lineRule="auto"/>
        <w:rPr>
          <w:lang w:val="en-US"/>
        </w:rPr>
      </w:pPr>
      <w:r w:rsidRPr="00E272A2">
        <w:rPr>
          <w:lang w:val="en-US"/>
        </w:rPr>
        <w:t>The duties and responsibilities of the Operations Section Chief which shall</w:t>
      </w:r>
      <w:r>
        <w:rPr>
          <w:lang w:val="en-US"/>
        </w:rPr>
        <w:t xml:space="preserve"> </w:t>
      </w:r>
      <w:r w:rsidRPr="00E272A2">
        <w:rPr>
          <w:lang w:val="en-US"/>
        </w:rPr>
        <w:t>include, but not be limited to:</w:t>
      </w:r>
    </w:p>
    <w:p w:rsidR="00731E19" w:rsidRPr="00E272A2" w:rsidRDefault="00731E19" w:rsidP="00731E19">
      <w:pPr>
        <w:spacing w:after="200" w:line="276" w:lineRule="auto"/>
        <w:rPr>
          <w:lang w:val="en-US"/>
        </w:rPr>
      </w:pPr>
      <w:r w:rsidRPr="00E272A2">
        <w:rPr>
          <w:lang w:val="en-US"/>
        </w:rPr>
        <w:t>ERP Maintenance Functions:</w:t>
      </w:r>
    </w:p>
    <w:p w:rsidR="00731E19" w:rsidRPr="00E272A2" w:rsidRDefault="00731E19" w:rsidP="00731E19">
      <w:pPr>
        <w:spacing w:after="200" w:line="276" w:lineRule="auto"/>
        <w:rPr>
          <w:lang w:val="en-US"/>
        </w:rPr>
      </w:pPr>
      <w:r w:rsidRPr="00E272A2">
        <w:rPr>
          <w:lang w:val="en-US"/>
        </w:rPr>
        <w:t>1</w:t>
      </w:r>
      <w:r>
        <w:rPr>
          <w:lang w:val="en-US"/>
        </w:rPr>
        <w:t>. Attend scheduled ERP training</w:t>
      </w:r>
    </w:p>
    <w:p w:rsidR="00731E19" w:rsidRPr="00E272A2" w:rsidRDefault="00731E19" w:rsidP="00731E19">
      <w:pPr>
        <w:spacing w:after="200" w:line="276" w:lineRule="auto"/>
        <w:rPr>
          <w:lang w:val="en-US"/>
        </w:rPr>
      </w:pPr>
      <w:r w:rsidRPr="00E272A2">
        <w:rPr>
          <w:lang w:val="en-US"/>
        </w:rPr>
        <w:t>2. Maintain for each Electric Operations Center a tabulation of the number of</w:t>
      </w:r>
      <w:r>
        <w:rPr>
          <w:lang w:val="en-US"/>
        </w:rPr>
        <w:t xml:space="preserve"> </w:t>
      </w:r>
      <w:r w:rsidRPr="00E272A2">
        <w:rPr>
          <w:lang w:val="en-US"/>
        </w:rPr>
        <w:t>available Company crews and the distrib</w:t>
      </w:r>
      <w:r>
        <w:rPr>
          <w:lang w:val="en-US"/>
        </w:rPr>
        <w:t>ution of all crews by locations</w:t>
      </w:r>
    </w:p>
    <w:p w:rsidR="00731E19" w:rsidRPr="00E272A2" w:rsidRDefault="00731E19" w:rsidP="00731E19">
      <w:pPr>
        <w:spacing w:after="200" w:line="276" w:lineRule="auto"/>
        <w:rPr>
          <w:lang w:val="en-US"/>
        </w:rPr>
      </w:pPr>
      <w:r w:rsidRPr="00E272A2">
        <w:rPr>
          <w:lang w:val="en-US"/>
        </w:rPr>
        <w:t>3. Know the Emergency Restoration Plan, detai</w:t>
      </w:r>
      <w:r>
        <w:rPr>
          <w:lang w:val="en-US"/>
        </w:rPr>
        <w:t>ls of the EOC information flows</w:t>
      </w:r>
    </w:p>
    <w:p w:rsidR="00731E19" w:rsidRPr="00E272A2" w:rsidRDefault="00731E19" w:rsidP="00731E19">
      <w:pPr>
        <w:spacing w:after="200" w:line="276" w:lineRule="auto"/>
        <w:rPr>
          <w:lang w:val="en-US"/>
        </w:rPr>
      </w:pPr>
      <w:r w:rsidRPr="00E272A2">
        <w:rPr>
          <w:lang w:val="en-US"/>
        </w:rPr>
        <w:t>4. Know how to set-up and operate the I</w:t>
      </w:r>
      <w:r>
        <w:rPr>
          <w:lang w:val="en-US"/>
        </w:rPr>
        <w:t>CC computers and communications</w:t>
      </w:r>
    </w:p>
    <w:p w:rsidR="00731E19" w:rsidRPr="00E272A2" w:rsidRDefault="00731E19" w:rsidP="00731E19">
      <w:pPr>
        <w:spacing w:after="200" w:line="276" w:lineRule="auto"/>
        <w:rPr>
          <w:lang w:val="en-US"/>
        </w:rPr>
      </w:pPr>
      <w:r w:rsidRPr="00E272A2">
        <w:rPr>
          <w:lang w:val="en-US"/>
        </w:rPr>
        <w:t>5. Monitor approaching weather and determine potential impact</w:t>
      </w:r>
    </w:p>
    <w:p w:rsidR="00731E19" w:rsidRPr="00E272A2" w:rsidRDefault="00731E19" w:rsidP="00731E19">
      <w:pPr>
        <w:spacing w:after="200" w:line="276" w:lineRule="auto"/>
        <w:rPr>
          <w:lang w:val="en-US"/>
        </w:rPr>
      </w:pPr>
      <w:r w:rsidRPr="00E272A2">
        <w:rPr>
          <w:lang w:val="en-US"/>
        </w:rPr>
        <w:t>6. Know the provisions of the Union Agreements as they are interpreted under</w:t>
      </w:r>
      <w:r>
        <w:rPr>
          <w:lang w:val="en-US"/>
        </w:rPr>
        <w:t xml:space="preserve"> emergency operations</w:t>
      </w:r>
    </w:p>
    <w:p w:rsidR="00731E19" w:rsidRPr="00E272A2" w:rsidRDefault="00731E19" w:rsidP="00731E19">
      <w:pPr>
        <w:spacing w:after="200" w:line="276" w:lineRule="auto"/>
        <w:rPr>
          <w:lang w:val="en-US"/>
        </w:rPr>
      </w:pPr>
      <w:r w:rsidRPr="00E272A2">
        <w:rPr>
          <w:lang w:val="en-US"/>
        </w:rPr>
        <w:t xml:space="preserve">7. Know the plans for ordering and receiving </w:t>
      </w:r>
      <w:r>
        <w:rPr>
          <w:lang w:val="en-US"/>
        </w:rPr>
        <w:t>outside personnel</w:t>
      </w:r>
    </w:p>
    <w:p w:rsidR="00731E19" w:rsidRPr="00E272A2" w:rsidRDefault="00731E19" w:rsidP="00731E19">
      <w:pPr>
        <w:spacing w:after="200" w:line="276" w:lineRule="auto"/>
        <w:rPr>
          <w:lang w:val="en-US"/>
        </w:rPr>
      </w:pPr>
      <w:r w:rsidRPr="00E272A2">
        <w:rPr>
          <w:lang w:val="en-US"/>
        </w:rPr>
        <w:t>8. Maintain a l</w:t>
      </w:r>
      <w:r>
        <w:rPr>
          <w:lang w:val="en-US"/>
        </w:rPr>
        <w:t>ist of mobile generator vendors</w:t>
      </w:r>
    </w:p>
    <w:p w:rsidR="00731E19" w:rsidRPr="00E272A2" w:rsidRDefault="00731E19" w:rsidP="00731E19">
      <w:pPr>
        <w:spacing w:after="200" w:line="276" w:lineRule="auto"/>
        <w:rPr>
          <w:lang w:val="en-US"/>
        </w:rPr>
      </w:pPr>
      <w:r w:rsidRPr="00E272A2">
        <w:rPr>
          <w:lang w:val="en-US"/>
        </w:rPr>
        <w:t>9. Ensure maintenance items assigned to Craft are performed in accordance</w:t>
      </w:r>
      <w:r>
        <w:rPr>
          <w:lang w:val="en-US"/>
        </w:rPr>
        <w:t xml:space="preserve"> </w:t>
      </w:r>
      <w:r w:rsidRPr="00E272A2">
        <w:rPr>
          <w:lang w:val="en-US"/>
        </w:rPr>
        <w:t>with "Plan Maintenance and R</w:t>
      </w:r>
      <w:r>
        <w:rPr>
          <w:lang w:val="en-US"/>
        </w:rPr>
        <w:t>esponsibility" of this ERP Plan</w:t>
      </w:r>
    </w:p>
    <w:p w:rsidR="00731E19" w:rsidRPr="00E272A2" w:rsidRDefault="00731E19" w:rsidP="00731E19">
      <w:pPr>
        <w:spacing w:after="200" w:line="276" w:lineRule="auto"/>
        <w:rPr>
          <w:b/>
          <w:bCs/>
          <w:lang w:val="en-US"/>
        </w:rPr>
      </w:pPr>
      <w:r>
        <w:rPr>
          <w:b/>
          <w:bCs/>
          <w:lang w:val="en-US"/>
        </w:rPr>
        <w:t>D. Pre-Emergency Preparations</w:t>
      </w:r>
    </w:p>
    <w:p w:rsidR="00731E19" w:rsidRPr="00E272A2" w:rsidRDefault="00731E19" w:rsidP="00731E19">
      <w:pPr>
        <w:spacing w:after="200" w:line="276" w:lineRule="auto"/>
        <w:rPr>
          <w:lang w:val="en-US"/>
        </w:rPr>
      </w:pPr>
      <w:r w:rsidRPr="00E272A2">
        <w:rPr>
          <w:lang w:val="en-US"/>
        </w:rPr>
        <w:t>Notify employees of their ERP assignment as listed in the ERP Staffing Plan. The</w:t>
      </w:r>
      <w:r>
        <w:rPr>
          <w:lang w:val="en-US"/>
        </w:rPr>
        <w:t xml:space="preserve"> </w:t>
      </w:r>
      <w:r w:rsidRPr="00E272A2">
        <w:rPr>
          <w:lang w:val="en-US"/>
        </w:rPr>
        <w:t>plan is found in the ERP Reference Manual or on the web at</w:t>
      </w:r>
      <w:r>
        <w:rPr>
          <w:lang w:val="en-US"/>
        </w:rPr>
        <w:t xml:space="preserve"> ___</w:t>
      </w:r>
      <w:r w:rsidRPr="00E272A2">
        <w:rPr>
          <w:lang w:val="en-US"/>
        </w:rPr>
        <w:t>, under Electric Operations,</w:t>
      </w:r>
      <w:r>
        <w:rPr>
          <w:lang w:val="en-US"/>
        </w:rPr>
        <w:t xml:space="preserve"> </w:t>
      </w:r>
      <w:r w:rsidRPr="00E272A2">
        <w:rPr>
          <w:lang w:val="en-US"/>
        </w:rPr>
        <w:t>listing positions that may be required to staff the Electric Operations ERP</w:t>
      </w:r>
      <w:r>
        <w:rPr>
          <w:lang w:val="en-US"/>
        </w:rPr>
        <w:t xml:space="preserve"> </w:t>
      </w:r>
      <w:r w:rsidRPr="00E272A2">
        <w:rPr>
          <w:lang w:val="en-US"/>
        </w:rPr>
        <w:t>Organization</w:t>
      </w:r>
    </w:p>
    <w:p w:rsidR="00731E19" w:rsidRPr="00E272A2" w:rsidRDefault="00731E19" w:rsidP="00731E19">
      <w:pPr>
        <w:pStyle w:val="ListBullet"/>
        <w:rPr>
          <w:lang w:val="en-US"/>
        </w:rPr>
      </w:pPr>
      <w:r w:rsidRPr="00E272A2">
        <w:rPr>
          <w:lang w:val="en-US"/>
        </w:rPr>
        <w:t>Notify Emergency Operation Center Branch Directors of the impending threat</w:t>
      </w:r>
      <w:r>
        <w:rPr>
          <w:lang w:val="en-US"/>
        </w:rPr>
        <w:t xml:space="preserve"> </w:t>
      </w:r>
      <w:r w:rsidRPr="00E272A2">
        <w:rPr>
          <w:lang w:val="en-US"/>
        </w:rPr>
        <w:t xml:space="preserve">and level of response as </w:t>
      </w:r>
      <w:r>
        <w:rPr>
          <w:lang w:val="en-US"/>
        </w:rPr>
        <w:t>required in the response Matrix</w:t>
      </w:r>
    </w:p>
    <w:p w:rsidR="00731E19" w:rsidRPr="00E272A2" w:rsidRDefault="00731E19" w:rsidP="00731E19">
      <w:pPr>
        <w:pStyle w:val="ListBullet"/>
        <w:rPr>
          <w:lang w:val="en-US"/>
        </w:rPr>
      </w:pPr>
      <w:r w:rsidRPr="00E272A2">
        <w:rPr>
          <w:lang w:val="en-US"/>
        </w:rPr>
        <w:t>Activate the ECC staff an</w:t>
      </w:r>
      <w:r>
        <w:rPr>
          <w:lang w:val="en-US"/>
        </w:rPr>
        <w:t>d monitor the set-up of the ECC</w:t>
      </w:r>
    </w:p>
    <w:p w:rsidR="00731E19" w:rsidRPr="00E272A2" w:rsidRDefault="00731E19" w:rsidP="00731E19">
      <w:pPr>
        <w:pStyle w:val="ListBullet"/>
        <w:spacing w:after="200" w:line="276" w:lineRule="auto"/>
        <w:rPr>
          <w:lang w:val="en-US"/>
        </w:rPr>
      </w:pPr>
      <w:r w:rsidRPr="00E272A2">
        <w:rPr>
          <w:lang w:val="en-US"/>
        </w:rPr>
        <w:t>Maintain a chronological log of directives and actions pertaining to the emergency activation and response</w:t>
      </w:r>
    </w:p>
    <w:p w:rsidR="00731E19" w:rsidRPr="00E272A2" w:rsidRDefault="00731E19" w:rsidP="00731E19">
      <w:pPr>
        <w:pStyle w:val="ListBullet"/>
        <w:spacing w:after="200" w:line="276" w:lineRule="auto"/>
        <w:rPr>
          <w:lang w:val="en-US"/>
        </w:rPr>
      </w:pPr>
      <w:r w:rsidRPr="00E272A2">
        <w:rPr>
          <w:lang w:val="en-US"/>
        </w:rPr>
        <w:t xml:space="preserve">Confirm with the Prepare recommendation for approval of the Incident Commander on the number and type of crews required as well as their </w:t>
      </w:r>
      <w:r>
        <w:rPr>
          <w:lang w:val="en-US"/>
        </w:rPr>
        <w:t>anticipated work schedule:</w:t>
      </w:r>
    </w:p>
    <w:p w:rsidR="00731E19" w:rsidRPr="00E272A2" w:rsidRDefault="00731E19" w:rsidP="00731E19">
      <w:pPr>
        <w:pStyle w:val="ListNumber"/>
        <w:rPr>
          <w:lang w:val="en-US"/>
        </w:rPr>
      </w:pPr>
      <w:r>
        <w:rPr>
          <w:lang w:val="en-US"/>
        </w:rPr>
        <w:lastRenderedPageBreak/>
        <w:tab/>
      </w:r>
      <w:r w:rsidRPr="00E272A2">
        <w:rPr>
          <w:lang w:val="en-US"/>
        </w:rPr>
        <w:t>a. Forward one copy of the recommendation approved by the incident</w:t>
      </w:r>
      <w:r>
        <w:rPr>
          <w:lang w:val="en-US"/>
        </w:rPr>
        <w:t xml:space="preserve"> </w:t>
      </w:r>
      <w:r w:rsidRPr="00E272A2">
        <w:rPr>
          <w:lang w:val="en-US"/>
        </w:rPr>
        <w:t xml:space="preserve">Commander to the ICC </w:t>
      </w:r>
      <w:r>
        <w:rPr>
          <w:lang w:val="en-US"/>
        </w:rPr>
        <w:tab/>
      </w:r>
      <w:r>
        <w:rPr>
          <w:lang w:val="en-US"/>
        </w:rPr>
        <w:tab/>
      </w:r>
      <w:r w:rsidRPr="00E272A2">
        <w:rPr>
          <w:lang w:val="en-US"/>
        </w:rPr>
        <w:t>Resource Assessment Section Chief to obtain</w:t>
      </w:r>
      <w:r>
        <w:rPr>
          <w:lang w:val="en-US"/>
        </w:rPr>
        <w:t xml:space="preserve"> specified outside assistance;</w:t>
      </w:r>
    </w:p>
    <w:p w:rsidR="00731E19" w:rsidRPr="00E272A2" w:rsidRDefault="00731E19" w:rsidP="00731E19">
      <w:pPr>
        <w:pStyle w:val="ListNumber"/>
        <w:rPr>
          <w:lang w:val="en-US"/>
        </w:rPr>
      </w:pPr>
      <w:r>
        <w:rPr>
          <w:lang w:val="en-US"/>
        </w:rPr>
        <w:tab/>
      </w:r>
      <w:r w:rsidRPr="00E272A2">
        <w:rPr>
          <w:lang w:val="en-US"/>
        </w:rPr>
        <w:t>b. If necessary request Logistics Section Chief to order lodging arrangements</w:t>
      </w:r>
      <w:r>
        <w:rPr>
          <w:lang w:val="en-US"/>
        </w:rPr>
        <w:t xml:space="preserve"> </w:t>
      </w:r>
      <w:r w:rsidRPr="00E272A2">
        <w:rPr>
          <w:lang w:val="en-US"/>
        </w:rPr>
        <w:t xml:space="preserve">based on the </w:t>
      </w:r>
      <w:r>
        <w:rPr>
          <w:lang w:val="en-US"/>
        </w:rPr>
        <w:tab/>
      </w:r>
      <w:r w:rsidRPr="00E272A2">
        <w:rPr>
          <w:lang w:val="en-US"/>
        </w:rPr>
        <w:t>estimated number of crews by type, composition and size and</w:t>
      </w:r>
      <w:r>
        <w:rPr>
          <w:lang w:val="en-US"/>
        </w:rPr>
        <w:t xml:space="preserve"> </w:t>
      </w:r>
      <w:r w:rsidRPr="00E272A2">
        <w:rPr>
          <w:lang w:val="en-US"/>
        </w:rPr>
        <w:t xml:space="preserve">direct the Receiving Center to be </w:t>
      </w:r>
      <w:r>
        <w:rPr>
          <w:lang w:val="en-US"/>
        </w:rPr>
        <w:tab/>
      </w:r>
      <w:r w:rsidRPr="00E272A2">
        <w:rPr>
          <w:lang w:val="en-US"/>
        </w:rPr>
        <w:t>activated by the Receiving Center</w:t>
      </w:r>
      <w:r>
        <w:rPr>
          <w:lang w:val="en-US"/>
        </w:rPr>
        <w:t xml:space="preserve"> Manager;</w:t>
      </w:r>
    </w:p>
    <w:p w:rsidR="00731E19" w:rsidRDefault="00731E19" w:rsidP="00731E19">
      <w:pPr>
        <w:pStyle w:val="ListNumber"/>
        <w:rPr>
          <w:lang w:val="en-US"/>
        </w:rPr>
      </w:pPr>
      <w:r>
        <w:rPr>
          <w:lang w:val="en-US"/>
        </w:rPr>
        <w:tab/>
      </w:r>
      <w:r w:rsidRPr="00E272A2">
        <w:rPr>
          <w:lang w:val="en-US"/>
        </w:rPr>
        <w:t>c. Announce crew shift schedule with the exception of line and tree crews</w:t>
      </w:r>
      <w:r>
        <w:rPr>
          <w:lang w:val="en-US"/>
        </w:rPr>
        <w:t xml:space="preserve"> </w:t>
      </w:r>
      <w:r w:rsidRPr="00E272A2">
        <w:rPr>
          <w:lang w:val="en-US"/>
        </w:rPr>
        <w:t xml:space="preserve">based upon weather and </w:t>
      </w:r>
      <w:r>
        <w:rPr>
          <w:lang w:val="en-US"/>
        </w:rPr>
        <w:tab/>
      </w:r>
      <w:r w:rsidRPr="00E272A2">
        <w:rPr>
          <w:lang w:val="en-US"/>
        </w:rPr>
        <w:t>road conditions, 12 hours shifts will be implemented</w:t>
      </w:r>
      <w:r>
        <w:rPr>
          <w:lang w:val="en-US"/>
        </w:rPr>
        <w:t xml:space="preserve"> </w:t>
      </w:r>
      <w:r w:rsidRPr="00E272A2">
        <w:rPr>
          <w:lang w:val="en-US"/>
        </w:rPr>
        <w:t xml:space="preserve">whenever practical for ERP positions. Line and </w:t>
      </w:r>
      <w:r>
        <w:rPr>
          <w:lang w:val="en-US"/>
        </w:rPr>
        <w:tab/>
      </w:r>
      <w:r w:rsidRPr="00E272A2">
        <w:rPr>
          <w:lang w:val="en-US"/>
        </w:rPr>
        <w:t>tree crew shifts may vary at</w:t>
      </w:r>
      <w:r>
        <w:rPr>
          <w:lang w:val="en-US"/>
        </w:rPr>
        <w:t xml:space="preserve"> </w:t>
      </w:r>
      <w:r w:rsidRPr="00E272A2">
        <w:rPr>
          <w:lang w:val="en-US"/>
        </w:rPr>
        <w:t xml:space="preserve">the discretion of the Operations Section Chief to facilitate scheduling. </w:t>
      </w:r>
      <w:r>
        <w:rPr>
          <w:lang w:val="en-US"/>
        </w:rPr>
        <w:tab/>
      </w:r>
      <w:r w:rsidRPr="00E272A2">
        <w:rPr>
          <w:lang w:val="en-US"/>
        </w:rPr>
        <w:t>For</w:t>
      </w:r>
      <w:r>
        <w:rPr>
          <w:lang w:val="en-US"/>
        </w:rPr>
        <w:t xml:space="preserve"> </w:t>
      </w:r>
      <w:r w:rsidRPr="00E272A2">
        <w:rPr>
          <w:lang w:val="en-US"/>
        </w:rPr>
        <w:t>Safety purposes, the target guideline for crew response is 16 hours on with 8</w:t>
      </w:r>
      <w:r>
        <w:rPr>
          <w:lang w:val="en-US"/>
        </w:rPr>
        <w:t xml:space="preserve"> hours off;</w:t>
      </w:r>
    </w:p>
    <w:p w:rsidR="00731E19" w:rsidRDefault="00731E19" w:rsidP="00731E19">
      <w:pPr>
        <w:pStyle w:val="ListNumber"/>
        <w:rPr>
          <w:lang w:val="en-US"/>
        </w:rPr>
      </w:pPr>
      <w:r>
        <w:rPr>
          <w:lang w:val="en-US"/>
        </w:rPr>
        <w:tab/>
        <w:t>d. Log all requests.</w:t>
      </w:r>
    </w:p>
    <w:p w:rsidR="00731E19" w:rsidRPr="00E272A2" w:rsidRDefault="00731E19" w:rsidP="00731E19">
      <w:pPr>
        <w:pStyle w:val="ListNumber"/>
        <w:rPr>
          <w:lang w:val="en-US"/>
        </w:rPr>
      </w:pPr>
    </w:p>
    <w:p w:rsidR="00731E19" w:rsidRPr="006E716D" w:rsidRDefault="00731E19" w:rsidP="00731E19">
      <w:pPr>
        <w:pStyle w:val="ListBullet"/>
        <w:spacing w:after="200" w:line="276" w:lineRule="auto"/>
        <w:rPr>
          <w:lang w:val="en-US"/>
        </w:rPr>
      </w:pPr>
      <w:r w:rsidRPr="006E716D">
        <w:rPr>
          <w:lang w:val="en-US"/>
        </w:rPr>
        <w:t>Check on the status of Municipal Information reported by the Community Liaisons in each EOC.</w:t>
      </w:r>
    </w:p>
    <w:p w:rsidR="00731E19" w:rsidRPr="00E272A2" w:rsidRDefault="00731E19" w:rsidP="00731E19">
      <w:pPr>
        <w:pStyle w:val="ListBullet"/>
        <w:spacing w:after="120"/>
        <w:rPr>
          <w:lang w:val="en-US"/>
        </w:rPr>
      </w:pPr>
      <w:r w:rsidRPr="00E272A2">
        <w:rPr>
          <w:lang w:val="en-US"/>
        </w:rPr>
        <w:t>Request the Logistics Section Chief to verify:</w:t>
      </w:r>
    </w:p>
    <w:p w:rsidR="00731E19" w:rsidRPr="00E272A2" w:rsidRDefault="00731E19" w:rsidP="00731E19">
      <w:pPr>
        <w:spacing w:line="276" w:lineRule="auto"/>
        <w:rPr>
          <w:lang w:val="en-US"/>
        </w:rPr>
      </w:pPr>
      <w:r>
        <w:rPr>
          <w:lang w:val="en-US"/>
        </w:rPr>
        <w:tab/>
      </w:r>
      <w:r w:rsidRPr="00E272A2">
        <w:rPr>
          <w:lang w:val="en-US"/>
        </w:rPr>
        <w:t>• Facility generators are operable</w:t>
      </w:r>
    </w:p>
    <w:p w:rsidR="00731E19" w:rsidRPr="00E272A2" w:rsidRDefault="00731E19" w:rsidP="00731E19">
      <w:pPr>
        <w:spacing w:line="276" w:lineRule="auto"/>
        <w:rPr>
          <w:lang w:val="en-US"/>
        </w:rPr>
      </w:pPr>
      <w:r>
        <w:rPr>
          <w:lang w:val="en-US"/>
        </w:rPr>
        <w:tab/>
      </w:r>
      <w:r w:rsidRPr="00E272A2">
        <w:rPr>
          <w:lang w:val="en-US"/>
        </w:rPr>
        <w:t xml:space="preserve">• Vehicles (including possible rentals). </w:t>
      </w:r>
      <w:proofErr w:type="gramStart"/>
      <w:r w:rsidRPr="00E272A2">
        <w:rPr>
          <w:lang w:val="en-US"/>
        </w:rPr>
        <w:t>gas</w:t>
      </w:r>
      <w:proofErr w:type="gramEnd"/>
      <w:r w:rsidRPr="00E272A2">
        <w:rPr>
          <w:lang w:val="en-US"/>
        </w:rPr>
        <w:t xml:space="preserve"> and/or fuel is available for</w:t>
      </w:r>
      <w:r>
        <w:rPr>
          <w:lang w:val="en-US"/>
        </w:rPr>
        <w:t xml:space="preserve"> </w:t>
      </w:r>
      <w:r w:rsidRPr="00E272A2">
        <w:rPr>
          <w:lang w:val="en-US"/>
        </w:rPr>
        <w:t>facilities &amp; vehicles</w:t>
      </w:r>
    </w:p>
    <w:p w:rsidR="00731E19" w:rsidRPr="00E272A2" w:rsidRDefault="00731E19" w:rsidP="00731E19">
      <w:pPr>
        <w:spacing w:line="276" w:lineRule="auto"/>
        <w:rPr>
          <w:lang w:val="en-US"/>
        </w:rPr>
      </w:pPr>
      <w:r>
        <w:rPr>
          <w:lang w:val="en-US"/>
        </w:rPr>
        <w:tab/>
      </w:r>
      <w:r w:rsidRPr="00E272A2">
        <w:rPr>
          <w:lang w:val="en-US"/>
        </w:rPr>
        <w:t>• Chains are or are not being utilized (ice/snow emergency use)</w:t>
      </w:r>
    </w:p>
    <w:p w:rsidR="00731E19" w:rsidRPr="00E272A2" w:rsidRDefault="00731E19" w:rsidP="00731E19">
      <w:pPr>
        <w:spacing w:line="276" w:lineRule="auto"/>
        <w:rPr>
          <w:lang w:val="en-US"/>
        </w:rPr>
      </w:pPr>
      <w:r>
        <w:rPr>
          <w:lang w:val="en-US"/>
        </w:rPr>
        <w:tab/>
      </w:r>
      <w:r w:rsidRPr="00E272A2">
        <w:rPr>
          <w:lang w:val="en-US"/>
        </w:rPr>
        <w:t>• Batteries are stocked and charged</w:t>
      </w:r>
    </w:p>
    <w:p w:rsidR="00731E19" w:rsidRPr="00E272A2" w:rsidRDefault="00731E19" w:rsidP="00731E19">
      <w:pPr>
        <w:spacing w:line="276" w:lineRule="auto"/>
        <w:rPr>
          <w:lang w:val="en-US"/>
        </w:rPr>
      </w:pPr>
      <w:r>
        <w:rPr>
          <w:lang w:val="en-US"/>
        </w:rPr>
        <w:tab/>
      </w:r>
      <w:r w:rsidRPr="00E272A2">
        <w:rPr>
          <w:lang w:val="en-US"/>
        </w:rPr>
        <w:t>• Mechanical coverage is available for repairs</w:t>
      </w:r>
    </w:p>
    <w:p w:rsidR="00731E19" w:rsidRPr="00E272A2" w:rsidRDefault="00731E19" w:rsidP="00731E19">
      <w:pPr>
        <w:spacing w:line="276" w:lineRule="auto"/>
        <w:rPr>
          <w:lang w:val="en-US"/>
        </w:rPr>
      </w:pPr>
      <w:r>
        <w:rPr>
          <w:lang w:val="en-US"/>
        </w:rPr>
        <w:tab/>
      </w:r>
      <w:r w:rsidRPr="00E272A2">
        <w:rPr>
          <w:lang w:val="en-US"/>
        </w:rPr>
        <w:t>• Adequate stock (poles, transformers. etc.) is available and reasonably</w:t>
      </w:r>
      <w:r>
        <w:rPr>
          <w:lang w:val="en-US"/>
        </w:rPr>
        <w:t xml:space="preserve"> </w:t>
      </w:r>
      <w:r w:rsidRPr="00E272A2">
        <w:rPr>
          <w:lang w:val="en-US"/>
        </w:rPr>
        <w:t>distributed</w:t>
      </w:r>
    </w:p>
    <w:p w:rsidR="00731E19" w:rsidRPr="00E272A2" w:rsidRDefault="00731E19" w:rsidP="00731E19">
      <w:pPr>
        <w:pStyle w:val="ListBullet"/>
        <w:spacing w:before="120"/>
        <w:rPr>
          <w:lang w:val="en-US"/>
        </w:rPr>
      </w:pPr>
      <w:r w:rsidRPr="00E272A2">
        <w:rPr>
          <w:lang w:val="en-US"/>
        </w:rPr>
        <w:t>Verify phone checks in all EOC’s have been performed to ensure that they are</w:t>
      </w:r>
      <w:r>
        <w:rPr>
          <w:lang w:val="en-US"/>
        </w:rPr>
        <w:t xml:space="preserve"> </w:t>
      </w:r>
      <w:r w:rsidRPr="00E272A2">
        <w:rPr>
          <w:lang w:val="en-US"/>
        </w:rPr>
        <w:t>working and tha</w:t>
      </w:r>
      <w:r>
        <w:rPr>
          <w:lang w:val="en-US"/>
        </w:rPr>
        <w:t>t published numbers are correct</w:t>
      </w:r>
    </w:p>
    <w:p w:rsidR="00731E19" w:rsidRPr="006E716D" w:rsidRDefault="00731E19" w:rsidP="00731E19">
      <w:pPr>
        <w:pStyle w:val="ListBullet"/>
        <w:spacing w:after="200" w:line="276" w:lineRule="auto"/>
        <w:rPr>
          <w:lang w:val="en-US"/>
        </w:rPr>
      </w:pPr>
      <w:r w:rsidRPr="006E716D">
        <w:rPr>
          <w:lang w:val="en-US"/>
        </w:rPr>
        <w:t>Have EOC’s verify that radios in vehicles and bases are operating correctly. Notify the Logistics Section Chief of any that are</w:t>
      </w:r>
      <w:r>
        <w:rPr>
          <w:lang w:val="en-US"/>
        </w:rPr>
        <w:t xml:space="preserve"> not functioning</w:t>
      </w:r>
    </w:p>
    <w:p w:rsidR="00731E19" w:rsidRPr="006E716D" w:rsidRDefault="00731E19" w:rsidP="00731E19">
      <w:pPr>
        <w:pStyle w:val="ListBullet"/>
        <w:spacing w:after="200" w:line="276" w:lineRule="auto"/>
        <w:rPr>
          <w:lang w:val="en-US"/>
        </w:rPr>
      </w:pPr>
      <w:r w:rsidRPr="006E716D">
        <w:rPr>
          <w:lang w:val="en-US"/>
        </w:rPr>
        <w:t>Request System Control Supervisors for all EOCs to assist in the dispatching of crews and keep track</w:t>
      </w:r>
      <w:r>
        <w:rPr>
          <w:lang w:val="en-US"/>
        </w:rPr>
        <w:t xml:space="preserve"> of switching, if decentralized</w:t>
      </w:r>
    </w:p>
    <w:p w:rsidR="00731E19" w:rsidRPr="006E716D" w:rsidRDefault="00731E19" w:rsidP="00731E19">
      <w:pPr>
        <w:pStyle w:val="ListBullet"/>
        <w:spacing w:after="200" w:line="276" w:lineRule="auto"/>
        <w:rPr>
          <w:lang w:val="en-US"/>
        </w:rPr>
      </w:pPr>
      <w:r w:rsidRPr="006E716D">
        <w:rPr>
          <w:lang w:val="en-US"/>
        </w:rPr>
        <w:t xml:space="preserve">Request the Communication Section Chief to verify that a check of </w:t>
      </w:r>
      <w:r>
        <w:rPr>
          <w:lang w:val="en-US"/>
        </w:rPr>
        <w:t xml:space="preserve">all </w:t>
      </w:r>
      <w:proofErr w:type="spellStart"/>
      <w:r>
        <w:rPr>
          <w:lang w:val="en-US"/>
        </w:rPr>
        <w:t>comunications</w:t>
      </w:r>
      <w:proofErr w:type="spellEnd"/>
      <w:r w:rsidRPr="006E716D">
        <w:rPr>
          <w:lang w:val="en-US"/>
        </w:rPr>
        <w:t xml:space="preserve"> lines to all EOC’s has been performed by the Voice/Data Support Team and/or by the </w:t>
      </w:r>
      <w:r>
        <w:rPr>
          <w:lang w:val="en-US"/>
        </w:rPr>
        <w:t>ECC Technical Support Staff</w:t>
      </w:r>
    </w:p>
    <w:p w:rsidR="00731E19" w:rsidRPr="00E272A2" w:rsidRDefault="00731E19" w:rsidP="00731E19">
      <w:pPr>
        <w:pStyle w:val="ListBullet"/>
        <w:rPr>
          <w:lang w:val="en-US"/>
        </w:rPr>
      </w:pPr>
      <w:r w:rsidRPr="00E272A2">
        <w:rPr>
          <w:lang w:val="en-US"/>
        </w:rPr>
        <w:t>Request the ECC Crew Coordinator, Tree Manager and Service Crew Manager</w:t>
      </w:r>
      <w:r>
        <w:rPr>
          <w:lang w:val="en-US"/>
        </w:rPr>
        <w:t xml:space="preserve"> </w:t>
      </w:r>
      <w:r w:rsidRPr="00E272A2">
        <w:rPr>
          <w:lang w:val="en-US"/>
        </w:rPr>
        <w:t>check availability of mutual aid and contractors' line and tree crews, as previously</w:t>
      </w:r>
      <w:r>
        <w:rPr>
          <w:lang w:val="en-US"/>
        </w:rPr>
        <w:t xml:space="preserve"> requested</w:t>
      </w:r>
    </w:p>
    <w:p w:rsidR="00731E19" w:rsidRPr="006E716D" w:rsidRDefault="00731E19" w:rsidP="00731E19">
      <w:pPr>
        <w:pStyle w:val="ListBullet"/>
        <w:spacing w:after="200" w:line="276" w:lineRule="auto"/>
        <w:rPr>
          <w:lang w:val="en-US"/>
        </w:rPr>
      </w:pPr>
      <w:r w:rsidRPr="006E716D">
        <w:rPr>
          <w:lang w:val="en-US"/>
        </w:rPr>
        <w:t xml:space="preserve">Verify that facilities are sufficiently staffed; ensure that arrangements are made </w:t>
      </w:r>
      <w:r>
        <w:rPr>
          <w:lang w:val="en-US"/>
        </w:rPr>
        <w:t>for continuous coverage</w:t>
      </w:r>
    </w:p>
    <w:p w:rsidR="00731E19" w:rsidRPr="00E272A2" w:rsidRDefault="00731E19" w:rsidP="00731E19">
      <w:pPr>
        <w:pStyle w:val="ListBullet"/>
        <w:rPr>
          <w:lang w:val="en-US"/>
        </w:rPr>
      </w:pPr>
      <w:r w:rsidRPr="00E272A2">
        <w:rPr>
          <w:lang w:val="en-US"/>
        </w:rPr>
        <w:t>Attain a preliminary assessment of t</w:t>
      </w:r>
      <w:r>
        <w:rPr>
          <w:lang w:val="en-US"/>
        </w:rPr>
        <w:t>he number of customers affected</w:t>
      </w:r>
    </w:p>
    <w:p w:rsidR="00731E19" w:rsidRPr="00E272A2" w:rsidRDefault="00731E19" w:rsidP="00731E19">
      <w:pPr>
        <w:pStyle w:val="ListBullet"/>
        <w:rPr>
          <w:lang w:val="en-US"/>
        </w:rPr>
      </w:pPr>
      <w:r w:rsidRPr="00E272A2">
        <w:rPr>
          <w:lang w:val="en-US"/>
        </w:rPr>
        <w:t xml:space="preserve">Verify emergency accounting and </w:t>
      </w:r>
      <w:r>
        <w:rPr>
          <w:lang w:val="en-US"/>
        </w:rPr>
        <w:t>work orders have been published</w:t>
      </w:r>
    </w:p>
    <w:p w:rsidR="00731E19" w:rsidRDefault="00731E19" w:rsidP="00731E19">
      <w:pPr>
        <w:pStyle w:val="ListBullet"/>
        <w:rPr>
          <w:lang w:val="en-US"/>
        </w:rPr>
      </w:pPr>
      <w:r>
        <w:rPr>
          <w:lang w:val="en-US"/>
        </w:rPr>
        <w:t>Contact ______</w:t>
      </w:r>
      <w:r w:rsidRPr="00E272A2">
        <w:rPr>
          <w:lang w:val="en-US"/>
        </w:rPr>
        <w:t xml:space="preserve"> Auth</w:t>
      </w:r>
      <w:r>
        <w:rPr>
          <w:lang w:val="en-US"/>
        </w:rPr>
        <w:t>ority, for toll road conditions</w:t>
      </w:r>
    </w:p>
    <w:p w:rsidR="00731E19" w:rsidRPr="006E716D" w:rsidRDefault="00731E19" w:rsidP="00731E19">
      <w:pPr>
        <w:pStyle w:val="ListBullet"/>
        <w:rPr>
          <w:lang w:val="en-US"/>
        </w:rPr>
      </w:pPr>
      <w:r w:rsidRPr="006E716D">
        <w:rPr>
          <w:lang w:val="en-US"/>
        </w:rPr>
        <w:t>Inform the Incident Commander and ECC staff when field facilities are</w:t>
      </w:r>
      <w:r>
        <w:rPr>
          <w:lang w:val="en-US"/>
        </w:rPr>
        <w:t xml:space="preserve"> operational.</w:t>
      </w:r>
    </w:p>
    <w:p w:rsidR="00731E19" w:rsidRDefault="00731E19" w:rsidP="00731E19">
      <w:pPr>
        <w:rPr>
          <w:lang w:val="en-US"/>
        </w:rPr>
      </w:pPr>
    </w:p>
    <w:p w:rsidR="00731E19" w:rsidRPr="006E716D" w:rsidRDefault="00731E19" w:rsidP="00731E19">
      <w:pPr>
        <w:rPr>
          <w:b/>
          <w:bCs/>
          <w:lang w:val="en-US"/>
        </w:rPr>
      </w:pPr>
      <w:r w:rsidRPr="006E716D">
        <w:rPr>
          <w:b/>
          <w:bCs/>
          <w:lang w:val="en-US"/>
        </w:rPr>
        <w:t>E. Duties, Responsibilities, and ac</w:t>
      </w:r>
      <w:r>
        <w:rPr>
          <w:b/>
          <w:bCs/>
          <w:lang w:val="en-US"/>
        </w:rPr>
        <w:t xml:space="preserve">tions During </w:t>
      </w:r>
      <w:proofErr w:type="gramStart"/>
      <w:r>
        <w:rPr>
          <w:b/>
          <w:bCs/>
          <w:lang w:val="en-US"/>
        </w:rPr>
        <w:t>An</w:t>
      </w:r>
      <w:proofErr w:type="gramEnd"/>
      <w:r>
        <w:rPr>
          <w:b/>
          <w:bCs/>
          <w:lang w:val="en-US"/>
        </w:rPr>
        <w:t xml:space="preserve"> Emergency Event</w:t>
      </w:r>
    </w:p>
    <w:p w:rsidR="00731E19" w:rsidRPr="006E716D" w:rsidRDefault="00731E19" w:rsidP="00731E19">
      <w:pPr>
        <w:rPr>
          <w:lang w:val="en-US"/>
        </w:rPr>
      </w:pPr>
    </w:p>
    <w:p w:rsidR="00731E19" w:rsidRPr="006E716D" w:rsidRDefault="00731E19" w:rsidP="00731E19">
      <w:pPr>
        <w:pStyle w:val="ListBullet"/>
        <w:rPr>
          <w:lang w:val="en-US"/>
        </w:rPr>
      </w:pPr>
      <w:r w:rsidRPr="006E716D">
        <w:rPr>
          <w:lang w:val="en-US"/>
        </w:rPr>
        <w:t>Di</w:t>
      </w:r>
      <w:r>
        <w:rPr>
          <w:lang w:val="en-US"/>
        </w:rPr>
        <w:t>rect the restoration operations</w:t>
      </w:r>
    </w:p>
    <w:p w:rsidR="00731E19" w:rsidRPr="006E716D" w:rsidRDefault="00731E19" w:rsidP="00731E19">
      <w:pPr>
        <w:pStyle w:val="ListBullet"/>
        <w:rPr>
          <w:lang w:val="en-US"/>
        </w:rPr>
      </w:pPr>
      <w:r w:rsidRPr="006E716D">
        <w:rPr>
          <w:lang w:val="en-US"/>
        </w:rPr>
        <w:t>Plan with the Resource Assessment Section Chief the distribution of outside crews among the service centers, using the Restoration Status Coordinator to inform each EOC Manager of the initia</w:t>
      </w:r>
      <w:r>
        <w:rPr>
          <w:lang w:val="en-US"/>
        </w:rPr>
        <w:t>l distribution of outside crews</w:t>
      </w:r>
    </w:p>
    <w:p w:rsidR="00731E19" w:rsidRPr="006E716D" w:rsidRDefault="00731E19" w:rsidP="00731E19">
      <w:pPr>
        <w:pStyle w:val="ListBullet"/>
        <w:rPr>
          <w:lang w:val="en-US"/>
        </w:rPr>
      </w:pPr>
      <w:r w:rsidRPr="006E716D">
        <w:rPr>
          <w:lang w:val="en-US"/>
        </w:rPr>
        <w:t xml:space="preserve">Control the distribution of crews among service centers based on the estimated time of restoration for each EOC. Equalize resources to optimize the restoration </w:t>
      </w:r>
      <w:r>
        <w:rPr>
          <w:lang w:val="en-US"/>
        </w:rPr>
        <w:t>within a 48-hour window</w:t>
      </w:r>
    </w:p>
    <w:p w:rsidR="00731E19" w:rsidRPr="006E716D" w:rsidRDefault="00731E19" w:rsidP="00731E19">
      <w:pPr>
        <w:pStyle w:val="ListBullet"/>
        <w:rPr>
          <w:lang w:val="en-US"/>
        </w:rPr>
      </w:pPr>
      <w:r w:rsidRPr="006E716D">
        <w:rPr>
          <w:lang w:val="en-US"/>
        </w:rPr>
        <w:t>Ensure the EOC Directors are tracking and supplying the ICC with circuits out and number of customers out</w:t>
      </w:r>
    </w:p>
    <w:p w:rsidR="00731E19" w:rsidRPr="006E716D" w:rsidRDefault="00731E19" w:rsidP="00731E19">
      <w:pPr>
        <w:pStyle w:val="ListBullet"/>
        <w:rPr>
          <w:lang w:val="en-US"/>
        </w:rPr>
      </w:pPr>
      <w:r w:rsidRPr="006E716D">
        <w:rPr>
          <w:lang w:val="en-US"/>
        </w:rPr>
        <w:t xml:space="preserve">Ensure EOC Administrative Supervisors are managing the flow of information to </w:t>
      </w:r>
      <w:r>
        <w:rPr>
          <w:lang w:val="en-US"/>
        </w:rPr>
        <w:t>and from the EOCs</w:t>
      </w:r>
    </w:p>
    <w:p w:rsidR="00731E19" w:rsidRPr="006E716D" w:rsidRDefault="00731E19" w:rsidP="00731E19">
      <w:pPr>
        <w:pStyle w:val="ListBullet"/>
        <w:rPr>
          <w:lang w:val="en-US"/>
        </w:rPr>
      </w:pPr>
      <w:r w:rsidRPr="006E716D">
        <w:rPr>
          <w:lang w:val="en-US"/>
        </w:rPr>
        <w:t xml:space="preserve">Closely monitor outage information from each EGC provided by the Technical </w:t>
      </w:r>
      <w:r>
        <w:rPr>
          <w:lang w:val="en-US"/>
        </w:rPr>
        <w:t>Support Team</w:t>
      </w:r>
    </w:p>
    <w:p w:rsidR="00731E19" w:rsidRPr="006E716D" w:rsidRDefault="00731E19" w:rsidP="00731E19">
      <w:pPr>
        <w:pStyle w:val="ListBullet"/>
        <w:rPr>
          <w:lang w:val="en-US"/>
        </w:rPr>
      </w:pPr>
      <w:r w:rsidRPr="006E716D">
        <w:rPr>
          <w:lang w:val="en-US"/>
        </w:rPr>
        <w:t>Provide continual assessment of restoration progress and allocate resources where necessary.</w:t>
      </w:r>
    </w:p>
    <w:p w:rsidR="00731E19" w:rsidRDefault="00731E19" w:rsidP="00731E19">
      <w:pPr>
        <w:rPr>
          <w:lang w:val="en-US"/>
        </w:rPr>
      </w:pPr>
    </w:p>
    <w:p w:rsidR="00B015CA" w:rsidRDefault="00B015CA" w:rsidP="00731E19">
      <w:pPr>
        <w:rPr>
          <w:lang w:val="en-US"/>
        </w:rPr>
      </w:pPr>
    </w:p>
    <w:p w:rsidR="00B015CA" w:rsidRDefault="00B015CA" w:rsidP="00731E19">
      <w:pPr>
        <w:rPr>
          <w:lang w:val="en-US"/>
        </w:rPr>
      </w:pPr>
    </w:p>
    <w:p w:rsidR="00731E19" w:rsidRPr="006E716D" w:rsidRDefault="00731E19" w:rsidP="00B015CA">
      <w:pPr>
        <w:keepNext/>
        <w:rPr>
          <w:b/>
          <w:bCs/>
          <w:lang w:val="en-US"/>
        </w:rPr>
      </w:pPr>
      <w:r w:rsidRPr="006E716D">
        <w:rPr>
          <w:b/>
          <w:bCs/>
          <w:lang w:val="en-US"/>
        </w:rPr>
        <w:lastRenderedPageBreak/>
        <w:t>F. Post Emergency Event Responsibilities and R</w:t>
      </w:r>
      <w:r>
        <w:rPr>
          <w:b/>
          <w:bCs/>
          <w:lang w:val="en-US"/>
        </w:rPr>
        <w:t>eports</w:t>
      </w:r>
    </w:p>
    <w:p w:rsidR="00731E19" w:rsidRPr="006E716D" w:rsidRDefault="00731E19" w:rsidP="00731E19">
      <w:pPr>
        <w:rPr>
          <w:lang w:val="en-US"/>
        </w:rPr>
      </w:pPr>
    </w:p>
    <w:p w:rsidR="00731E19" w:rsidRPr="006E716D" w:rsidRDefault="00731E19" w:rsidP="00731E19">
      <w:pPr>
        <w:pStyle w:val="ListBullet"/>
        <w:rPr>
          <w:lang w:val="en-US"/>
        </w:rPr>
      </w:pPr>
      <w:r w:rsidRPr="006E716D">
        <w:rPr>
          <w:lang w:val="en-US"/>
        </w:rPr>
        <w:t>Ensure that all forms and documentation are properly completed and forwarded to the Ma</w:t>
      </w:r>
      <w:r>
        <w:rPr>
          <w:lang w:val="en-US"/>
        </w:rPr>
        <w:t>nager of Emergency Preparedness</w:t>
      </w:r>
    </w:p>
    <w:p w:rsidR="00731E19" w:rsidRPr="006E716D" w:rsidRDefault="00731E19" w:rsidP="00731E19">
      <w:pPr>
        <w:pStyle w:val="ListBullet"/>
        <w:rPr>
          <w:lang w:val="en-US"/>
        </w:rPr>
      </w:pPr>
      <w:r>
        <w:rPr>
          <w:lang w:val="en-US"/>
        </w:rPr>
        <w:t>Conduct d</w:t>
      </w:r>
      <w:r w:rsidRPr="006E716D">
        <w:rPr>
          <w:lang w:val="en-US"/>
        </w:rPr>
        <w:t>emobilization process to return to normal business operation</w:t>
      </w:r>
      <w:r>
        <w:rPr>
          <w:lang w:val="en-US"/>
        </w:rPr>
        <w:t>.</w:t>
      </w:r>
    </w:p>
    <w:p w:rsidR="00731E19" w:rsidRDefault="00731E19" w:rsidP="00731E19">
      <w:pPr>
        <w:rPr>
          <w:lang w:val="en-US"/>
        </w:rPr>
      </w:pPr>
    </w:p>
    <w:p w:rsidR="00731E19" w:rsidRPr="006E716D" w:rsidRDefault="00731E19" w:rsidP="00731E19">
      <w:pPr>
        <w:rPr>
          <w:b/>
          <w:bCs/>
          <w:lang w:val="en-US"/>
        </w:rPr>
      </w:pPr>
      <w:r>
        <w:rPr>
          <w:b/>
          <w:bCs/>
          <w:lang w:val="en-US"/>
        </w:rPr>
        <w:t>G. Equipment Required</w:t>
      </w:r>
    </w:p>
    <w:p w:rsidR="00731E19" w:rsidRPr="006E716D" w:rsidRDefault="00731E19" w:rsidP="00731E19">
      <w:pPr>
        <w:rPr>
          <w:lang w:val="en-US"/>
        </w:rPr>
      </w:pPr>
    </w:p>
    <w:p w:rsidR="00731E19" w:rsidRPr="006E716D" w:rsidRDefault="00731E19" w:rsidP="00731E19">
      <w:pPr>
        <w:pStyle w:val="ListBullet"/>
        <w:rPr>
          <w:lang w:val="en-US"/>
        </w:rPr>
      </w:pPr>
      <w:r w:rsidRPr="006E716D">
        <w:rPr>
          <w:lang w:val="en-US"/>
        </w:rPr>
        <w:t>Mobile Device</w:t>
      </w:r>
    </w:p>
    <w:p w:rsidR="00731E19" w:rsidRDefault="00731E19" w:rsidP="00731E19">
      <w:pPr>
        <w:pStyle w:val="ListBullet"/>
        <w:numPr>
          <w:ilvl w:val="0"/>
          <w:numId w:val="0"/>
        </w:numPr>
        <w:ind w:left="360" w:hanging="360"/>
        <w:rPr>
          <w:lang w:val="en-US"/>
        </w:rPr>
      </w:pPr>
    </w:p>
    <w:p w:rsidR="00731E19" w:rsidRDefault="00731E19" w:rsidP="00731E19">
      <w:pPr>
        <w:rPr>
          <w:b/>
          <w:bCs/>
          <w:lang w:val="en-US"/>
        </w:rPr>
      </w:pPr>
      <w:r w:rsidRPr="006E716D">
        <w:rPr>
          <w:b/>
          <w:bCs/>
          <w:lang w:val="en-US"/>
        </w:rPr>
        <w:t>H. Position Work Location</w:t>
      </w:r>
    </w:p>
    <w:p w:rsidR="00731E19" w:rsidRPr="000C5B62" w:rsidRDefault="00731E19" w:rsidP="00731E19">
      <w:pPr>
        <w:rPr>
          <w:lang w:val="en-US"/>
        </w:rPr>
      </w:pPr>
    </w:p>
    <w:p w:rsidR="00731E19" w:rsidRDefault="00B015CA" w:rsidP="00731E19">
      <w:pPr>
        <w:pStyle w:val="ListBullet"/>
        <w:numPr>
          <w:ilvl w:val="0"/>
          <w:numId w:val="0"/>
        </w:numPr>
        <w:ind w:left="360" w:hanging="360"/>
        <w:rPr>
          <w:lang w:val="en-US"/>
        </w:rPr>
      </w:pPr>
      <w:r>
        <w:rPr>
          <w:lang w:val="en-US"/>
        </w:rPr>
        <w:t>_______</w:t>
      </w:r>
    </w:p>
    <w:p w:rsidR="00731E19" w:rsidRDefault="00731E19" w:rsidP="00731E19">
      <w:pPr>
        <w:pStyle w:val="ListBullet"/>
        <w:numPr>
          <w:ilvl w:val="0"/>
          <w:numId w:val="0"/>
        </w:numPr>
        <w:ind w:left="360" w:hanging="360"/>
        <w:rPr>
          <w:lang w:val="en-US"/>
        </w:rPr>
      </w:pPr>
    </w:p>
    <w:p w:rsidR="00731E19" w:rsidRPr="000C5B62" w:rsidRDefault="00731E19" w:rsidP="00731E19">
      <w:pPr>
        <w:rPr>
          <w:b/>
          <w:bCs/>
          <w:lang w:val="en-US"/>
        </w:rPr>
      </w:pPr>
      <w:r w:rsidRPr="000C5B62">
        <w:rPr>
          <w:b/>
          <w:bCs/>
          <w:lang w:val="en-US"/>
        </w:rPr>
        <w:t>I. Work Period</w:t>
      </w:r>
    </w:p>
    <w:p w:rsidR="00731E19" w:rsidRDefault="00731E19" w:rsidP="00731E19">
      <w:pPr>
        <w:rPr>
          <w:lang w:val="en-US"/>
        </w:rPr>
      </w:pPr>
    </w:p>
    <w:p w:rsidR="00731E19" w:rsidRPr="000C5B62" w:rsidRDefault="00731E19" w:rsidP="00731E19">
      <w:pPr>
        <w:pStyle w:val="ListBullet"/>
        <w:rPr>
          <w:lang w:val="en-US"/>
        </w:rPr>
      </w:pPr>
      <w:r w:rsidRPr="000C5B62">
        <w:rPr>
          <w:lang w:val="en-US"/>
        </w:rPr>
        <w:t>Pre Emergency Preparation, Duration of ERP and Post Reporting Period</w:t>
      </w:r>
    </w:p>
    <w:p w:rsidR="00731E19" w:rsidRDefault="00731E19" w:rsidP="00731E19">
      <w:pPr>
        <w:pStyle w:val="ListBullet"/>
        <w:numPr>
          <w:ilvl w:val="0"/>
          <w:numId w:val="0"/>
        </w:numPr>
        <w:ind w:left="360" w:hanging="360"/>
        <w:rPr>
          <w:lang w:val="en-US"/>
        </w:rPr>
      </w:pPr>
    </w:p>
    <w:p w:rsidR="00731E19" w:rsidRDefault="00731E19" w:rsidP="00731E19">
      <w:pPr>
        <w:rPr>
          <w:b/>
          <w:bCs/>
          <w:lang w:val="en-US"/>
        </w:rPr>
      </w:pPr>
      <w:r w:rsidRPr="000C5B62">
        <w:rPr>
          <w:b/>
          <w:bCs/>
          <w:lang w:val="en-US"/>
        </w:rPr>
        <w:t>J. Activation Notification</w:t>
      </w:r>
    </w:p>
    <w:p w:rsidR="00731E19" w:rsidRPr="000C5B62" w:rsidRDefault="00731E19" w:rsidP="00731E19">
      <w:pPr>
        <w:rPr>
          <w:lang w:val="en-US"/>
        </w:rPr>
      </w:pPr>
    </w:p>
    <w:p w:rsidR="00731E19" w:rsidRDefault="00731E19" w:rsidP="00731E19">
      <w:pPr>
        <w:pStyle w:val="ListBullet"/>
        <w:rPr>
          <w:lang w:val="en-US"/>
        </w:rPr>
      </w:pPr>
      <w:r w:rsidRPr="006E716D">
        <w:rPr>
          <w:lang w:val="en-US"/>
        </w:rPr>
        <w:t>On-Call</w:t>
      </w:r>
    </w:p>
    <w:p w:rsidR="00731E19" w:rsidRDefault="00731E19" w:rsidP="00731E19">
      <w:pPr>
        <w:pStyle w:val="ListBullet"/>
        <w:numPr>
          <w:ilvl w:val="0"/>
          <w:numId w:val="0"/>
        </w:numPr>
        <w:ind w:left="360" w:hanging="360"/>
        <w:rPr>
          <w:lang w:val="en-US"/>
        </w:rPr>
      </w:pPr>
    </w:p>
    <w:p w:rsidR="000C5B62" w:rsidRDefault="000C5B62" w:rsidP="000A41AB">
      <w:pPr>
        <w:pStyle w:val="BodyText"/>
        <w:rPr>
          <w:lang w:val="en-US"/>
        </w:rPr>
      </w:pPr>
    </w:p>
    <w:p w:rsidR="003E5FD7" w:rsidRDefault="003E5FD7" w:rsidP="000A41AB">
      <w:pPr>
        <w:pStyle w:val="BodyText"/>
        <w:rPr>
          <w:lang w:val="en-US"/>
        </w:rPr>
        <w:sectPr w:rsidR="003E5FD7" w:rsidSect="00731E19">
          <w:pgSz w:w="12240" w:h="15840"/>
          <w:pgMar w:top="1361" w:right="1191" w:bottom="1757" w:left="1134" w:header="774" w:footer="567" w:gutter="0"/>
          <w:pgNumType w:start="1"/>
          <w:cols w:space="708"/>
          <w:docGrid w:linePitch="360"/>
        </w:sectPr>
      </w:pPr>
    </w:p>
    <w:p w:rsidR="00FA0906" w:rsidRPr="00F1117F" w:rsidRDefault="00FA0906">
      <w:pPr>
        <w:rPr>
          <w:sz w:val="2"/>
          <w:lang w:val="en-US"/>
        </w:rPr>
      </w:pPr>
    </w:p>
    <w:p w:rsidR="00FA0906" w:rsidRPr="00F1117F" w:rsidRDefault="004A728A" w:rsidP="00FA0906">
      <w:pPr>
        <w:pStyle w:val="DNVGL-BackcoverTitle"/>
        <w:spacing w:before="10600"/>
        <w:rPr>
          <w:lang w:val="en-US"/>
        </w:rPr>
      </w:pPr>
      <w:r w:rsidRPr="00F1117F">
        <w:rPr>
          <w:lang w:val="en-US"/>
        </w:rPr>
        <w:t>About DNV GL</w:t>
      </w:r>
    </w:p>
    <w:p w:rsidR="00FA0906" w:rsidRPr="00F1117F" w:rsidRDefault="004A728A" w:rsidP="00FA0906">
      <w:pPr>
        <w:rPr>
          <w:lang w:val="en-US"/>
        </w:rPr>
      </w:pPr>
      <w:r w:rsidRPr="00F1117F">
        <w:rPr>
          <w:lang w:val="en-US"/>
        </w:rPr>
        <w:t>Driven by our purpose of safeguarding life, property and the environment, DNV GL enables organizations to advance the safety and sustainability of their business. We provide classification and technical assurance along with software and independent expert advisory services to the maritime, oil and gas, and energy industries. We also provide certification services to customers across a wide range of industries. Operating in more than 100 countries, our 16,000 professionals are dedicated to helping our customers make the world safer, smarter and greener.</w:t>
      </w:r>
    </w:p>
    <w:sectPr w:rsidR="00FA0906" w:rsidRPr="00F1117F" w:rsidSect="00FA0906">
      <w:pgSz w:w="12240" w:h="15840"/>
      <w:pgMar w:top="1757" w:right="1134" w:bottom="1361" w:left="1191" w:header="774" w:footer="567" w:gutter="0"/>
      <w:pgNumType w:start="1"/>
      <w:cols w:space="708"/>
      <w:docGrid w:linePitch="360"/>
    </w:sectPr>
  </w:body>
</w:document>
</file>

<file path=word/customizations.xml><?xml version="1.0" encoding="utf-8"?>
<wne:tcg xmlns:r="http://schemas.openxmlformats.org/officeDocument/2006/relationships" xmlns:wne="http://schemas.microsoft.com/office/word/2006/wordml">
  <wne:keymaps>
    <wne:keymap wne:kcmPrimary="0231">
      <wne:acd wne:acdName="acd1"/>
    </wne:keymap>
    <wne:keymap wne:kcmPrimary="0232">
      <wne:acd wne:acdName="acd2"/>
    </wne:keymap>
    <wne:keymap wne:kcmPrimary="0233">
      <wne:acd wne:acdName="acd3"/>
    </wne:keymap>
    <wne:keymap wne:kcmPrimary="0234">
      <wne:acd wne:acdName="acd4"/>
    </wne:keymap>
    <wne:keymap wne:kcmPrimary="0235">
      <wne:acd wne:acdName="acd5"/>
    </wne:keymap>
    <wne:keymap wne:kcmPrimary="0236">
      <wne:acd wne:acdName="acd6"/>
    </wne:keymap>
    <wne:keymap wne:kcmPrimary="0237">
      <wne:acd wne:acdName="acd7"/>
    </wne:keymap>
    <wne:keymap wne:kcmPrimary="0238">
      <wne:acd wne:acdName="acd8"/>
    </wne:keymap>
    <wne:keymap wne:kcmPrimary="0239">
      <wne:acd wne:acdName="acd9"/>
    </wne:keymap>
    <wne:keymap wne:kcmPrimary="0342">
      <wne:acd wne:acdName="acd0"/>
    </wne:keymap>
    <wne:keymap wne:kcmPrimary="034E">
      <wne:acd wne:acdName="acd10"/>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Manifest>
  </wne:toolbars>
  <wne:acds>
    <wne:acd wne:argValue="AQAAAEIA" wne:acdName="acd0" wne:fciIndexBasedOn="0065"/>
    <wne:acd wne:argValue="AQAAAAEA" wne:acdName="acd1" wne:fciIndexBasedOn="0065"/>
    <wne:acd wne:argValue="AQAAAAIA" wne:acdName="acd2" wne:fciIndexBasedOn="0065"/>
    <wne:acd wne:argValue="AQAAAAMA" wne:acdName="acd3" wne:fciIndexBasedOn="0065"/>
    <wne:acd wne:argValue="AQAAAAQA" wne:acdName="acd4" wne:fciIndexBasedOn="0065"/>
    <wne:acd wne:argValue="AQAAAAUA" wne:acdName="acd5" wne:fciIndexBasedOn="0065"/>
    <wne:acd wne:argValue="AQAAAAYA" wne:acdName="acd6" wne:fciIndexBasedOn="0065"/>
    <wne:acd wne:argValue="AQAAAAcA" wne:acdName="acd7" wne:fciIndexBasedOn="0065"/>
    <wne:acd wne:argValue="AQAAAAgA" wne:acdName="acd8" wne:fciIndexBasedOn="0065"/>
    <wne:acd wne:argValue="AQAAAAkA" wne:acdName="acd9" wne:fciIndexBasedOn="0065"/>
    <wne:acd wne:argValue="AQAAAAAA" wne:acdName="acd10"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0099" w:rsidRDefault="00770099">
      <w:r>
        <w:separator/>
      </w:r>
    </w:p>
  </w:endnote>
  <w:endnote w:type="continuationSeparator" w:id="0">
    <w:p w:rsidR="00770099" w:rsidRDefault="0077009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6530"/>
      <w:gridCol w:w="235"/>
      <w:gridCol w:w="3150"/>
    </w:tblGrid>
    <w:tr w:rsidR="001C31C2" w:rsidTr="00FA0906">
      <w:tc>
        <w:tcPr>
          <w:tcW w:w="6311" w:type="dxa"/>
          <w:tcBorders>
            <w:top w:val="single" w:sz="2" w:space="0" w:color="009FDA"/>
          </w:tcBorders>
          <w:shd w:val="clear" w:color="auto" w:fill="auto"/>
          <w:vAlign w:val="bottom"/>
        </w:tcPr>
        <w:p w:rsidR="001C31C2" w:rsidRPr="003F3A84" w:rsidRDefault="004923DF" w:rsidP="00FA0906">
          <w:pPr>
            <w:pStyle w:val="Footer"/>
          </w:pPr>
          <w:sdt>
            <w:sdtPr>
              <w:tag w:val="DgLegalInformation01"/>
              <w:id w:val="-1609490875"/>
              <w:showingPlcHdr/>
              <w:dataBinding w:xpath="//Tag[@name='DgLegalInformation01']" w:storeItemID="{1D2211B8-2687-4AE7-A4B0-597B1AF73A0B}"/>
              <w:text w:multiLine="1"/>
            </w:sdtPr>
            <w:sdtEndPr/>
            <w:sdtContent>
              <w:r w:rsidR="001C31C2" w:rsidRPr="00AB07EF">
                <w:rPr>
                  <w:rStyle w:val="PlaceholderText"/>
                </w:rPr>
                <w:t>[Legal information]</w:t>
              </w:r>
            </w:sdtContent>
          </w:sdt>
        </w:p>
      </w:tc>
      <w:tc>
        <w:tcPr>
          <w:tcW w:w="227" w:type="dxa"/>
          <w:tcBorders>
            <w:top w:val="single" w:sz="2" w:space="0" w:color="009FDA"/>
          </w:tcBorders>
          <w:shd w:val="clear" w:color="auto" w:fill="auto"/>
        </w:tcPr>
        <w:p w:rsidR="001C31C2" w:rsidRPr="003F3A84" w:rsidRDefault="001C31C2" w:rsidP="00FA0906">
          <w:pPr>
            <w:pStyle w:val="Footer"/>
          </w:pPr>
        </w:p>
      </w:tc>
      <w:tc>
        <w:tcPr>
          <w:tcW w:w="3045" w:type="dxa"/>
          <w:tcBorders>
            <w:top w:val="single" w:sz="2" w:space="0" w:color="009FDA"/>
          </w:tcBorders>
          <w:shd w:val="clear" w:color="auto" w:fill="auto"/>
          <w:vAlign w:val="bottom"/>
        </w:tcPr>
        <w:p w:rsidR="001C31C2" w:rsidRPr="003F3A84" w:rsidRDefault="001C31C2" w:rsidP="00FA0906">
          <w:pPr>
            <w:pStyle w:val="Footer"/>
            <w:jc w:val="right"/>
          </w:pPr>
        </w:p>
      </w:tc>
    </w:tr>
  </w:tbl>
  <w:p w:rsidR="001C31C2" w:rsidRDefault="001C31C2">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6530"/>
      <w:gridCol w:w="235"/>
      <w:gridCol w:w="3150"/>
    </w:tblGrid>
    <w:tr w:rsidR="001C31C2" w:rsidTr="00FA0906">
      <w:tc>
        <w:tcPr>
          <w:tcW w:w="6311" w:type="dxa"/>
          <w:tcBorders>
            <w:top w:val="single" w:sz="2" w:space="0" w:color="009FDA"/>
          </w:tcBorders>
          <w:shd w:val="clear" w:color="auto" w:fill="auto"/>
          <w:vAlign w:val="bottom"/>
        </w:tcPr>
        <w:p w:rsidR="001C31C2" w:rsidRPr="003F3A84" w:rsidRDefault="004923DF" w:rsidP="00FA0906">
          <w:pPr>
            <w:pStyle w:val="Footer"/>
          </w:pPr>
          <w:sdt>
            <w:sdtPr>
              <w:tag w:val="DgLegalInformation01"/>
              <w:id w:val="590974587"/>
              <w:showingPlcHdr/>
              <w:dataBinding w:xpath="//Tag[@name='DgLegalInformation01']" w:storeItemID="{1D2211B8-2687-4AE7-A4B0-597B1AF73A0B}"/>
              <w:text w:multiLine="1"/>
            </w:sdtPr>
            <w:sdtEndPr/>
            <w:sdtContent>
              <w:r w:rsidR="001C31C2" w:rsidRPr="00AB07EF">
                <w:rPr>
                  <w:rStyle w:val="PlaceholderText"/>
                </w:rPr>
                <w:t>[Legal information]</w:t>
              </w:r>
            </w:sdtContent>
          </w:sdt>
        </w:p>
      </w:tc>
      <w:tc>
        <w:tcPr>
          <w:tcW w:w="227" w:type="dxa"/>
          <w:tcBorders>
            <w:top w:val="single" w:sz="2" w:space="0" w:color="009FDA"/>
          </w:tcBorders>
          <w:shd w:val="clear" w:color="auto" w:fill="auto"/>
        </w:tcPr>
        <w:p w:rsidR="001C31C2" w:rsidRPr="003F3A84" w:rsidRDefault="001C31C2" w:rsidP="00FA0906">
          <w:pPr>
            <w:pStyle w:val="Footer"/>
          </w:pPr>
        </w:p>
      </w:tc>
      <w:tc>
        <w:tcPr>
          <w:tcW w:w="3045" w:type="dxa"/>
          <w:tcBorders>
            <w:top w:val="single" w:sz="2" w:space="0" w:color="009FDA"/>
          </w:tcBorders>
          <w:shd w:val="clear" w:color="auto" w:fill="auto"/>
          <w:vAlign w:val="bottom"/>
        </w:tcPr>
        <w:p w:rsidR="001C31C2" w:rsidRPr="003F3A84" w:rsidRDefault="001C31C2" w:rsidP="00FA0906">
          <w:pPr>
            <w:pStyle w:val="Footer"/>
            <w:jc w:val="right"/>
          </w:pPr>
        </w:p>
      </w:tc>
    </w:tr>
  </w:tbl>
  <w:p w:rsidR="001C31C2" w:rsidRDefault="001C31C2">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9915"/>
    </w:tblGrid>
    <w:tr w:rsidR="001C31C2" w:rsidTr="00FA0906">
      <w:trPr>
        <w:cantSplit/>
      </w:trPr>
      <w:tc>
        <w:tcPr>
          <w:tcW w:w="9798" w:type="dxa"/>
          <w:shd w:val="clear" w:color="auto" w:fill="auto"/>
          <w:vAlign w:val="bottom"/>
        </w:tcPr>
        <w:p w:rsidR="001C31C2" w:rsidRDefault="001F3E1B" w:rsidP="00FA0906">
          <w:pPr>
            <w:keepNext/>
            <w:jc w:val="center"/>
          </w:pPr>
          <w:r>
            <w:rPr>
              <w:noProof/>
              <w:lang w:val="en-US" w:eastAsia="en-US"/>
            </w:rPr>
            <w:drawing>
              <wp:inline distT="0" distB="0" distL="0" distR="0" wp14:anchorId="4715D6E5">
                <wp:extent cx="5857875" cy="3729390"/>
                <wp:effectExtent l="0" t="0" r="0" b="444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65582" cy="3734297"/>
                        </a:xfrm>
                        <a:prstGeom prst="rect">
                          <a:avLst/>
                        </a:prstGeom>
                        <a:noFill/>
                      </pic:spPr>
                    </pic:pic>
                  </a:graphicData>
                </a:graphic>
              </wp:inline>
            </w:drawing>
          </w:r>
        </w:p>
      </w:tc>
    </w:tr>
  </w:tbl>
  <w:p w:rsidR="001C31C2" w:rsidRDefault="001C31C2">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6530"/>
      <w:gridCol w:w="235"/>
      <w:gridCol w:w="3150"/>
    </w:tblGrid>
    <w:tr w:rsidR="001C31C2" w:rsidTr="00FA0906">
      <w:tc>
        <w:tcPr>
          <w:tcW w:w="6311" w:type="dxa"/>
          <w:tcBorders>
            <w:top w:val="single" w:sz="2" w:space="0" w:color="009FDA"/>
          </w:tcBorders>
          <w:shd w:val="clear" w:color="auto" w:fill="auto"/>
          <w:vAlign w:val="bottom"/>
        </w:tcPr>
        <w:p w:rsidR="001C31C2" w:rsidRPr="003F3A84" w:rsidRDefault="001C31C2" w:rsidP="00FA0906">
          <w:pPr>
            <w:pStyle w:val="Footer"/>
          </w:pPr>
          <w:r>
            <w:t xml:space="preserve">Page </w:t>
          </w:r>
          <w:r>
            <w:fldChar w:fldCharType="begin"/>
          </w:r>
          <w:r>
            <w:instrText xml:space="preserve"> page </w:instrText>
          </w:r>
          <w:r>
            <w:fldChar w:fldCharType="separate"/>
          </w:r>
          <w:r w:rsidR="001F3E1B">
            <w:t>ii</w:t>
          </w:r>
          <w:r>
            <w:fldChar w:fldCharType="end"/>
          </w:r>
        </w:p>
      </w:tc>
      <w:tc>
        <w:tcPr>
          <w:tcW w:w="227" w:type="dxa"/>
          <w:tcBorders>
            <w:top w:val="single" w:sz="2" w:space="0" w:color="009FDA"/>
          </w:tcBorders>
          <w:shd w:val="clear" w:color="auto" w:fill="auto"/>
        </w:tcPr>
        <w:p w:rsidR="001C31C2" w:rsidRPr="003F3A84" w:rsidRDefault="001C31C2" w:rsidP="00FA0906">
          <w:pPr>
            <w:pStyle w:val="Footer"/>
          </w:pPr>
        </w:p>
      </w:tc>
      <w:tc>
        <w:tcPr>
          <w:tcW w:w="3045" w:type="dxa"/>
          <w:tcBorders>
            <w:top w:val="single" w:sz="2" w:space="0" w:color="009FDA"/>
          </w:tcBorders>
          <w:shd w:val="clear" w:color="auto" w:fill="auto"/>
          <w:vAlign w:val="bottom"/>
        </w:tcPr>
        <w:p w:rsidR="001C31C2" w:rsidRPr="003F3A84" w:rsidRDefault="001C31C2" w:rsidP="00FA0906">
          <w:pPr>
            <w:pStyle w:val="Footer"/>
            <w:jc w:val="right"/>
          </w:pPr>
          <w:r w:rsidRPr="003D44FF">
            <w:rPr>
              <w:lang w:val="en-US"/>
            </w:rPr>
            <w:t xml:space="preserve">DNV GL  –  Report No. </w:t>
          </w:r>
          <w:sdt>
            <w:sdtPr>
              <w:rPr>
                <w:lang w:val="nb-NO"/>
              </w:rPr>
              <w:tag w:val="DgDnvReportNo01"/>
              <w:id w:val="1852677634"/>
              <w:lock w:val="contentLocked"/>
              <w:dataBinding w:xpath="//Tag[@name='DgDnvReportNo01']" w:storeItemID="{1D2211B8-2687-4AE7-A4B0-597B1AF73A0B}"/>
              <w:text w:multiLine="1"/>
            </w:sdtPr>
            <w:sdtEndPr/>
            <w:sdtContent>
              <w:r>
                <w:rPr>
                  <w:lang w:val="en-US"/>
                </w:rPr>
                <w:t>1</w:t>
              </w:r>
            </w:sdtContent>
          </w:sdt>
          <w:r w:rsidRPr="003D44FF">
            <w:rPr>
              <w:lang w:val="en-US"/>
            </w:rPr>
            <w:t xml:space="preserve">, Rev. </w:t>
          </w:r>
          <w:sdt>
            <w:sdtPr>
              <w:rPr>
                <w:lang w:val="nb-NO"/>
              </w:rPr>
              <w:tag w:val="DgRevNo01"/>
              <w:id w:val="228887929"/>
              <w:lock w:val="contentLocked"/>
              <w:dataBinding w:xpath="//Tag[@name='DgRevNo01']" w:storeItemID="{1D2211B8-2687-4AE7-A4B0-597B1AF73A0B}"/>
              <w:text w:multiLine="1"/>
            </w:sdtPr>
            <w:sdtEndPr/>
            <w:sdtContent>
              <w:r>
                <w:rPr>
                  <w:lang w:val="en-US"/>
                </w:rPr>
                <w:t>Final</w:t>
              </w:r>
            </w:sdtContent>
          </w:sdt>
          <w:r w:rsidRPr="003D44FF">
            <w:rPr>
              <w:lang w:val="en-US"/>
            </w:rPr>
            <w:t xml:space="preserve">  –  www.dnvgl.com</w:t>
          </w:r>
        </w:p>
      </w:tc>
    </w:tr>
  </w:tbl>
  <w:p w:rsidR="001C31C2" w:rsidRDefault="001C31C2">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4A0" w:firstRow="1" w:lastRow="0" w:firstColumn="1" w:lastColumn="0" w:noHBand="0" w:noVBand="1"/>
    </w:tblPr>
    <w:tblGrid>
      <w:gridCol w:w="6530"/>
      <w:gridCol w:w="235"/>
      <w:gridCol w:w="3150"/>
    </w:tblGrid>
    <w:tr w:rsidR="001C31C2" w:rsidTr="00FA0906">
      <w:tc>
        <w:tcPr>
          <w:tcW w:w="6311" w:type="dxa"/>
          <w:tcBorders>
            <w:top w:val="single" w:sz="2" w:space="0" w:color="009FDA"/>
          </w:tcBorders>
          <w:shd w:val="clear" w:color="auto" w:fill="auto"/>
          <w:vAlign w:val="bottom"/>
        </w:tcPr>
        <w:p w:rsidR="001C31C2" w:rsidRPr="003F3A84" w:rsidRDefault="001C31C2" w:rsidP="00FA0906">
          <w:pPr>
            <w:pStyle w:val="Footer"/>
          </w:pPr>
          <w:r w:rsidRPr="003D44FF">
            <w:rPr>
              <w:lang w:val="en-US"/>
            </w:rPr>
            <w:t xml:space="preserve">DNV GL  –  Report No. </w:t>
          </w:r>
          <w:sdt>
            <w:sdtPr>
              <w:rPr>
                <w:lang w:val="nb-NO"/>
              </w:rPr>
              <w:tag w:val="DgDnvReportNo01"/>
              <w:id w:val="-1082514663"/>
              <w:lock w:val="contentLocked"/>
              <w:dataBinding w:xpath="//Tag[@name='DgDnvReportNo01']" w:storeItemID="{1D2211B8-2687-4AE7-A4B0-597B1AF73A0B}"/>
              <w:text w:multiLine="1"/>
            </w:sdtPr>
            <w:sdtEndPr/>
            <w:sdtContent>
              <w:r>
                <w:rPr>
                  <w:lang w:val="en-US"/>
                </w:rPr>
                <w:t>1</w:t>
              </w:r>
            </w:sdtContent>
          </w:sdt>
          <w:r w:rsidRPr="003D44FF">
            <w:rPr>
              <w:lang w:val="en-US"/>
            </w:rPr>
            <w:t xml:space="preserve">, Rev. </w:t>
          </w:r>
          <w:sdt>
            <w:sdtPr>
              <w:rPr>
                <w:lang w:val="nb-NO"/>
              </w:rPr>
              <w:tag w:val="DgRevNo01"/>
              <w:id w:val="-750737779"/>
              <w:lock w:val="contentLocked"/>
              <w:dataBinding w:xpath="//Tag[@name='DgRevNo01']" w:storeItemID="{1D2211B8-2687-4AE7-A4B0-597B1AF73A0B}"/>
              <w:text w:multiLine="1"/>
            </w:sdtPr>
            <w:sdtEndPr/>
            <w:sdtContent>
              <w:r>
                <w:rPr>
                  <w:lang w:val="en-US"/>
                </w:rPr>
                <w:t>Final</w:t>
              </w:r>
            </w:sdtContent>
          </w:sdt>
          <w:r w:rsidRPr="003D44FF">
            <w:rPr>
              <w:lang w:val="en-US"/>
            </w:rPr>
            <w:t xml:space="preserve">  –  www.dnvgl.com</w:t>
          </w:r>
        </w:p>
      </w:tc>
      <w:tc>
        <w:tcPr>
          <w:tcW w:w="227" w:type="dxa"/>
          <w:tcBorders>
            <w:top w:val="single" w:sz="2" w:space="0" w:color="009FDA"/>
          </w:tcBorders>
          <w:shd w:val="clear" w:color="auto" w:fill="auto"/>
        </w:tcPr>
        <w:p w:rsidR="001C31C2" w:rsidRPr="003F3A84" w:rsidRDefault="001C31C2" w:rsidP="00FA0906">
          <w:pPr>
            <w:pStyle w:val="Footer"/>
          </w:pPr>
        </w:p>
      </w:tc>
      <w:tc>
        <w:tcPr>
          <w:tcW w:w="3045" w:type="dxa"/>
          <w:tcBorders>
            <w:top w:val="single" w:sz="2" w:space="0" w:color="009FDA"/>
          </w:tcBorders>
          <w:shd w:val="clear" w:color="auto" w:fill="auto"/>
          <w:vAlign w:val="bottom"/>
        </w:tcPr>
        <w:p w:rsidR="001C31C2" w:rsidRPr="003F3A84" w:rsidRDefault="001C31C2" w:rsidP="00FA0906">
          <w:pPr>
            <w:pStyle w:val="Footer"/>
            <w:jc w:val="right"/>
          </w:pPr>
          <w:r>
            <w:t xml:space="preserve">Page </w:t>
          </w:r>
          <w:r>
            <w:fldChar w:fldCharType="begin"/>
          </w:r>
          <w:r>
            <w:instrText xml:space="preserve"> page </w:instrText>
          </w:r>
          <w:r>
            <w:fldChar w:fldCharType="separate"/>
          </w:r>
          <w:r w:rsidR="004923DF">
            <w:t>ii</w:t>
          </w:r>
          <w:r>
            <w:fldChar w:fldCharType="end"/>
          </w:r>
        </w:p>
      </w:tc>
    </w:tr>
  </w:tbl>
  <w:p w:rsidR="001C31C2" w:rsidRDefault="001C31C2">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1C2" w:rsidRDefault="001C31C2">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1C2" w:rsidRDefault="001C31C2">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noProof w:val="0"/>
      </w:rPr>
      <w:id w:val="332275606"/>
      <w:docPartObj>
        <w:docPartGallery w:val="Page Numbers (Bottom of Page)"/>
        <w:docPartUnique/>
      </w:docPartObj>
    </w:sdtPr>
    <w:sdtEndPr>
      <w:rPr>
        <w:noProof/>
      </w:rPr>
    </w:sdtEndPr>
    <w:sdtContent>
      <w:p w:rsidR="001C31C2" w:rsidRDefault="001C31C2">
        <w:pPr>
          <w:pStyle w:val="Footer"/>
        </w:pPr>
        <w:r>
          <w:rPr>
            <w:noProof w:val="0"/>
          </w:rPr>
          <w:fldChar w:fldCharType="begin"/>
        </w:r>
        <w:r>
          <w:instrText xml:space="preserve"> PAGE   \* MERGEFORMAT </w:instrText>
        </w:r>
        <w:r>
          <w:rPr>
            <w:noProof w:val="0"/>
          </w:rPr>
          <w:fldChar w:fldCharType="separate"/>
        </w:r>
        <w:r w:rsidR="004923DF">
          <w:t>2</w:t>
        </w:r>
        <w:r>
          <w:fldChar w:fldCharType="end"/>
        </w:r>
      </w:p>
    </w:sdtContent>
  </w:sdt>
  <w:p w:rsidR="001C31C2" w:rsidRDefault="001C31C2">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1C2" w:rsidRDefault="001C31C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0099" w:rsidRDefault="00770099">
      <w:r>
        <w:separator/>
      </w:r>
    </w:p>
  </w:footnote>
  <w:footnote w:type="continuationSeparator" w:id="0">
    <w:p w:rsidR="00770099" w:rsidRDefault="0077009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9915"/>
    </w:tblGrid>
    <w:tr w:rsidR="001C31C2" w:rsidTr="00FA0906">
      <w:trPr>
        <w:trHeight w:hRule="exact" w:val="737"/>
      </w:trPr>
      <w:tc>
        <w:tcPr>
          <w:tcW w:w="5000" w:type="pct"/>
          <w:noWrap/>
        </w:tcPr>
        <w:p w:rsidR="001C31C2" w:rsidRPr="0026370C" w:rsidRDefault="001C31C2" w:rsidP="00FA0906">
          <w:pPr>
            <w:pStyle w:val="Header"/>
          </w:pPr>
          <w:r>
            <w:rPr>
              <w:lang w:val="en-US" w:eastAsia="en-US"/>
            </w:rPr>
            <w:drawing>
              <wp:inline distT="0" distB="0" distL="0" distR="0">
                <wp:extent cx="14401800" cy="381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01800" cy="381000"/>
                        </a:xfrm>
                        <a:prstGeom prst="rect">
                          <a:avLst/>
                        </a:prstGeom>
                        <a:noFill/>
                        <a:ln>
                          <a:noFill/>
                        </a:ln>
                      </pic:spPr>
                    </pic:pic>
                  </a:graphicData>
                </a:graphic>
              </wp:inline>
            </w:drawing>
          </w:r>
        </w:p>
      </w:tc>
    </w:tr>
  </w:tbl>
  <w:p w:rsidR="001C31C2" w:rsidRPr="006738CA" w:rsidRDefault="001C31C2" w:rsidP="00FA0906">
    <w:pPr>
      <w:pStyle w:val="Header"/>
    </w:pPr>
  </w:p>
  <w:p w:rsidR="001C31C2" w:rsidRDefault="001C31C2">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9915"/>
    </w:tblGrid>
    <w:tr w:rsidR="001C31C2" w:rsidTr="00FA0906">
      <w:trPr>
        <w:trHeight w:hRule="exact" w:val="737"/>
      </w:trPr>
      <w:tc>
        <w:tcPr>
          <w:tcW w:w="5000" w:type="pct"/>
          <w:noWrap/>
        </w:tcPr>
        <w:p w:rsidR="001C31C2" w:rsidRPr="0026370C" w:rsidRDefault="001C31C2" w:rsidP="00FA0906">
          <w:pPr>
            <w:pStyle w:val="Header"/>
          </w:pPr>
          <w:bookmarkStart w:id="1" w:name="DnvGlSymbol500"/>
          <w:r>
            <w:rPr>
              <w:lang w:val="en-US" w:eastAsia="en-US"/>
            </w:rPr>
            <w:drawing>
              <wp:inline distT="0" distB="0" distL="0" distR="0">
                <wp:extent cx="14401800" cy="381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01800" cy="381000"/>
                        </a:xfrm>
                        <a:prstGeom prst="rect">
                          <a:avLst/>
                        </a:prstGeom>
                        <a:noFill/>
                        <a:ln>
                          <a:noFill/>
                        </a:ln>
                      </pic:spPr>
                    </pic:pic>
                  </a:graphicData>
                </a:graphic>
              </wp:inline>
            </w:drawing>
          </w:r>
          <w:bookmarkEnd w:id="1"/>
        </w:p>
      </w:tc>
    </w:tr>
  </w:tbl>
  <w:p w:rsidR="001C31C2" w:rsidRPr="006738CA" w:rsidRDefault="001C31C2" w:rsidP="00FA0906">
    <w:pPr>
      <w:pStyle w:val="Header"/>
    </w:pPr>
  </w:p>
  <w:p w:rsidR="001C31C2" w:rsidRDefault="001C31C2">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9915"/>
    </w:tblGrid>
    <w:tr w:rsidR="001C31C2" w:rsidTr="00FA0906">
      <w:trPr>
        <w:trHeight w:hRule="exact" w:val="1021"/>
      </w:trPr>
      <w:tc>
        <w:tcPr>
          <w:tcW w:w="5000" w:type="pct"/>
          <w:noWrap/>
        </w:tcPr>
        <w:p w:rsidR="001C31C2" w:rsidRPr="00F22465" w:rsidRDefault="001C31C2" w:rsidP="00FA0906">
          <w:pPr>
            <w:pStyle w:val="Header"/>
          </w:pPr>
          <w:r>
            <w:rPr>
              <w:lang w:val="en-US" w:eastAsia="en-US"/>
            </w:rPr>
            <w:drawing>
              <wp:anchor distT="0" distB="0" distL="114300" distR="114300" simplePos="0" relativeHeight="251657216" behindDoc="0" locked="0" layoutInCell="0" allowOverlap="1">
                <wp:simplePos x="0" y="0"/>
                <wp:positionH relativeFrom="margin">
                  <wp:align>right</wp:align>
                </wp:positionH>
                <wp:positionV relativeFrom="page">
                  <wp:posOffset>971550</wp:posOffset>
                </wp:positionV>
                <wp:extent cx="1195070" cy="161925"/>
                <wp:effectExtent l="0" t="0" r="5080" b="952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195070" cy="161925"/>
                        </a:xfrm>
                        <a:prstGeom prst="rect">
                          <a:avLst/>
                        </a:prstGeom>
                        <a:noFill/>
                      </pic:spPr>
                    </pic:pic>
                  </a:graphicData>
                </a:graphic>
              </wp:anchor>
            </w:drawing>
          </w:r>
          <w:r>
            <w:rPr>
              <w:lang w:val="en-US" w:eastAsia="en-US"/>
            </w:rPr>
            <w:drawing>
              <wp:inline distT="0" distB="0" distL="0" distR="0">
                <wp:extent cx="14401800" cy="381000"/>
                <wp:effectExtent l="0" t="0" r="0" b="0"/>
                <wp:docPr id="1" name="Picture 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401800" cy="381000"/>
                        </a:xfrm>
                        <a:prstGeom prst="rect">
                          <a:avLst/>
                        </a:prstGeom>
                        <a:noFill/>
                        <a:ln>
                          <a:noFill/>
                        </a:ln>
                      </pic:spPr>
                    </pic:pic>
                  </a:graphicData>
                </a:graphic>
              </wp:inline>
            </w:drawing>
          </w:r>
        </w:p>
      </w:tc>
    </w:tr>
  </w:tbl>
  <w:p w:rsidR="001C31C2" w:rsidRPr="006738CA" w:rsidRDefault="001C31C2" w:rsidP="00FA0906">
    <w:pPr>
      <w:pStyle w:val="Header"/>
    </w:pPr>
  </w:p>
  <w:p w:rsidR="001C31C2" w:rsidRPr="00866BDC" w:rsidRDefault="001C31C2">
    <w:pPr>
      <w:pStyle w:val="Header"/>
      <w:rPr>
        <w:sz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9915"/>
    </w:tblGrid>
    <w:tr w:rsidR="001C31C2" w:rsidTr="00FA0906">
      <w:trPr>
        <w:trHeight w:hRule="exact" w:val="737"/>
      </w:trPr>
      <w:tc>
        <w:tcPr>
          <w:tcW w:w="5000" w:type="pct"/>
          <w:noWrap/>
        </w:tcPr>
        <w:p w:rsidR="001C31C2" w:rsidRPr="0026370C" w:rsidRDefault="001C31C2" w:rsidP="00FA0906">
          <w:pPr>
            <w:pStyle w:val="Header"/>
          </w:pPr>
          <w:r>
            <w:rPr>
              <w:lang w:val="en-US" w:eastAsia="en-US"/>
            </w:rPr>
            <w:drawing>
              <wp:inline distT="0" distB="0" distL="0" distR="0" wp14:anchorId="7544BA62" wp14:editId="68AF275A">
                <wp:extent cx="14401800" cy="3810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01800" cy="381000"/>
                        </a:xfrm>
                        <a:prstGeom prst="rect">
                          <a:avLst/>
                        </a:prstGeom>
                        <a:noFill/>
                        <a:ln>
                          <a:noFill/>
                        </a:ln>
                      </pic:spPr>
                    </pic:pic>
                  </a:graphicData>
                </a:graphic>
              </wp:inline>
            </w:drawing>
          </w:r>
        </w:p>
      </w:tc>
    </w:tr>
  </w:tbl>
  <w:p w:rsidR="001C31C2" w:rsidRPr="006738CA" w:rsidRDefault="001C31C2" w:rsidP="00FA0906">
    <w:pPr>
      <w:pStyle w:val="Header"/>
    </w:pPr>
  </w:p>
  <w:p w:rsidR="001C31C2" w:rsidRDefault="001C31C2">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9915"/>
    </w:tblGrid>
    <w:tr w:rsidR="001C31C2" w:rsidTr="00FA0906">
      <w:trPr>
        <w:trHeight w:hRule="exact" w:val="737"/>
      </w:trPr>
      <w:tc>
        <w:tcPr>
          <w:tcW w:w="5000" w:type="pct"/>
          <w:noWrap/>
        </w:tcPr>
        <w:p w:rsidR="001C31C2" w:rsidRPr="0026370C" w:rsidRDefault="001C31C2" w:rsidP="00FA0906">
          <w:pPr>
            <w:pStyle w:val="Header"/>
          </w:pPr>
          <w:r>
            <w:rPr>
              <w:lang w:val="en-US" w:eastAsia="en-US"/>
            </w:rPr>
            <w:drawing>
              <wp:inline distT="0" distB="0" distL="0" distR="0" wp14:anchorId="483F7594" wp14:editId="458E8F93">
                <wp:extent cx="14401800" cy="381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01800" cy="381000"/>
                        </a:xfrm>
                        <a:prstGeom prst="rect">
                          <a:avLst/>
                        </a:prstGeom>
                        <a:noFill/>
                        <a:ln>
                          <a:noFill/>
                        </a:ln>
                      </pic:spPr>
                    </pic:pic>
                  </a:graphicData>
                </a:graphic>
              </wp:inline>
            </w:drawing>
          </w:r>
        </w:p>
      </w:tc>
    </w:tr>
  </w:tbl>
  <w:p w:rsidR="001C31C2" w:rsidRPr="006738CA" w:rsidRDefault="001C31C2" w:rsidP="00FA0906">
    <w:pPr>
      <w:pStyle w:val="Header"/>
    </w:pPr>
  </w:p>
  <w:p w:rsidR="001C31C2" w:rsidRDefault="001C31C2">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1C2" w:rsidRPr="00866BDC" w:rsidRDefault="001C31C2">
    <w:pPr>
      <w:pStyle w:val="Header"/>
      <w:rPr>
        <w:sz w:val="2"/>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9915"/>
    </w:tblGrid>
    <w:tr w:rsidR="001C31C2" w:rsidTr="00FA0906">
      <w:trPr>
        <w:trHeight w:hRule="exact" w:val="737"/>
      </w:trPr>
      <w:tc>
        <w:tcPr>
          <w:tcW w:w="5000" w:type="pct"/>
          <w:noWrap/>
        </w:tcPr>
        <w:p w:rsidR="001C31C2" w:rsidRPr="0026370C" w:rsidRDefault="001C31C2" w:rsidP="00FA0906">
          <w:pPr>
            <w:pStyle w:val="Header"/>
          </w:pPr>
          <w:r>
            <w:rPr>
              <w:lang w:val="en-US" w:eastAsia="en-US"/>
            </w:rPr>
            <w:drawing>
              <wp:inline distT="0" distB="0" distL="0" distR="0" wp14:anchorId="1C3168C1" wp14:editId="2E8C6412">
                <wp:extent cx="14401800" cy="381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01800" cy="381000"/>
                        </a:xfrm>
                        <a:prstGeom prst="rect">
                          <a:avLst/>
                        </a:prstGeom>
                        <a:noFill/>
                        <a:ln>
                          <a:noFill/>
                        </a:ln>
                      </pic:spPr>
                    </pic:pic>
                  </a:graphicData>
                </a:graphic>
              </wp:inline>
            </w:drawing>
          </w:r>
        </w:p>
      </w:tc>
    </w:tr>
  </w:tbl>
  <w:p w:rsidR="001C31C2" w:rsidRPr="006738CA" w:rsidRDefault="001C31C2" w:rsidP="00FA0906">
    <w:pPr>
      <w:pStyle w:val="Header"/>
    </w:pPr>
  </w:p>
  <w:p w:rsidR="001C31C2" w:rsidRDefault="001C31C2">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000" w:type="pct"/>
      <w:tblLayout w:type="fixed"/>
      <w:tblCellMar>
        <w:left w:w="0" w:type="dxa"/>
        <w:right w:w="0" w:type="dxa"/>
      </w:tblCellMar>
      <w:tblLook w:val="0000" w:firstRow="0" w:lastRow="0" w:firstColumn="0" w:lastColumn="0" w:noHBand="0" w:noVBand="0"/>
    </w:tblPr>
    <w:tblGrid>
      <w:gridCol w:w="9915"/>
    </w:tblGrid>
    <w:tr w:rsidR="001C31C2" w:rsidTr="00FA0906">
      <w:trPr>
        <w:trHeight w:hRule="exact" w:val="737"/>
      </w:trPr>
      <w:tc>
        <w:tcPr>
          <w:tcW w:w="5000" w:type="pct"/>
          <w:noWrap/>
        </w:tcPr>
        <w:p w:rsidR="001C31C2" w:rsidRPr="0026370C" w:rsidRDefault="001C31C2" w:rsidP="00FA0906">
          <w:pPr>
            <w:pStyle w:val="Header"/>
          </w:pPr>
          <w:r>
            <w:rPr>
              <w:lang w:val="en-US" w:eastAsia="en-US"/>
            </w:rPr>
            <w:drawing>
              <wp:inline distT="0" distB="0" distL="0" distR="0" wp14:anchorId="64F2E7A1" wp14:editId="55ACEADF">
                <wp:extent cx="14401800" cy="381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14401800" cy="381000"/>
                        </a:xfrm>
                        <a:prstGeom prst="rect">
                          <a:avLst/>
                        </a:prstGeom>
                        <a:noFill/>
                        <a:ln>
                          <a:noFill/>
                        </a:ln>
                      </pic:spPr>
                    </pic:pic>
                  </a:graphicData>
                </a:graphic>
              </wp:inline>
            </w:drawing>
          </w:r>
        </w:p>
      </w:tc>
    </w:tr>
  </w:tbl>
  <w:p w:rsidR="001C31C2" w:rsidRPr="006738CA" w:rsidRDefault="001C31C2" w:rsidP="00FA0906">
    <w:pPr>
      <w:pStyle w:val="Header"/>
    </w:pPr>
  </w:p>
  <w:p w:rsidR="001C31C2" w:rsidRDefault="001C31C2">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C31C2" w:rsidRPr="00866BDC" w:rsidRDefault="001C31C2">
    <w:pPr>
      <w:pStyle w:val="Header"/>
      <w:rPr>
        <w:sz w:val="2"/>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D6A648F8"/>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8EC0D572"/>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A1C6D7DC"/>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A8B0F2FE"/>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49409768"/>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FC862DDA"/>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94EC5DA"/>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8AC882F0"/>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04090017"/>
    <w:lvl w:ilvl="0">
      <w:start w:val="1"/>
      <w:numFmt w:val="lowerLetter"/>
      <w:lvlText w:val="%1)"/>
      <w:lvlJc w:val="left"/>
      <w:pPr>
        <w:ind w:left="360" w:hanging="360"/>
      </w:pPr>
    </w:lvl>
  </w:abstractNum>
  <w:abstractNum w:abstractNumId="9" w15:restartNumberingAfterBreak="0">
    <w:nsid w:val="FFFFFF89"/>
    <w:multiLevelType w:val="singleLevel"/>
    <w:tmpl w:val="6E621B86"/>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A0F0718"/>
    <w:multiLevelType w:val="multilevel"/>
    <w:tmpl w:val="0414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0AD42741"/>
    <w:multiLevelType w:val="multilevel"/>
    <w:tmpl w:val="5A18BFB6"/>
    <w:lvl w:ilvl="0">
      <w:start w:val="1"/>
      <w:numFmt w:val="decimal"/>
      <w:pStyle w:val="Heading1"/>
      <w:lvlText w:val="%1"/>
      <w:lvlJc w:val="left"/>
      <w:pPr>
        <w:tabs>
          <w:tab w:val="num" w:pos="454"/>
        </w:tabs>
        <w:ind w:left="454" w:hanging="454"/>
      </w:pPr>
    </w:lvl>
    <w:lvl w:ilvl="1">
      <w:start w:val="1"/>
      <w:numFmt w:val="decimal"/>
      <w:pStyle w:val="Heading2"/>
      <w:lvlText w:val="%1.%2"/>
      <w:lvlJc w:val="left"/>
      <w:pPr>
        <w:tabs>
          <w:tab w:val="num" w:pos="680"/>
        </w:tabs>
        <w:ind w:left="680" w:hanging="680"/>
      </w:pPr>
    </w:lvl>
    <w:lvl w:ilvl="2">
      <w:start w:val="1"/>
      <w:numFmt w:val="decimal"/>
      <w:pStyle w:val="Heading3"/>
      <w:lvlText w:val="%1.%2.%3"/>
      <w:lvlJc w:val="left"/>
      <w:pPr>
        <w:tabs>
          <w:tab w:val="num" w:pos="907"/>
        </w:tabs>
        <w:ind w:left="907" w:hanging="907"/>
      </w:pPr>
    </w:lvl>
    <w:lvl w:ilvl="3">
      <w:start w:val="1"/>
      <w:numFmt w:val="decimal"/>
      <w:pStyle w:val="Heading4"/>
      <w:lvlText w:val="%1.%2.%3.%4"/>
      <w:lvlJc w:val="left"/>
      <w:pPr>
        <w:tabs>
          <w:tab w:val="num" w:pos="1134"/>
        </w:tabs>
        <w:ind w:left="1134" w:hanging="1134"/>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 w15:restartNumberingAfterBreak="0">
    <w:nsid w:val="0BB67B42"/>
    <w:multiLevelType w:val="hybridMultilevel"/>
    <w:tmpl w:val="E8128B9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15:restartNumberingAfterBreak="0">
    <w:nsid w:val="12F8666F"/>
    <w:multiLevelType w:val="multilevel"/>
    <w:tmpl w:val="B5DEAA8E"/>
    <w:name w:val="DNVGL Appendices"/>
    <w:lvl w:ilvl="0">
      <w:start w:val="1"/>
      <w:numFmt w:val="upperLetter"/>
      <w:pStyle w:val="DNVGL-AppListing"/>
      <w:lvlText w:val="Appendix %1"/>
      <w:lvlJc w:val="left"/>
      <w:pPr>
        <w:ind w:left="1417" w:hanging="1417"/>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EC806C0"/>
    <w:multiLevelType w:val="multilevel"/>
    <w:tmpl w:val="16DE8F78"/>
    <w:lvl w:ilvl="0">
      <w:start w:val="1"/>
      <w:numFmt w:val="decimal"/>
      <w:lvlText w:val="%1"/>
      <w:lvlJc w:val="left"/>
      <w:pPr>
        <w:tabs>
          <w:tab w:val="num" w:pos="454"/>
        </w:tabs>
        <w:ind w:left="454" w:hanging="454"/>
      </w:pPr>
    </w:lvl>
    <w:lvl w:ilvl="1">
      <w:start w:val="1"/>
      <w:numFmt w:val="decimal"/>
      <w:lvlText w:val="%1.%2"/>
      <w:lvlJc w:val="left"/>
      <w:pPr>
        <w:tabs>
          <w:tab w:val="num" w:pos="680"/>
        </w:tabs>
        <w:ind w:left="680" w:hanging="680"/>
      </w:pPr>
    </w:lvl>
    <w:lvl w:ilvl="2">
      <w:start w:val="1"/>
      <w:numFmt w:val="decimal"/>
      <w:lvlText w:val="%1.%2.%3"/>
      <w:lvlJc w:val="left"/>
      <w:pPr>
        <w:tabs>
          <w:tab w:val="num" w:pos="907"/>
        </w:tabs>
        <w:ind w:left="907" w:hanging="907"/>
      </w:pPr>
    </w:lvl>
    <w:lvl w:ilvl="3">
      <w:start w:val="1"/>
      <w:numFmt w:val="decimal"/>
      <w:lvlText w:val="%1.%2.%3.%4"/>
      <w:lvlJc w:val="left"/>
      <w:pPr>
        <w:tabs>
          <w:tab w:val="num" w:pos="1134"/>
        </w:tabs>
        <w:ind w:left="1134" w:hanging="1134"/>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25450071"/>
    <w:multiLevelType w:val="hybridMultilevel"/>
    <w:tmpl w:val="57D60C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8951D1A"/>
    <w:multiLevelType w:val="hybridMultilevel"/>
    <w:tmpl w:val="571083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E854E51"/>
    <w:multiLevelType w:val="hybridMultilevel"/>
    <w:tmpl w:val="783E74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36AD4F7A"/>
    <w:multiLevelType w:val="multilevel"/>
    <w:tmpl w:val="04140023"/>
    <w:styleLink w:val="ArticleSection"/>
    <w:lvl w:ilvl="0">
      <w:start w:val="1"/>
      <w:numFmt w:val="upperRoman"/>
      <w:lvlText w:val="Article %1."/>
      <w:lvlJc w:val="left"/>
      <w:pPr>
        <w:ind w:left="0" w:firstLine="0"/>
      </w:pPr>
    </w:lvl>
    <w:lvl w:ilvl="1">
      <w:start w:val="1"/>
      <w:numFmt w:val="decimalZero"/>
      <w:isLgl/>
      <w:lvlText w:val="Section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19" w15:restartNumberingAfterBreak="0">
    <w:nsid w:val="4E530664"/>
    <w:multiLevelType w:val="hybridMultilevel"/>
    <w:tmpl w:val="90C69BA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0" w15:restartNumberingAfterBreak="0">
    <w:nsid w:val="52030D35"/>
    <w:multiLevelType w:val="hybridMultilevel"/>
    <w:tmpl w:val="B1D0E51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1" w15:restartNumberingAfterBreak="0">
    <w:nsid w:val="5BDD6788"/>
    <w:multiLevelType w:val="hybridMultilevel"/>
    <w:tmpl w:val="1180C6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64456939"/>
    <w:multiLevelType w:val="hybridMultilevel"/>
    <w:tmpl w:val="EF400F8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4A842C8"/>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4" w15:restartNumberingAfterBreak="0">
    <w:nsid w:val="6CDB5B5C"/>
    <w:multiLevelType w:val="hybridMultilevel"/>
    <w:tmpl w:val="602A7E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5" w15:restartNumberingAfterBreak="0">
    <w:nsid w:val="6EB158CF"/>
    <w:multiLevelType w:val="hybridMultilevel"/>
    <w:tmpl w:val="A81224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6817E51"/>
    <w:multiLevelType w:val="hybridMultilevel"/>
    <w:tmpl w:val="6C00A7E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1"/>
  </w:num>
  <w:num w:numId="2">
    <w:abstractNumId w:val="9"/>
  </w:num>
  <w:num w:numId="3">
    <w:abstractNumId w:val="8"/>
  </w:num>
  <w:num w:numId="4">
    <w:abstractNumId w:val="13"/>
  </w:num>
  <w:num w:numId="5">
    <w:abstractNumId w:val="7"/>
  </w:num>
  <w:num w:numId="6">
    <w:abstractNumId w:val="6"/>
  </w:num>
  <w:num w:numId="7">
    <w:abstractNumId w:val="5"/>
  </w:num>
  <w:num w:numId="8">
    <w:abstractNumId w:val="4"/>
  </w:num>
  <w:num w:numId="9">
    <w:abstractNumId w:val="3"/>
  </w:num>
  <w:num w:numId="10">
    <w:abstractNumId w:val="2"/>
  </w:num>
  <w:num w:numId="11">
    <w:abstractNumId w:val="1"/>
  </w:num>
  <w:num w:numId="12">
    <w:abstractNumId w:val="0"/>
  </w:num>
  <w:num w:numId="13">
    <w:abstractNumId w:val="14"/>
  </w:num>
  <w:num w:numId="14">
    <w:abstractNumId w:val="10"/>
  </w:num>
  <w:num w:numId="15">
    <w:abstractNumId w:val="23"/>
  </w:num>
  <w:num w:numId="16">
    <w:abstractNumId w:val="18"/>
  </w:num>
  <w:num w:numId="17">
    <w:abstractNumId w:val="25"/>
  </w:num>
  <w:num w:numId="18">
    <w:abstractNumId w:val="22"/>
  </w:num>
  <w:num w:numId="19">
    <w:abstractNumId w:val="12"/>
  </w:num>
  <w:num w:numId="20">
    <w:abstractNumId w:val="26"/>
  </w:num>
  <w:num w:numId="21">
    <w:abstractNumId w:val="17"/>
  </w:num>
  <w:num w:numId="22">
    <w:abstractNumId w:val="15"/>
  </w:num>
  <w:num w:numId="23">
    <w:abstractNumId w:val="19"/>
  </w:num>
  <w:num w:numId="24">
    <w:abstractNumId w:val="24"/>
  </w:num>
  <w:num w:numId="25">
    <w:abstractNumId w:val="21"/>
  </w:num>
  <w:num w:numId="26">
    <w:abstractNumId w:val="20"/>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hyphenationZone w:val="425"/>
  <w:characterSpacingControl w:val="doNotCompress"/>
  <w:hdrShapeDefaults>
    <o:shapedefaults v:ext="edit" spidmax="6145"/>
  </w:hdrShapeDefaults>
  <w:footnotePr>
    <w:footnote w:id="-1"/>
    <w:footnote w:id="0"/>
  </w:footnotePr>
  <w:endnotePr>
    <w:endnote w:id="-1"/>
    <w:endnote w:id="0"/>
  </w:endnotePr>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DFS_FileId" w:val="COR006us.dotx"/>
    <w:docVar w:name="DFS_FormId" w:val="1906"/>
    <w:docVar w:name="DFS_FormNo" w:val="COR 006us"/>
    <w:docVar w:name="DFS_FormversionNo" w:val="8"/>
    <w:docVar w:name="DFS_Issue" w:val="2015-10"/>
    <w:docVar w:name="DNVeFormDoc_guid" w:val="cd3690658b484e26894a78c70315c434"/>
    <w:docVar w:name="eFormsDataStoreItemId" w:val="28b68babcfb142ba8e98f594ae0ca42a"/>
    <w:docVar w:name="eFormsFormConfig" w:val="&lt;form form_id=&quot;&quot; formversion_no=&quot;&quot; code=&quot;COR 006us&quot; name=&quot;Report (us)&quot; filename=&quot;cor006us.dotx&quot; issue=&quot;2015-10&quot;&gt;_x000d__x000a_  &lt;templates&gt;_x000d__x000a_    &lt;template name=&quot;cor006us.dotx&quot; /&gt;_x000d__x000a_  &lt;/templates&gt;_x000d__x000a_  &lt;menuitems&gt;_x000d__x000a_    &lt;menuitem caption=&quot;Print Preview&quot;&gt;_x000d__x000a_      &lt;click method=&quot;PrintPreview&quot; /&gt;_x000d__x000a_    &lt;/menuitem&gt;_x000d__x000a_    &lt;menuitem caption=&quot;Update all Fields (incl. TOC)&quot;&gt;_x000d__x000a_      &lt;click method=&quot;UpdateAllFields&quot; /&gt;_x000d__x000a_    &lt;/menuitem&gt;_x000d__x000a_    &lt;menuitem caption=&quot;Add Reference to list&quot;&gt;_x000d__x000a_      &lt;click method=&quot;InsertRefInRefTable&quot; /&gt;_x000d__x000a_    &lt;/menuitem&gt;_x000d__x000a_    &lt;menuitem caption=&quot;Appendices...&quot;&gt;_x000d__x000a_      &lt;click method=&quot;EditAppendices&quot; /&gt;_x000d__x000a_    &lt;/menuitem&gt;_x000d__x000a_    &lt;menuitem caption=&quot;Equation with numbering&quot; onaction=&quot;mUI.UI_InsertEquationWithNum&quot; param=&quot;&quot; /&gt;_x000d__x000a_    &lt;menuitem caption=&quot;Insert table&quot;&gt;_x000d__x000a_      &lt;click method=&quot;InsertTable&quot; /&gt;_x000d__x000a_    &lt;/menuitem&gt;_x000d__x000a_    &lt;menuitem caption=&quot;Insert table caption&quot;&gt;_x000d__x000a_      &lt;click method=&quot;InsertTableCaption&quot; /&gt;_x000d__x000a_    &lt;/menuitem&gt;_x000d__x000a_    &lt;menuitem caption=&quot;Insert figure caption&quot;&gt;_x000d__x000a_      &lt;click method=&quot;InsertFigureCaption&quot; /&gt;_x000d__x000a_    &lt;/menuitem&gt;_x000d__x000a_    &lt;menuitem caption=&quot;Remove page with information on how to decide distribution&quot;&gt;_x000d__x000a_      &lt;click method=&quot;RemoveContentOfBookmark&quot;&gt;_x000d__x000a_        &lt;param name=&quot;bookmark_name&quot; type=&quot;string&quot; value=&quot;DistributionRestricText&quot; /&gt;_x000d__x000a_      &lt;/click&gt;_x000d__x000a_    &lt;/menuitem&gt;_x000d__x000a_  &lt;/menuitems&gt;_x000d__x000a_&lt;/form&gt;"/>
    <w:docVar w:name="TB build" w:val="20151002 185851"/>
    <w:docVar w:name="TB filename" w:val="COR006us.dotx"/>
    <w:docVar w:name="TB id" w:val="7275"/>
    <w:docVar w:name="TB name" w:val="DNV GL - COR 006us"/>
    <w:docVar w:name="XCD450QKD" w:val="cb33eb376f5449618580e6bffc9c4ddf"/>
  </w:docVars>
  <w:rsids>
    <w:rsidRoot w:val="008865AC"/>
    <w:rsid w:val="00015C40"/>
    <w:rsid w:val="00016020"/>
    <w:rsid w:val="00024765"/>
    <w:rsid w:val="00026955"/>
    <w:rsid w:val="00027474"/>
    <w:rsid w:val="00036441"/>
    <w:rsid w:val="00037BF2"/>
    <w:rsid w:val="000477D9"/>
    <w:rsid w:val="000509C3"/>
    <w:rsid w:val="00050E29"/>
    <w:rsid w:val="000613EC"/>
    <w:rsid w:val="00065634"/>
    <w:rsid w:val="000706A2"/>
    <w:rsid w:val="0007146F"/>
    <w:rsid w:val="00077206"/>
    <w:rsid w:val="00081753"/>
    <w:rsid w:val="00081CEB"/>
    <w:rsid w:val="0008283A"/>
    <w:rsid w:val="000840C2"/>
    <w:rsid w:val="00093EB4"/>
    <w:rsid w:val="00093F88"/>
    <w:rsid w:val="00095F9C"/>
    <w:rsid w:val="000A41AB"/>
    <w:rsid w:val="000A6EC7"/>
    <w:rsid w:val="000B22C8"/>
    <w:rsid w:val="000B23F2"/>
    <w:rsid w:val="000C5B62"/>
    <w:rsid w:val="000E0796"/>
    <w:rsid w:val="000E3433"/>
    <w:rsid w:val="000E3A78"/>
    <w:rsid w:val="000F5A49"/>
    <w:rsid w:val="000F5F19"/>
    <w:rsid w:val="001016AA"/>
    <w:rsid w:val="00102BE0"/>
    <w:rsid w:val="001048CA"/>
    <w:rsid w:val="001149B3"/>
    <w:rsid w:val="0011735D"/>
    <w:rsid w:val="001244DD"/>
    <w:rsid w:val="00125745"/>
    <w:rsid w:val="00131875"/>
    <w:rsid w:val="00136A08"/>
    <w:rsid w:val="00147A2A"/>
    <w:rsid w:val="00153BC3"/>
    <w:rsid w:val="0015719D"/>
    <w:rsid w:val="00157392"/>
    <w:rsid w:val="0016014B"/>
    <w:rsid w:val="00165A02"/>
    <w:rsid w:val="0016787E"/>
    <w:rsid w:val="00167CCD"/>
    <w:rsid w:val="0017298C"/>
    <w:rsid w:val="0017389F"/>
    <w:rsid w:val="001844D2"/>
    <w:rsid w:val="001855EE"/>
    <w:rsid w:val="00186E31"/>
    <w:rsid w:val="0019041E"/>
    <w:rsid w:val="00193F69"/>
    <w:rsid w:val="00196E2A"/>
    <w:rsid w:val="001A1BAD"/>
    <w:rsid w:val="001A63F8"/>
    <w:rsid w:val="001B0C9D"/>
    <w:rsid w:val="001B0FD5"/>
    <w:rsid w:val="001B6F58"/>
    <w:rsid w:val="001C1318"/>
    <w:rsid w:val="001C20D6"/>
    <w:rsid w:val="001C31C2"/>
    <w:rsid w:val="001D14D6"/>
    <w:rsid w:val="001D23AE"/>
    <w:rsid w:val="001D2E9B"/>
    <w:rsid w:val="001D7E03"/>
    <w:rsid w:val="001E397B"/>
    <w:rsid w:val="001E4CB2"/>
    <w:rsid w:val="001F3875"/>
    <w:rsid w:val="001F3E1B"/>
    <w:rsid w:val="001F462A"/>
    <w:rsid w:val="001F562D"/>
    <w:rsid w:val="0020050E"/>
    <w:rsid w:val="0020284B"/>
    <w:rsid w:val="00205F30"/>
    <w:rsid w:val="00215BBD"/>
    <w:rsid w:val="002171A5"/>
    <w:rsid w:val="002176D0"/>
    <w:rsid w:val="002211DE"/>
    <w:rsid w:val="0022140D"/>
    <w:rsid w:val="00234783"/>
    <w:rsid w:val="0023742E"/>
    <w:rsid w:val="002536CB"/>
    <w:rsid w:val="00254F49"/>
    <w:rsid w:val="00260849"/>
    <w:rsid w:val="00260DDC"/>
    <w:rsid w:val="00263EAA"/>
    <w:rsid w:val="00264669"/>
    <w:rsid w:val="002654C7"/>
    <w:rsid w:val="002836D0"/>
    <w:rsid w:val="0028505D"/>
    <w:rsid w:val="002921FA"/>
    <w:rsid w:val="00295EF2"/>
    <w:rsid w:val="002964BE"/>
    <w:rsid w:val="002A36C3"/>
    <w:rsid w:val="002A4536"/>
    <w:rsid w:val="002A4C63"/>
    <w:rsid w:val="002A54C1"/>
    <w:rsid w:val="002B0D47"/>
    <w:rsid w:val="002B3B04"/>
    <w:rsid w:val="002B4C3E"/>
    <w:rsid w:val="002B72AD"/>
    <w:rsid w:val="002B74B7"/>
    <w:rsid w:val="002C52E9"/>
    <w:rsid w:val="002E6D76"/>
    <w:rsid w:val="002F06E0"/>
    <w:rsid w:val="002F088E"/>
    <w:rsid w:val="002F12E5"/>
    <w:rsid w:val="00306DCE"/>
    <w:rsid w:val="003138F3"/>
    <w:rsid w:val="003140F6"/>
    <w:rsid w:val="003254F9"/>
    <w:rsid w:val="0032569F"/>
    <w:rsid w:val="00330CE7"/>
    <w:rsid w:val="0033427D"/>
    <w:rsid w:val="0034245F"/>
    <w:rsid w:val="00345F41"/>
    <w:rsid w:val="00346AFB"/>
    <w:rsid w:val="00347DAD"/>
    <w:rsid w:val="00364E53"/>
    <w:rsid w:val="00365257"/>
    <w:rsid w:val="00367B3E"/>
    <w:rsid w:val="00376532"/>
    <w:rsid w:val="00380118"/>
    <w:rsid w:val="0038021B"/>
    <w:rsid w:val="00381D83"/>
    <w:rsid w:val="00383D4C"/>
    <w:rsid w:val="00383EA7"/>
    <w:rsid w:val="003841E4"/>
    <w:rsid w:val="003900FA"/>
    <w:rsid w:val="0039142F"/>
    <w:rsid w:val="00391770"/>
    <w:rsid w:val="00396219"/>
    <w:rsid w:val="003A0CFD"/>
    <w:rsid w:val="003A14AF"/>
    <w:rsid w:val="003B24A8"/>
    <w:rsid w:val="003B3455"/>
    <w:rsid w:val="003C0B69"/>
    <w:rsid w:val="003C4CC1"/>
    <w:rsid w:val="003D3718"/>
    <w:rsid w:val="003D5B08"/>
    <w:rsid w:val="003E5FD7"/>
    <w:rsid w:val="003E6AE7"/>
    <w:rsid w:val="003E6BC1"/>
    <w:rsid w:val="003F21F3"/>
    <w:rsid w:val="003F4217"/>
    <w:rsid w:val="003F5102"/>
    <w:rsid w:val="00400188"/>
    <w:rsid w:val="00407287"/>
    <w:rsid w:val="00407424"/>
    <w:rsid w:val="00410328"/>
    <w:rsid w:val="00411E53"/>
    <w:rsid w:val="0041319C"/>
    <w:rsid w:val="00420E75"/>
    <w:rsid w:val="004215A2"/>
    <w:rsid w:val="004325B6"/>
    <w:rsid w:val="00434212"/>
    <w:rsid w:val="00446080"/>
    <w:rsid w:val="00446A26"/>
    <w:rsid w:val="00446F1D"/>
    <w:rsid w:val="00452517"/>
    <w:rsid w:val="00454381"/>
    <w:rsid w:val="00454D96"/>
    <w:rsid w:val="00456C20"/>
    <w:rsid w:val="004646BC"/>
    <w:rsid w:val="00467F87"/>
    <w:rsid w:val="00486233"/>
    <w:rsid w:val="004923DF"/>
    <w:rsid w:val="0049787A"/>
    <w:rsid w:val="004A59F4"/>
    <w:rsid w:val="004A728A"/>
    <w:rsid w:val="004B21DA"/>
    <w:rsid w:val="004B292A"/>
    <w:rsid w:val="004B4546"/>
    <w:rsid w:val="004C132B"/>
    <w:rsid w:val="004C275F"/>
    <w:rsid w:val="004C2DF1"/>
    <w:rsid w:val="004C4590"/>
    <w:rsid w:val="004C57CB"/>
    <w:rsid w:val="004D2C1D"/>
    <w:rsid w:val="004D30FF"/>
    <w:rsid w:val="004E5033"/>
    <w:rsid w:val="004F25E6"/>
    <w:rsid w:val="004F71A4"/>
    <w:rsid w:val="005007A6"/>
    <w:rsid w:val="005067E7"/>
    <w:rsid w:val="005068EA"/>
    <w:rsid w:val="00513A1D"/>
    <w:rsid w:val="00521AD6"/>
    <w:rsid w:val="005254DB"/>
    <w:rsid w:val="005511B1"/>
    <w:rsid w:val="0055576E"/>
    <w:rsid w:val="00556921"/>
    <w:rsid w:val="00561629"/>
    <w:rsid w:val="0056231C"/>
    <w:rsid w:val="00564687"/>
    <w:rsid w:val="00566C94"/>
    <w:rsid w:val="00566D2B"/>
    <w:rsid w:val="00571016"/>
    <w:rsid w:val="00571ECC"/>
    <w:rsid w:val="005725D7"/>
    <w:rsid w:val="005933C7"/>
    <w:rsid w:val="00597559"/>
    <w:rsid w:val="005A5D7A"/>
    <w:rsid w:val="005A62D9"/>
    <w:rsid w:val="005B7D75"/>
    <w:rsid w:val="005C2B6A"/>
    <w:rsid w:val="005C5793"/>
    <w:rsid w:val="005C5C04"/>
    <w:rsid w:val="005C777A"/>
    <w:rsid w:val="005E1A16"/>
    <w:rsid w:val="005E22FE"/>
    <w:rsid w:val="005E39EE"/>
    <w:rsid w:val="005E5014"/>
    <w:rsid w:val="005E6515"/>
    <w:rsid w:val="005F1367"/>
    <w:rsid w:val="005F20CE"/>
    <w:rsid w:val="0060029E"/>
    <w:rsid w:val="006023E4"/>
    <w:rsid w:val="00616A49"/>
    <w:rsid w:val="00617240"/>
    <w:rsid w:val="00620024"/>
    <w:rsid w:val="00620DC4"/>
    <w:rsid w:val="006249BB"/>
    <w:rsid w:val="00624D00"/>
    <w:rsid w:val="00624D5D"/>
    <w:rsid w:val="00631906"/>
    <w:rsid w:val="006330B7"/>
    <w:rsid w:val="0063433B"/>
    <w:rsid w:val="00636848"/>
    <w:rsid w:val="00645EFD"/>
    <w:rsid w:val="00650026"/>
    <w:rsid w:val="0066193A"/>
    <w:rsid w:val="00662E3D"/>
    <w:rsid w:val="006655DE"/>
    <w:rsid w:val="00670D09"/>
    <w:rsid w:val="00670FBD"/>
    <w:rsid w:val="00676DF2"/>
    <w:rsid w:val="00677F34"/>
    <w:rsid w:val="00680CDB"/>
    <w:rsid w:val="00690108"/>
    <w:rsid w:val="00697FD5"/>
    <w:rsid w:val="006A6DDF"/>
    <w:rsid w:val="006B09F5"/>
    <w:rsid w:val="006B0C3E"/>
    <w:rsid w:val="006B2277"/>
    <w:rsid w:val="006B5202"/>
    <w:rsid w:val="006B6557"/>
    <w:rsid w:val="006B69B7"/>
    <w:rsid w:val="006C529F"/>
    <w:rsid w:val="006D0CD5"/>
    <w:rsid w:val="006D66B3"/>
    <w:rsid w:val="006E0DEA"/>
    <w:rsid w:val="006E43B0"/>
    <w:rsid w:val="006E716D"/>
    <w:rsid w:val="006E73F5"/>
    <w:rsid w:val="00707455"/>
    <w:rsid w:val="00722862"/>
    <w:rsid w:val="00723D69"/>
    <w:rsid w:val="00731E19"/>
    <w:rsid w:val="00745554"/>
    <w:rsid w:val="00746D44"/>
    <w:rsid w:val="007508BE"/>
    <w:rsid w:val="0075219F"/>
    <w:rsid w:val="007553FA"/>
    <w:rsid w:val="00760622"/>
    <w:rsid w:val="00770099"/>
    <w:rsid w:val="0077200C"/>
    <w:rsid w:val="00772233"/>
    <w:rsid w:val="007735AD"/>
    <w:rsid w:val="0077694E"/>
    <w:rsid w:val="00777CAB"/>
    <w:rsid w:val="0078545F"/>
    <w:rsid w:val="0078706F"/>
    <w:rsid w:val="007978ED"/>
    <w:rsid w:val="007A2F9E"/>
    <w:rsid w:val="007A3516"/>
    <w:rsid w:val="007A4DDB"/>
    <w:rsid w:val="007A638A"/>
    <w:rsid w:val="007A7EA8"/>
    <w:rsid w:val="007B4824"/>
    <w:rsid w:val="007B4C0C"/>
    <w:rsid w:val="007C07F2"/>
    <w:rsid w:val="007C34E2"/>
    <w:rsid w:val="007D1BAE"/>
    <w:rsid w:val="007D1D55"/>
    <w:rsid w:val="007E1B8C"/>
    <w:rsid w:val="007F090B"/>
    <w:rsid w:val="00806772"/>
    <w:rsid w:val="00811F0A"/>
    <w:rsid w:val="0081496B"/>
    <w:rsid w:val="00815FA6"/>
    <w:rsid w:val="00815FD7"/>
    <w:rsid w:val="00817EA9"/>
    <w:rsid w:val="00827893"/>
    <w:rsid w:val="00836C7C"/>
    <w:rsid w:val="0084277C"/>
    <w:rsid w:val="00844C8F"/>
    <w:rsid w:val="0085399D"/>
    <w:rsid w:val="00856060"/>
    <w:rsid w:val="00856D91"/>
    <w:rsid w:val="008749F1"/>
    <w:rsid w:val="008865AC"/>
    <w:rsid w:val="00886F7B"/>
    <w:rsid w:val="00893126"/>
    <w:rsid w:val="00893B4F"/>
    <w:rsid w:val="008A32DF"/>
    <w:rsid w:val="008B22B8"/>
    <w:rsid w:val="008B750D"/>
    <w:rsid w:val="008C28B4"/>
    <w:rsid w:val="008C7E49"/>
    <w:rsid w:val="008D0FE2"/>
    <w:rsid w:val="008D79D5"/>
    <w:rsid w:val="008D7F92"/>
    <w:rsid w:val="008E4A50"/>
    <w:rsid w:val="008F6471"/>
    <w:rsid w:val="00910769"/>
    <w:rsid w:val="00911321"/>
    <w:rsid w:val="0091415A"/>
    <w:rsid w:val="00921200"/>
    <w:rsid w:val="009213EB"/>
    <w:rsid w:val="00931CC3"/>
    <w:rsid w:val="00944DCE"/>
    <w:rsid w:val="0095329C"/>
    <w:rsid w:val="00954573"/>
    <w:rsid w:val="00955925"/>
    <w:rsid w:val="00964820"/>
    <w:rsid w:val="0097038B"/>
    <w:rsid w:val="00975363"/>
    <w:rsid w:val="009765A4"/>
    <w:rsid w:val="00991857"/>
    <w:rsid w:val="00995BCE"/>
    <w:rsid w:val="009A0D34"/>
    <w:rsid w:val="009A0F96"/>
    <w:rsid w:val="009A41AD"/>
    <w:rsid w:val="009B04AE"/>
    <w:rsid w:val="009B4F3C"/>
    <w:rsid w:val="00A10890"/>
    <w:rsid w:val="00A10A60"/>
    <w:rsid w:val="00A13E7A"/>
    <w:rsid w:val="00A17E21"/>
    <w:rsid w:val="00A22151"/>
    <w:rsid w:val="00A3284B"/>
    <w:rsid w:val="00A426CA"/>
    <w:rsid w:val="00A5285E"/>
    <w:rsid w:val="00A538A0"/>
    <w:rsid w:val="00A53E0D"/>
    <w:rsid w:val="00A57FD6"/>
    <w:rsid w:val="00A61802"/>
    <w:rsid w:val="00A736BB"/>
    <w:rsid w:val="00A80ABC"/>
    <w:rsid w:val="00A8748B"/>
    <w:rsid w:val="00A91B36"/>
    <w:rsid w:val="00A92663"/>
    <w:rsid w:val="00A9657A"/>
    <w:rsid w:val="00AA08D9"/>
    <w:rsid w:val="00AA0F90"/>
    <w:rsid w:val="00AA35E3"/>
    <w:rsid w:val="00AB2F70"/>
    <w:rsid w:val="00AC6634"/>
    <w:rsid w:val="00AD150A"/>
    <w:rsid w:val="00AD35C0"/>
    <w:rsid w:val="00AE2FB7"/>
    <w:rsid w:val="00AE59F0"/>
    <w:rsid w:val="00AE76CB"/>
    <w:rsid w:val="00AF1C52"/>
    <w:rsid w:val="00AF3465"/>
    <w:rsid w:val="00AF5BE9"/>
    <w:rsid w:val="00AF7B1C"/>
    <w:rsid w:val="00B015CA"/>
    <w:rsid w:val="00B02D6E"/>
    <w:rsid w:val="00B077C9"/>
    <w:rsid w:val="00B101BC"/>
    <w:rsid w:val="00B10AF1"/>
    <w:rsid w:val="00B12A70"/>
    <w:rsid w:val="00B139E0"/>
    <w:rsid w:val="00B17615"/>
    <w:rsid w:val="00B23EA0"/>
    <w:rsid w:val="00B27C19"/>
    <w:rsid w:val="00B349E4"/>
    <w:rsid w:val="00B34BA5"/>
    <w:rsid w:val="00B35A57"/>
    <w:rsid w:val="00B418E7"/>
    <w:rsid w:val="00B4465B"/>
    <w:rsid w:val="00B51248"/>
    <w:rsid w:val="00B6437C"/>
    <w:rsid w:val="00B65DD2"/>
    <w:rsid w:val="00B66634"/>
    <w:rsid w:val="00B66D50"/>
    <w:rsid w:val="00B66DCF"/>
    <w:rsid w:val="00B71C67"/>
    <w:rsid w:val="00B722A9"/>
    <w:rsid w:val="00B7302D"/>
    <w:rsid w:val="00B755AA"/>
    <w:rsid w:val="00B774FF"/>
    <w:rsid w:val="00B8667E"/>
    <w:rsid w:val="00B87677"/>
    <w:rsid w:val="00B913B8"/>
    <w:rsid w:val="00B92938"/>
    <w:rsid w:val="00BB1130"/>
    <w:rsid w:val="00BB1999"/>
    <w:rsid w:val="00BB20B5"/>
    <w:rsid w:val="00BB7F78"/>
    <w:rsid w:val="00BC0C34"/>
    <w:rsid w:val="00BC7D4B"/>
    <w:rsid w:val="00BD15F4"/>
    <w:rsid w:val="00BE2340"/>
    <w:rsid w:val="00BE248C"/>
    <w:rsid w:val="00BE5D01"/>
    <w:rsid w:val="00BF079F"/>
    <w:rsid w:val="00BF2EE8"/>
    <w:rsid w:val="00BF32EE"/>
    <w:rsid w:val="00BF5565"/>
    <w:rsid w:val="00BF5DF5"/>
    <w:rsid w:val="00BF7C6A"/>
    <w:rsid w:val="00C11723"/>
    <w:rsid w:val="00C1636B"/>
    <w:rsid w:val="00C23D39"/>
    <w:rsid w:val="00C33C95"/>
    <w:rsid w:val="00C451CE"/>
    <w:rsid w:val="00C46ACA"/>
    <w:rsid w:val="00C52509"/>
    <w:rsid w:val="00C54E7F"/>
    <w:rsid w:val="00C55717"/>
    <w:rsid w:val="00C575E4"/>
    <w:rsid w:val="00C624C6"/>
    <w:rsid w:val="00C654EB"/>
    <w:rsid w:val="00C657CA"/>
    <w:rsid w:val="00C67398"/>
    <w:rsid w:val="00C81FCF"/>
    <w:rsid w:val="00C82B77"/>
    <w:rsid w:val="00C867C7"/>
    <w:rsid w:val="00C90A7F"/>
    <w:rsid w:val="00C971C1"/>
    <w:rsid w:val="00CB026F"/>
    <w:rsid w:val="00CB5AC2"/>
    <w:rsid w:val="00CC13AE"/>
    <w:rsid w:val="00CE4171"/>
    <w:rsid w:val="00CF3BFE"/>
    <w:rsid w:val="00CF5D25"/>
    <w:rsid w:val="00CF6950"/>
    <w:rsid w:val="00CF7ED3"/>
    <w:rsid w:val="00D01A28"/>
    <w:rsid w:val="00D14A87"/>
    <w:rsid w:val="00D15F6C"/>
    <w:rsid w:val="00D24C7F"/>
    <w:rsid w:val="00D25396"/>
    <w:rsid w:val="00D26D0E"/>
    <w:rsid w:val="00D31E5B"/>
    <w:rsid w:val="00D3703A"/>
    <w:rsid w:val="00D410B8"/>
    <w:rsid w:val="00D53F91"/>
    <w:rsid w:val="00D55B8B"/>
    <w:rsid w:val="00D707E8"/>
    <w:rsid w:val="00D7251B"/>
    <w:rsid w:val="00D7791C"/>
    <w:rsid w:val="00D90E24"/>
    <w:rsid w:val="00D92D33"/>
    <w:rsid w:val="00D94FE5"/>
    <w:rsid w:val="00D9523F"/>
    <w:rsid w:val="00DA0807"/>
    <w:rsid w:val="00DA313A"/>
    <w:rsid w:val="00DA6B6B"/>
    <w:rsid w:val="00DB178D"/>
    <w:rsid w:val="00DC199E"/>
    <w:rsid w:val="00DC19EE"/>
    <w:rsid w:val="00DC1F24"/>
    <w:rsid w:val="00DC3970"/>
    <w:rsid w:val="00DC4922"/>
    <w:rsid w:val="00DD0886"/>
    <w:rsid w:val="00DD64D8"/>
    <w:rsid w:val="00DD7587"/>
    <w:rsid w:val="00DE407E"/>
    <w:rsid w:val="00DE5D38"/>
    <w:rsid w:val="00DF4E6F"/>
    <w:rsid w:val="00E009B8"/>
    <w:rsid w:val="00E03C66"/>
    <w:rsid w:val="00E06641"/>
    <w:rsid w:val="00E06EED"/>
    <w:rsid w:val="00E12A56"/>
    <w:rsid w:val="00E17B7E"/>
    <w:rsid w:val="00E21840"/>
    <w:rsid w:val="00E21900"/>
    <w:rsid w:val="00E26F53"/>
    <w:rsid w:val="00E272A2"/>
    <w:rsid w:val="00E27D56"/>
    <w:rsid w:val="00E3016D"/>
    <w:rsid w:val="00E31F5C"/>
    <w:rsid w:val="00E41A39"/>
    <w:rsid w:val="00E44CA6"/>
    <w:rsid w:val="00E47D72"/>
    <w:rsid w:val="00E5021B"/>
    <w:rsid w:val="00E53853"/>
    <w:rsid w:val="00E629F2"/>
    <w:rsid w:val="00E64820"/>
    <w:rsid w:val="00E65B43"/>
    <w:rsid w:val="00E81669"/>
    <w:rsid w:val="00E837BE"/>
    <w:rsid w:val="00E84B1F"/>
    <w:rsid w:val="00E966A6"/>
    <w:rsid w:val="00EA15D9"/>
    <w:rsid w:val="00ED1E03"/>
    <w:rsid w:val="00ED45D2"/>
    <w:rsid w:val="00ED6D72"/>
    <w:rsid w:val="00ED7E84"/>
    <w:rsid w:val="00EE4912"/>
    <w:rsid w:val="00EE5361"/>
    <w:rsid w:val="00EF0B13"/>
    <w:rsid w:val="00F00FD5"/>
    <w:rsid w:val="00F04FA0"/>
    <w:rsid w:val="00F05F64"/>
    <w:rsid w:val="00F271D0"/>
    <w:rsid w:val="00F335D4"/>
    <w:rsid w:val="00F412E5"/>
    <w:rsid w:val="00F45C39"/>
    <w:rsid w:val="00F46BD8"/>
    <w:rsid w:val="00F56012"/>
    <w:rsid w:val="00F62C01"/>
    <w:rsid w:val="00F7164E"/>
    <w:rsid w:val="00F71E7F"/>
    <w:rsid w:val="00F87562"/>
    <w:rsid w:val="00F90B0C"/>
    <w:rsid w:val="00F92D09"/>
    <w:rsid w:val="00F948D9"/>
    <w:rsid w:val="00F96B4C"/>
    <w:rsid w:val="00F96DF5"/>
    <w:rsid w:val="00FA0906"/>
    <w:rsid w:val="00FA33B5"/>
    <w:rsid w:val="00FB4FAD"/>
    <w:rsid w:val="00FB6216"/>
    <w:rsid w:val="00FD26B6"/>
    <w:rsid w:val="00FD28C8"/>
    <w:rsid w:val="00FD2969"/>
    <w:rsid w:val="00FD32D9"/>
    <w:rsid w:val="00FD5178"/>
    <w:rsid w:val="00FD53E3"/>
    <w:rsid w:val="00FE003A"/>
    <w:rsid w:val="00FE2B8C"/>
    <w:rsid w:val="00FE42FD"/>
    <w:rsid w:val="00FE5F8C"/>
    <w:rsid w:val="00FF1DD1"/>
    <w:rsid w:val="00FF466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5:docId w15:val="{4F392C81-5396-4632-93F5-CBECE63722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zh-CN" w:bidi="ar-SA"/>
      </w:rPr>
    </w:rPrDefault>
    <w:pPrDefault>
      <w:pPr>
        <w:spacing w:after="200" w:line="276" w:lineRule="auto"/>
      </w:pPr>
    </w:pPrDefault>
  </w:docDefaults>
  <w:latentStyles w:defLockedState="0" w:defUIPriority="99" w:defSemiHidden="0" w:defUnhideWhenUsed="0" w:defQFormat="0" w:count="371">
    <w:lsdException w:name="Normal" w:uiPriority="1" w:qFormat="1"/>
    <w:lsdException w:name="heading 1" w:uiPriority="9" w:qFormat="1"/>
    <w:lsdException w:name="heading 2" w:semiHidden="1" w:uiPriority="9" w:qFormat="1"/>
    <w:lsdException w:name="heading 3" w:semiHidden="1" w:uiPriority="9" w:qFormat="1"/>
    <w:lsdException w:name="heading 4" w:semiHidden="1" w:uiPriority="9" w:qFormat="1"/>
    <w:lsdException w:name="heading 5" w:semiHidden="1"/>
    <w:lsdException w:name="heading 6" w:semiHidden="1"/>
    <w:lsdException w:name="heading 7" w:semiHidden="1"/>
    <w:lsdException w:name="heading 8" w:semiHidden="1"/>
    <w:lsdException w:name="heading 9" w:semiHidden="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lsdException w:name="annotation text" w:semiHidden="1" w:unhideWhenUsed="1"/>
    <w:lsdException w:name="header" w:semiHidden="1"/>
    <w:lsdException w:name="footer" w:semiHidden="1"/>
    <w:lsdException w:name="index heading" w:semiHidden="1" w:unhideWhenUsed="1"/>
    <w:lsdException w:name="caption" w:semiHidden="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iPriority="0"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No Spacing" w:unhideWhenUsed="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866BDC"/>
    <w:pPr>
      <w:spacing w:after="0" w:line="240" w:lineRule="auto"/>
    </w:pPr>
    <w:rPr>
      <w:rFonts w:ascii="Verdana" w:hAnsi="Verdana" w:cs="Verdana"/>
      <w:sz w:val="18"/>
      <w:szCs w:val="18"/>
      <w:lang w:val="en-GB"/>
    </w:rPr>
  </w:style>
  <w:style w:type="paragraph" w:styleId="Heading1">
    <w:name w:val="heading 1"/>
    <w:basedOn w:val="Normal"/>
    <w:next w:val="BodyText"/>
    <w:link w:val="Heading1Char"/>
    <w:uiPriority w:val="9"/>
    <w:qFormat/>
    <w:rsid w:val="00866BDC"/>
    <w:pPr>
      <w:keepNext/>
      <w:numPr>
        <w:numId w:val="1"/>
      </w:numPr>
      <w:outlineLvl w:val="0"/>
    </w:pPr>
    <w:rPr>
      <w:b/>
      <w:caps/>
      <w:color w:val="009FDA"/>
      <w:sz w:val="26"/>
    </w:rPr>
  </w:style>
  <w:style w:type="paragraph" w:styleId="Heading2">
    <w:name w:val="heading 2"/>
    <w:basedOn w:val="Normal"/>
    <w:next w:val="BodyText"/>
    <w:link w:val="Heading2Char"/>
    <w:uiPriority w:val="9"/>
    <w:qFormat/>
    <w:rsid w:val="00866BDC"/>
    <w:pPr>
      <w:keepNext/>
      <w:numPr>
        <w:ilvl w:val="1"/>
        <w:numId w:val="1"/>
      </w:numPr>
      <w:spacing w:before="280"/>
      <w:outlineLvl w:val="1"/>
    </w:pPr>
    <w:rPr>
      <w:b/>
      <w:color w:val="009FDA"/>
      <w:sz w:val="26"/>
    </w:rPr>
  </w:style>
  <w:style w:type="paragraph" w:styleId="Heading3">
    <w:name w:val="heading 3"/>
    <w:basedOn w:val="Normal"/>
    <w:next w:val="BodyText"/>
    <w:link w:val="Heading3Char"/>
    <w:uiPriority w:val="9"/>
    <w:qFormat/>
    <w:rsid w:val="00866BDC"/>
    <w:pPr>
      <w:keepNext/>
      <w:numPr>
        <w:ilvl w:val="2"/>
        <w:numId w:val="1"/>
      </w:numPr>
      <w:spacing w:before="120"/>
      <w:outlineLvl w:val="2"/>
    </w:pPr>
    <w:rPr>
      <w:color w:val="009FDA"/>
      <w:sz w:val="26"/>
    </w:rPr>
  </w:style>
  <w:style w:type="paragraph" w:styleId="Heading4">
    <w:name w:val="heading 4"/>
    <w:basedOn w:val="Normal"/>
    <w:next w:val="BodyText"/>
    <w:link w:val="Heading4Char"/>
    <w:uiPriority w:val="9"/>
    <w:qFormat/>
    <w:rsid w:val="00866BDC"/>
    <w:pPr>
      <w:keepNext/>
      <w:numPr>
        <w:ilvl w:val="3"/>
        <w:numId w:val="1"/>
      </w:numPr>
      <w:spacing w:before="120"/>
      <w:outlineLvl w:val="3"/>
    </w:pPr>
    <w:rPr>
      <w:b/>
      <w:color w:val="009FDA"/>
      <w:sz w:val="22"/>
    </w:rPr>
  </w:style>
  <w:style w:type="paragraph" w:styleId="Heading5">
    <w:name w:val="heading 5"/>
    <w:basedOn w:val="Normal"/>
    <w:next w:val="BodyText"/>
    <w:link w:val="Heading5Char"/>
    <w:uiPriority w:val="99"/>
    <w:rsid w:val="00866BDC"/>
    <w:pPr>
      <w:numPr>
        <w:ilvl w:val="4"/>
        <w:numId w:val="1"/>
      </w:numPr>
      <w:spacing w:before="60" w:after="60"/>
      <w:outlineLvl w:val="4"/>
    </w:pPr>
    <w:rPr>
      <w:sz w:val="22"/>
    </w:rPr>
  </w:style>
  <w:style w:type="paragraph" w:styleId="Heading6">
    <w:name w:val="heading 6"/>
    <w:basedOn w:val="Heading1"/>
    <w:next w:val="BodyText"/>
    <w:link w:val="Heading6Char"/>
    <w:uiPriority w:val="99"/>
    <w:rsid w:val="00866BDC"/>
    <w:pPr>
      <w:numPr>
        <w:numId w:val="0"/>
      </w:numPr>
      <w:outlineLvl w:val="5"/>
    </w:pPr>
  </w:style>
  <w:style w:type="paragraph" w:styleId="Heading7">
    <w:name w:val="heading 7"/>
    <w:basedOn w:val="Heading2"/>
    <w:next w:val="BodyText"/>
    <w:link w:val="Heading7Char"/>
    <w:uiPriority w:val="99"/>
    <w:rsid w:val="00866BDC"/>
    <w:pPr>
      <w:numPr>
        <w:ilvl w:val="0"/>
        <w:numId w:val="0"/>
      </w:numPr>
      <w:outlineLvl w:val="6"/>
    </w:pPr>
  </w:style>
  <w:style w:type="paragraph" w:styleId="Heading8">
    <w:name w:val="heading 8"/>
    <w:basedOn w:val="Heading3"/>
    <w:next w:val="BodyText"/>
    <w:link w:val="Heading8Char"/>
    <w:uiPriority w:val="99"/>
    <w:rsid w:val="00866BDC"/>
    <w:pPr>
      <w:numPr>
        <w:ilvl w:val="0"/>
        <w:numId w:val="0"/>
      </w:numPr>
      <w:outlineLvl w:val="7"/>
    </w:pPr>
  </w:style>
  <w:style w:type="paragraph" w:styleId="Heading9">
    <w:name w:val="heading 9"/>
    <w:basedOn w:val="Heading4"/>
    <w:next w:val="BodyText"/>
    <w:link w:val="Heading9Char"/>
    <w:uiPriority w:val="99"/>
    <w:rsid w:val="00866BDC"/>
    <w:pPr>
      <w:numPr>
        <w:ilvl w:val="0"/>
        <w:numId w:val="0"/>
      </w:num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66BDC"/>
    <w:rPr>
      <w:rFonts w:ascii="Verdana" w:hAnsi="Verdana" w:cs="Verdana"/>
      <w:b/>
      <w:caps/>
      <w:color w:val="009FDA"/>
      <w:sz w:val="26"/>
      <w:szCs w:val="18"/>
      <w:lang w:val="en-GB"/>
    </w:rPr>
  </w:style>
  <w:style w:type="character" w:customStyle="1" w:styleId="Heading2Char">
    <w:name w:val="Heading 2 Char"/>
    <w:basedOn w:val="DefaultParagraphFont"/>
    <w:link w:val="Heading2"/>
    <w:uiPriority w:val="9"/>
    <w:rsid w:val="00866BDC"/>
    <w:rPr>
      <w:rFonts w:ascii="Verdana" w:hAnsi="Verdana" w:cs="Verdana"/>
      <w:b/>
      <w:color w:val="009FDA"/>
      <w:sz w:val="26"/>
      <w:szCs w:val="18"/>
      <w:lang w:val="en-GB"/>
    </w:rPr>
  </w:style>
  <w:style w:type="character" w:customStyle="1" w:styleId="Heading3Char">
    <w:name w:val="Heading 3 Char"/>
    <w:basedOn w:val="DefaultParagraphFont"/>
    <w:link w:val="Heading3"/>
    <w:uiPriority w:val="9"/>
    <w:rsid w:val="00866BDC"/>
    <w:rPr>
      <w:rFonts w:ascii="Verdana" w:hAnsi="Verdana" w:cs="Verdana"/>
      <w:color w:val="009FDA"/>
      <w:sz w:val="26"/>
      <w:szCs w:val="18"/>
      <w:lang w:val="en-GB"/>
    </w:rPr>
  </w:style>
  <w:style w:type="character" w:customStyle="1" w:styleId="Heading4Char">
    <w:name w:val="Heading 4 Char"/>
    <w:basedOn w:val="DefaultParagraphFont"/>
    <w:link w:val="Heading4"/>
    <w:uiPriority w:val="9"/>
    <w:rsid w:val="00866BDC"/>
    <w:rPr>
      <w:rFonts w:ascii="Verdana" w:hAnsi="Verdana" w:cs="Verdana"/>
      <w:b/>
      <w:color w:val="009FDA"/>
      <w:szCs w:val="18"/>
      <w:lang w:val="en-GB"/>
    </w:rPr>
  </w:style>
  <w:style w:type="paragraph" w:styleId="BodyText">
    <w:name w:val="Body Text"/>
    <w:basedOn w:val="Normal"/>
    <w:link w:val="BodyTextChar"/>
    <w:qFormat/>
    <w:rsid w:val="00866BDC"/>
    <w:pPr>
      <w:spacing w:before="40" w:after="140" w:line="280" w:lineRule="atLeast"/>
    </w:pPr>
  </w:style>
  <w:style w:type="character" w:customStyle="1" w:styleId="BodyTextChar">
    <w:name w:val="Body Text Char"/>
    <w:basedOn w:val="DefaultParagraphFont"/>
    <w:link w:val="BodyText"/>
    <w:rsid w:val="00866BDC"/>
    <w:rPr>
      <w:rFonts w:ascii="Verdana" w:hAnsi="Verdana" w:cs="Verdana"/>
      <w:sz w:val="18"/>
      <w:szCs w:val="18"/>
      <w:lang w:val="en-GB"/>
    </w:rPr>
  </w:style>
  <w:style w:type="character" w:styleId="PlaceholderText">
    <w:name w:val="Placeholder Text"/>
    <w:basedOn w:val="DefaultParagraphFont"/>
    <w:uiPriority w:val="99"/>
    <w:rsid w:val="00866BDC"/>
    <w:rPr>
      <w:noProof/>
      <w:vanish/>
      <w:color w:val="808080"/>
      <w:lang w:val="en-GB"/>
    </w:rPr>
  </w:style>
  <w:style w:type="character" w:customStyle="1" w:styleId="Heading5Char">
    <w:name w:val="Heading 5 Char"/>
    <w:basedOn w:val="DefaultParagraphFont"/>
    <w:link w:val="Heading5"/>
    <w:uiPriority w:val="99"/>
    <w:rsid w:val="00866BDC"/>
    <w:rPr>
      <w:rFonts w:ascii="Verdana" w:hAnsi="Verdana" w:cs="Verdana"/>
      <w:szCs w:val="18"/>
      <w:lang w:val="en-GB"/>
    </w:rPr>
  </w:style>
  <w:style w:type="character" w:customStyle="1" w:styleId="Heading6Char">
    <w:name w:val="Heading 6 Char"/>
    <w:basedOn w:val="DefaultParagraphFont"/>
    <w:link w:val="Heading6"/>
    <w:uiPriority w:val="99"/>
    <w:rsid w:val="00866BDC"/>
    <w:rPr>
      <w:rFonts w:ascii="Verdana" w:hAnsi="Verdana" w:cs="Verdana"/>
      <w:b/>
      <w:caps/>
      <w:color w:val="009FDA"/>
      <w:sz w:val="26"/>
      <w:szCs w:val="18"/>
      <w:lang w:val="en-GB"/>
    </w:rPr>
  </w:style>
  <w:style w:type="character" w:customStyle="1" w:styleId="Heading7Char">
    <w:name w:val="Heading 7 Char"/>
    <w:basedOn w:val="DefaultParagraphFont"/>
    <w:link w:val="Heading7"/>
    <w:uiPriority w:val="99"/>
    <w:rsid w:val="00866BDC"/>
    <w:rPr>
      <w:rFonts w:ascii="Verdana" w:hAnsi="Verdana" w:cs="Verdana"/>
      <w:b/>
      <w:color w:val="009FDA"/>
      <w:sz w:val="26"/>
      <w:szCs w:val="18"/>
      <w:lang w:val="en-GB"/>
    </w:rPr>
  </w:style>
  <w:style w:type="character" w:customStyle="1" w:styleId="Heading8Char">
    <w:name w:val="Heading 8 Char"/>
    <w:basedOn w:val="DefaultParagraphFont"/>
    <w:link w:val="Heading8"/>
    <w:uiPriority w:val="99"/>
    <w:rsid w:val="00866BDC"/>
    <w:rPr>
      <w:rFonts w:ascii="Verdana" w:hAnsi="Verdana" w:cs="Verdana"/>
      <w:color w:val="009FDA"/>
      <w:sz w:val="26"/>
      <w:szCs w:val="18"/>
      <w:lang w:val="en-GB"/>
    </w:rPr>
  </w:style>
  <w:style w:type="character" w:customStyle="1" w:styleId="Heading9Char">
    <w:name w:val="Heading 9 Char"/>
    <w:basedOn w:val="DefaultParagraphFont"/>
    <w:link w:val="Heading9"/>
    <w:uiPriority w:val="99"/>
    <w:rsid w:val="00866BDC"/>
    <w:rPr>
      <w:rFonts w:ascii="Verdana" w:hAnsi="Verdana" w:cs="Verdana"/>
      <w:b/>
      <w:color w:val="009FDA"/>
      <w:szCs w:val="18"/>
      <w:lang w:val="en-GB"/>
    </w:rPr>
  </w:style>
  <w:style w:type="paragraph" w:styleId="TOC1">
    <w:name w:val="toc 1"/>
    <w:basedOn w:val="Normal"/>
    <w:uiPriority w:val="39"/>
    <w:unhideWhenUsed/>
    <w:rsid w:val="00866BDC"/>
    <w:pPr>
      <w:tabs>
        <w:tab w:val="right" w:leader="dot" w:pos="9581"/>
      </w:tabs>
      <w:spacing w:before="240"/>
      <w:ind w:left="850" w:right="850" w:hanging="850"/>
    </w:pPr>
    <w:rPr>
      <w:caps/>
      <w:noProof/>
    </w:rPr>
  </w:style>
  <w:style w:type="paragraph" w:styleId="TOC2">
    <w:name w:val="toc 2"/>
    <w:basedOn w:val="Normal"/>
    <w:uiPriority w:val="39"/>
    <w:unhideWhenUsed/>
    <w:rsid w:val="00866BDC"/>
    <w:pPr>
      <w:tabs>
        <w:tab w:val="right" w:pos="9581"/>
      </w:tabs>
      <w:spacing w:before="60"/>
      <w:ind w:left="850" w:right="850" w:hanging="850"/>
    </w:pPr>
    <w:rPr>
      <w:noProof/>
    </w:rPr>
  </w:style>
  <w:style w:type="paragraph" w:styleId="TOC3">
    <w:name w:val="toc 3"/>
    <w:basedOn w:val="Normal"/>
    <w:uiPriority w:val="99"/>
    <w:semiHidden/>
    <w:unhideWhenUsed/>
    <w:rsid w:val="00866BDC"/>
    <w:pPr>
      <w:tabs>
        <w:tab w:val="right" w:pos="9581"/>
      </w:tabs>
      <w:ind w:left="1134" w:right="850" w:hanging="1134"/>
    </w:pPr>
    <w:rPr>
      <w:noProof/>
    </w:rPr>
  </w:style>
  <w:style w:type="paragraph" w:styleId="TOC4">
    <w:name w:val="toc 4"/>
    <w:basedOn w:val="Normal"/>
    <w:uiPriority w:val="99"/>
    <w:semiHidden/>
    <w:unhideWhenUsed/>
    <w:rsid w:val="00866BDC"/>
    <w:pPr>
      <w:tabs>
        <w:tab w:val="right" w:pos="9581"/>
      </w:tabs>
      <w:ind w:left="1417" w:right="850" w:hanging="1417"/>
    </w:pPr>
    <w:rPr>
      <w:noProof/>
    </w:rPr>
  </w:style>
  <w:style w:type="paragraph" w:styleId="TOC5">
    <w:name w:val="toc 5"/>
    <w:basedOn w:val="Normal"/>
    <w:uiPriority w:val="99"/>
    <w:semiHidden/>
    <w:unhideWhenUsed/>
    <w:rsid w:val="00866BDC"/>
    <w:pPr>
      <w:tabs>
        <w:tab w:val="right" w:pos="9581"/>
      </w:tabs>
      <w:ind w:left="1417" w:right="850" w:hanging="1417"/>
    </w:pPr>
    <w:rPr>
      <w:noProof/>
    </w:rPr>
  </w:style>
  <w:style w:type="paragraph" w:styleId="TOC6">
    <w:name w:val="toc 6"/>
    <w:basedOn w:val="TOC1"/>
    <w:uiPriority w:val="99"/>
    <w:semiHidden/>
    <w:unhideWhenUsed/>
    <w:rsid w:val="00866BDC"/>
  </w:style>
  <w:style w:type="paragraph" w:styleId="TOC7">
    <w:name w:val="toc 7"/>
    <w:basedOn w:val="TOC2"/>
    <w:uiPriority w:val="99"/>
    <w:semiHidden/>
    <w:unhideWhenUsed/>
    <w:rsid w:val="00866BDC"/>
  </w:style>
  <w:style w:type="paragraph" w:styleId="TOC8">
    <w:name w:val="toc 8"/>
    <w:basedOn w:val="TOC4"/>
    <w:uiPriority w:val="99"/>
    <w:semiHidden/>
    <w:unhideWhenUsed/>
    <w:rsid w:val="00866BDC"/>
  </w:style>
  <w:style w:type="paragraph" w:styleId="Header">
    <w:name w:val="header"/>
    <w:basedOn w:val="Normal"/>
    <w:link w:val="HeaderChar"/>
    <w:uiPriority w:val="99"/>
    <w:rsid w:val="00866BDC"/>
    <w:rPr>
      <w:noProof/>
    </w:rPr>
  </w:style>
  <w:style w:type="character" w:customStyle="1" w:styleId="HeaderChar">
    <w:name w:val="Header Char"/>
    <w:basedOn w:val="DefaultParagraphFont"/>
    <w:link w:val="Header"/>
    <w:uiPriority w:val="99"/>
    <w:rsid w:val="00866BDC"/>
    <w:rPr>
      <w:rFonts w:ascii="Verdana" w:hAnsi="Verdana" w:cs="Verdana"/>
      <w:noProof/>
      <w:sz w:val="18"/>
      <w:szCs w:val="18"/>
      <w:lang w:val="en-GB"/>
    </w:rPr>
  </w:style>
  <w:style w:type="paragraph" w:styleId="Footer">
    <w:name w:val="footer"/>
    <w:basedOn w:val="Normal"/>
    <w:link w:val="FooterChar"/>
    <w:uiPriority w:val="99"/>
    <w:rsid w:val="00866BDC"/>
    <w:pPr>
      <w:spacing w:line="160" w:lineRule="atLeast"/>
    </w:pPr>
    <w:rPr>
      <w:noProof/>
      <w:sz w:val="13"/>
    </w:rPr>
  </w:style>
  <w:style w:type="character" w:customStyle="1" w:styleId="FooterChar">
    <w:name w:val="Footer Char"/>
    <w:basedOn w:val="DefaultParagraphFont"/>
    <w:link w:val="Footer"/>
    <w:uiPriority w:val="99"/>
    <w:rsid w:val="00866BDC"/>
    <w:rPr>
      <w:rFonts w:ascii="Verdana" w:hAnsi="Verdana" w:cs="Verdana"/>
      <w:noProof/>
      <w:sz w:val="13"/>
      <w:szCs w:val="18"/>
      <w:lang w:val="en-GB"/>
    </w:rPr>
  </w:style>
  <w:style w:type="paragraph" w:styleId="Caption">
    <w:name w:val="caption"/>
    <w:basedOn w:val="Normal"/>
    <w:next w:val="BodyText"/>
    <w:uiPriority w:val="99"/>
    <w:rsid w:val="00866BDC"/>
    <w:rPr>
      <w:b/>
    </w:rPr>
  </w:style>
  <w:style w:type="paragraph" w:styleId="ListBullet">
    <w:name w:val="List Bullet"/>
    <w:basedOn w:val="Normal"/>
    <w:uiPriority w:val="99"/>
    <w:rsid w:val="00866BDC"/>
    <w:pPr>
      <w:numPr>
        <w:numId w:val="2"/>
      </w:numPr>
      <w:contextualSpacing/>
    </w:pPr>
  </w:style>
  <w:style w:type="paragraph" w:styleId="ListNumber">
    <w:name w:val="List Number"/>
    <w:basedOn w:val="Normal"/>
    <w:uiPriority w:val="99"/>
    <w:rsid w:val="00866BDC"/>
    <w:pPr>
      <w:contextualSpacing/>
    </w:pPr>
  </w:style>
  <w:style w:type="paragraph" w:styleId="FootnoteText">
    <w:name w:val="footnote text"/>
    <w:aliases w:val="DFSListFootnote"/>
    <w:basedOn w:val="Normal"/>
    <w:link w:val="FootnoteTextChar"/>
    <w:uiPriority w:val="99"/>
    <w:rsid w:val="00866BDC"/>
    <w:pPr>
      <w:ind w:left="397" w:hanging="397"/>
    </w:pPr>
    <w:rPr>
      <w:sz w:val="13"/>
    </w:rPr>
  </w:style>
  <w:style w:type="character" w:customStyle="1" w:styleId="FootnoteTextChar">
    <w:name w:val="Footnote Text Char"/>
    <w:aliases w:val="DFSListFootnote Char"/>
    <w:basedOn w:val="DefaultParagraphFont"/>
    <w:link w:val="FootnoteText"/>
    <w:uiPriority w:val="99"/>
    <w:rsid w:val="00866BDC"/>
    <w:rPr>
      <w:rFonts w:ascii="Verdana" w:hAnsi="Verdana" w:cs="Verdana"/>
      <w:sz w:val="13"/>
      <w:szCs w:val="18"/>
      <w:lang w:val="en-GB"/>
    </w:rPr>
  </w:style>
  <w:style w:type="character" w:styleId="FootnoteReference">
    <w:name w:val="footnote reference"/>
    <w:basedOn w:val="DefaultParagraphFont"/>
    <w:uiPriority w:val="99"/>
    <w:semiHidden/>
    <w:unhideWhenUsed/>
    <w:rsid w:val="00866BDC"/>
    <w:rPr>
      <w:sz w:val="18"/>
      <w:vertAlign w:val="superscript"/>
    </w:rPr>
  </w:style>
  <w:style w:type="paragraph" w:customStyle="1" w:styleId="DNVGL-Hidden">
    <w:name w:val="DNVGL-Hidden"/>
    <w:basedOn w:val="Normal"/>
    <w:next w:val="BodyText"/>
    <w:link w:val="DNVGL-HiddenChar"/>
    <w:uiPriority w:val="99"/>
    <w:rsid w:val="00866BDC"/>
    <w:rPr>
      <w:noProof/>
      <w:vanish/>
      <w:color w:val="FF0000"/>
    </w:rPr>
  </w:style>
  <w:style w:type="character" w:customStyle="1" w:styleId="DNVGL-HiddenChar">
    <w:name w:val="DNVGL-Hidden Char"/>
    <w:basedOn w:val="DefaultParagraphFont"/>
    <w:link w:val="DNVGL-Hidden"/>
    <w:uiPriority w:val="99"/>
    <w:rsid w:val="00866BDC"/>
    <w:rPr>
      <w:rFonts w:ascii="Verdana" w:hAnsi="Verdana" w:cs="Verdana"/>
      <w:noProof/>
      <w:vanish/>
      <w:color w:val="FF0000"/>
      <w:sz w:val="18"/>
      <w:szCs w:val="18"/>
      <w:lang w:val="en-GB"/>
    </w:rPr>
  </w:style>
  <w:style w:type="paragraph" w:customStyle="1" w:styleId="DNVGL-HQDetails">
    <w:name w:val="DNVGL-HQ Details"/>
    <w:basedOn w:val="Normal"/>
    <w:link w:val="DNVGL-HQDetailsChar"/>
    <w:uiPriority w:val="99"/>
    <w:rsid w:val="00866BDC"/>
    <w:pPr>
      <w:spacing w:after="240" w:line="200" w:lineRule="atLeast"/>
    </w:pPr>
    <w:rPr>
      <w:noProof/>
      <w:color w:val="009FDA"/>
      <w:sz w:val="16"/>
    </w:rPr>
  </w:style>
  <w:style w:type="character" w:customStyle="1" w:styleId="DNVGL-HQDetailsChar">
    <w:name w:val="DNVGL-HQ Details Char"/>
    <w:basedOn w:val="DefaultParagraphFont"/>
    <w:link w:val="DNVGL-HQDetails"/>
    <w:uiPriority w:val="99"/>
    <w:rsid w:val="00866BDC"/>
    <w:rPr>
      <w:rFonts w:ascii="Verdana" w:hAnsi="Verdana" w:cs="Verdana"/>
      <w:noProof/>
      <w:color w:val="009FDA"/>
      <w:sz w:val="16"/>
      <w:szCs w:val="18"/>
      <w:lang w:val="en-GB"/>
    </w:rPr>
  </w:style>
  <w:style w:type="paragraph" w:customStyle="1" w:styleId="DNVGL-Address-receiver">
    <w:name w:val="DNVGL-Address - receiver"/>
    <w:basedOn w:val="Normal"/>
    <w:link w:val="DNVGL-Address-receiverChar"/>
    <w:uiPriority w:val="99"/>
    <w:rsid w:val="00866BDC"/>
    <w:pPr>
      <w:keepLines/>
      <w:spacing w:line="280" w:lineRule="atLeast"/>
    </w:pPr>
    <w:rPr>
      <w:noProof/>
    </w:rPr>
  </w:style>
  <w:style w:type="character" w:customStyle="1" w:styleId="DNVGL-Address-receiverChar">
    <w:name w:val="DNVGL-Address - receiver Char"/>
    <w:basedOn w:val="DefaultParagraphFont"/>
    <w:link w:val="DNVGL-Address-receiver"/>
    <w:uiPriority w:val="99"/>
    <w:rsid w:val="00866BDC"/>
    <w:rPr>
      <w:rFonts w:ascii="Verdana" w:hAnsi="Verdana" w:cs="Verdana"/>
      <w:noProof/>
      <w:sz w:val="18"/>
      <w:szCs w:val="18"/>
      <w:lang w:val="en-GB"/>
    </w:rPr>
  </w:style>
  <w:style w:type="paragraph" w:customStyle="1" w:styleId="DNVGL-Address-sender">
    <w:name w:val="DNVGL-Address - sender"/>
    <w:basedOn w:val="Normal"/>
    <w:link w:val="DNVGL-Address-senderChar"/>
    <w:uiPriority w:val="99"/>
    <w:rsid w:val="00866BDC"/>
    <w:pPr>
      <w:keepLines/>
      <w:spacing w:line="280" w:lineRule="atLeast"/>
    </w:pPr>
    <w:rPr>
      <w:noProof/>
    </w:rPr>
  </w:style>
  <w:style w:type="character" w:customStyle="1" w:styleId="DNVGL-Address-senderChar">
    <w:name w:val="DNVGL-Address - sender Char"/>
    <w:basedOn w:val="DefaultParagraphFont"/>
    <w:link w:val="DNVGL-Address-sender"/>
    <w:uiPriority w:val="99"/>
    <w:rsid w:val="00866BDC"/>
    <w:rPr>
      <w:rFonts w:ascii="Verdana" w:hAnsi="Verdana" w:cs="Verdana"/>
      <w:noProof/>
      <w:sz w:val="18"/>
      <w:szCs w:val="18"/>
      <w:lang w:val="en-GB"/>
    </w:rPr>
  </w:style>
  <w:style w:type="paragraph" w:customStyle="1" w:styleId="DNVGL-Details">
    <w:name w:val="DNVGL-Details"/>
    <w:basedOn w:val="Normal"/>
    <w:link w:val="DNVGL-DetailsChar"/>
    <w:uiPriority w:val="99"/>
    <w:rsid w:val="00866BDC"/>
    <w:pPr>
      <w:keepLines/>
      <w:spacing w:line="280" w:lineRule="atLeast"/>
    </w:pPr>
    <w:rPr>
      <w:noProof/>
    </w:rPr>
  </w:style>
  <w:style w:type="character" w:customStyle="1" w:styleId="DNVGL-DetailsChar">
    <w:name w:val="DNVGL-Details Char"/>
    <w:basedOn w:val="DefaultParagraphFont"/>
    <w:link w:val="DNVGL-Details"/>
    <w:uiPriority w:val="99"/>
    <w:rsid w:val="00866BDC"/>
    <w:rPr>
      <w:rFonts w:ascii="Verdana" w:hAnsi="Verdana" w:cs="Verdana"/>
      <w:noProof/>
      <w:sz w:val="18"/>
      <w:szCs w:val="18"/>
      <w:lang w:val="en-GB"/>
    </w:rPr>
  </w:style>
  <w:style w:type="paragraph" w:customStyle="1" w:styleId="DNVGL-Revisionrow">
    <w:name w:val="DNVGL-Revision row"/>
    <w:basedOn w:val="Normal"/>
    <w:link w:val="DNVGL-RevisionrowChar"/>
    <w:uiPriority w:val="99"/>
    <w:rsid w:val="00866BDC"/>
    <w:pPr>
      <w:keepLines/>
      <w:spacing w:line="280" w:lineRule="atLeast"/>
    </w:pPr>
    <w:rPr>
      <w:sz w:val="14"/>
    </w:rPr>
  </w:style>
  <w:style w:type="character" w:customStyle="1" w:styleId="DNVGL-RevisionrowChar">
    <w:name w:val="DNVGL-Revision row Char"/>
    <w:basedOn w:val="DefaultParagraphFont"/>
    <w:link w:val="DNVGL-Revisionrow"/>
    <w:uiPriority w:val="99"/>
    <w:rsid w:val="00866BDC"/>
    <w:rPr>
      <w:rFonts w:ascii="Verdana" w:hAnsi="Verdana" w:cs="Verdana"/>
      <w:sz w:val="14"/>
      <w:szCs w:val="18"/>
      <w:lang w:val="en-GB"/>
    </w:rPr>
  </w:style>
  <w:style w:type="paragraph" w:customStyle="1" w:styleId="DNVGL-Revisionheadingrow">
    <w:name w:val="DNVGL-Revision heading row"/>
    <w:basedOn w:val="Normal"/>
    <w:link w:val="DNVGL-RevisionheadingrowChar"/>
    <w:uiPriority w:val="99"/>
    <w:rsid w:val="00866BDC"/>
    <w:pPr>
      <w:keepLines/>
    </w:pPr>
    <w:rPr>
      <w:sz w:val="14"/>
    </w:rPr>
  </w:style>
  <w:style w:type="character" w:customStyle="1" w:styleId="DNVGL-RevisionheadingrowChar">
    <w:name w:val="DNVGL-Revision heading row Char"/>
    <w:basedOn w:val="DefaultParagraphFont"/>
    <w:link w:val="DNVGL-Revisionheadingrow"/>
    <w:uiPriority w:val="99"/>
    <w:rsid w:val="00866BDC"/>
    <w:rPr>
      <w:rFonts w:ascii="Verdana" w:hAnsi="Verdana" w:cs="Verdana"/>
      <w:sz w:val="14"/>
      <w:szCs w:val="18"/>
      <w:lang w:val="en-GB"/>
    </w:rPr>
  </w:style>
  <w:style w:type="paragraph" w:customStyle="1" w:styleId="DNVGL-Signature">
    <w:name w:val="DNVGL-Signature"/>
    <w:basedOn w:val="Normal"/>
    <w:link w:val="DNVGL-SignatureChar"/>
    <w:uiPriority w:val="99"/>
    <w:rsid w:val="00866BDC"/>
    <w:pPr>
      <w:keepLines/>
      <w:contextualSpacing/>
    </w:pPr>
    <w:rPr>
      <w:noProof/>
    </w:rPr>
  </w:style>
  <w:style w:type="character" w:customStyle="1" w:styleId="DNVGL-SignatureChar">
    <w:name w:val="DNVGL-Signature Char"/>
    <w:basedOn w:val="DefaultParagraphFont"/>
    <w:link w:val="DNVGL-Signature"/>
    <w:uiPriority w:val="99"/>
    <w:rsid w:val="00866BDC"/>
    <w:rPr>
      <w:rFonts w:ascii="Verdana" w:hAnsi="Verdana" w:cs="Verdana"/>
      <w:noProof/>
      <w:sz w:val="18"/>
      <w:szCs w:val="18"/>
      <w:lang w:val="en-GB"/>
    </w:rPr>
  </w:style>
  <w:style w:type="paragraph" w:customStyle="1" w:styleId="DNVGL-Signaturesmall">
    <w:name w:val="DNVGL-Signature (small)"/>
    <w:basedOn w:val="DNVGL-Signature"/>
    <w:link w:val="DNVGL-SignaturesmallChar"/>
    <w:uiPriority w:val="99"/>
    <w:rsid w:val="00866BDC"/>
    <w:rPr>
      <w:sz w:val="14"/>
    </w:rPr>
  </w:style>
  <w:style w:type="character" w:customStyle="1" w:styleId="DNVGL-SignaturesmallChar">
    <w:name w:val="DNVGL-Signature (small) Char"/>
    <w:basedOn w:val="DefaultParagraphFont"/>
    <w:link w:val="DNVGL-Signaturesmall"/>
    <w:uiPriority w:val="99"/>
    <w:rsid w:val="00866BDC"/>
    <w:rPr>
      <w:rFonts w:ascii="Verdana" w:hAnsi="Verdana" w:cs="Verdana"/>
      <w:noProof/>
      <w:sz w:val="14"/>
      <w:szCs w:val="18"/>
      <w:lang w:val="en-GB"/>
    </w:rPr>
  </w:style>
  <w:style w:type="paragraph" w:customStyle="1" w:styleId="DNVGL-Closing">
    <w:name w:val="DNVGL-Closing"/>
    <w:basedOn w:val="Normal"/>
    <w:next w:val="DNVGL-Signature"/>
    <w:link w:val="DNVGL-ClosingChar"/>
    <w:uiPriority w:val="99"/>
    <w:rsid w:val="00866BDC"/>
    <w:pPr>
      <w:keepNext/>
      <w:keepLines/>
      <w:spacing w:before="480" w:after="720" w:line="280" w:lineRule="atLeast"/>
      <w:contextualSpacing/>
    </w:pPr>
    <w:rPr>
      <w:noProof/>
    </w:rPr>
  </w:style>
  <w:style w:type="character" w:customStyle="1" w:styleId="DNVGL-ClosingChar">
    <w:name w:val="DNVGL-Closing Char"/>
    <w:basedOn w:val="DefaultParagraphFont"/>
    <w:link w:val="DNVGL-Closing"/>
    <w:uiPriority w:val="99"/>
    <w:rsid w:val="00866BDC"/>
    <w:rPr>
      <w:rFonts w:ascii="Verdana" w:hAnsi="Verdana" w:cs="Verdana"/>
      <w:noProof/>
      <w:sz w:val="18"/>
      <w:szCs w:val="18"/>
      <w:lang w:val="en-GB"/>
    </w:rPr>
  </w:style>
  <w:style w:type="paragraph" w:customStyle="1" w:styleId="CMCHeading">
    <w:name w:val="CMCHeading"/>
    <w:basedOn w:val="Normal"/>
    <w:next w:val="Normal"/>
    <w:link w:val="CMCHeadingChar"/>
    <w:uiPriority w:val="99"/>
    <w:rsid w:val="00866BDC"/>
    <w:rPr>
      <w:b/>
      <w:sz w:val="22"/>
    </w:rPr>
  </w:style>
  <w:style w:type="character" w:customStyle="1" w:styleId="CMCHeadingChar">
    <w:name w:val="CMCHeading Char"/>
    <w:basedOn w:val="DefaultParagraphFont"/>
    <w:link w:val="CMCHeading"/>
    <w:uiPriority w:val="99"/>
    <w:rsid w:val="00866BDC"/>
    <w:rPr>
      <w:rFonts w:ascii="Verdana" w:hAnsi="Verdana" w:cs="Verdana"/>
      <w:b/>
      <w:szCs w:val="18"/>
      <w:lang w:val="en-GB"/>
    </w:rPr>
  </w:style>
  <w:style w:type="paragraph" w:customStyle="1" w:styleId="CMCConfidential">
    <w:name w:val="CMCConfidential"/>
    <w:basedOn w:val="Normal"/>
    <w:link w:val="CMCConfidentialChar"/>
    <w:uiPriority w:val="99"/>
    <w:rsid w:val="00866BDC"/>
    <w:rPr>
      <w:color w:val="FF0000"/>
    </w:rPr>
  </w:style>
  <w:style w:type="character" w:customStyle="1" w:styleId="CMCConfidentialChar">
    <w:name w:val="CMCConfidential Char"/>
    <w:basedOn w:val="DefaultParagraphFont"/>
    <w:link w:val="CMCConfidential"/>
    <w:uiPriority w:val="99"/>
    <w:rsid w:val="00866BDC"/>
    <w:rPr>
      <w:rFonts w:ascii="Verdana" w:hAnsi="Verdana" w:cs="Verdana"/>
      <w:color w:val="FF0000"/>
      <w:sz w:val="18"/>
      <w:szCs w:val="18"/>
      <w:lang w:val="en-GB"/>
    </w:rPr>
  </w:style>
  <w:style w:type="paragraph" w:customStyle="1" w:styleId="CMCConfidentialText">
    <w:name w:val="CMCConfidentialText"/>
    <w:basedOn w:val="CMCConfidential"/>
    <w:link w:val="CMCConfidentialTextChar"/>
    <w:uiPriority w:val="99"/>
    <w:rsid w:val="00866BDC"/>
  </w:style>
  <w:style w:type="character" w:customStyle="1" w:styleId="CMCConfidentialTextChar">
    <w:name w:val="CMCConfidentialText Char"/>
    <w:basedOn w:val="DefaultParagraphFont"/>
    <w:link w:val="CMCConfidentialText"/>
    <w:rsid w:val="00866BDC"/>
    <w:rPr>
      <w:rFonts w:ascii="Verdana" w:hAnsi="Verdana" w:cs="Verdana"/>
      <w:color w:val="FF0000"/>
      <w:sz w:val="18"/>
      <w:szCs w:val="18"/>
      <w:lang w:val="en-GB"/>
    </w:rPr>
  </w:style>
  <w:style w:type="paragraph" w:customStyle="1" w:styleId="DNVGL-AppListing">
    <w:name w:val="DNVGL-App Listing"/>
    <w:basedOn w:val="Normal"/>
    <w:link w:val="DNVGL-AppListingChar"/>
    <w:uiPriority w:val="99"/>
    <w:rsid w:val="00866BDC"/>
    <w:pPr>
      <w:keepLines/>
      <w:numPr>
        <w:numId w:val="4"/>
      </w:numPr>
    </w:pPr>
    <w:rPr>
      <w:color w:val="009FDA"/>
    </w:rPr>
  </w:style>
  <w:style w:type="character" w:customStyle="1" w:styleId="DNVGL-AppListingChar">
    <w:name w:val="DNVGL-App Listing Char"/>
    <w:basedOn w:val="DefaultParagraphFont"/>
    <w:link w:val="DNVGL-AppListing"/>
    <w:uiPriority w:val="99"/>
    <w:rsid w:val="00866BDC"/>
    <w:rPr>
      <w:rFonts w:ascii="Verdana" w:hAnsi="Verdana" w:cs="Verdana"/>
      <w:color w:val="009FDA"/>
      <w:sz w:val="18"/>
      <w:szCs w:val="18"/>
      <w:lang w:val="en-GB"/>
    </w:rPr>
  </w:style>
  <w:style w:type="paragraph" w:customStyle="1" w:styleId="DNVGL-AppText">
    <w:name w:val="DNVGL-App Text"/>
    <w:basedOn w:val="Normal"/>
    <w:next w:val="BodyText"/>
    <w:link w:val="DNVGL-AppTextChar"/>
    <w:uiPriority w:val="99"/>
    <w:rsid w:val="00866BDC"/>
    <w:pPr>
      <w:spacing w:after="120"/>
    </w:pPr>
    <w:rPr>
      <w:b/>
      <w:color w:val="009FDA"/>
      <w:sz w:val="26"/>
    </w:rPr>
  </w:style>
  <w:style w:type="character" w:customStyle="1" w:styleId="DNVGL-AppTextChar">
    <w:name w:val="DNVGL-App Text Char"/>
    <w:basedOn w:val="DefaultParagraphFont"/>
    <w:link w:val="DNVGL-AppText"/>
    <w:uiPriority w:val="99"/>
    <w:rsid w:val="00866BDC"/>
    <w:rPr>
      <w:rFonts w:ascii="Verdana" w:hAnsi="Verdana" w:cs="Verdana"/>
      <w:b/>
      <w:color w:val="009FDA"/>
      <w:sz w:val="26"/>
      <w:szCs w:val="18"/>
      <w:lang w:val="en-GB"/>
    </w:rPr>
  </w:style>
  <w:style w:type="paragraph" w:customStyle="1" w:styleId="DNVGL-Appendix">
    <w:name w:val="DNVGL-Appendix"/>
    <w:basedOn w:val="Normal"/>
    <w:next w:val="BodyText"/>
    <w:link w:val="DNVGL-AppendixChar"/>
    <w:uiPriority w:val="99"/>
    <w:rsid w:val="00866BDC"/>
    <w:pPr>
      <w:pBdr>
        <w:bottom w:val="single" w:sz="6" w:space="0" w:color="009FDA"/>
      </w:pBdr>
    </w:pPr>
    <w:rPr>
      <w:b/>
      <w:caps/>
      <w:noProof/>
      <w:color w:val="009FDA"/>
      <w:sz w:val="26"/>
    </w:rPr>
  </w:style>
  <w:style w:type="character" w:customStyle="1" w:styleId="DNVGL-AppendixChar">
    <w:name w:val="DNVGL-Appendix Char"/>
    <w:basedOn w:val="DefaultParagraphFont"/>
    <w:link w:val="DNVGL-Appendix"/>
    <w:uiPriority w:val="99"/>
    <w:rsid w:val="00866BDC"/>
    <w:rPr>
      <w:rFonts w:ascii="Verdana" w:hAnsi="Verdana" w:cs="Verdana"/>
      <w:b/>
      <w:caps/>
      <w:noProof/>
      <w:color w:val="009FDA"/>
      <w:sz w:val="26"/>
      <w:szCs w:val="18"/>
      <w:lang w:val="en-GB"/>
    </w:rPr>
  </w:style>
  <w:style w:type="paragraph" w:customStyle="1" w:styleId="DNVGL-BackcoverTitle">
    <w:name w:val="DNVGL-Backcover Title"/>
    <w:basedOn w:val="Normal"/>
    <w:next w:val="BodyText"/>
    <w:link w:val="DNVGL-BackcoverTitleChar"/>
    <w:uiPriority w:val="99"/>
    <w:rsid w:val="00866BDC"/>
    <w:rPr>
      <w:b/>
      <w:noProof/>
      <w:color w:val="009FDA"/>
      <w:sz w:val="26"/>
    </w:rPr>
  </w:style>
  <w:style w:type="character" w:customStyle="1" w:styleId="DNVGL-BackcoverTitleChar">
    <w:name w:val="DNVGL-Backcover Title Char"/>
    <w:basedOn w:val="DefaultParagraphFont"/>
    <w:link w:val="DNVGL-BackcoverTitle"/>
    <w:uiPriority w:val="99"/>
    <w:rsid w:val="00866BDC"/>
    <w:rPr>
      <w:rFonts w:ascii="Verdana" w:hAnsi="Verdana" w:cs="Verdana"/>
      <w:b/>
      <w:noProof/>
      <w:color w:val="009FDA"/>
      <w:sz w:val="26"/>
      <w:szCs w:val="18"/>
      <w:lang w:val="en-GB"/>
    </w:rPr>
  </w:style>
  <w:style w:type="paragraph" w:customStyle="1" w:styleId="Bodytexthighlight">
    <w:name w:val="Body text highlight"/>
    <w:basedOn w:val="BodyText"/>
    <w:link w:val="BodytexthighlightChar"/>
    <w:uiPriority w:val="99"/>
    <w:rsid w:val="00866BDC"/>
    <w:pPr>
      <w:shd w:val="clear" w:color="auto" w:fill="FFFF99"/>
    </w:pPr>
    <w:rPr>
      <w:color w:val="009FDA"/>
    </w:rPr>
  </w:style>
  <w:style w:type="character" w:customStyle="1" w:styleId="BodytexthighlightChar">
    <w:name w:val="Body text highlight Char"/>
    <w:basedOn w:val="DefaultParagraphFont"/>
    <w:link w:val="Bodytexthighlight"/>
    <w:uiPriority w:val="99"/>
    <w:rsid w:val="00866BDC"/>
    <w:rPr>
      <w:rFonts w:ascii="Verdana" w:hAnsi="Verdana" w:cs="Verdana"/>
      <w:color w:val="009FDA"/>
      <w:sz w:val="18"/>
      <w:szCs w:val="18"/>
      <w:shd w:val="clear" w:color="auto" w:fill="FFFF99"/>
      <w:lang w:val="en-GB"/>
    </w:rPr>
  </w:style>
  <w:style w:type="paragraph" w:customStyle="1" w:styleId="DNVGL-capEquation">
    <w:name w:val="DNVGL-capEquation"/>
    <w:basedOn w:val="Normal"/>
    <w:next w:val="BodyText"/>
    <w:link w:val="DNVGL-capEquationChar"/>
    <w:uiPriority w:val="99"/>
    <w:rsid w:val="00866BDC"/>
    <w:pPr>
      <w:keepLines/>
      <w:spacing w:before="120" w:after="120"/>
      <w:ind w:left="142" w:right="113" w:hanging="142"/>
    </w:pPr>
    <w:rPr>
      <w:b/>
    </w:rPr>
  </w:style>
  <w:style w:type="character" w:customStyle="1" w:styleId="DNVGL-capEquationChar">
    <w:name w:val="DNVGL-capEquation Char"/>
    <w:basedOn w:val="DefaultParagraphFont"/>
    <w:link w:val="DNVGL-capEquation"/>
    <w:uiPriority w:val="99"/>
    <w:rsid w:val="00866BDC"/>
    <w:rPr>
      <w:rFonts w:ascii="Verdana" w:hAnsi="Verdana" w:cs="Verdana"/>
      <w:b/>
      <w:sz w:val="18"/>
      <w:szCs w:val="18"/>
      <w:lang w:val="en-GB"/>
    </w:rPr>
  </w:style>
  <w:style w:type="paragraph" w:customStyle="1" w:styleId="DNVGL-capFigure">
    <w:name w:val="DNVGL-capFigure"/>
    <w:basedOn w:val="Normal"/>
    <w:next w:val="BodyText"/>
    <w:link w:val="DNVGL-capFigureChar"/>
    <w:uiPriority w:val="99"/>
    <w:rsid w:val="00866BDC"/>
    <w:pPr>
      <w:keepNext/>
    </w:pPr>
    <w:rPr>
      <w:b/>
    </w:rPr>
  </w:style>
  <w:style w:type="character" w:customStyle="1" w:styleId="DNVGL-capFigureChar">
    <w:name w:val="DNVGL-capFigure Char"/>
    <w:basedOn w:val="DefaultParagraphFont"/>
    <w:link w:val="DNVGL-capFigure"/>
    <w:uiPriority w:val="99"/>
    <w:rsid w:val="00866BDC"/>
    <w:rPr>
      <w:rFonts w:ascii="Verdana" w:hAnsi="Verdana" w:cs="Verdana"/>
      <w:b/>
      <w:sz w:val="18"/>
      <w:szCs w:val="18"/>
      <w:lang w:val="en-GB"/>
    </w:rPr>
  </w:style>
  <w:style w:type="paragraph" w:customStyle="1" w:styleId="DNVGL-capTable">
    <w:name w:val="DNVGL-capTable"/>
    <w:basedOn w:val="Normal"/>
    <w:next w:val="BodyText"/>
    <w:link w:val="DNVGL-capTableChar"/>
    <w:uiPriority w:val="99"/>
    <w:rsid w:val="00866BDC"/>
    <w:pPr>
      <w:keepNext/>
      <w:spacing w:before="100" w:after="60" w:line="280" w:lineRule="atLeast"/>
    </w:pPr>
    <w:rPr>
      <w:b/>
    </w:rPr>
  </w:style>
  <w:style w:type="character" w:customStyle="1" w:styleId="DNVGL-capTableChar">
    <w:name w:val="DNVGL-capTable Char"/>
    <w:basedOn w:val="DefaultParagraphFont"/>
    <w:link w:val="DNVGL-capTable"/>
    <w:uiPriority w:val="99"/>
    <w:rsid w:val="00866BDC"/>
    <w:rPr>
      <w:rFonts w:ascii="Verdana" w:hAnsi="Verdana" w:cs="Verdana"/>
      <w:b/>
      <w:sz w:val="18"/>
      <w:szCs w:val="18"/>
      <w:lang w:val="en-GB"/>
    </w:rPr>
  </w:style>
  <w:style w:type="paragraph" w:customStyle="1" w:styleId="DNVGL-FigureComment">
    <w:name w:val="DNVGL-FigureComment"/>
    <w:basedOn w:val="Normal"/>
    <w:link w:val="DNVGL-FigureCommentChar"/>
    <w:uiPriority w:val="99"/>
    <w:rsid w:val="00866BDC"/>
    <w:pPr>
      <w:keepLines/>
      <w:spacing w:after="180"/>
      <w:ind w:left="142" w:hanging="142"/>
      <w:contextualSpacing/>
    </w:pPr>
    <w:rPr>
      <w:sz w:val="13"/>
    </w:rPr>
  </w:style>
  <w:style w:type="character" w:customStyle="1" w:styleId="DNVGL-FigureCommentChar">
    <w:name w:val="DNVGL-FigureComment Char"/>
    <w:basedOn w:val="DefaultParagraphFont"/>
    <w:link w:val="DNVGL-FigureComment"/>
    <w:uiPriority w:val="99"/>
    <w:rsid w:val="00866BDC"/>
    <w:rPr>
      <w:rFonts w:ascii="Verdana" w:hAnsi="Verdana" w:cs="Verdana"/>
      <w:sz w:val="13"/>
      <w:szCs w:val="18"/>
      <w:lang w:val="en-GB"/>
    </w:rPr>
  </w:style>
  <w:style w:type="paragraph" w:customStyle="1" w:styleId="DNVGL-TableComment">
    <w:name w:val="DNVGL-TableComment"/>
    <w:basedOn w:val="Normal"/>
    <w:link w:val="DNVGL-TableCommentChar"/>
    <w:uiPriority w:val="99"/>
    <w:rsid w:val="00866BDC"/>
    <w:pPr>
      <w:keepLines/>
      <w:spacing w:after="180"/>
      <w:ind w:left="142" w:hanging="142"/>
      <w:contextualSpacing/>
    </w:pPr>
    <w:rPr>
      <w:sz w:val="13"/>
    </w:rPr>
  </w:style>
  <w:style w:type="character" w:customStyle="1" w:styleId="DNVGL-TableCommentChar">
    <w:name w:val="DNVGL-TableComment Char"/>
    <w:basedOn w:val="DefaultParagraphFont"/>
    <w:link w:val="DNVGL-TableComment"/>
    <w:uiPriority w:val="99"/>
    <w:rsid w:val="00866BDC"/>
    <w:rPr>
      <w:rFonts w:ascii="Verdana" w:hAnsi="Verdana" w:cs="Verdana"/>
      <w:sz w:val="13"/>
      <w:szCs w:val="18"/>
      <w:lang w:val="en-GB"/>
    </w:rPr>
  </w:style>
  <w:style w:type="paragraph" w:customStyle="1" w:styleId="DNVGL-TableText">
    <w:name w:val="DNVGL-TableText"/>
    <w:basedOn w:val="Normal"/>
    <w:link w:val="DNVGL-TableTextChar"/>
    <w:uiPriority w:val="99"/>
    <w:rsid w:val="00866BDC"/>
    <w:pPr>
      <w:keepNext/>
      <w:keepLines/>
      <w:spacing w:before="20" w:after="20"/>
    </w:pPr>
    <w:rPr>
      <w:sz w:val="16"/>
    </w:rPr>
  </w:style>
  <w:style w:type="character" w:customStyle="1" w:styleId="DNVGL-TableTextChar">
    <w:name w:val="DNVGL-TableText Char"/>
    <w:basedOn w:val="DefaultParagraphFont"/>
    <w:link w:val="DNVGL-TableText"/>
    <w:uiPriority w:val="99"/>
    <w:rsid w:val="00866BDC"/>
    <w:rPr>
      <w:rFonts w:ascii="Verdana" w:hAnsi="Verdana" w:cs="Verdana"/>
      <w:sz w:val="16"/>
      <w:szCs w:val="18"/>
      <w:lang w:val="en-GB"/>
    </w:rPr>
  </w:style>
  <w:style w:type="paragraph" w:customStyle="1" w:styleId="DNVGL-TableHeadingText">
    <w:name w:val="DNVGL-TableHeadingText"/>
    <w:basedOn w:val="DNVGL-TableText"/>
    <w:link w:val="DNVGL-TableHeadingTextChar"/>
    <w:uiPriority w:val="99"/>
    <w:rsid w:val="00866BDC"/>
    <w:rPr>
      <w:b/>
    </w:rPr>
  </w:style>
  <w:style w:type="character" w:customStyle="1" w:styleId="DNVGL-TableHeadingTextChar">
    <w:name w:val="DNVGL-TableHeadingText Char"/>
    <w:basedOn w:val="DefaultParagraphFont"/>
    <w:link w:val="DNVGL-TableHeadingText"/>
    <w:uiPriority w:val="99"/>
    <w:rsid w:val="00866BDC"/>
    <w:rPr>
      <w:rFonts w:ascii="Verdana" w:hAnsi="Verdana" w:cs="Verdana"/>
      <w:b/>
      <w:sz w:val="16"/>
      <w:szCs w:val="18"/>
      <w:lang w:val="en-GB"/>
    </w:rPr>
  </w:style>
  <w:style w:type="paragraph" w:customStyle="1" w:styleId="DNVGL-TOCHeading">
    <w:name w:val="DNVGL-TOC Heading"/>
    <w:basedOn w:val="Normal"/>
    <w:next w:val="Normal"/>
    <w:link w:val="DNVGL-TOCHeadingChar"/>
    <w:uiPriority w:val="99"/>
    <w:rsid w:val="00866BDC"/>
    <w:pPr>
      <w:keepNext/>
      <w:pageBreakBefore/>
      <w:spacing w:before="180"/>
      <w:outlineLvl w:val="0"/>
    </w:pPr>
    <w:rPr>
      <w:sz w:val="26"/>
    </w:rPr>
  </w:style>
  <w:style w:type="character" w:customStyle="1" w:styleId="DNVGL-TOCHeadingChar">
    <w:name w:val="DNVGL-TOC Heading Char"/>
    <w:basedOn w:val="DefaultParagraphFont"/>
    <w:link w:val="DNVGL-TOCHeading"/>
    <w:uiPriority w:val="99"/>
    <w:rsid w:val="00866BDC"/>
    <w:rPr>
      <w:rFonts w:ascii="Verdana" w:hAnsi="Verdana" w:cs="Verdana"/>
      <w:sz w:val="26"/>
      <w:szCs w:val="18"/>
      <w:lang w:val="en-GB"/>
    </w:rPr>
  </w:style>
  <w:style w:type="paragraph" w:customStyle="1" w:styleId="DNVGL-Cover-ProjectName">
    <w:name w:val="DNVGL-Cover-ProjectName"/>
    <w:basedOn w:val="Normal"/>
    <w:link w:val="DNVGL-Cover-ProjectNameChar"/>
    <w:uiPriority w:val="99"/>
    <w:rsid w:val="00866BDC"/>
    <w:pPr>
      <w:keepNext/>
      <w:keepLines/>
      <w:contextualSpacing/>
    </w:pPr>
    <w:rPr>
      <w:b/>
      <w:caps/>
      <w:noProof/>
      <w:color w:val="565655"/>
      <w:sz w:val="26"/>
    </w:rPr>
  </w:style>
  <w:style w:type="character" w:customStyle="1" w:styleId="DNVGL-Cover-ProjectNameChar">
    <w:name w:val="DNVGL-Cover-ProjectName Char"/>
    <w:basedOn w:val="DefaultParagraphFont"/>
    <w:link w:val="DNVGL-Cover-ProjectName"/>
    <w:uiPriority w:val="99"/>
    <w:rsid w:val="00866BDC"/>
    <w:rPr>
      <w:rFonts w:ascii="Verdana" w:hAnsi="Verdana" w:cs="Verdana"/>
      <w:b/>
      <w:caps/>
      <w:noProof/>
      <w:color w:val="565655"/>
      <w:sz w:val="26"/>
      <w:szCs w:val="18"/>
      <w:lang w:val="en-GB"/>
    </w:rPr>
  </w:style>
  <w:style w:type="paragraph" w:customStyle="1" w:styleId="DNVGL-Cover-ReportTitle">
    <w:name w:val="DNVGL-Cover-ReportTitle"/>
    <w:basedOn w:val="Normal"/>
    <w:link w:val="DNVGL-Cover-ReportTitleChar"/>
    <w:uiPriority w:val="99"/>
    <w:rsid w:val="00866BDC"/>
    <w:pPr>
      <w:keepNext/>
      <w:keepLines/>
      <w:spacing w:after="240"/>
      <w:contextualSpacing/>
    </w:pPr>
    <w:rPr>
      <w:b/>
      <w:noProof/>
      <w:color w:val="00B1EC"/>
      <w:sz w:val="56"/>
    </w:rPr>
  </w:style>
  <w:style w:type="character" w:customStyle="1" w:styleId="DNVGL-Cover-ReportTitleChar">
    <w:name w:val="DNVGL-Cover-ReportTitle Char"/>
    <w:basedOn w:val="DefaultParagraphFont"/>
    <w:link w:val="DNVGL-Cover-ReportTitle"/>
    <w:uiPriority w:val="99"/>
    <w:rsid w:val="00866BDC"/>
    <w:rPr>
      <w:rFonts w:ascii="Verdana" w:hAnsi="Verdana" w:cs="Verdana"/>
      <w:b/>
      <w:noProof/>
      <w:color w:val="00B1EC"/>
      <w:sz w:val="56"/>
      <w:szCs w:val="18"/>
      <w:lang w:val="en-GB"/>
    </w:rPr>
  </w:style>
  <w:style w:type="paragraph" w:customStyle="1" w:styleId="DNVGL-Cover-Company">
    <w:name w:val="DNVGL-Cover-Company"/>
    <w:basedOn w:val="Normal"/>
    <w:link w:val="DNVGL-Cover-CompanyChar"/>
    <w:uiPriority w:val="99"/>
    <w:rsid w:val="00866BDC"/>
    <w:pPr>
      <w:keepNext/>
      <w:keepLines/>
      <w:contextualSpacing/>
    </w:pPr>
    <w:rPr>
      <w:b/>
      <w:noProof/>
      <w:color w:val="565655"/>
      <w:sz w:val="28"/>
    </w:rPr>
  </w:style>
  <w:style w:type="character" w:customStyle="1" w:styleId="DNVGL-Cover-CompanyChar">
    <w:name w:val="DNVGL-Cover-Company Char"/>
    <w:basedOn w:val="DefaultParagraphFont"/>
    <w:link w:val="DNVGL-Cover-Company"/>
    <w:uiPriority w:val="99"/>
    <w:rsid w:val="00866BDC"/>
    <w:rPr>
      <w:rFonts w:ascii="Verdana" w:hAnsi="Verdana" w:cs="Verdana"/>
      <w:b/>
      <w:noProof/>
      <w:color w:val="565655"/>
      <w:sz w:val="28"/>
      <w:szCs w:val="18"/>
      <w:lang w:val="en-GB"/>
    </w:rPr>
  </w:style>
  <w:style w:type="paragraph" w:styleId="BalloonText">
    <w:name w:val="Balloon Text"/>
    <w:basedOn w:val="Normal"/>
    <w:link w:val="BalloonTextChar"/>
    <w:uiPriority w:val="99"/>
    <w:semiHidden/>
    <w:unhideWhenUsed/>
    <w:rsid w:val="00866BDC"/>
    <w:rPr>
      <w:rFonts w:ascii="Tahoma" w:hAnsi="Tahoma" w:cs="Tahoma"/>
      <w:sz w:val="16"/>
      <w:szCs w:val="16"/>
    </w:rPr>
  </w:style>
  <w:style w:type="character" w:customStyle="1" w:styleId="BalloonTextChar">
    <w:name w:val="Balloon Text Char"/>
    <w:basedOn w:val="DefaultParagraphFont"/>
    <w:link w:val="BalloonText"/>
    <w:uiPriority w:val="99"/>
    <w:semiHidden/>
    <w:rsid w:val="00866BDC"/>
    <w:rPr>
      <w:rFonts w:ascii="Tahoma" w:hAnsi="Tahoma" w:cs="Tahoma"/>
      <w:sz w:val="16"/>
      <w:szCs w:val="16"/>
      <w:lang w:val="en-GB"/>
    </w:rPr>
  </w:style>
  <w:style w:type="paragraph" w:styleId="Bibliography">
    <w:name w:val="Bibliography"/>
    <w:basedOn w:val="Normal"/>
    <w:next w:val="Normal"/>
    <w:uiPriority w:val="99"/>
    <w:semiHidden/>
    <w:unhideWhenUsed/>
    <w:rsid w:val="00866BDC"/>
  </w:style>
  <w:style w:type="paragraph" w:styleId="BlockText">
    <w:name w:val="Block Text"/>
    <w:basedOn w:val="Normal"/>
    <w:uiPriority w:val="99"/>
    <w:semiHidden/>
    <w:unhideWhenUsed/>
    <w:rsid w:val="00866BDC"/>
    <w:pPr>
      <w:pBdr>
        <w:top w:val="single" w:sz="2" w:space="10" w:color="4F81BD" w:themeColor="accent1" w:frame="1"/>
        <w:left w:val="single" w:sz="2" w:space="10" w:color="4F81BD" w:themeColor="accent1" w:frame="1"/>
        <w:bottom w:val="single" w:sz="2" w:space="10" w:color="4F81BD" w:themeColor="accent1" w:frame="1"/>
        <w:right w:val="single" w:sz="2" w:space="10" w:color="4F81BD" w:themeColor="accent1" w:frame="1"/>
      </w:pBdr>
      <w:ind w:left="1152" w:right="1152"/>
    </w:pPr>
    <w:rPr>
      <w:rFonts w:asciiTheme="minorHAnsi" w:hAnsiTheme="minorHAnsi" w:cstheme="minorBidi"/>
      <w:i/>
      <w:iCs/>
      <w:color w:val="4F81BD" w:themeColor="accent1"/>
    </w:rPr>
  </w:style>
  <w:style w:type="paragraph" w:styleId="BodyText2">
    <w:name w:val="Body Text 2"/>
    <w:basedOn w:val="Normal"/>
    <w:link w:val="BodyText2Char"/>
    <w:uiPriority w:val="99"/>
    <w:semiHidden/>
    <w:unhideWhenUsed/>
    <w:rsid w:val="00866BDC"/>
    <w:pPr>
      <w:spacing w:after="120" w:line="480" w:lineRule="auto"/>
    </w:pPr>
  </w:style>
  <w:style w:type="character" w:customStyle="1" w:styleId="BodyText2Char">
    <w:name w:val="Body Text 2 Char"/>
    <w:basedOn w:val="DefaultParagraphFont"/>
    <w:link w:val="BodyText2"/>
    <w:uiPriority w:val="99"/>
    <w:semiHidden/>
    <w:rsid w:val="00866BDC"/>
    <w:rPr>
      <w:rFonts w:ascii="Verdana" w:hAnsi="Verdana" w:cs="Verdana"/>
      <w:sz w:val="18"/>
      <w:szCs w:val="18"/>
      <w:lang w:val="en-GB"/>
    </w:rPr>
  </w:style>
  <w:style w:type="paragraph" w:styleId="BodyText3">
    <w:name w:val="Body Text 3"/>
    <w:basedOn w:val="Normal"/>
    <w:link w:val="BodyText3Char"/>
    <w:uiPriority w:val="99"/>
    <w:semiHidden/>
    <w:unhideWhenUsed/>
    <w:rsid w:val="00866BDC"/>
    <w:pPr>
      <w:spacing w:after="120"/>
    </w:pPr>
    <w:rPr>
      <w:sz w:val="16"/>
      <w:szCs w:val="16"/>
    </w:rPr>
  </w:style>
  <w:style w:type="character" w:customStyle="1" w:styleId="BodyText3Char">
    <w:name w:val="Body Text 3 Char"/>
    <w:basedOn w:val="DefaultParagraphFont"/>
    <w:link w:val="BodyText3"/>
    <w:uiPriority w:val="99"/>
    <w:semiHidden/>
    <w:rsid w:val="00866BDC"/>
    <w:rPr>
      <w:rFonts w:ascii="Verdana" w:hAnsi="Verdana" w:cs="Verdana"/>
      <w:sz w:val="16"/>
      <w:szCs w:val="16"/>
      <w:lang w:val="en-GB"/>
    </w:rPr>
  </w:style>
  <w:style w:type="paragraph" w:styleId="BodyTextFirstIndent">
    <w:name w:val="Body Text First Indent"/>
    <w:basedOn w:val="BodyText"/>
    <w:link w:val="BodyTextFirstIndentChar"/>
    <w:uiPriority w:val="99"/>
    <w:semiHidden/>
    <w:unhideWhenUsed/>
    <w:rsid w:val="00866BDC"/>
    <w:pPr>
      <w:spacing w:before="0" w:after="0" w:line="240" w:lineRule="auto"/>
      <w:ind w:firstLine="360"/>
    </w:pPr>
  </w:style>
  <w:style w:type="character" w:customStyle="1" w:styleId="BodyTextFirstIndentChar">
    <w:name w:val="Body Text First Indent Char"/>
    <w:basedOn w:val="BodyTextChar"/>
    <w:link w:val="BodyTextFirstIndent"/>
    <w:uiPriority w:val="99"/>
    <w:semiHidden/>
    <w:rsid w:val="00866BDC"/>
    <w:rPr>
      <w:rFonts w:ascii="Verdana" w:hAnsi="Verdana" w:cs="Verdana"/>
      <w:sz w:val="18"/>
      <w:szCs w:val="18"/>
      <w:lang w:val="en-GB"/>
    </w:rPr>
  </w:style>
  <w:style w:type="paragraph" w:styleId="BodyTextIndent">
    <w:name w:val="Body Text Indent"/>
    <w:basedOn w:val="Normal"/>
    <w:link w:val="BodyTextIndentChar"/>
    <w:uiPriority w:val="99"/>
    <w:semiHidden/>
    <w:unhideWhenUsed/>
    <w:rsid w:val="00866BDC"/>
    <w:pPr>
      <w:spacing w:after="120"/>
      <w:ind w:left="283"/>
    </w:pPr>
  </w:style>
  <w:style w:type="character" w:customStyle="1" w:styleId="BodyTextIndentChar">
    <w:name w:val="Body Text Indent Char"/>
    <w:basedOn w:val="DefaultParagraphFont"/>
    <w:link w:val="BodyTextIndent"/>
    <w:uiPriority w:val="99"/>
    <w:semiHidden/>
    <w:rsid w:val="00866BDC"/>
    <w:rPr>
      <w:rFonts w:ascii="Verdana" w:hAnsi="Verdana" w:cs="Verdana"/>
      <w:sz w:val="18"/>
      <w:szCs w:val="18"/>
      <w:lang w:val="en-GB"/>
    </w:rPr>
  </w:style>
  <w:style w:type="paragraph" w:styleId="BodyTextFirstIndent2">
    <w:name w:val="Body Text First Indent 2"/>
    <w:basedOn w:val="BodyTextIndent"/>
    <w:link w:val="BodyTextFirstIndent2Char"/>
    <w:uiPriority w:val="99"/>
    <w:semiHidden/>
    <w:unhideWhenUsed/>
    <w:rsid w:val="00866BDC"/>
    <w:pPr>
      <w:spacing w:after="0"/>
      <w:ind w:left="360" w:firstLine="360"/>
    </w:pPr>
  </w:style>
  <w:style w:type="character" w:customStyle="1" w:styleId="BodyTextFirstIndent2Char">
    <w:name w:val="Body Text First Indent 2 Char"/>
    <w:basedOn w:val="BodyTextIndentChar"/>
    <w:link w:val="BodyTextFirstIndent2"/>
    <w:uiPriority w:val="99"/>
    <w:semiHidden/>
    <w:rsid w:val="00866BDC"/>
    <w:rPr>
      <w:rFonts w:ascii="Verdana" w:hAnsi="Verdana" w:cs="Verdana"/>
      <w:sz w:val="18"/>
      <w:szCs w:val="18"/>
      <w:lang w:val="en-GB"/>
    </w:rPr>
  </w:style>
  <w:style w:type="paragraph" w:styleId="BodyTextIndent2">
    <w:name w:val="Body Text Indent 2"/>
    <w:basedOn w:val="Normal"/>
    <w:link w:val="BodyTextIndent2Char"/>
    <w:uiPriority w:val="99"/>
    <w:semiHidden/>
    <w:unhideWhenUsed/>
    <w:rsid w:val="00866BDC"/>
    <w:pPr>
      <w:spacing w:after="120" w:line="480" w:lineRule="auto"/>
      <w:ind w:left="283"/>
    </w:pPr>
  </w:style>
  <w:style w:type="character" w:customStyle="1" w:styleId="BodyTextIndent2Char">
    <w:name w:val="Body Text Indent 2 Char"/>
    <w:basedOn w:val="DefaultParagraphFont"/>
    <w:link w:val="BodyTextIndent2"/>
    <w:uiPriority w:val="99"/>
    <w:semiHidden/>
    <w:rsid w:val="00866BDC"/>
    <w:rPr>
      <w:rFonts w:ascii="Verdana" w:hAnsi="Verdana" w:cs="Verdana"/>
      <w:sz w:val="18"/>
      <w:szCs w:val="18"/>
      <w:lang w:val="en-GB"/>
    </w:rPr>
  </w:style>
  <w:style w:type="paragraph" w:styleId="BodyTextIndent3">
    <w:name w:val="Body Text Indent 3"/>
    <w:basedOn w:val="Normal"/>
    <w:link w:val="BodyTextIndent3Char"/>
    <w:uiPriority w:val="99"/>
    <w:semiHidden/>
    <w:unhideWhenUsed/>
    <w:rsid w:val="00866BDC"/>
    <w:pPr>
      <w:spacing w:after="120"/>
      <w:ind w:left="283"/>
    </w:pPr>
    <w:rPr>
      <w:sz w:val="16"/>
      <w:szCs w:val="16"/>
    </w:rPr>
  </w:style>
  <w:style w:type="character" w:customStyle="1" w:styleId="BodyTextIndent3Char">
    <w:name w:val="Body Text Indent 3 Char"/>
    <w:basedOn w:val="DefaultParagraphFont"/>
    <w:link w:val="BodyTextIndent3"/>
    <w:uiPriority w:val="99"/>
    <w:semiHidden/>
    <w:rsid w:val="00866BDC"/>
    <w:rPr>
      <w:rFonts w:ascii="Verdana" w:hAnsi="Verdana" w:cs="Verdana"/>
      <w:sz w:val="16"/>
      <w:szCs w:val="16"/>
      <w:lang w:val="en-GB"/>
    </w:rPr>
  </w:style>
  <w:style w:type="character" w:styleId="BookTitle">
    <w:name w:val="Book Title"/>
    <w:basedOn w:val="DefaultParagraphFont"/>
    <w:uiPriority w:val="99"/>
    <w:semiHidden/>
    <w:unhideWhenUsed/>
    <w:rsid w:val="00866BDC"/>
    <w:rPr>
      <w:b/>
      <w:bCs/>
      <w:smallCaps/>
      <w:spacing w:val="5"/>
    </w:rPr>
  </w:style>
  <w:style w:type="paragraph" w:styleId="Closing">
    <w:name w:val="Closing"/>
    <w:basedOn w:val="Normal"/>
    <w:link w:val="ClosingChar"/>
    <w:uiPriority w:val="99"/>
    <w:semiHidden/>
    <w:unhideWhenUsed/>
    <w:rsid w:val="00866BDC"/>
    <w:pPr>
      <w:ind w:left="4252"/>
    </w:pPr>
  </w:style>
  <w:style w:type="character" w:customStyle="1" w:styleId="ClosingChar">
    <w:name w:val="Closing Char"/>
    <w:basedOn w:val="DefaultParagraphFont"/>
    <w:link w:val="Closing"/>
    <w:uiPriority w:val="99"/>
    <w:semiHidden/>
    <w:rsid w:val="00866BDC"/>
    <w:rPr>
      <w:rFonts w:ascii="Verdana" w:hAnsi="Verdana" w:cs="Verdana"/>
      <w:sz w:val="18"/>
      <w:szCs w:val="18"/>
      <w:lang w:val="en-GB"/>
    </w:rPr>
  </w:style>
  <w:style w:type="character" w:styleId="CommentReference">
    <w:name w:val="annotation reference"/>
    <w:basedOn w:val="DefaultParagraphFont"/>
    <w:uiPriority w:val="99"/>
    <w:semiHidden/>
    <w:unhideWhenUsed/>
    <w:rsid w:val="00866BDC"/>
    <w:rPr>
      <w:sz w:val="16"/>
      <w:szCs w:val="16"/>
    </w:rPr>
  </w:style>
  <w:style w:type="paragraph" w:styleId="CommentText">
    <w:name w:val="annotation text"/>
    <w:basedOn w:val="Normal"/>
    <w:link w:val="CommentTextChar"/>
    <w:uiPriority w:val="99"/>
    <w:semiHidden/>
    <w:unhideWhenUsed/>
    <w:rsid w:val="00866BDC"/>
    <w:rPr>
      <w:sz w:val="20"/>
      <w:szCs w:val="20"/>
    </w:rPr>
  </w:style>
  <w:style w:type="character" w:customStyle="1" w:styleId="CommentTextChar">
    <w:name w:val="Comment Text Char"/>
    <w:basedOn w:val="DefaultParagraphFont"/>
    <w:link w:val="CommentText"/>
    <w:uiPriority w:val="99"/>
    <w:semiHidden/>
    <w:rsid w:val="00866BDC"/>
    <w:rPr>
      <w:rFonts w:ascii="Verdana" w:hAnsi="Verdana" w:cs="Verdana"/>
      <w:sz w:val="20"/>
      <w:szCs w:val="20"/>
      <w:lang w:val="en-GB"/>
    </w:rPr>
  </w:style>
  <w:style w:type="paragraph" w:styleId="CommentSubject">
    <w:name w:val="annotation subject"/>
    <w:basedOn w:val="CommentText"/>
    <w:next w:val="CommentText"/>
    <w:link w:val="CommentSubjectChar"/>
    <w:uiPriority w:val="99"/>
    <w:semiHidden/>
    <w:unhideWhenUsed/>
    <w:rsid w:val="00866BDC"/>
    <w:rPr>
      <w:b/>
      <w:bCs/>
    </w:rPr>
  </w:style>
  <w:style w:type="character" w:customStyle="1" w:styleId="CommentSubjectChar">
    <w:name w:val="Comment Subject Char"/>
    <w:basedOn w:val="CommentTextChar"/>
    <w:link w:val="CommentSubject"/>
    <w:uiPriority w:val="99"/>
    <w:semiHidden/>
    <w:rsid w:val="00866BDC"/>
    <w:rPr>
      <w:rFonts w:ascii="Verdana" w:hAnsi="Verdana" w:cs="Verdana"/>
      <w:b/>
      <w:bCs/>
      <w:sz w:val="20"/>
      <w:szCs w:val="20"/>
      <w:lang w:val="en-GB"/>
    </w:rPr>
  </w:style>
  <w:style w:type="paragraph" w:styleId="Date">
    <w:name w:val="Date"/>
    <w:basedOn w:val="Normal"/>
    <w:next w:val="Normal"/>
    <w:link w:val="DateChar"/>
    <w:uiPriority w:val="99"/>
    <w:semiHidden/>
    <w:unhideWhenUsed/>
    <w:rsid w:val="00866BDC"/>
  </w:style>
  <w:style w:type="character" w:customStyle="1" w:styleId="DateChar">
    <w:name w:val="Date Char"/>
    <w:basedOn w:val="DefaultParagraphFont"/>
    <w:link w:val="Date"/>
    <w:uiPriority w:val="99"/>
    <w:semiHidden/>
    <w:rsid w:val="00866BDC"/>
    <w:rPr>
      <w:rFonts w:ascii="Verdana" w:hAnsi="Verdana" w:cs="Verdana"/>
      <w:sz w:val="18"/>
      <w:szCs w:val="18"/>
      <w:lang w:val="en-GB"/>
    </w:rPr>
  </w:style>
  <w:style w:type="paragraph" w:styleId="DocumentMap">
    <w:name w:val="Document Map"/>
    <w:basedOn w:val="Normal"/>
    <w:link w:val="DocumentMapChar"/>
    <w:uiPriority w:val="99"/>
    <w:semiHidden/>
    <w:unhideWhenUsed/>
    <w:rsid w:val="00866BDC"/>
    <w:rPr>
      <w:rFonts w:ascii="Tahoma" w:hAnsi="Tahoma" w:cs="Tahoma"/>
      <w:sz w:val="16"/>
      <w:szCs w:val="16"/>
    </w:rPr>
  </w:style>
  <w:style w:type="character" w:customStyle="1" w:styleId="DocumentMapChar">
    <w:name w:val="Document Map Char"/>
    <w:basedOn w:val="DefaultParagraphFont"/>
    <w:link w:val="DocumentMap"/>
    <w:uiPriority w:val="99"/>
    <w:semiHidden/>
    <w:rsid w:val="00866BDC"/>
    <w:rPr>
      <w:rFonts w:ascii="Tahoma" w:hAnsi="Tahoma" w:cs="Tahoma"/>
      <w:sz w:val="16"/>
      <w:szCs w:val="16"/>
      <w:lang w:val="en-GB"/>
    </w:rPr>
  </w:style>
  <w:style w:type="paragraph" w:styleId="E-mailSignature">
    <w:name w:val="E-mail Signature"/>
    <w:basedOn w:val="Normal"/>
    <w:link w:val="E-mailSignatureChar"/>
    <w:uiPriority w:val="99"/>
    <w:semiHidden/>
    <w:unhideWhenUsed/>
    <w:rsid w:val="00866BDC"/>
  </w:style>
  <w:style w:type="character" w:customStyle="1" w:styleId="E-mailSignatureChar">
    <w:name w:val="E-mail Signature Char"/>
    <w:basedOn w:val="DefaultParagraphFont"/>
    <w:link w:val="E-mailSignature"/>
    <w:uiPriority w:val="99"/>
    <w:semiHidden/>
    <w:rsid w:val="00866BDC"/>
    <w:rPr>
      <w:rFonts w:ascii="Verdana" w:hAnsi="Verdana" w:cs="Verdana"/>
      <w:sz w:val="18"/>
      <w:szCs w:val="18"/>
      <w:lang w:val="en-GB"/>
    </w:rPr>
  </w:style>
  <w:style w:type="character" w:styleId="Emphasis">
    <w:name w:val="Emphasis"/>
    <w:basedOn w:val="DefaultParagraphFont"/>
    <w:uiPriority w:val="99"/>
    <w:semiHidden/>
    <w:unhideWhenUsed/>
    <w:rsid w:val="00866BDC"/>
    <w:rPr>
      <w:i/>
      <w:iCs/>
    </w:rPr>
  </w:style>
  <w:style w:type="character" w:styleId="EndnoteReference">
    <w:name w:val="endnote reference"/>
    <w:basedOn w:val="DefaultParagraphFont"/>
    <w:uiPriority w:val="99"/>
    <w:semiHidden/>
    <w:unhideWhenUsed/>
    <w:rsid w:val="00866BDC"/>
    <w:rPr>
      <w:vertAlign w:val="superscript"/>
    </w:rPr>
  </w:style>
  <w:style w:type="paragraph" w:styleId="EndnoteText">
    <w:name w:val="endnote text"/>
    <w:basedOn w:val="Normal"/>
    <w:link w:val="EndnoteTextChar"/>
    <w:uiPriority w:val="99"/>
    <w:semiHidden/>
    <w:unhideWhenUsed/>
    <w:rsid w:val="00866BDC"/>
    <w:rPr>
      <w:sz w:val="20"/>
      <w:szCs w:val="20"/>
    </w:rPr>
  </w:style>
  <w:style w:type="character" w:customStyle="1" w:styleId="EndnoteTextChar">
    <w:name w:val="Endnote Text Char"/>
    <w:basedOn w:val="DefaultParagraphFont"/>
    <w:link w:val="EndnoteText"/>
    <w:uiPriority w:val="99"/>
    <w:semiHidden/>
    <w:rsid w:val="00866BDC"/>
    <w:rPr>
      <w:rFonts w:ascii="Verdana" w:hAnsi="Verdana" w:cs="Verdana"/>
      <w:sz w:val="20"/>
      <w:szCs w:val="20"/>
      <w:lang w:val="en-GB"/>
    </w:rPr>
  </w:style>
  <w:style w:type="paragraph" w:styleId="EnvelopeAddress">
    <w:name w:val="envelope address"/>
    <w:basedOn w:val="Normal"/>
    <w:uiPriority w:val="99"/>
    <w:semiHidden/>
    <w:unhideWhenUsed/>
    <w:rsid w:val="00866BDC"/>
    <w:pPr>
      <w:framePr w:w="7920" w:h="1980" w:hRule="exact" w:hSpace="180" w:wrap="auto" w:hAnchor="page" w:xAlign="center" w:yAlign="bottom"/>
      <w:ind w:left="2880"/>
    </w:pPr>
    <w:rPr>
      <w:rFonts w:asciiTheme="majorHAnsi" w:eastAsiaTheme="majorEastAsia" w:hAnsiTheme="majorHAnsi" w:cstheme="majorBidi"/>
      <w:sz w:val="24"/>
      <w:szCs w:val="24"/>
    </w:rPr>
  </w:style>
  <w:style w:type="paragraph" w:styleId="EnvelopeReturn">
    <w:name w:val="envelope return"/>
    <w:basedOn w:val="Normal"/>
    <w:uiPriority w:val="99"/>
    <w:semiHidden/>
    <w:unhideWhenUsed/>
    <w:rsid w:val="00866BDC"/>
    <w:rPr>
      <w:rFonts w:asciiTheme="majorHAnsi" w:eastAsiaTheme="majorEastAsia" w:hAnsiTheme="majorHAnsi" w:cstheme="majorBidi"/>
      <w:sz w:val="20"/>
      <w:szCs w:val="20"/>
    </w:rPr>
  </w:style>
  <w:style w:type="character" w:styleId="FollowedHyperlink">
    <w:name w:val="FollowedHyperlink"/>
    <w:basedOn w:val="DefaultParagraphFont"/>
    <w:uiPriority w:val="99"/>
    <w:semiHidden/>
    <w:unhideWhenUsed/>
    <w:rsid w:val="00866BDC"/>
    <w:rPr>
      <w:color w:val="800080" w:themeColor="followedHyperlink"/>
      <w:u w:val="single"/>
    </w:rPr>
  </w:style>
  <w:style w:type="character" w:styleId="HTMLAcronym">
    <w:name w:val="HTML Acronym"/>
    <w:basedOn w:val="DefaultParagraphFont"/>
    <w:uiPriority w:val="99"/>
    <w:semiHidden/>
    <w:unhideWhenUsed/>
    <w:rsid w:val="00866BDC"/>
  </w:style>
  <w:style w:type="paragraph" w:styleId="HTMLAddress">
    <w:name w:val="HTML Address"/>
    <w:basedOn w:val="Normal"/>
    <w:link w:val="HTMLAddressChar"/>
    <w:uiPriority w:val="99"/>
    <w:semiHidden/>
    <w:unhideWhenUsed/>
    <w:rsid w:val="00866BDC"/>
    <w:rPr>
      <w:i/>
      <w:iCs/>
    </w:rPr>
  </w:style>
  <w:style w:type="character" w:customStyle="1" w:styleId="HTMLAddressChar">
    <w:name w:val="HTML Address Char"/>
    <w:basedOn w:val="DefaultParagraphFont"/>
    <w:link w:val="HTMLAddress"/>
    <w:uiPriority w:val="99"/>
    <w:semiHidden/>
    <w:rsid w:val="00866BDC"/>
    <w:rPr>
      <w:rFonts w:ascii="Verdana" w:hAnsi="Verdana" w:cs="Verdana"/>
      <w:i/>
      <w:iCs/>
      <w:sz w:val="18"/>
      <w:szCs w:val="18"/>
      <w:lang w:val="en-GB"/>
    </w:rPr>
  </w:style>
  <w:style w:type="character" w:styleId="HTMLCite">
    <w:name w:val="HTML Cite"/>
    <w:basedOn w:val="DefaultParagraphFont"/>
    <w:uiPriority w:val="99"/>
    <w:semiHidden/>
    <w:unhideWhenUsed/>
    <w:rsid w:val="00866BDC"/>
    <w:rPr>
      <w:i/>
      <w:iCs/>
    </w:rPr>
  </w:style>
  <w:style w:type="character" w:styleId="HTMLCode">
    <w:name w:val="HTML Code"/>
    <w:basedOn w:val="DefaultParagraphFont"/>
    <w:uiPriority w:val="99"/>
    <w:semiHidden/>
    <w:unhideWhenUsed/>
    <w:rsid w:val="00866BDC"/>
    <w:rPr>
      <w:rFonts w:ascii="Consolas" w:hAnsi="Consolas"/>
      <w:sz w:val="20"/>
      <w:szCs w:val="20"/>
    </w:rPr>
  </w:style>
  <w:style w:type="character" w:styleId="HTMLDefinition">
    <w:name w:val="HTML Definition"/>
    <w:basedOn w:val="DefaultParagraphFont"/>
    <w:uiPriority w:val="99"/>
    <w:semiHidden/>
    <w:unhideWhenUsed/>
    <w:rsid w:val="00866BDC"/>
    <w:rPr>
      <w:i/>
      <w:iCs/>
    </w:rPr>
  </w:style>
  <w:style w:type="character" w:styleId="HTMLKeyboard">
    <w:name w:val="HTML Keyboard"/>
    <w:basedOn w:val="DefaultParagraphFont"/>
    <w:uiPriority w:val="99"/>
    <w:semiHidden/>
    <w:unhideWhenUsed/>
    <w:rsid w:val="00866BDC"/>
    <w:rPr>
      <w:rFonts w:ascii="Consolas" w:hAnsi="Consolas"/>
      <w:sz w:val="20"/>
      <w:szCs w:val="20"/>
    </w:rPr>
  </w:style>
  <w:style w:type="paragraph" w:styleId="HTMLPreformatted">
    <w:name w:val="HTML Preformatted"/>
    <w:basedOn w:val="Normal"/>
    <w:link w:val="HTMLPreformattedChar"/>
    <w:uiPriority w:val="99"/>
    <w:semiHidden/>
    <w:unhideWhenUsed/>
    <w:rsid w:val="00866BDC"/>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866BDC"/>
    <w:rPr>
      <w:rFonts w:ascii="Consolas" w:hAnsi="Consolas" w:cs="Verdana"/>
      <w:sz w:val="20"/>
      <w:szCs w:val="20"/>
      <w:lang w:val="en-GB"/>
    </w:rPr>
  </w:style>
  <w:style w:type="character" w:styleId="HTMLSample">
    <w:name w:val="HTML Sample"/>
    <w:basedOn w:val="DefaultParagraphFont"/>
    <w:uiPriority w:val="99"/>
    <w:semiHidden/>
    <w:unhideWhenUsed/>
    <w:rsid w:val="00866BDC"/>
    <w:rPr>
      <w:rFonts w:ascii="Consolas" w:hAnsi="Consolas"/>
      <w:sz w:val="24"/>
      <w:szCs w:val="24"/>
    </w:rPr>
  </w:style>
  <w:style w:type="character" w:styleId="HTMLTypewriter">
    <w:name w:val="HTML Typewriter"/>
    <w:basedOn w:val="DefaultParagraphFont"/>
    <w:uiPriority w:val="99"/>
    <w:semiHidden/>
    <w:unhideWhenUsed/>
    <w:rsid w:val="00866BDC"/>
    <w:rPr>
      <w:rFonts w:ascii="Consolas" w:hAnsi="Consolas"/>
      <w:sz w:val="20"/>
      <w:szCs w:val="20"/>
    </w:rPr>
  </w:style>
  <w:style w:type="character" w:styleId="HTMLVariable">
    <w:name w:val="HTML Variable"/>
    <w:basedOn w:val="DefaultParagraphFont"/>
    <w:uiPriority w:val="99"/>
    <w:semiHidden/>
    <w:unhideWhenUsed/>
    <w:rsid w:val="00866BDC"/>
    <w:rPr>
      <w:i/>
      <w:iCs/>
    </w:rPr>
  </w:style>
  <w:style w:type="character" w:styleId="Hyperlink">
    <w:name w:val="Hyperlink"/>
    <w:basedOn w:val="DefaultParagraphFont"/>
    <w:uiPriority w:val="99"/>
    <w:semiHidden/>
    <w:unhideWhenUsed/>
    <w:rsid w:val="00866BDC"/>
    <w:rPr>
      <w:color w:val="0000FF" w:themeColor="hyperlink"/>
      <w:u w:val="single"/>
    </w:rPr>
  </w:style>
  <w:style w:type="paragraph" w:styleId="Index1">
    <w:name w:val="index 1"/>
    <w:basedOn w:val="Normal"/>
    <w:next w:val="Normal"/>
    <w:autoRedefine/>
    <w:uiPriority w:val="99"/>
    <w:semiHidden/>
    <w:unhideWhenUsed/>
    <w:rsid w:val="00866BDC"/>
    <w:pPr>
      <w:ind w:left="180" w:hanging="180"/>
    </w:pPr>
  </w:style>
  <w:style w:type="paragraph" w:styleId="Index2">
    <w:name w:val="index 2"/>
    <w:basedOn w:val="Normal"/>
    <w:next w:val="Normal"/>
    <w:autoRedefine/>
    <w:uiPriority w:val="99"/>
    <w:semiHidden/>
    <w:unhideWhenUsed/>
    <w:rsid w:val="00866BDC"/>
    <w:pPr>
      <w:ind w:left="360" w:hanging="180"/>
    </w:pPr>
  </w:style>
  <w:style w:type="paragraph" w:styleId="Index3">
    <w:name w:val="index 3"/>
    <w:basedOn w:val="Normal"/>
    <w:next w:val="Normal"/>
    <w:autoRedefine/>
    <w:uiPriority w:val="99"/>
    <w:semiHidden/>
    <w:unhideWhenUsed/>
    <w:rsid w:val="00866BDC"/>
    <w:pPr>
      <w:ind w:left="540" w:hanging="180"/>
    </w:pPr>
  </w:style>
  <w:style w:type="paragraph" w:styleId="Index4">
    <w:name w:val="index 4"/>
    <w:basedOn w:val="Normal"/>
    <w:next w:val="Normal"/>
    <w:autoRedefine/>
    <w:uiPriority w:val="99"/>
    <w:semiHidden/>
    <w:unhideWhenUsed/>
    <w:rsid w:val="00866BDC"/>
    <w:pPr>
      <w:ind w:left="720" w:hanging="180"/>
    </w:pPr>
  </w:style>
  <w:style w:type="paragraph" w:styleId="Index5">
    <w:name w:val="index 5"/>
    <w:basedOn w:val="Normal"/>
    <w:next w:val="Normal"/>
    <w:autoRedefine/>
    <w:uiPriority w:val="99"/>
    <w:semiHidden/>
    <w:unhideWhenUsed/>
    <w:rsid w:val="00866BDC"/>
    <w:pPr>
      <w:ind w:left="900" w:hanging="180"/>
    </w:pPr>
  </w:style>
  <w:style w:type="paragraph" w:styleId="Index6">
    <w:name w:val="index 6"/>
    <w:basedOn w:val="Normal"/>
    <w:next w:val="Normal"/>
    <w:autoRedefine/>
    <w:uiPriority w:val="99"/>
    <w:semiHidden/>
    <w:unhideWhenUsed/>
    <w:rsid w:val="00866BDC"/>
    <w:pPr>
      <w:ind w:left="1080" w:hanging="180"/>
    </w:pPr>
  </w:style>
  <w:style w:type="paragraph" w:styleId="Index7">
    <w:name w:val="index 7"/>
    <w:basedOn w:val="Normal"/>
    <w:next w:val="Normal"/>
    <w:autoRedefine/>
    <w:uiPriority w:val="99"/>
    <w:semiHidden/>
    <w:unhideWhenUsed/>
    <w:rsid w:val="00866BDC"/>
    <w:pPr>
      <w:ind w:left="1260" w:hanging="180"/>
    </w:pPr>
  </w:style>
  <w:style w:type="paragraph" w:styleId="Index8">
    <w:name w:val="index 8"/>
    <w:basedOn w:val="Normal"/>
    <w:next w:val="Normal"/>
    <w:autoRedefine/>
    <w:uiPriority w:val="99"/>
    <w:semiHidden/>
    <w:unhideWhenUsed/>
    <w:rsid w:val="00866BDC"/>
    <w:pPr>
      <w:ind w:left="1440" w:hanging="180"/>
    </w:pPr>
  </w:style>
  <w:style w:type="paragraph" w:styleId="Index9">
    <w:name w:val="index 9"/>
    <w:basedOn w:val="Normal"/>
    <w:next w:val="Normal"/>
    <w:autoRedefine/>
    <w:uiPriority w:val="99"/>
    <w:semiHidden/>
    <w:unhideWhenUsed/>
    <w:rsid w:val="00866BDC"/>
    <w:pPr>
      <w:ind w:left="1620" w:hanging="180"/>
    </w:pPr>
  </w:style>
  <w:style w:type="paragraph" w:styleId="IndexHeading">
    <w:name w:val="index heading"/>
    <w:basedOn w:val="Normal"/>
    <w:next w:val="Index1"/>
    <w:uiPriority w:val="99"/>
    <w:semiHidden/>
    <w:unhideWhenUsed/>
    <w:rsid w:val="00866BDC"/>
    <w:rPr>
      <w:rFonts w:asciiTheme="majorHAnsi" w:eastAsiaTheme="majorEastAsia" w:hAnsiTheme="majorHAnsi" w:cstheme="majorBidi"/>
      <w:b/>
      <w:bCs/>
    </w:rPr>
  </w:style>
  <w:style w:type="character" w:styleId="IntenseEmphasis">
    <w:name w:val="Intense Emphasis"/>
    <w:basedOn w:val="DefaultParagraphFont"/>
    <w:uiPriority w:val="99"/>
    <w:semiHidden/>
    <w:unhideWhenUsed/>
    <w:rsid w:val="00866BDC"/>
    <w:rPr>
      <w:b/>
      <w:bCs/>
      <w:i/>
      <w:iCs/>
      <w:color w:val="4F81BD" w:themeColor="accent1"/>
    </w:rPr>
  </w:style>
  <w:style w:type="paragraph" w:styleId="IntenseQuote">
    <w:name w:val="Intense Quote"/>
    <w:basedOn w:val="Normal"/>
    <w:next w:val="Normal"/>
    <w:link w:val="IntenseQuoteChar"/>
    <w:uiPriority w:val="99"/>
    <w:semiHidden/>
    <w:unhideWhenUsed/>
    <w:rsid w:val="00866BDC"/>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866BDC"/>
    <w:rPr>
      <w:rFonts w:ascii="Verdana" w:hAnsi="Verdana" w:cs="Verdana"/>
      <w:b/>
      <w:bCs/>
      <w:i/>
      <w:iCs/>
      <w:color w:val="4F81BD" w:themeColor="accent1"/>
      <w:sz w:val="18"/>
      <w:szCs w:val="18"/>
      <w:lang w:val="en-GB"/>
    </w:rPr>
  </w:style>
  <w:style w:type="character" w:styleId="IntenseReference">
    <w:name w:val="Intense Reference"/>
    <w:basedOn w:val="DefaultParagraphFont"/>
    <w:uiPriority w:val="99"/>
    <w:semiHidden/>
    <w:unhideWhenUsed/>
    <w:rsid w:val="00866BDC"/>
    <w:rPr>
      <w:b/>
      <w:bCs/>
      <w:smallCaps/>
      <w:color w:val="C0504D" w:themeColor="accent2"/>
      <w:spacing w:val="5"/>
      <w:u w:val="single"/>
    </w:rPr>
  </w:style>
  <w:style w:type="character" w:styleId="LineNumber">
    <w:name w:val="line number"/>
    <w:basedOn w:val="DefaultParagraphFont"/>
    <w:uiPriority w:val="99"/>
    <w:semiHidden/>
    <w:unhideWhenUsed/>
    <w:rsid w:val="00866BDC"/>
  </w:style>
  <w:style w:type="paragraph" w:styleId="List">
    <w:name w:val="List"/>
    <w:basedOn w:val="Normal"/>
    <w:uiPriority w:val="99"/>
    <w:semiHidden/>
    <w:unhideWhenUsed/>
    <w:rsid w:val="00866BDC"/>
    <w:pPr>
      <w:ind w:left="283" w:hanging="283"/>
      <w:contextualSpacing/>
    </w:pPr>
  </w:style>
  <w:style w:type="paragraph" w:styleId="List2">
    <w:name w:val="List 2"/>
    <w:basedOn w:val="Normal"/>
    <w:uiPriority w:val="99"/>
    <w:semiHidden/>
    <w:unhideWhenUsed/>
    <w:rsid w:val="00866BDC"/>
    <w:pPr>
      <w:ind w:left="566" w:hanging="283"/>
      <w:contextualSpacing/>
    </w:pPr>
  </w:style>
  <w:style w:type="paragraph" w:styleId="List3">
    <w:name w:val="List 3"/>
    <w:basedOn w:val="Normal"/>
    <w:uiPriority w:val="99"/>
    <w:semiHidden/>
    <w:unhideWhenUsed/>
    <w:rsid w:val="00866BDC"/>
    <w:pPr>
      <w:ind w:left="849" w:hanging="283"/>
      <w:contextualSpacing/>
    </w:pPr>
  </w:style>
  <w:style w:type="paragraph" w:styleId="List4">
    <w:name w:val="List 4"/>
    <w:basedOn w:val="Normal"/>
    <w:uiPriority w:val="99"/>
    <w:semiHidden/>
    <w:unhideWhenUsed/>
    <w:rsid w:val="00866BDC"/>
    <w:pPr>
      <w:ind w:left="1132" w:hanging="283"/>
      <w:contextualSpacing/>
    </w:pPr>
  </w:style>
  <w:style w:type="paragraph" w:styleId="List5">
    <w:name w:val="List 5"/>
    <w:basedOn w:val="Normal"/>
    <w:uiPriority w:val="99"/>
    <w:semiHidden/>
    <w:unhideWhenUsed/>
    <w:rsid w:val="00866BDC"/>
    <w:pPr>
      <w:ind w:left="1415" w:hanging="283"/>
      <w:contextualSpacing/>
    </w:pPr>
  </w:style>
  <w:style w:type="paragraph" w:styleId="ListBullet2">
    <w:name w:val="List Bullet 2"/>
    <w:basedOn w:val="Normal"/>
    <w:uiPriority w:val="99"/>
    <w:semiHidden/>
    <w:unhideWhenUsed/>
    <w:rsid w:val="00866BDC"/>
    <w:pPr>
      <w:numPr>
        <w:numId w:val="5"/>
      </w:numPr>
      <w:contextualSpacing/>
    </w:pPr>
  </w:style>
  <w:style w:type="paragraph" w:styleId="ListBullet3">
    <w:name w:val="List Bullet 3"/>
    <w:basedOn w:val="Normal"/>
    <w:uiPriority w:val="99"/>
    <w:semiHidden/>
    <w:unhideWhenUsed/>
    <w:rsid w:val="00866BDC"/>
    <w:pPr>
      <w:numPr>
        <w:numId w:val="6"/>
      </w:numPr>
      <w:contextualSpacing/>
    </w:pPr>
  </w:style>
  <w:style w:type="paragraph" w:styleId="ListBullet4">
    <w:name w:val="List Bullet 4"/>
    <w:basedOn w:val="Normal"/>
    <w:uiPriority w:val="99"/>
    <w:semiHidden/>
    <w:unhideWhenUsed/>
    <w:rsid w:val="00866BDC"/>
    <w:pPr>
      <w:numPr>
        <w:numId w:val="7"/>
      </w:numPr>
      <w:contextualSpacing/>
    </w:pPr>
  </w:style>
  <w:style w:type="paragraph" w:styleId="ListBullet5">
    <w:name w:val="List Bullet 5"/>
    <w:basedOn w:val="Normal"/>
    <w:uiPriority w:val="99"/>
    <w:semiHidden/>
    <w:unhideWhenUsed/>
    <w:rsid w:val="00866BDC"/>
    <w:pPr>
      <w:numPr>
        <w:numId w:val="8"/>
      </w:numPr>
      <w:contextualSpacing/>
    </w:pPr>
  </w:style>
  <w:style w:type="paragraph" w:styleId="ListContinue">
    <w:name w:val="List Continue"/>
    <w:basedOn w:val="Normal"/>
    <w:uiPriority w:val="99"/>
    <w:semiHidden/>
    <w:unhideWhenUsed/>
    <w:rsid w:val="00866BDC"/>
    <w:pPr>
      <w:spacing w:after="120"/>
      <w:ind w:left="283"/>
      <w:contextualSpacing/>
    </w:pPr>
  </w:style>
  <w:style w:type="paragraph" w:styleId="ListContinue2">
    <w:name w:val="List Continue 2"/>
    <w:basedOn w:val="Normal"/>
    <w:uiPriority w:val="99"/>
    <w:semiHidden/>
    <w:unhideWhenUsed/>
    <w:rsid w:val="00866BDC"/>
    <w:pPr>
      <w:spacing w:after="120"/>
      <w:ind w:left="566"/>
      <w:contextualSpacing/>
    </w:pPr>
  </w:style>
  <w:style w:type="paragraph" w:styleId="ListContinue3">
    <w:name w:val="List Continue 3"/>
    <w:basedOn w:val="Normal"/>
    <w:uiPriority w:val="99"/>
    <w:semiHidden/>
    <w:unhideWhenUsed/>
    <w:rsid w:val="00866BDC"/>
    <w:pPr>
      <w:spacing w:after="120"/>
      <w:ind w:left="849"/>
      <w:contextualSpacing/>
    </w:pPr>
  </w:style>
  <w:style w:type="paragraph" w:styleId="ListContinue4">
    <w:name w:val="List Continue 4"/>
    <w:basedOn w:val="Normal"/>
    <w:uiPriority w:val="99"/>
    <w:semiHidden/>
    <w:unhideWhenUsed/>
    <w:rsid w:val="00866BDC"/>
    <w:pPr>
      <w:spacing w:after="120"/>
      <w:ind w:left="1132"/>
      <w:contextualSpacing/>
    </w:pPr>
  </w:style>
  <w:style w:type="paragraph" w:styleId="ListContinue5">
    <w:name w:val="List Continue 5"/>
    <w:basedOn w:val="Normal"/>
    <w:uiPriority w:val="99"/>
    <w:semiHidden/>
    <w:unhideWhenUsed/>
    <w:rsid w:val="00866BDC"/>
    <w:pPr>
      <w:spacing w:after="120"/>
      <w:ind w:left="1415"/>
      <w:contextualSpacing/>
    </w:pPr>
  </w:style>
  <w:style w:type="paragraph" w:styleId="ListNumber2">
    <w:name w:val="List Number 2"/>
    <w:basedOn w:val="Normal"/>
    <w:uiPriority w:val="99"/>
    <w:semiHidden/>
    <w:unhideWhenUsed/>
    <w:rsid w:val="00866BDC"/>
    <w:pPr>
      <w:numPr>
        <w:numId w:val="9"/>
      </w:numPr>
      <w:contextualSpacing/>
    </w:pPr>
  </w:style>
  <w:style w:type="paragraph" w:styleId="ListNumber3">
    <w:name w:val="List Number 3"/>
    <w:basedOn w:val="Normal"/>
    <w:uiPriority w:val="99"/>
    <w:semiHidden/>
    <w:unhideWhenUsed/>
    <w:rsid w:val="00866BDC"/>
    <w:pPr>
      <w:numPr>
        <w:numId w:val="10"/>
      </w:numPr>
      <w:contextualSpacing/>
    </w:pPr>
  </w:style>
  <w:style w:type="paragraph" w:styleId="ListNumber4">
    <w:name w:val="List Number 4"/>
    <w:basedOn w:val="Normal"/>
    <w:uiPriority w:val="99"/>
    <w:semiHidden/>
    <w:unhideWhenUsed/>
    <w:rsid w:val="00866BDC"/>
    <w:pPr>
      <w:numPr>
        <w:numId w:val="11"/>
      </w:numPr>
      <w:contextualSpacing/>
    </w:pPr>
  </w:style>
  <w:style w:type="paragraph" w:styleId="ListNumber5">
    <w:name w:val="List Number 5"/>
    <w:basedOn w:val="Normal"/>
    <w:uiPriority w:val="99"/>
    <w:semiHidden/>
    <w:unhideWhenUsed/>
    <w:rsid w:val="00866BDC"/>
    <w:pPr>
      <w:numPr>
        <w:numId w:val="12"/>
      </w:numPr>
      <w:contextualSpacing/>
    </w:pPr>
  </w:style>
  <w:style w:type="paragraph" w:styleId="ListParagraph">
    <w:name w:val="List Paragraph"/>
    <w:basedOn w:val="Normal"/>
    <w:uiPriority w:val="99"/>
    <w:unhideWhenUsed/>
    <w:rsid w:val="00866BDC"/>
    <w:pPr>
      <w:ind w:left="720"/>
      <w:contextualSpacing/>
    </w:pPr>
  </w:style>
  <w:style w:type="paragraph" w:styleId="MacroText">
    <w:name w:val="macro"/>
    <w:link w:val="MacroTextChar"/>
    <w:uiPriority w:val="99"/>
    <w:semiHidden/>
    <w:unhideWhenUsed/>
    <w:rsid w:val="00866BD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nsolas" w:hAnsi="Consolas" w:cs="Verdana"/>
      <w:sz w:val="20"/>
      <w:szCs w:val="20"/>
      <w:lang w:val="en-GB"/>
    </w:rPr>
  </w:style>
  <w:style w:type="character" w:customStyle="1" w:styleId="MacroTextChar">
    <w:name w:val="Macro Text Char"/>
    <w:basedOn w:val="DefaultParagraphFont"/>
    <w:link w:val="MacroText"/>
    <w:uiPriority w:val="99"/>
    <w:semiHidden/>
    <w:rsid w:val="00866BDC"/>
    <w:rPr>
      <w:rFonts w:ascii="Consolas" w:hAnsi="Consolas" w:cs="Verdana"/>
      <w:sz w:val="20"/>
      <w:szCs w:val="20"/>
      <w:lang w:val="en-GB"/>
    </w:rPr>
  </w:style>
  <w:style w:type="paragraph" w:styleId="MessageHeader">
    <w:name w:val="Message Header"/>
    <w:basedOn w:val="Normal"/>
    <w:link w:val="MessageHeaderChar"/>
    <w:uiPriority w:val="99"/>
    <w:semiHidden/>
    <w:unhideWhenUsed/>
    <w:rsid w:val="00866BDC"/>
    <w:pPr>
      <w:pBdr>
        <w:top w:val="single" w:sz="6" w:space="1" w:color="auto"/>
        <w:left w:val="single" w:sz="6" w:space="1" w:color="auto"/>
        <w:bottom w:val="single" w:sz="6" w:space="1" w:color="auto"/>
        <w:right w:val="single" w:sz="6" w:space="1" w:color="auto"/>
      </w:pBdr>
      <w:shd w:val="pct20" w:color="auto" w:fill="auto"/>
      <w:ind w:left="1134" w:hanging="1134"/>
    </w:pPr>
    <w:rPr>
      <w:rFonts w:asciiTheme="majorHAnsi" w:eastAsiaTheme="majorEastAsia" w:hAnsiTheme="majorHAnsi" w:cstheme="majorBidi"/>
      <w:sz w:val="24"/>
      <w:szCs w:val="24"/>
    </w:rPr>
  </w:style>
  <w:style w:type="character" w:customStyle="1" w:styleId="MessageHeaderChar">
    <w:name w:val="Message Header Char"/>
    <w:basedOn w:val="DefaultParagraphFont"/>
    <w:link w:val="MessageHeader"/>
    <w:uiPriority w:val="99"/>
    <w:semiHidden/>
    <w:rsid w:val="00866BDC"/>
    <w:rPr>
      <w:rFonts w:asciiTheme="majorHAnsi" w:eastAsiaTheme="majorEastAsia" w:hAnsiTheme="majorHAnsi" w:cstheme="majorBidi"/>
      <w:sz w:val="24"/>
      <w:szCs w:val="24"/>
      <w:shd w:val="pct20" w:color="auto" w:fill="auto"/>
      <w:lang w:val="en-GB"/>
    </w:rPr>
  </w:style>
  <w:style w:type="paragraph" w:styleId="NoSpacing">
    <w:name w:val="No Spacing"/>
    <w:uiPriority w:val="99"/>
    <w:semiHidden/>
    <w:unhideWhenUsed/>
    <w:rsid w:val="00866BDC"/>
    <w:pPr>
      <w:spacing w:after="0" w:line="240" w:lineRule="auto"/>
    </w:pPr>
    <w:rPr>
      <w:rFonts w:ascii="Verdana" w:hAnsi="Verdana" w:cs="Verdana"/>
      <w:sz w:val="18"/>
      <w:szCs w:val="18"/>
      <w:lang w:val="en-GB"/>
    </w:rPr>
  </w:style>
  <w:style w:type="paragraph" w:styleId="NormalWeb">
    <w:name w:val="Normal (Web)"/>
    <w:basedOn w:val="Normal"/>
    <w:uiPriority w:val="99"/>
    <w:semiHidden/>
    <w:unhideWhenUsed/>
    <w:rsid w:val="00866BDC"/>
    <w:rPr>
      <w:rFonts w:ascii="Times New Roman" w:hAnsi="Times New Roman" w:cs="Times New Roman"/>
      <w:sz w:val="24"/>
      <w:szCs w:val="24"/>
    </w:rPr>
  </w:style>
  <w:style w:type="paragraph" w:styleId="NormalIndent">
    <w:name w:val="Normal Indent"/>
    <w:basedOn w:val="Normal"/>
    <w:uiPriority w:val="99"/>
    <w:semiHidden/>
    <w:unhideWhenUsed/>
    <w:rsid w:val="00866BDC"/>
    <w:pPr>
      <w:ind w:left="720"/>
    </w:pPr>
  </w:style>
  <w:style w:type="paragraph" w:customStyle="1" w:styleId="NoteHeading1">
    <w:name w:val="Note Heading1"/>
    <w:basedOn w:val="Normal"/>
    <w:next w:val="Normal"/>
    <w:link w:val="NoteHeadingChar"/>
    <w:uiPriority w:val="99"/>
    <w:semiHidden/>
    <w:unhideWhenUsed/>
    <w:rsid w:val="00866BDC"/>
  </w:style>
  <w:style w:type="character" w:customStyle="1" w:styleId="NoteHeadingChar">
    <w:name w:val="Note Heading Char"/>
    <w:basedOn w:val="DefaultParagraphFont"/>
    <w:link w:val="NoteHeading1"/>
    <w:uiPriority w:val="99"/>
    <w:semiHidden/>
    <w:rsid w:val="00866BDC"/>
    <w:rPr>
      <w:rFonts w:ascii="Verdana" w:hAnsi="Verdana" w:cs="Verdana"/>
      <w:sz w:val="18"/>
      <w:szCs w:val="18"/>
      <w:lang w:val="en-GB"/>
    </w:rPr>
  </w:style>
  <w:style w:type="character" w:styleId="PageNumber">
    <w:name w:val="page number"/>
    <w:basedOn w:val="DefaultParagraphFont"/>
    <w:uiPriority w:val="99"/>
    <w:semiHidden/>
    <w:unhideWhenUsed/>
    <w:rsid w:val="00866BDC"/>
  </w:style>
  <w:style w:type="paragraph" w:styleId="PlainText">
    <w:name w:val="Plain Text"/>
    <w:basedOn w:val="Normal"/>
    <w:link w:val="PlainTextChar"/>
    <w:uiPriority w:val="99"/>
    <w:semiHidden/>
    <w:unhideWhenUsed/>
    <w:rsid w:val="00866BDC"/>
    <w:rPr>
      <w:rFonts w:ascii="Consolas" w:hAnsi="Consolas"/>
      <w:sz w:val="21"/>
      <w:szCs w:val="21"/>
    </w:rPr>
  </w:style>
  <w:style w:type="character" w:customStyle="1" w:styleId="PlainTextChar">
    <w:name w:val="Plain Text Char"/>
    <w:basedOn w:val="DefaultParagraphFont"/>
    <w:link w:val="PlainText"/>
    <w:uiPriority w:val="99"/>
    <w:semiHidden/>
    <w:rsid w:val="00866BDC"/>
    <w:rPr>
      <w:rFonts w:ascii="Consolas" w:hAnsi="Consolas" w:cs="Verdana"/>
      <w:sz w:val="21"/>
      <w:szCs w:val="21"/>
      <w:lang w:val="en-GB"/>
    </w:rPr>
  </w:style>
  <w:style w:type="paragraph" w:styleId="Quote">
    <w:name w:val="Quote"/>
    <w:basedOn w:val="Normal"/>
    <w:next w:val="Normal"/>
    <w:link w:val="QuoteChar"/>
    <w:uiPriority w:val="99"/>
    <w:semiHidden/>
    <w:unhideWhenUsed/>
    <w:rsid w:val="00866BDC"/>
    <w:rPr>
      <w:i/>
      <w:iCs/>
      <w:color w:val="000000" w:themeColor="text1"/>
    </w:rPr>
  </w:style>
  <w:style w:type="character" w:customStyle="1" w:styleId="QuoteChar">
    <w:name w:val="Quote Char"/>
    <w:basedOn w:val="DefaultParagraphFont"/>
    <w:link w:val="Quote"/>
    <w:uiPriority w:val="29"/>
    <w:rsid w:val="00866BDC"/>
    <w:rPr>
      <w:rFonts w:ascii="Verdana" w:hAnsi="Verdana" w:cs="Verdana"/>
      <w:i/>
      <w:iCs/>
      <w:color w:val="000000" w:themeColor="text1"/>
      <w:sz w:val="18"/>
      <w:szCs w:val="18"/>
      <w:lang w:val="en-GB"/>
    </w:rPr>
  </w:style>
  <w:style w:type="paragraph" w:styleId="Salutation">
    <w:name w:val="Salutation"/>
    <w:basedOn w:val="Normal"/>
    <w:next w:val="Normal"/>
    <w:link w:val="SalutationChar"/>
    <w:uiPriority w:val="99"/>
    <w:semiHidden/>
    <w:unhideWhenUsed/>
    <w:rsid w:val="00866BDC"/>
  </w:style>
  <w:style w:type="character" w:customStyle="1" w:styleId="SalutationChar">
    <w:name w:val="Salutation Char"/>
    <w:basedOn w:val="DefaultParagraphFont"/>
    <w:link w:val="Salutation"/>
    <w:uiPriority w:val="99"/>
    <w:semiHidden/>
    <w:rsid w:val="00866BDC"/>
    <w:rPr>
      <w:rFonts w:ascii="Verdana" w:hAnsi="Verdana" w:cs="Verdana"/>
      <w:sz w:val="18"/>
      <w:szCs w:val="18"/>
      <w:lang w:val="en-GB"/>
    </w:rPr>
  </w:style>
  <w:style w:type="paragraph" w:styleId="Signature">
    <w:name w:val="Signature"/>
    <w:basedOn w:val="Normal"/>
    <w:link w:val="SignatureChar"/>
    <w:uiPriority w:val="99"/>
    <w:semiHidden/>
    <w:unhideWhenUsed/>
    <w:rsid w:val="00866BDC"/>
    <w:pPr>
      <w:ind w:left="4252"/>
    </w:pPr>
  </w:style>
  <w:style w:type="character" w:customStyle="1" w:styleId="SignatureChar">
    <w:name w:val="Signature Char"/>
    <w:basedOn w:val="DefaultParagraphFont"/>
    <w:link w:val="Signature"/>
    <w:uiPriority w:val="99"/>
    <w:semiHidden/>
    <w:rsid w:val="00866BDC"/>
    <w:rPr>
      <w:rFonts w:ascii="Verdana" w:hAnsi="Verdana" w:cs="Verdana"/>
      <w:sz w:val="18"/>
      <w:szCs w:val="18"/>
      <w:lang w:val="en-GB"/>
    </w:rPr>
  </w:style>
  <w:style w:type="character" w:styleId="Strong">
    <w:name w:val="Strong"/>
    <w:basedOn w:val="DefaultParagraphFont"/>
    <w:uiPriority w:val="99"/>
    <w:semiHidden/>
    <w:unhideWhenUsed/>
    <w:rsid w:val="00866BDC"/>
    <w:rPr>
      <w:b/>
      <w:bCs/>
    </w:rPr>
  </w:style>
  <w:style w:type="paragraph" w:styleId="Subtitle">
    <w:name w:val="Subtitle"/>
    <w:basedOn w:val="Normal"/>
    <w:next w:val="Normal"/>
    <w:link w:val="SubtitleChar"/>
    <w:uiPriority w:val="99"/>
    <w:semiHidden/>
    <w:unhideWhenUsed/>
    <w:rsid w:val="00866BDC"/>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866BDC"/>
    <w:rPr>
      <w:rFonts w:asciiTheme="majorHAnsi" w:eastAsiaTheme="majorEastAsia" w:hAnsiTheme="majorHAnsi" w:cstheme="majorBidi"/>
      <w:i/>
      <w:iCs/>
      <w:color w:val="4F81BD" w:themeColor="accent1"/>
      <w:spacing w:val="15"/>
      <w:sz w:val="24"/>
      <w:szCs w:val="24"/>
      <w:lang w:val="en-GB"/>
    </w:rPr>
  </w:style>
  <w:style w:type="character" w:styleId="SubtleEmphasis">
    <w:name w:val="Subtle Emphasis"/>
    <w:basedOn w:val="DefaultParagraphFont"/>
    <w:uiPriority w:val="99"/>
    <w:semiHidden/>
    <w:unhideWhenUsed/>
    <w:rsid w:val="00866BDC"/>
    <w:rPr>
      <w:i/>
      <w:iCs/>
      <w:color w:val="808080" w:themeColor="text1" w:themeTint="7F"/>
    </w:rPr>
  </w:style>
  <w:style w:type="character" w:styleId="SubtleReference">
    <w:name w:val="Subtle Reference"/>
    <w:basedOn w:val="DefaultParagraphFont"/>
    <w:uiPriority w:val="99"/>
    <w:semiHidden/>
    <w:unhideWhenUsed/>
    <w:rsid w:val="00866BDC"/>
    <w:rPr>
      <w:smallCaps/>
      <w:color w:val="C0504D" w:themeColor="accent2"/>
      <w:u w:val="single"/>
    </w:rPr>
  </w:style>
  <w:style w:type="paragraph" w:styleId="TableofAuthorities">
    <w:name w:val="table of authorities"/>
    <w:basedOn w:val="Normal"/>
    <w:next w:val="Normal"/>
    <w:uiPriority w:val="99"/>
    <w:semiHidden/>
    <w:unhideWhenUsed/>
    <w:rsid w:val="00866BDC"/>
    <w:pPr>
      <w:ind w:left="180" w:hanging="180"/>
    </w:pPr>
  </w:style>
  <w:style w:type="paragraph" w:styleId="TableofFigures">
    <w:name w:val="table of figures"/>
    <w:basedOn w:val="Normal"/>
    <w:next w:val="Normal"/>
    <w:uiPriority w:val="99"/>
    <w:semiHidden/>
    <w:unhideWhenUsed/>
    <w:rsid w:val="00866BDC"/>
  </w:style>
  <w:style w:type="paragraph" w:styleId="Title">
    <w:name w:val="Title"/>
    <w:basedOn w:val="Normal"/>
    <w:next w:val="Normal"/>
    <w:link w:val="TitleChar"/>
    <w:uiPriority w:val="99"/>
    <w:semiHidden/>
    <w:unhideWhenUsed/>
    <w:rsid w:val="00866BDC"/>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866BDC"/>
    <w:rPr>
      <w:rFonts w:asciiTheme="majorHAnsi" w:eastAsiaTheme="majorEastAsia" w:hAnsiTheme="majorHAnsi" w:cstheme="majorBidi"/>
      <w:color w:val="17365D" w:themeColor="text2" w:themeShade="BF"/>
      <w:spacing w:val="5"/>
      <w:kern w:val="28"/>
      <w:sz w:val="52"/>
      <w:szCs w:val="52"/>
      <w:lang w:val="en-GB"/>
    </w:rPr>
  </w:style>
  <w:style w:type="paragraph" w:styleId="TOAHeading">
    <w:name w:val="toa heading"/>
    <w:basedOn w:val="Normal"/>
    <w:next w:val="Normal"/>
    <w:uiPriority w:val="99"/>
    <w:semiHidden/>
    <w:unhideWhenUsed/>
    <w:rsid w:val="00866BDC"/>
    <w:pPr>
      <w:spacing w:before="120"/>
    </w:pPr>
    <w:rPr>
      <w:rFonts w:asciiTheme="majorHAnsi" w:eastAsiaTheme="majorEastAsia" w:hAnsiTheme="majorHAnsi" w:cstheme="majorBidi"/>
      <w:b/>
      <w:bCs/>
      <w:sz w:val="24"/>
      <w:szCs w:val="24"/>
    </w:rPr>
  </w:style>
  <w:style w:type="paragraph" w:styleId="TOC9">
    <w:name w:val="toc 9"/>
    <w:basedOn w:val="Normal"/>
    <w:next w:val="Normal"/>
    <w:autoRedefine/>
    <w:uiPriority w:val="99"/>
    <w:semiHidden/>
    <w:unhideWhenUsed/>
    <w:rsid w:val="00866BDC"/>
    <w:pPr>
      <w:spacing w:after="100"/>
      <w:ind w:left="1440"/>
    </w:pPr>
  </w:style>
  <w:style w:type="paragraph" w:styleId="TOCHeading">
    <w:name w:val="TOC Heading"/>
    <w:basedOn w:val="Heading1"/>
    <w:next w:val="Normal"/>
    <w:uiPriority w:val="99"/>
    <w:semiHidden/>
    <w:unhideWhenUsed/>
    <w:rsid w:val="00866BDC"/>
    <w:pPr>
      <w:keepLines/>
      <w:numPr>
        <w:numId w:val="0"/>
      </w:numPr>
      <w:spacing w:before="480"/>
      <w:outlineLvl w:val="9"/>
    </w:pPr>
    <w:rPr>
      <w:rFonts w:asciiTheme="majorHAnsi" w:eastAsiaTheme="majorEastAsia" w:hAnsiTheme="majorHAnsi" w:cstheme="majorBidi"/>
      <w:bCs/>
      <w:caps w:val="0"/>
      <w:color w:val="365F91" w:themeColor="accent1" w:themeShade="BF"/>
      <w:sz w:val="28"/>
      <w:szCs w:val="28"/>
    </w:rPr>
  </w:style>
  <w:style w:type="numbering" w:styleId="111111">
    <w:name w:val="Outline List 2"/>
    <w:basedOn w:val="NoList"/>
    <w:uiPriority w:val="99"/>
    <w:semiHidden/>
    <w:unhideWhenUsed/>
    <w:rsid w:val="00F1117F"/>
    <w:pPr>
      <w:numPr>
        <w:numId w:val="14"/>
      </w:numPr>
    </w:pPr>
  </w:style>
  <w:style w:type="numbering" w:styleId="1ai">
    <w:name w:val="Outline List 1"/>
    <w:basedOn w:val="NoList"/>
    <w:uiPriority w:val="99"/>
    <w:semiHidden/>
    <w:unhideWhenUsed/>
    <w:rsid w:val="00F1117F"/>
    <w:pPr>
      <w:numPr>
        <w:numId w:val="15"/>
      </w:numPr>
    </w:pPr>
  </w:style>
  <w:style w:type="numbering" w:styleId="ArticleSection">
    <w:name w:val="Outline List 3"/>
    <w:basedOn w:val="NoList"/>
    <w:uiPriority w:val="99"/>
    <w:semiHidden/>
    <w:unhideWhenUsed/>
    <w:rsid w:val="00F1117F"/>
    <w:pPr>
      <w:numPr>
        <w:numId w:val="16"/>
      </w:numPr>
    </w:pPr>
  </w:style>
  <w:style w:type="table" w:styleId="ColorfulGrid">
    <w:name w:val="Colorful Grid"/>
    <w:basedOn w:val="TableNormal"/>
    <w:uiPriority w:val="99"/>
    <w:rsid w:val="00F1117F"/>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CCCCCC" w:themeFill="text1" w:themeFillTint="33"/>
    </w:tcPr>
    <w:tblStylePr w:type="firstRow">
      <w:rPr>
        <w:b/>
        <w:bCs/>
      </w:rPr>
      <w:tblPr/>
      <w:trPr>
        <w:hidden/>
      </w:trPr>
      <w:tcPr>
        <w:shd w:val="clear" w:color="auto" w:fill="999999" w:themeFill="text1" w:themeFillTint="66"/>
      </w:tcPr>
    </w:tblStylePr>
    <w:tblStylePr w:type="lastRow">
      <w:rPr>
        <w:b/>
        <w:bCs/>
        <w:color w:val="000000" w:themeColor="text1"/>
      </w:rPr>
      <w:tblPr/>
      <w:trPr>
        <w:hidden/>
      </w:trPr>
      <w:tcPr>
        <w:shd w:val="clear" w:color="auto" w:fill="999999" w:themeFill="text1" w:themeFillTint="66"/>
      </w:tcPr>
    </w:tblStylePr>
    <w:tblStylePr w:type="firstCol">
      <w:rPr>
        <w:color w:val="FFFFFF" w:themeColor="background1"/>
      </w:rPr>
      <w:tblPr/>
      <w:trPr>
        <w:hidden/>
      </w:trPr>
      <w:tcPr>
        <w:shd w:val="clear" w:color="auto" w:fill="000000" w:themeFill="text1" w:themeFillShade="BF"/>
      </w:tcPr>
    </w:tblStylePr>
    <w:tblStylePr w:type="lastCol">
      <w:rPr>
        <w:color w:val="FFFFFF" w:themeColor="background1"/>
      </w:rPr>
      <w:tblPr/>
      <w:trPr>
        <w:hidden/>
      </w:trPr>
      <w:tcPr>
        <w:shd w:val="clear" w:color="auto" w:fill="000000" w:themeFill="text1" w:themeFillShade="BF"/>
      </w:tcPr>
    </w:tblStylePr>
    <w:tblStylePr w:type="band1Vert">
      <w:tblPr/>
      <w:trPr>
        <w:hidden/>
      </w:trPr>
      <w:tcPr>
        <w:shd w:val="clear" w:color="auto" w:fill="808080" w:themeFill="text1" w:themeFillTint="7F"/>
      </w:tcPr>
    </w:tblStylePr>
    <w:tblStylePr w:type="band1Horz">
      <w:tblPr/>
      <w:trPr>
        <w:hidden/>
      </w:trPr>
      <w:tcPr>
        <w:shd w:val="clear" w:color="auto" w:fill="808080" w:themeFill="text1" w:themeFillTint="7F"/>
      </w:tcPr>
    </w:tblStylePr>
  </w:style>
  <w:style w:type="table" w:styleId="ColorfulGrid-Accent1">
    <w:name w:val="Colorful Grid Accent 1"/>
    <w:basedOn w:val="TableNormal"/>
    <w:uiPriority w:val="99"/>
    <w:rsid w:val="00F1117F"/>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DBE5F1" w:themeFill="accent1" w:themeFillTint="33"/>
    </w:tcPr>
    <w:tblStylePr w:type="firstRow">
      <w:rPr>
        <w:b/>
        <w:bCs/>
      </w:rPr>
      <w:tblPr/>
      <w:trPr>
        <w:hidden/>
      </w:trPr>
      <w:tcPr>
        <w:shd w:val="clear" w:color="auto" w:fill="B8CCE4" w:themeFill="accent1" w:themeFillTint="66"/>
      </w:tcPr>
    </w:tblStylePr>
    <w:tblStylePr w:type="lastRow">
      <w:rPr>
        <w:b/>
        <w:bCs/>
        <w:color w:val="000000" w:themeColor="text1"/>
      </w:rPr>
      <w:tblPr/>
      <w:trPr>
        <w:hidden/>
      </w:trPr>
      <w:tcPr>
        <w:shd w:val="clear" w:color="auto" w:fill="B8CCE4" w:themeFill="accent1" w:themeFillTint="66"/>
      </w:tcPr>
    </w:tblStylePr>
    <w:tblStylePr w:type="firstCol">
      <w:rPr>
        <w:color w:val="FFFFFF" w:themeColor="background1"/>
      </w:rPr>
      <w:tblPr/>
      <w:trPr>
        <w:hidden/>
      </w:trPr>
      <w:tcPr>
        <w:shd w:val="clear" w:color="auto" w:fill="365F91" w:themeFill="accent1" w:themeFillShade="BF"/>
      </w:tcPr>
    </w:tblStylePr>
    <w:tblStylePr w:type="lastCol">
      <w:rPr>
        <w:color w:val="FFFFFF" w:themeColor="background1"/>
      </w:rPr>
      <w:tblPr/>
      <w:trPr>
        <w:hidden/>
      </w:trPr>
      <w:tcPr>
        <w:shd w:val="clear" w:color="auto" w:fill="365F91" w:themeFill="accent1" w:themeFillShade="BF"/>
      </w:tcPr>
    </w:tblStylePr>
    <w:tblStylePr w:type="band1Vert">
      <w:tblPr/>
      <w:trPr>
        <w:hidden/>
      </w:trPr>
      <w:tcPr>
        <w:shd w:val="clear" w:color="auto" w:fill="A7BFDE" w:themeFill="accent1" w:themeFillTint="7F"/>
      </w:tcPr>
    </w:tblStylePr>
    <w:tblStylePr w:type="band1Horz">
      <w:tblPr/>
      <w:trPr>
        <w:hidden/>
      </w:trPr>
      <w:tcPr>
        <w:shd w:val="clear" w:color="auto" w:fill="A7BFDE" w:themeFill="accent1" w:themeFillTint="7F"/>
      </w:tcPr>
    </w:tblStylePr>
  </w:style>
  <w:style w:type="table" w:styleId="ColorfulGrid-Accent2">
    <w:name w:val="Colorful Grid Accent 2"/>
    <w:basedOn w:val="TableNormal"/>
    <w:uiPriority w:val="99"/>
    <w:rsid w:val="00F1117F"/>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F2DBDB" w:themeFill="accent2" w:themeFillTint="33"/>
    </w:tcPr>
    <w:tblStylePr w:type="firstRow">
      <w:rPr>
        <w:b/>
        <w:bCs/>
      </w:rPr>
      <w:tblPr/>
      <w:trPr>
        <w:hidden/>
      </w:trPr>
      <w:tcPr>
        <w:shd w:val="clear" w:color="auto" w:fill="E5B8B7" w:themeFill="accent2" w:themeFillTint="66"/>
      </w:tcPr>
    </w:tblStylePr>
    <w:tblStylePr w:type="lastRow">
      <w:rPr>
        <w:b/>
        <w:bCs/>
        <w:color w:val="000000" w:themeColor="text1"/>
      </w:rPr>
      <w:tblPr/>
      <w:trPr>
        <w:hidden/>
      </w:trPr>
      <w:tcPr>
        <w:shd w:val="clear" w:color="auto" w:fill="E5B8B7" w:themeFill="accent2" w:themeFillTint="66"/>
      </w:tcPr>
    </w:tblStylePr>
    <w:tblStylePr w:type="firstCol">
      <w:rPr>
        <w:color w:val="FFFFFF" w:themeColor="background1"/>
      </w:rPr>
      <w:tblPr/>
      <w:trPr>
        <w:hidden/>
      </w:trPr>
      <w:tcPr>
        <w:shd w:val="clear" w:color="auto" w:fill="943634" w:themeFill="accent2" w:themeFillShade="BF"/>
      </w:tcPr>
    </w:tblStylePr>
    <w:tblStylePr w:type="lastCol">
      <w:rPr>
        <w:color w:val="FFFFFF" w:themeColor="background1"/>
      </w:rPr>
      <w:tblPr/>
      <w:trPr>
        <w:hidden/>
      </w:trPr>
      <w:tcPr>
        <w:shd w:val="clear" w:color="auto" w:fill="943634" w:themeFill="accent2" w:themeFillShade="BF"/>
      </w:tcPr>
    </w:tblStylePr>
    <w:tblStylePr w:type="band1Vert">
      <w:tblPr/>
      <w:trPr>
        <w:hidden/>
      </w:trPr>
      <w:tcPr>
        <w:shd w:val="clear" w:color="auto" w:fill="DFA7A6" w:themeFill="accent2" w:themeFillTint="7F"/>
      </w:tcPr>
    </w:tblStylePr>
    <w:tblStylePr w:type="band1Horz">
      <w:tblPr/>
      <w:trPr>
        <w:hidden/>
      </w:trPr>
      <w:tcPr>
        <w:shd w:val="clear" w:color="auto" w:fill="DFA7A6" w:themeFill="accent2" w:themeFillTint="7F"/>
      </w:tcPr>
    </w:tblStylePr>
  </w:style>
  <w:style w:type="table" w:styleId="ColorfulGrid-Accent3">
    <w:name w:val="Colorful Grid Accent 3"/>
    <w:basedOn w:val="TableNormal"/>
    <w:uiPriority w:val="99"/>
    <w:rsid w:val="00F1117F"/>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EAF1DD" w:themeFill="accent3" w:themeFillTint="33"/>
    </w:tcPr>
    <w:tblStylePr w:type="firstRow">
      <w:rPr>
        <w:b/>
        <w:bCs/>
      </w:rPr>
      <w:tblPr/>
      <w:trPr>
        <w:hidden/>
      </w:trPr>
      <w:tcPr>
        <w:shd w:val="clear" w:color="auto" w:fill="D6E3BC" w:themeFill="accent3" w:themeFillTint="66"/>
      </w:tcPr>
    </w:tblStylePr>
    <w:tblStylePr w:type="lastRow">
      <w:rPr>
        <w:b/>
        <w:bCs/>
        <w:color w:val="000000" w:themeColor="text1"/>
      </w:rPr>
      <w:tblPr/>
      <w:trPr>
        <w:hidden/>
      </w:trPr>
      <w:tcPr>
        <w:shd w:val="clear" w:color="auto" w:fill="D6E3BC" w:themeFill="accent3" w:themeFillTint="66"/>
      </w:tcPr>
    </w:tblStylePr>
    <w:tblStylePr w:type="firstCol">
      <w:rPr>
        <w:color w:val="FFFFFF" w:themeColor="background1"/>
      </w:rPr>
      <w:tblPr/>
      <w:trPr>
        <w:hidden/>
      </w:trPr>
      <w:tcPr>
        <w:shd w:val="clear" w:color="auto" w:fill="76923C" w:themeFill="accent3" w:themeFillShade="BF"/>
      </w:tcPr>
    </w:tblStylePr>
    <w:tblStylePr w:type="lastCol">
      <w:rPr>
        <w:color w:val="FFFFFF" w:themeColor="background1"/>
      </w:rPr>
      <w:tblPr/>
      <w:trPr>
        <w:hidden/>
      </w:trPr>
      <w:tcPr>
        <w:shd w:val="clear" w:color="auto" w:fill="76923C" w:themeFill="accent3" w:themeFillShade="BF"/>
      </w:tcPr>
    </w:tblStylePr>
    <w:tblStylePr w:type="band1Vert">
      <w:tblPr/>
      <w:trPr>
        <w:hidden/>
      </w:trPr>
      <w:tcPr>
        <w:shd w:val="clear" w:color="auto" w:fill="CDDDAC" w:themeFill="accent3" w:themeFillTint="7F"/>
      </w:tcPr>
    </w:tblStylePr>
    <w:tblStylePr w:type="band1Horz">
      <w:tblPr/>
      <w:trPr>
        <w:hidden/>
      </w:trPr>
      <w:tcPr>
        <w:shd w:val="clear" w:color="auto" w:fill="CDDDAC" w:themeFill="accent3" w:themeFillTint="7F"/>
      </w:tcPr>
    </w:tblStylePr>
  </w:style>
  <w:style w:type="table" w:styleId="ColorfulGrid-Accent4">
    <w:name w:val="Colorful Grid Accent 4"/>
    <w:basedOn w:val="TableNormal"/>
    <w:uiPriority w:val="99"/>
    <w:rsid w:val="00F1117F"/>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E5DFEC" w:themeFill="accent4" w:themeFillTint="33"/>
    </w:tcPr>
    <w:tblStylePr w:type="firstRow">
      <w:rPr>
        <w:b/>
        <w:bCs/>
      </w:rPr>
      <w:tblPr/>
      <w:trPr>
        <w:hidden/>
      </w:trPr>
      <w:tcPr>
        <w:shd w:val="clear" w:color="auto" w:fill="CCC0D9" w:themeFill="accent4" w:themeFillTint="66"/>
      </w:tcPr>
    </w:tblStylePr>
    <w:tblStylePr w:type="lastRow">
      <w:rPr>
        <w:b/>
        <w:bCs/>
        <w:color w:val="000000" w:themeColor="text1"/>
      </w:rPr>
      <w:tblPr/>
      <w:trPr>
        <w:hidden/>
      </w:trPr>
      <w:tcPr>
        <w:shd w:val="clear" w:color="auto" w:fill="CCC0D9" w:themeFill="accent4" w:themeFillTint="66"/>
      </w:tcPr>
    </w:tblStylePr>
    <w:tblStylePr w:type="firstCol">
      <w:rPr>
        <w:color w:val="FFFFFF" w:themeColor="background1"/>
      </w:rPr>
      <w:tblPr/>
      <w:trPr>
        <w:hidden/>
      </w:trPr>
      <w:tcPr>
        <w:shd w:val="clear" w:color="auto" w:fill="5F497A" w:themeFill="accent4" w:themeFillShade="BF"/>
      </w:tcPr>
    </w:tblStylePr>
    <w:tblStylePr w:type="lastCol">
      <w:rPr>
        <w:color w:val="FFFFFF" w:themeColor="background1"/>
      </w:rPr>
      <w:tblPr/>
      <w:trPr>
        <w:hidden/>
      </w:trPr>
      <w:tcPr>
        <w:shd w:val="clear" w:color="auto" w:fill="5F497A" w:themeFill="accent4" w:themeFillShade="BF"/>
      </w:tcPr>
    </w:tblStylePr>
    <w:tblStylePr w:type="band1Vert">
      <w:tblPr/>
      <w:trPr>
        <w:hidden/>
      </w:trPr>
      <w:tcPr>
        <w:shd w:val="clear" w:color="auto" w:fill="BFB1D0" w:themeFill="accent4" w:themeFillTint="7F"/>
      </w:tcPr>
    </w:tblStylePr>
    <w:tblStylePr w:type="band1Horz">
      <w:tblPr/>
      <w:trPr>
        <w:hidden/>
      </w:trPr>
      <w:tcPr>
        <w:shd w:val="clear" w:color="auto" w:fill="BFB1D0" w:themeFill="accent4" w:themeFillTint="7F"/>
      </w:tcPr>
    </w:tblStylePr>
  </w:style>
  <w:style w:type="table" w:styleId="ColorfulGrid-Accent5">
    <w:name w:val="Colorful Grid Accent 5"/>
    <w:basedOn w:val="TableNormal"/>
    <w:uiPriority w:val="99"/>
    <w:rsid w:val="00F1117F"/>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DAEEF3" w:themeFill="accent5" w:themeFillTint="33"/>
    </w:tcPr>
    <w:tblStylePr w:type="firstRow">
      <w:rPr>
        <w:b/>
        <w:bCs/>
      </w:rPr>
      <w:tblPr/>
      <w:trPr>
        <w:hidden/>
      </w:trPr>
      <w:tcPr>
        <w:shd w:val="clear" w:color="auto" w:fill="B6DDE8" w:themeFill="accent5" w:themeFillTint="66"/>
      </w:tcPr>
    </w:tblStylePr>
    <w:tblStylePr w:type="lastRow">
      <w:rPr>
        <w:b/>
        <w:bCs/>
        <w:color w:val="000000" w:themeColor="text1"/>
      </w:rPr>
      <w:tblPr/>
      <w:trPr>
        <w:hidden/>
      </w:trPr>
      <w:tcPr>
        <w:shd w:val="clear" w:color="auto" w:fill="B6DDE8" w:themeFill="accent5" w:themeFillTint="66"/>
      </w:tcPr>
    </w:tblStylePr>
    <w:tblStylePr w:type="firstCol">
      <w:rPr>
        <w:color w:val="FFFFFF" w:themeColor="background1"/>
      </w:rPr>
      <w:tblPr/>
      <w:trPr>
        <w:hidden/>
      </w:trPr>
      <w:tcPr>
        <w:shd w:val="clear" w:color="auto" w:fill="31849B" w:themeFill="accent5" w:themeFillShade="BF"/>
      </w:tcPr>
    </w:tblStylePr>
    <w:tblStylePr w:type="lastCol">
      <w:rPr>
        <w:color w:val="FFFFFF" w:themeColor="background1"/>
      </w:rPr>
      <w:tblPr/>
      <w:trPr>
        <w:hidden/>
      </w:trPr>
      <w:tcPr>
        <w:shd w:val="clear" w:color="auto" w:fill="31849B" w:themeFill="accent5" w:themeFillShade="BF"/>
      </w:tcPr>
    </w:tblStylePr>
    <w:tblStylePr w:type="band1Vert">
      <w:tblPr/>
      <w:trPr>
        <w:hidden/>
      </w:trPr>
      <w:tcPr>
        <w:shd w:val="clear" w:color="auto" w:fill="A5D5E2" w:themeFill="accent5" w:themeFillTint="7F"/>
      </w:tcPr>
    </w:tblStylePr>
    <w:tblStylePr w:type="band1Horz">
      <w:tblPr/>
      <w:trPr>
        <w:hidden/>
      </w:trPr>
      <w:tcPr>
        <w:shd w:val="clear" w:color="auto" w:fill="A5D5E2" w:themeFill="accent5" w:themeFillTint="7F"/>
      </w:tcPr>
    </w:tblStylePr>
  </w:style>
  <w:style w:type="table" w:styleId="ColorfulGrid-Accent6">
    <w:name w:val="Colorful Grid Accent 6"/>
    <w:basedOn w:val="TableNormal"/>
    <w:uiPriority w:val="99"/>
    <w:rsid w:val="00F1117F"/>
    <w:pPr>
      <w:spacing w:after="0" w:line="240" w:lineRule="auto"/>
    </w:pPr>
    <w:rPr>
      <w:color w:val="000000" w:themeColor="text1"/>
    </w:rPr>
    <w:tblPr>
      <w:tblStyleRowBandSize w:val="1"/>
      <w:tblStyleColBandSize w:val="1"/>
      <w:tblBorders>
        <w:insideH w:val="single" w:sz="4" w:space="0" w:color="FFFFFF" w:themeColor="background1"/>
      </w:tblBorders>
    </w:tblPr>
    <w:trPr>
      <w:hidden/>
    </w:trPr>
    <w:tcPr>
      <w:shd w:val="clear" w:color="auto" w:fill="FDE9D9" w:themeFill="accent6" w:themeFillTint="33"/>
    </w:tcPr>
    <w:tblStylePr w:type="firstRow">
      <w:rPr>
        <w:b/>
        <w:bCs/>
      </w:rPr>
      <w:tblPr/>
      <w:trPr>
        <w:hidden/>
      </w:trPr>
      <w:tcPr>
        <w:shd w:val="clear" w:color="auto" w:fill="FBD4B4" w:themeFill="accent6" w:themeFillTint="66"/>
      </w:tcPr>
    </w:tblStylePr>
    <w:tblStylePr w:type="lastRow">
      <w:rPr>
        <w:b/>
        <w:bCs/>
        <w:color w:val="000000" w:themeColor="text1"/>
      </w:rPr>
      <w:tblPr/>
      <w:trPr>
        <w:hidden/>
      </w:trPr>
      <w:tcPr>
        <w:shd w:val="clear" w:color="auto" w:fill="FBD4B4" w:themeFill="accent6" w:themeFillTint="66"/>
      </w:tcPr>
    </w:tblStylePr>
    <w:tblStylePr w:type="firstCol">
      <w:rPr>
        <w:color w:val="FFFFFF" w:themeColor="background1"/>
      </w:rPr>
      <w:tblPr/>
      <w:trPr>
        <w:hidden/>
      </w:trPr>
      <w:tcPr>
        <w:shd w:val="clear" w:color="auto" w:fill="E36C0A" w:themeFill="accent6" w:themeFillShade="BF"/>
      </w:tcPr>
    </w:tblStylePr>
    <w:tblStylePr w:type="lastCol">
      <w:rPr>
        <w:color w:val="FFFFFF" w:themeColor="background1"/>
      </w:rPr>
      <w:tblPr/>
      <w:trPr>
        <w:hidden/>
      </w:trPr>
      <w:tcPr>
        <w:shd w:val="clear" w:color="auto" w:fill="E36C0A" w:themeFill="accent6" w:themeFillShade="BF"/>
      </w:tcPr>
    </w:tblStylePr>
    <w:tblStylePr w:type="band1Vert">
      <w:tblPr/>
      <w:trPr>
        <w:hidden/>
      </w:trPr>
      <w:tcPr>
        <w:shd w:val="clear" w:color="auto" w:fill="FBCAA2" w:themeFill="accent6" w:themeFillTint="7F"/>
      </w:tcPr>
    </w:tblStylePr>
    <w:tblStylePr w:type="band1Horz">
      <w:tblPr/>
      <w:trPr>
        <w:hidden/>
      </w:trPr>
      <w:tcPr>
        <w:shd w:val="clear" w:color="auto" w:fill="FBCAA2" w:themeFill="accent6" w:themeFillTint="7F"/>
      </w:tcPr>
    </w:tblStylePr>
  </w:style>
  <w:style w:type="table" w:styleId="ColorfulList">
    <w:name w:val="Colorful List"/>
    <w:basedOn w:val="TableNormal"/>
    <w:uiPriority w:val="99"/>
    <w:rsid w:val="00F1117F"/>
    <w:pPr>
      <w:spacing w:after="0" w:line="240" w:lineRule="auto"/>
    </w:pPr>
    <w:rPr>
      <w:color w:val="000000" w:themeColor="text1"/>
    </w:rPr>
    <w:tblPr>
      <w:tblStyleRowBandSize w:val="1"/>
      <w:tblStyleColBandSize w:val="1"/>
    </w:tblPr>
    <w:trPr>
      <w:hidden/>
    </w:trPr>
    <w:tcPr>
      <w:shd w:val="clear" w:color="auto" w:fill="E6E6E6" w:themeFill="text1" w:themeFillTint="19"/>
    </w:tcPr>
    <w:tblStylePr w:type="firstRow">
      <w:rPr>
        <w:b/>
        <w:bCs/>
        <w:color w:val="FFFFFF" w:themeColor="background1"/>
      </w:rPr>
      <w:tblPr/>
      <w:trPr>
        <w:hidden/>
      </w:tr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C0C0C0" w:themeFill="text1" w:themeFillTint="3F"/>
      </w:tcPr>
    </w:tblStylePr>
    <w:tblStylePr w:type="band1Horz">
      <w:tblPr/>
      <w:trPr>
        <w:hidden/>
      </w:trPr>
      <w:tcPr>
        <w:shd w:val="clear" w:color="auto" w:fill="CCCCCC" w:themeFill="text1" w:themeFillTint="33"/>
      </w:tcPr>
    </w:tblStylePr>
  </w:style>
  <w:style w:type="table" w:styleId="ColorfulList-Accent1">
    <w:name w:val="Colorful List Accent 1"/>
    <w:basedOn w:val="TableNormal"/>
    <w:uiPriority w:val="99"/>
    <w:rsid w:val="00F1117F"/>
    <w:pPr>
      <w:spacing w:after="0" w:line="240" w:lineRule="auto"/>
    </w:pPr>
    <w:rPr>
      <w:color w:val="000000" w:themeColor="text1"/>
    </w:rPr>
    <w:tblPr>
      <w:tblStyleRowBandSize w:val="1"/>
      <w:tblStyleColBandSize w:val="1"/>
    </w:tblPr>
    <w:trPr>
      <w:hidden/>
    </w:trPr>
    <w:tcPr>
      <w:shd w:val="clear" w:color="auto" w:fill="EDF2F8" w:themeFill="accent1" w:themeFillTint="19"/>
    </w:tcPr>
    <w:tblStylePr w:type="firstRow">
      <w:rPr>
        <w:b/>
        <w:bCs/>
        <w:color w:val="FFFFFF" w:themeColor="background1"/>
      </w:rPr>
      <w:tblPr/>
      <w:trPr>
        <w:hidden/>
      </w:tr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D3DFEE" w:themeFill="accent1" w:themeFillTint="3F"/>
      </w:tcPr>
    </w:tblStylePr>
    <w:tblStylePr w:type="band1Horz">
      <w:tblPr/>
      <w:trPr>
        <w:hidden/>
      </w:trPr>
      <w:tcPr>
        <w:shd w:val="clear" w:color="auto" w:fill="DBE5F1" w:themeFill="accent1" w:themeFillTint="33"/>
      </w:tcPr>
    </w:tblStylePr>
  </w:style>
  <w:style w:type="table" w:styleId="ColorfulList-Accent2">
    <w:name w:val="Colorful List Accent 2"/>
    <w:basedOn w:val="TableNormal"/>
    <w:uiPriority w:val="99"/>
    <w:rsid w:val="00F1117F"/>
    <w:pPr>
      <w:spacing w:after="0" w:line="240" w:lineRule="auto"/>
    </w:pPr>
    <w:rPr>
      <w:color w:val="000000" w:themeColor="text1"/>
    </w:rPr>
    <w:tblPr>
      <w:tblStyleRowBandSize w:val="1"/>
      <w:tblStyleColBandSize w:val="1"/>
    </w:tblPr>
    <w:trPr>
      <w:hidden/>
    </w:trPr>
    <w:tcPr>
      <w:shd w:val="clear" w:color="auto" w:fill="F8EDED" w:themeFill="accent2" w:themeFillTint="19"/>
    </w:tcPr>
    <w:tblStylePr w:type="firstRow">
      <w:rPr>
        <w:b/>
        <w:bCs/>
        <w:color w:val="FFFFFF" w:themeColor="background1"/>
      </w:rPr>
      <w:tblPr/>
      <w:trPr>
        <w:hidden/>
      </w:tr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FD3D2" w:themeFill="accent2" w:themeFillTint="3F"/>
      </w:tcPr>
    </w:tblStylePr>
    <w:tblStylePr w:type="band1Horz">
      <w:tblPr/>
      <w:trPr>
        <w:hidden/>
      </w:trPr>
      <w:tcPr>
        <w:shd w:val="clear" w:color="auto" w:fill="F2DBDB" w:themeFill="accent2" w:themeFillTint="33"/>
      </w:tcPr>
    </w:tblStylePr>
  </w:style>
  <w:style w:type="table" w:styleId="ColorfulList-Accent3">
    <w:name w:val="Colorful List Accent 3"/>
    <w:basedOn w:val="TableNormal"/>
    <w:uiPriority w:val="99"/>
    <w:rsid w:val="00F1117F"/>
    <w:pPr>
      <w:spacing w:after="0" w:line="240" w:lineRule="auto"/>
    </w:pPr>
    <w:rPr>
      <w:color w:val="000000" w:themeColor="text1"/>
    </w:rPr>
    <w:tblPr>
      <w:tblStyleRowBandSize w:val="1"/>
      <w:tblStyleColBandSize w:val="1"/>
    </w:tblPr>
    <w:trPr>
      <w:hidden/>
    </w:trPr>
    <w:tcPr>
      <w:shd w:val="clear" w:color="auto" w:fill="F5F8EE" w:themeFill="accent3" w:themeFillTint="19"/>
    </w:tcPr>
    <w:tblStylePr w:type="firstRow">
      <w:rPr>
        <w:b/>
        <w:bCs/>
        <w:color w:val="FFFFFF" w:themeColor="background1"/>
      </w:rPr>
      <w:tblPr/>
      <w:trPr>
        <w:hidden/>
      </w:tr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E6EED5" w:themeFill="accent3" w:themeFillTint="3F"/>
      </w:tcPr>
    </w:tblStylePr>
    <w:tblStylePr w:type="band1Horz">
      <w:tblPr/>
      <w:trPr>
        <w:hidden/>
      </w:trPr>
      <w:tcPr>
        <w:shd w:val="clear" w:color="auto" w:fill="EAF1DD" w:themeFill="accent3" w:themeFillTint="33"/>
      </w:tcPr>
    </w:tblStylePr>
  </w:style>
  <w:style w:type="table" w:styleId="ColorfulList-Accent4">
    <w:name w:val="Colorful List Accent 4"/>
    <w:basedOn w:val="TableNormal"/>
    <w:uiPriority w:val="99"/>
    <w:rsid w:val="00F1117F"/>
    <w:pPr>
      <w:spacing w:after="0" w:line="240" w:lineRule="auto"/>
    </w:pPr>
    <w:rPr>
      <w:color w:val="000000" w:themeColor="text1"/>
    </w:rPr>
    <w:tblPr>
      <w:tblStyleRowBandSize w:val="1"/>
      <w:tblStyleColBandSize w:val="1"/>
    </w:tblPr>
    <w:trPr>
      <w:hidden/>
    </w:trPr>
    <w:tcPr>
      <w:shd w:val="clear" w:color="auto" w:fill="F2EFF6" w:themeFill="accent4" w:themeFillTint="19"/>
    </w:tcPr>
    <w:tblStylePr w:type="firstRow">
      <w:rPr>
        <w:b/>
        <w:bCs/>
        <w:color w:val="FFFFFF" w:themeColor="background1"/>
      </w:rPr>
      <w:tblPr/>
      <w:trPr>
        <w:hidden/>
      </w:tr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DFD8E8" w:themeFill="accent4" w:themeFillTint="3F"/>
      </w:tcPr>
    </w:tblStylePr>
    <w:tblStylePr w:type="band1Horz">
      <w:tblPr/>
      <w:trPr>
        <w:hidden/>
      </w:trPr>
      <w:tcPr>
        <w:shd w:val="clear" w:color="auto" w:fill="E5DFEC" w:themeFill="accent4" w:themeFillTint="33"/>
      </w:tcPr>
    </w:tblStylePr>
  </w:style>
  <w:style w:type="table" w:styleId="ColorfulList-Accent5">
    <w:name w:val="Colorful List Accent 5"/>
    <w:basedOn w:val="TableNormal"/>
    <w:uiPriority w:val="99"/>
    <w:rsid w:val="00F1117F"/>
    <w:pPr>
      <w:spacing w:after="0" w:line="240" w:lineRule="auto"/>
    </w:pPr>
    <w:rPr>
      <w:color w:val="000000" w:themeColor="text1"/>
    </w:rPr>
    <w:tblPr>
      <w:tblStyleRowBandSize w:val="1"/>
      <w:tblStyleColBandSize w:val="1"/>
    </w:tblPr>
    <w:trPr>
      <w:hidden/>
    </w:trPr>
    <w:tcPr>
      <w:shd w:val="clear" w:color="auto" w:fill="EDF6F9" w:themeFill="accent5" w:themeFillTint="19"/>
    </w:tcPr>
    <w:tblStylePr w:type="firstRow">
      <w:rPr>
        <w:b/>
        <w:bCs/>
        <w:color w:val="FFFFFF" w:themeColor="background1"/>
      </w:rPr>
      <w:tblPr/>
      <w:trPr>
        <w:hidden/>
      </w:tr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D2EAF1" w:themeFill="accent5" w:themeFillTint="3F"/>
      </w:tcPr>
    </w:tblStylePr>
    <w:tblStylePr w:type="band1Horz">
      <w:tblPr/>
      <w:trPr>
        <w:hidden/>
      </w:trPr>
      <w:tcPr>
        <w:shd w:val="clear" w:color="auto" w:fill="DAEEF3" w:themeFill="accent5" w:themeFillTint="33"/>
      </w:tcPr>
    </w:tblStylePr>
  </w:style>
  <w:style w:type="table" w:styleId="ColorfulList-Accent6">
    <w:name w:val="Colorful List Accent 6"/>
    <w:basedOn w:val="TableNormal"/>
    <w:uiPriority w:val="99"/>
    <w:rsid w:val="00F1117F"/>
    <w:pPr>
      <w:spacing w:after="0" w:line="240" w:lineRule="auto"/>
    </w:pPr>
    <w:rPr>
      <w:color w:val="000000" w:themeColor="text1"/>
    </w:rPr>
    <w:tblPr>
      <w:tblStyleRowBandSize w:val="1"/>
      <w:tblStyleColBandSize w:val="1"/>
    </w:tblPr>
    <w:trPr>
      <w:hidden/>
    </w:trPr>
    <w:tcPr>
      <w:shd w:val="clear" w:color="auto" w:fill="FEF4EC" w:themeFill="accent6" w:themeFillTint="19"/>
    </w:tcPr>
    <w:tblStylePr w:type="firstRow">
      <w:rPr>
        <w:b/>
        <w:bCs/>
        <w:color w:val="FFFFFF" w:themeColor="background1"/>
      </w:rPr>
      <w:tblPr/>
      <w:trPr>
        <w:hidden/>
      </w:tr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rPr>
        <w:hidden/>
      </w:tr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rPr>
        <w:hidden/>
      </w:trPr>
      <w:tcPr>
        <w:tcBorders>
          <w:top w:val="nil"/>
          <w:left w:val="nil"/>
          <w:bottom w:val="nil"/>
          <w:right w:val="nil"/>
          <w:insideH w:val="nil"/>
          <w:insideV w:val="nil"/>
        </w:tcBorders>
        <w:shd w:val="clear" w:color="auto" w:fill="FDE4D0" w:themeFill="accent6" w:themeFillTint="3F"/>
      </w:tcPr>
    </w:tblStylePr>
    <w:tblStylePr w:type="band1Horz">
      <w:tblPr/>
      <w:trPr>
        <w:hidden/>
      </w:trPr>
      <w:tcPr>
        <w:shd w:val="clear" w:color="auto" w:fill="FDE9D9" w:themeFill="accent6" w:themeFillTint="33"/>
      </w:tcPr>
    </w:tblStylePr>
  </w:style>
  <w:style w:type="table" w:styleId="ColorfulShading">
    <w:name w:val="Colorful Shading"/>
    <w:basedOn w:val="TableNormal"/>
    <w:uiPriority w:val="99"/>
    <w:rsid w:val="00F1117F"/>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rPr>
      <w:hidden/>
    </w:trPr>
    <w:tcPr>
      <w:shd w:val="clear" w:color="auto" w:fill="E6E6E6" w:themeFill="text1" w:themeFillTint="19"/>
    </w:tcPr>
    <w:tblStylePr w:type="firstRow">
      <w:rPr>
        <w:b/>
        <w:bCs/>
      </w:rPr>
      <w:tblPr/>
      <w:trPr>
        <w:hidden/>
      </w:tr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000000" w:themeFill="text1" w:themeFillShade="99"/>
      </w:tcPr>
    </w:tblStylePr>
    <w:tblStylePr w:type="firstCol">
      <w:rPr>
        <w:color w:val="FFFFFF" w:themeColor="background1"/>
      </w:rPr>
      <w:tblPr/>
      <w:trPr>
        <w:hidden/>
      </w:tr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000000" w:themeFill="text1" w:themeFillShade="BF"/>
      </w:tcPr>
    </w:tblStylePr>
    <w:tblStylePr w:type="band1Vert">
      <w:tblPr/>
      <w:trPr>
        <w:hidden/>
      </w:trPr>
      <w:tcPr>
        <w:shd w:val="clear" w:color="auto" w:fill="999999" w:themeFill="text1" w:themeFillTint="66"/>
      </w:tcPr>
    </w:tblStylePr>
    <w:tblStylePr w:type="band1Horz">
      <w:tblPr/>
      <w:trPr>
        <w:hidden/>
      </w:tr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99"/>
    <w:rsid w:val="00F1117F"/>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rPr>
      <w:hidden/>
    </w:trPr>
    <w:tcPr>
      <w:shd w:val="clear" w:color="auto" w:fill="EDF2F8" w:themeFill="accent1" w:themeFillTint="19"/>
    </w:tcPr>
    <w:tblStylePr w:type="firstRow">
      <w:rPr>
        <w:b/>
        <w:bCs/>
      </w:rPr>
      <w:tblPr/>
      <w:trPr>
        <w:hidden/>
      </w:tr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2C4C74" w:themeFill="accent1" w:themeFillShade="99"/>
      </w:tcPr>
    </w:tblStylePr>
    <w:tblStylePr w:type="firstCol">
      <w:rPr>
        <w:color w:val="FFFFFF" w:themeColor="background1"/>
      </w:rPr>
      <w:tblPr/>
      <w:trPr>
        <w:hidden/>
      </w:tr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2C4C74" w:themeFill="accent1" w:themeFillShade="99"/>
      </w:tcPr>
    </w:tblStylePr>
    <w:tblStylePr w:type="band1Vert">
      <w:tblPr/>
      <w:trPr>
        <w:hidden/>
      </w:trPr>
      <w:tcPr>
        <w:shd w:val="clear" w:color="auto" w:fill="B8CCE4" w:themeFill="accent1" w:themeFillTint="66"/>
      </w:tcPr>
    </w:tblStylePr>
    <w:tblStylePr w:type="band1Horz">
      <w:tblPr/>
      <w:trPr>
        <w:hidden/>
      </w:tr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99"/>
    <w:rsid w:val="00F1117F"/>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rPr>
      <w:hidden/>
    </w:trPr>
    <w:tcPr>
      <w:shd w:val="clear" w:color="auto" w:fill="F8EDED" w:themeFill="accent2" w:themeFillTint="19"/>
    </w:tcPr>
    <w:tblStylePr w:type="firstRow">
      <w:rPr>
        <w:b/>
        <w:bCs/>
      </w:rPr>
      <w:tblPr/>
      <w:trPr>
        <w:hidden/>
      </w:tr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772C2A" w:themeFill="accent2" w:themeFillShade="99"/>
      </w:tcPr>
    </w:tblStylePr>
    <w:tblStylePr w:type="firstCol">
      <w:rPr>
        <w:color w:val="FFFFFF" w:themeColor="background1"/>
      </w:rPr>
      <w:tblPr/>
      <w:trPr>
        <w:hidden/>
      </w:tr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772C2A" w:themeFill="accent2" w:themeFillShade="99"/>
      </w:tcPr>
    </w:tblStylePr>
    <w:tblStylePr w:type="band1Vert">
      <w:tblPr/>
      <w:trPr>
        <w:hidden/>
      </w:trPr>
      <w:tcPr>
        <w:shd w:val="clear" w:color="auto" w:fill="E5B8B7" w:themeFill="accent2" w:themeFillTint="66"/>
      </w:tcPr>
    </w:tblStylePr>
    <w:tblStylePr w:type="band1Horz">
      <w:tblPr/>
      <w:trPr>
        <w:hidden/>
      </w:tr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99"/>
    <w:rsid w:val="00F1117F"/>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rPr>
      <w:hidden/>
    </w:trPr>
    <w:tcPr>
      <w:shd w:val="clear" w:color="auto" w:fill="F5F8EE" w:themeFill="accent3" w:themeFillTint="19"/>
    </w:tcPr>
    <w:tblStylePr w:type="firstRow">
      <w:rPr>
        <w:b/>
        <w:bCs/>
      </w:rPr>
      <w:tblPr/>
      <w:trPr>
        <w:hidden/>
      </w:tr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5E7530" w:themeFill="accent3" w:themeFillShade="99"/>
      </w:tcPr>
    </w:tblStylePr>
    <w:tblStylePr w:type="firstCol">
      <w:rPr>
        <w:color w:val="FFFFFF" w:themeColor="background1"/>
      </w:rPr>
      <w:tblPr/>
      <w:trPr>
        <w:hidden/>
      </w:tr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5E7530" w:themeFill="accent3" w:themeFillShade="99"/>
      </w:tcPr>
    </w:tblStylePr>
    <w:tblStylePr w:type="band1Vert">
      <w:tblPr/>
      <w:trPr>
        <w:hidden/>
      </w:trPr>
      <w:tcPr>
        <w:shd w:val="clear" w:color="auto" w:fill="D6E3BC" w:themeFill="accent3" w:themeFillTint="66"/>
      </w:tcPr>
    </w:tblStylePr>
    <w:tblStylePr w:type="band1Horz">
      <w:tblPr/>
      <w:trPr>
        <w:hidden/>
      </w:trPr>
      <w:tcPr>
        <w:shd w:val="clear" w:color="auto" w:fill="CDDDAC" w:themeFill="accent3" w:themeFillTint="7F"/>
      </w:tcPr>
    </w:tblStylePr>
  </w:style>
  <w:style w:type="table" w:styleId="ColorfulShading-Accent4">
    <w:name w:val="Colorful Shading Accent 4"/>
    <w:basedOn w:val="TableNormal"/>
    <w:uiPriority w:val="99"/>
    <w:rsid w:val="00F1117F"/>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rPr>
      <w:hidden/>
    </w:trPr>
    <w:tcPr>
      <w:shd w:val="clear" w:color="auto" w:fill="F2EFF6" w:themeFill="accent4" w:themeFillTint="19"/>
    </w:tcPr>
    <w:tblStylePr w:type="firstRow">
      <w:rPr>
        <w:b/>
        <w:bCs/>
      </w:rPr>
      <w:tblPr/>
      <w:trPr>
        <w:hidden/>
      </w:tr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4C3B62" w:themeFill="accent4" w:themeFillShade="99"/>
      </w:tcPr>
    </w:tblStylePr>
    <w:tblStylePr w:type="firstCol">
      <w:rPr>
        <w:color w:val="FFFFFF" w:themeColor="background1"/>
      </w:rPr>
      <w:tblPr/>
      <w:trPr>
        <w:hidden/>
      </w:tr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4C3B62" w:themeFill="accent4" w:themeFillShade="99"/>
      </w:tcPr>
    </w:tblStylePr>
    <w:tblStylePr w:type="band1Vert">
      <w:tblPr/>
      <w:trPr>
        <w:hidden/>
      </w:trPr>
      <w:tcPr>
        <w:shd w:val="clear" w:color="auto" w:fill="CCC0D9" w:themeFill="accent4" w:themeFillTint="66"/>
      </w:tcPr>
    </w:tblStylePr>
    <w:tblStylePr w:type="band1Horz">
      <w:tblPr/>
      <w:trPr>
        <w:hidden/>
      </w:tr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99"/>
    <w:rsid w:val="00F1117F"/>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rPr>
      <w:hidden/>
    </w:trPr>
    <w:tcPr>
      <w:shd w:val="clear" w:color="auto" w:fill="EDF6F9" w:themeFill="accent5" w:themeFillTint="19"/>
    </w:tcPr>
    <w:tblStylePr w:type="firstRow">
      <w:rPr>
        <w:b/>
        <w:bCs/>
      </w:rPr>
      <w:tblPr/>
      <w:trPr>
        <w:hidden/>
      </w:tr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276A7C" w:themeFill="accent5" w:themeFillShade="99"/>
      </w:tcPr>
    </w:tblStylePr>
    <w:tblStylePr w:type="firstCol">
      <w:rPr>
        <w:color w:val="FFFFFF" w:themeColor="background1"/>
      </w:rPr>
      <w:tblPr/>
      <w:trPr>
        <w:hidden/>
      </w:tr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276A7C" w:themeFill="accent5" w:themeFillShade="99"/>
      </w:tcPr>
    </w:tblStylePr>
    <w:tblStylePr w:type="band1Vert">
      <w:tblPr/>
      <w:trPr>
        <w:hidden/>
      </w:trPr>
      <w:tcPr>
        <w:shd w:val="clear" w:color="auto" w:fill="B6DDE8" w:themeFill="accent5" w:themeFillTint="66"/>
      </w:tcPr>
    </w:tblStylePr>
    <w:tblStylePr w:type="band1Horz">
      <w:tblPr/>
      <w:trPr>
        <w:hidden/>
      </w:tr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99"/>
    <w:rsid w:val="00F1117F"/>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rPr>
      <w:hidden/>
    </w:trPr>
    <w:tcPr>
      <w:shd w:val="clear" w:color="auto" w:fill="FEF4EC" w:themeFill="accent6" w:themeFillTint="19"/>
    </w:tcPr>
    <w:tblStylePr w:type="firstRow">
      <w:rPr>
        <w:b/>
        <w:bCs/>
      </w:rPr>
      <w:tblPr/>
      <w:trPr>
        <w:hidden/>
      </w:tr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rPr>
        <w:hidden/>
      </w:trPr>
      <w:tcPr>
        <w:tcBorders>
          <w:top w:val="single" w:sz="6" w:space="0" w:color="FFFFFF" w:themeColor="background1"/>
        </w:tcBorders>
        <w:shd w:val="clear" w:color="auto" w:fill="B65608" w:themeFill="accent6" w:themeFillShade="99"/>
      </w:tcPr>
    </w:tblStylePr>
    <w:tblStylePr w:type="firstCol">
      <w:rPr>
        <w:color w:val="FFFFFF" w:themeColor="background1"/>
      </w:rPr>
      <w:tblPr/>
      <w:trPr>
        <w:hidden/>
      </w:tr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rPr>
        <w:hidden/>
      </w:trPr>
      <w:tcPr>
        <w:tcBorders>
          <w:top w:val="nil"/>
          <w:left w:val="nil"/>
          <w:bottom w:val="nil"/>
          <w:right w:val="nil"/>
          <w:insideH w:val="nil"/>
          <w:insideV w:val="nil"/>
        </w:tcBorders>
        <w:shd w:val="clear" w:color="auto" w:fill="B65608" w:themeFill="accent6" w:themeFillShade="99"/>
      </w:tcPr>
    </w:tblStylePr>
    <w:tblStylePr w:type="band1Vert">
      <w:tblPr/>
      <w:trPr>
        <w:hidden/>
      </w:trPr>
      <w:tcPr>
        <w:shd w:val="clear" w:color="auto" w:fill="FBD4B4" w:themeFill="accent6" w:themeFillTint="66"/>
      </w:tcPr>
    </w:tblStylePr>
    <w:tblStylePr w:type="band1Horz">
      <w:tblPr/>
      <w:trPr>
        <w:hidden/>
      </w:tr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99"/>
    <w:rsid w:val="00F1117F"/>
    <w:pPr>
      <w:spacing w:after="0" w:line="240" w:lineRule="auto"/>
    </w:pPr>
    <w:rPr>
      <w:color w:val="FFFFFF" w:themeColor="background1"/>
    </w:rPr>
    <w:tblPr>
      <w:tblStyleRowBandSize w:val="1"/>
      <w:tblStyleColBandSize w:val="1"/>
    </w:tblPr>
    <w:trPr>
      <w:hidden/>
    </w:trPr>
    <w:tcPr>
      <w:shd w:val="clear" w:color="auto" w:fill="000000" w:themeFill="text1"/>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rPr>
        <w:hidden/>
      </w:trPr>
      <w:tcPr>
        <w:tcBorders>
          <w:top w:val="nil"/>
          <w:left w:val="nil"/>
          <w:bottom w:val="nil"/>
          <w:right w:val="nil"/>
          <w:insideH w:val="nil"/>
          <w:insideV w:val="nil"/>
        </w:tcBorders>
        <w:shd w:val="clear" w:color="auto" w:fill="000000" w:themeFill="text1" w:themeFillShade="BF"/>
      </w:tcPr>
    </w:tblStylePr>
    <w:tblStylePr w:type="band1Horz">
      <w:tblPr/>
      <w:trPr>
        <w:hidden/>
      </w:tr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99"/>
    <w:rsid w:val="00F1117F"/>
    <w:pPr>
      <w:spacing w:after="0" w:line="240" w:lineRule="auto"/>
    </w:pPr>
    <w:rPr>
      <w:color w:val="FFFFFF" w:themeColor="background1"/>
    </w:rPr>
    <w:tblPr>
      <w:tblStyleRowBandSize w:val="1"/>
      <w:tblStyleColBandSize w:val="1"/>
    </w:tblPr>
    <w:trPr>
      <w:hidden/>
    </w:trPr>
    <w:tcPr>
      <w:shd w:val="clear" w:color="auto" w:fill="4F81BD" w:themeFill="accent1"/>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rPr>
        <w:hidden/>
      </w:trPr>
      <w:tcPr>
        <w:tcBorders>
          <w:top w:val="nil"/>
          <w:left w:val="nil"/>
          <w:bottom w:val="nil"/>
          <w:right w:val="nil"/>
          <w:insideH w:val="nil"/>
          <w:insideV w:val="nil"/>
        </w:tcBorders>
        <w:shd w:val="clear" w:color="auto" w:fill="365F91" w:themeFill="accent1" w:themeFillShade="BF"/>
      </w:tcPr>
    </w:tblStylePr>
    <w:tblStylePr w:type="band1Horz">
      <w:tblPr/>
      <w:trPr>
        <w:hidden/>
      </w:tr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99"/>
    <w:rsid w:val="00F1117F"/>
    <w:pPr>
      <w:spacing w:after="0" w:line="240" w:lineRule="auto"/>
    </w:pPr>
    <w:rPr>
      <w:color w:val="FFFFFF" w:themeColor="background1"/>
    </w:rPr>
    <w:tblPr>
      <w:tblStyleRowBandSize w:val="1"/>
      <w:tblStyleColBandSize w:val="1"/>
    </w:tblPr>
    <w:trPr>
      <w:hidden/>
    </w:trPr>
    <w:tcPr>
      <w:shd w:val="clear" w:color="auto" w:fill="C0504D" w:themeFill="accent2"/>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rPr>
        <w:hidden/>
      </w:trPr>
      <w:tcPr>
        <w:tcBorders>
          <w:top w:val="nil"/>
          <w:left w:val="nil"/>
          <w:bottom w:val="nil"/>
          <w:right w:val="nil"/>
          <w:insideH w:val="nil"/>
          <w:insideV w:val="nil"/>
        </w:tcBorders>
        <w:shd w:val="clear" w:color="auto" w:fill="943634" w:themeFill="accent2" w:themeFillShade="BF"/>
      </w:tcPr>
    </w:tblStylePr>
    <w:tblStylePr w:type="band1Horz">
      <w:tblPr/>
      <w:trPr>
        <w:hidden/>
      </w:tr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99"/>
    <w:rsid w:val="00F1117F"/>
    <w:pPr>
      <w:spacing w:after="0" w:line="240" w:lineRule="auto"/>
    </w:pPr>
    <w:rPr>
      <w:color w:val="FFFFFF" w:themeColor="background1"/>
    </w:rPr>
    <w:tblPr>
      <w:tblStyleRowBandSize w:val="1"/>
      <w:tblStyleColBandSize w:val="1"/>
    </w:tblPr>
    <w:trPr>
      <w:hidden/>
    </w:trPr>
    <w:tcPr>
      <w:shd w:val="clear" w:color="auto" w:fill="9BBB59" w:themeFill="accent3"/>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rPr>
        <w:hidden/>
      </w:trPr>
      <w:tcPr>
        <w:tcBorders>
          <w:top w:val="nil"/>
          <w:left w:val="nil"/>
          <w:bottom w:val="nil"/>
          <w:right w:val="nil"/>
          <w:insideH w:val="nil"/>
          <w:insideV w:val="nil"/>
        </w:tcBorders>
        <w:shd w:val="clear" w:color="auto" w:fill="76923C" w:themeFill="accent3" w:themeFillShade="BF"/>
      </w:tcPr>
    </w:tblStylePr>
    <w:tblStylePr w:type="band1Horz">
      <w:tblPr/>
      <w:trPr>
        <w:hidden/>
      </w:tr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99"/>
    <w:rsid w:val="00F1117F"/>
    <w:pPr>
      <w:spacing w:after="0" w:line="240" w:lineRule="auto"/>
    </w:pPr>
    <w:rPr>
      <w:color w:val="FFFFFF" w:themeColor="background1"/>
    </w:rPr>
    <w:tblPr>
      <w:tblStyleRowBandSize w:val="1"/>
      <w:tblStyleColBandSize w:val="1"/>
    </w:tblPr>
    <w:trPr>
      <w:hidden/>
    </w:trPr>
    <w:tcPr>
      <w:shd w:val="clear" w:color="auto" w:fill="8064A2" w:themeFill="accent4"/>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rPr>
        <w:hidden/>
      </w:trPr>
      <w:tcPr>
        <w:tcBorders>
          <w:top w:val="nil"/>
          <w:left w:val="nil"/>
          <w:bottom w:val="nil"/>
          <w:right w:val="nil"/>
          <w:insideH w:val="nil"/>
          <w:insideV w:val="nil"/>
        </w:tcBorders>
        <w:shd w:val="clear" w:color="auto" w:fill="5F497A" w:themeFill="accent4" w:themeFillShade="BF"/>
      </w:tcPr>
    </w:tblStylePr>
    <w:tblStylePr w:type="band1Horz">
      <w:tblPr/>
      <w:trPr>
        <w:hidden/>
      </w:tr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99"/>
    <w:rsid w:val="00F1117F"/>
    <w:pPr>
      <w:spacing w:after="0" w:line="240" w:lineRule="auto"/>
    </w:pPr>
    <w:rPr>
      <w:color w:val="FFFFFF" w:themeColor="background1"/>
    </w:rPr>
    <w:tblPr>
      <w:tblStyleRowBandSize w:val="1"/>
      <w:tblStyleColBandSize w:val="1"/>
    </w:tblPr>
    <w:trPr>
      <w:hidden/>
    </w:trPr>
    <w:tcPr>
      <w:shd w:val="clear" w:color="auto" w:fill="4BACC6" w:themeFill="accent5"/>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rPr>
        <w:hidden/>
      </w:trPr>
      <w:tcPr>
        <w:tcBorders>
          <w:top w:val="nil"/>
          <w:left w:val="nil"/>
          <w:bottom w:val="nil"/>
          <w:right w:val="nil"/>
          <w:insideH w:val="nil"/>
          <w:insideV w:val="nil"/>
        </w:tcBorders>
        <w:shd w:val="clear" w:color="auto" w:fill="31849B" w:themeFill="accent5" w:themeFillShade="BF"/>
      </w:tcPr>
    </w:tblStylePr>
    <w:tblStylePr w:type="band1Horz">
      <w:tblPr/>
      <w:trPr>
        <w:hidden/>
      </w:tr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99"/>
    <w:rsid w:val="00F1117F"/>
    <w:pPr>
      <w:spacing w:after="0" w:line="240" w:lineRule="auto"/>
    </w:pPr>
    <w:rPr>
      <w:color w:val="FFFFFF" w:themeColor="background1"/>
    </w:rPr>
    <w:tblPr>
      <w:tblStyleRowBandSize w:val="1"/>
      <w:tblStyleColBandSize w:val="1"/>
    </w:tblPr>
    <w:trPr>
      <w:hidden/>
    </w:trPr>
    <w:tcPr>
      <w:shd w:val="clear" w:color="auto" w:fill="F79646" w:themeFill="accent6"/>
    </w:tcPr>
    <w:tblStylePr w:type="firstRow">
      <w:rPr>
        <w:b/>
        <w:bCs/>
      </w:rPr>
      <w:tblPr/>
      <w:trPr>
        <w:hidden/>
      </w:tr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rPr>
        <w:hidden/>
      </w:tr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rPr>
        <w:hidden/>
      </w:tr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rPr>
        <w:hidden/>
      </w:tr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rPr>
        <w:hidden/>
      </w:trPr>
      <w:tcPr>
        <w:tcBorders>
          <w:top w:val="nil"/>
          <w:left w:val="nil"/>
          <w:bottom w:val="nil"/>
          <w:right w:val="nil"/>
          <w:insideH w:val="nil"/>
          <w:insideV w:val="nil"/>
        </w:tcBorders>
        <w:shd w:val="clear" w:color="auto" w:fill="E36C0A" w:themeFill="accent6" w:themeFillShade="BF"/>
      </w:tcPr>
    </w:tblStylePr>
    <w:tblStylePr w:type="band1Horz">
      <w:tblPr/>
      <w:trPr>
        <w:hidden/>
      </w:trPr>
      <w:tcPr>
        <w:tcBorders>
          <w:top w:val="nil"/>
          <w:left w:val="nil"/>
          <w:bottom w:val="nil"/>
          <w:right w:val="nil"/>
          <w:insideH w:val="nil"/>
          <w:insideV w:val="nil"/>
        </w:tcBorders>
        <w:shd w:val="clear" w:color="auto" w:fill="E36C0A" w:themeFill="accent6" w:themeFillShade="BF"/>
      </w:tcPr>
    </w:tblStylePr>
  </w:style>
  <w:style w:type="table" w:styleId="LightGrid">
    <w:name w:val="Light Grid"/>
    <w:basedOn w:val="TableNormal"/>
    <w:uiPriority w:val="99"/>
    <w:rsid w:val="00F111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99"/>
    <w:rsid w:val="00F1117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rPr>
        <w:hidden/>
      </w:tr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rPr>
        <w:hidden/>
      </w:tr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rPr>
        <w:hidden/>
      </w:tr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99"/>
    <w:rsid w:val="00F1117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rPr>
        <w:hidden/>
      </w:tr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rPr>
        <w:hidden/>
      </w:tr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rPr>
        <w:hidden/>
      </w:tr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99"/>
    <w:rsid w:val="00F1117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99"/>
    <w:rsid w:val="00F1117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rPr>
        <w:hidden/>
      </w:tr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rPr>
        <w:hidden/>
      </w:tr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rPr>
        <w:hidden/>
      </w:tr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99"/>
    <w:rsid w:val="00F1117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99"/>
    <w:rsid w:val="00F1117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rPr>
      <w:hidden/>
    </w:trPr>
    <w:tblStylePr w:type="firstRow">
      <w:pPr>
        <w:spacing w:before="0" w:after="0" w:line="240" w:lineRule="auto"/>
      </w:pPr>
      <w:rPr>
        <w:rFonts w:asciiTheme="majorHAnsi" w:eastAsiaTheme="majorEastAsia" w:hAnsiTheme="majorHAnsi" w:cstheme="majorBidi"/>
        <w:b/>
        <w:bCs/>
      </w:rPr>
      <w:tblPr/>
      <w:trPr>
        <w:hidden/>
      </w:tr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99"/>
    <w:rsid w:val="00F1117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pPr>
        <w:spacing w:before="0" w:after="0" w:line="240" w:lineRule="auto"/>
      </w:pPr>
      <w:rPr>
        <w:b/>
        <w:bCs/>
        <w:color w:val="FFFFFF" w:themeColor="background1"/>
      </w:rPr>
      <w:tblPr/>
      <w:trPr>
        <w:hidden/>
      </w:trPr>
      <w:tcPr>
        <w:shd w:val="clear" w:color="auto" w:fill="000000" w:themeFill="text1"/>
      </w:tcPr>
    </w:tblStylePr>
    <w:tblStylePr w:type="lastRow">
      <w:pPr>
        <w:spacing w:before="0" w:after="0" w:line="240" w:lineRule="auto"/>
      </w:pPr>
      <w:rPr>
        <w:b/>
        <w:bCs/>
      </w:rPr>
      <w:tblPr/>
      <w:trPr>
        <w:hidden/>
      </w:tr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rPr>
        <w:hidden/>
      </w:tr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99"/>
    <w:rsid w:val="00F1117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rPr>
      <w:hidden/>
    </w:trPr>
    <w:tblStylePr w:type="firstRow">
      <w:pPr>
        <w:spacing w:before="0" w:after="0" w:line="240" w:lineRule="auto"/>
      </w:pPr>
      <w:rPr>
        <w:b/>
        <w:bCs/>
        <w:color w:val="FFFFFF" w:themeColor="background1"/>
      </w:rPr>
      <w:tblPr/>
      <w:trPr>
        <w:hidden/>
      </w:trPr>
      <w:tcPr>
        <w:shd w:val="clear" w:color="auto" w:fill="4F81BD" w:themeFill="accent1"/>
      </w:tcPr>
    </w:tblStylePr>
    <w:tblStylePr w:type="lastRow">
      <w:pPr>
        <w:spacing w:before="0" w:after="0" w:line="240" w:lineRule="auto"/>
      </w:pPr>
      <w:rPr>
        <w:b/>
        <w:bCs/>
      </w:rPr>
      <w:tblPr/>
      <w:trPr>
        <w:hidden/>
      </w:tr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rPr>
        <w:hidden/>
      </w:tr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rPr>
        <w:hidden/>
      </w:tr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99"/>
    <w:rsid w:val="00F1117F"/>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rPr>
      <w:hidden/>
    </w:trPr>
    <w:tblStylePr w:type="firstRow">
      <w:pPr>
        <w:spacing w:before="0" w:after="0" w:line="240" w:lineRule="auto"/>
      </w:pPr>
      <w:rPr>
        <w:b/>
        <w:bCs/>
        <w:color w:val="FFFFFF" w:themeColor="background1"/>
      </w:rPr>
      <w:tblPr/>
      <w:trPr>
        <w:hidden/>
      </w:trPr>
      <w:tcPr>
        <w:shd w:val="clear" w:color="auto" w:fill="C0504D" w:themeFill="accent2"/>
      </w:tcPr>
    </w:tblStylePr>
    <w:tblStylePr w:type="lastRow">
      <w:pPr>
        <w:spacing w:before="0" w:after="0" w:line="240" w:lineRule="auto"/>
      </w:pPr>
      <w:rPr>
        <w:b/>
        <w:bCs/>
      </w:rPr>
      <w:tblPr/>
      <w:trPr>
        <w:hidden/>
      </w:tr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rPr>
        <w:hidden/>
      </w:tr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rPr>
        <w:hidden/>
      </w:tr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99"/>
    <w:rsid w:val="00F1117F"/>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rPr>
      <w:hidden/>
    </w:trPr>
    <w:tblStylePr w:type="firstRow">
      <w:pPr>
        <w:spacing w:before="0" w:after="0" w:line="240" w:lineRule="auto"/>
      </w:pPr>
      <w:rPr>
        <w:b/>
        <w:bCs/>
        <w:color w:val="FFFFFF" w:themeColor="background1"/>
      </w:rPr>
      <w:tblPr/>
      <w:trPr>
        <w:hidden/>
      </w:trPr>
      <w:tcPr>
        <w:shd w:val="clear" w:color="auto" w:fill="9BBB59" w:themeFill="accent3"/>
      </w:tcPr>
    </w:tblStylePr>
    <w:tblStylePr w:type="lastRow">
      <w:pPr>
        <w:spacing w:before="0" w:after="0" w:line="240" w:lineRule="auto"/>
      </w:pPr>
      <w:rPr>
        <w:b/>
        <w:bCs/>
      </w:rPr>
      <w:tblPr/>
      <w:trPr>
        <w:hidden/>
      </w:tr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rPr>
        <w:hidden/>
      </w:tr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99"/>
    <w:rsid w:val="00F1117F"/>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rPr>
      <w:hidden/>
    </w:trPr>
    <w:tblStylePr w:type="firstRow">
      <w:pPr>
        <w:spacing w:before="0" w:after="0" w:line="240" w:lineRule="auto"/>
      </w:pPr>
      <w:rPr>
        <w:b/>
        <w:bCs/>
        <w:color w:val="FFFFFF" w:themeColor="background1"/>
      </w:rPr>
      <w:tblPr/>
      <w:trPr>
        <w:hidden/>
      </w:trPr>
      <w:tcPr>
        <w:shd w:val="clear" w:color="auto" w:fill="8064A2" w:themeFill="accent4"/>
      </w:tcPr>
    </w:tblStylePr>
    <w:tblStylePr w:type="lastRow">
      <w:pPr>
        <w:spacing w:before="0" w:after="0" w:line="240" w:lineRule="auto"/>
      </w:pPr>
      <w:rPr>
        <w:b/>
        <w:bCs/>
      </w:rPr>
      <w:tblPr/>
      <w:trPr>
        <w:hidden/>
      </w:tr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rPr>
        <w:hidden/>
      </w:tr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rPr>
        <w:hidden/>
      </w:tr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99"/>
    <w:rsid w:val="00F1117F"/>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rPr>
      <w:hidden/>
    </w:trPr>
    <w:tblStylePr w:type="firstRow">
      <w:pPr>
        <w:spacing w:before="0" w:after="0" w:line="240" w:lineRule="auto"/>
      </w:pPr>
      <w:rPr>
        <w:b/>
        <w:bCs/>
        <w:color w:val="FFFFFF" w:themeColor="background1"/>
      </w:rPr>
      <w:tblPr/>
      <w:trPr>
        <w:hidden/>
      </w:trPr>
      <w:tcPr>
        <w:shd w:val="clear" w:color="auto" w:fill="4BACC6" w:themeFill="accent5"/>
      </w:tcPr>
    </w:tblStylePr>
    <w:tblStylePr w:type="lastRow">
      <w:pPr>
        <w:spacing w:before="0" w:after="0" w:line="240" w:lineRule="auto"/>
      </w:pPr>
      <w:rPr>
        <w:b/>
        <w:bCs/>
      </w:rPr>
      <w:tblPr/>
      <w:trPr>
        <w:hidden/>
      </w:tr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rPr>
        <w:hidden/>
      </w:tr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99"/>
    <w:rsid w:val="00F1117F"/>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pPr>
        <w:spacing w:before="0" w:after="0" w:line="240" w:lineRule="auto"/>
      </w:pPr>
      <w:rPr>
        <w:b/>
        <w:bCs/>
        <w:color w:val="FFFFFF" w:themeColor="background1"/>
      </w:rPr>
      <w:tblPr/>
      <w:trPr>
        <w:hidden/>
      </w:trPr>
      <w:tcPr>
        <w:shd w:val="clear" w:color="auto" w:fill="F79646" w:themeFill="accent6"/>
      </w:tcPr>
    </w:tblStylePr>
    <w:tblStylePr w:type="lastRow">
      <w:pPr>
        <w:spacing w:before="0" w:after="0" w:line="240" w:lineRule="auto"/>
      </w:pPr>
      <w:rPr>
        <w:b/>
        <w:bCs/>
      </w:rPr>
      <w:tblPr/>
      <w:trPr>
        <w:hidden/>
      </w:tr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rPr>
        <w:hidden/>
      </w:tr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99"/>
    <w:rsid w:val="00F1117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rPr>
      <w:hidden/>
    </w:trPr>
    <w:tblStylePr w:type="fir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rPr>
        <w:hidden/>
      </w:tr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99"/>
    <w:rsid w:val="00F1117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rPr>
      <w:hidden/>
    </w:trPr>
    <w:tblStylePr w:type="firstRow">
      <w:pPr>
        <w:spacing w:before="0" w:after="0" w:line="240" w:lineRule="auto"/>
      </w:pPr>
      <w:rPr>
        <w:b/>
        <w:bCs/>
      </w:rPr>
      <w:tblPr/>
      <w:trPr>
        <w:hidden/>
      </w:tr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rPr>
        <w:hidden/>
      </w:tr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3DFEE" w:themeFill="accent1" w:themeFillTint="3F"/>
      </w:tcPr>
    </w:tblStylePr>
    <w:tblStylePr w:type="band1Horz">
      <w:tblPr/>
      <w:trPr>
        <w:hidden/>
      </w:tr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99"/>
    <w:rsid w:val="00F1117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rPr>
      <w:hidden/>
    </w:trPr>
    <w:tblStylePr w:type="firstRow">
      <w:pPr>
        <w:spacing w:before="0" w:after="0" w:line="240" w:lineRule="auto"/>
      </w:pPr>
      <w:rPr>
        <w:b/>
        <w:bCs/>
      </w:rPr>
      <w:tblPr/>
      <w:trPr>
        <w:hidden/>
      </w:tr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rPr>
        <w:hidden/>
      </w:tr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FD3D2" w:themeFill="accent2" w:themeFillTint="3F"/>
      </w:tcPr>
    </w:tblStylePr>
    <w:tblStylePr w:type="band1Horz">
      <w:tblPr/>
      <w:trPr>
        <w:hidden/>
      </w:tr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99"/>
    <w:rsid w:val="00F1117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rPr>
      <w:hidden/>
    </w:trPr>
    <w:tblStylePr w:type="firstRow">
      <w:pPr>
        <w:spacing w:before="0" w:after="0" w:line="240" w:lineRule="auto"/>
      </w:pPr>
      <w:rPr>
        <w:b/>
        <w:bCs/>
      </w:rPr>
      <w:tblPr/>
      <w:trPr>
        <w:hidden/>
      </w:tr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rPr>
        <w:hidden/>
      </w:tr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E6EED5" w:themeFill="accent3" w:themeFillTint="3F"/>
      </w:tcPr>
    </w:tblStylePr>
    <w:tblStylePr w:type="band1Horz">
      <w:tblPr/>
      <w:trPr>
        <w:hidden/>
      </w:tr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99"/>
    <w:rsid w:val="00F1117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rPr>
      <w:hidden/>
    </w:trPr>
    <w:tblStylePr w:type="firstRow">
      <w:pPr>
        <w:spacing w:before="0" w:after="0" w:line="240" w:lineRule="auto"/>
      </w:pPr>
      <w:rPr>
        <w:b/>
        <w:bCs/>
      </w:rPr>
      <w:tblPr/>
      <w:trPr>
        <w:hidden/>
      </w:tr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rPr>
        <w:hidden/>
      </w:tr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FD8E8" w:themeFill="accent4" w:themeFillTint="3F"/>
      </w:tcPr>
    </w:tblStylePr>
    <w:tblStylePr w:type="band1Horz">
      <w:tblPr/>
      <w:trPr>
        <w:hidden/>
      </w:tr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99"/>
    <w:rsid w:val="00F1117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rPr>
      <w:hidden/>
    </w:trPr>
    <w:tblStylePr w:type="firstRow">
      <w:pPr>
        <w:spacing w:before="0" w:after="0" w:line="240" w:lineRule="auto"/>
      </w:pPr>
      <w:rPr>
        <w:b/>
        <w:bCs/>
      </w:rPr>
      <w:tblPr/>
      <w:trPr>
        <w:hidden/>
      </w:tr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rPr>
        <w:hidden/>
      </w:tr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D2EAF1" w:themeFill="accent5" w:themeFillTint="3F"/>
      </w:tcPr>
    </w:tblStylePr>
    <w:tblStylePr w:type="band1Horz">
      <w:tblPr/>
      <w:trPr>
        <w:hidden/>
      </w:tr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99"/>
    <w:rsid w:val="00F1117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rPr>
      <w:hidden/>
    </w:trPr>
    <w:tblStylePr w:type="firstRow">
      <w:pPr>
        <w:spacing w:before="0" w:after="0" w:line="240" w:lineRule="auto"/>
      </w:pPr>
      <w:rPr>
        <w:b/>
        <w:bCs/>
      </w:rPr>
      <w:tblPr/>
      <w:trPr>
        <w:hidden/>
      </w:tr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rPr>
        <w:hidden/>
      </w:tr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rPr>
        <w:hidden/>
      </w:trPr>
      <w:tcPr>
        <w:tcBorders>
          <w:left w:val="nil"/>
          <w:right w:val="nil"/>
          <w:insideH w:val="nil"/>
          <w:insideV w:val="nil"/>
        </w:tcBorders>
        <w:shd w:val="clear" w:color="auto" w:fill="FDE4D0" w:themeFill="accent6" w:themeFillTint="3F"/>
      </w:tcPr>
    </w:tblStylePr>
    <w:tblStylePr w:type="band1Horz">
      <w:tblPr/>
      <w:trPr>
        <w:hidden/>
      </w:trPr>
      <w:tcPr>
        <w:tcBorders>
          <w:left w:val="nil"/>
          <w:right w:val="nil"/>
          <w:insideH w:val="nil"/>
          <w:insideV w:val="nil"/>
        </w:tcBorders>
        <w:shd w:val="clear" w:color="auto" w:fill="FDE4D0" w:themeFill="accent6" w:themeFillTint="3F"/>
      </w:tcPr>
    </w:tblStylePr>
  </w:style>
  <w:style w:type="table" w:styleId="MediumGrid1">
    <w:name w:val="Medium Grid 1"/>
    <w:basedOn w:val="TableNormal"/>
    <w:uiPriority w:val="99"/>
    <w:rsid w:val="00F1117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rPr>
      <w:hidden/>
    </w:trPr>
    <w:tcPr>
      <w:shd w:val="clear" w:color="auto" w:fill="C0C0C0" w:themeFill="text1" w:themeFillTint="3F"/>
    </w:tcPr>
    <w:tblStylePr w:type="firstRow">
      <w:rPr>
        <w:b/>
        <w:bCs/>
      </w:rPr>
    </w:tblStylePr>
    <w:tblStylePr w:type="lastRow">
      <w:rPr>
        <w:b/>
        <w:bCs/>
      </w:rPr>
      <w:tblPr/>
      <w:trPr>
        <w:hidden/>
      </w:trPr>
      <w:tcPr>
        <w:tcBorders>
          <w:top w:val="single" w:sz="18" w:space="0" w:color="404040" w:themeColor="text1" w:themeTint="BF"/>
        </w:tcBorders>
      </w:tcPr>
    </w:tblStylePr>
    <w:tblStylePr w:type="firstCol">
      <w:rPr>
        <w:b/>
        <w:bCs/>
      </w:rPr>
    </w:tblStylePr>
    <w:tblStylePr w:type="lastCol">
      <w:rPr>
        <w:b/>
        <w:bCs/>
      </w:rPr>
    </w:tblStylePr>
    <w:tblStylePr w:type="band1Vert">
      <w:tblPr/>
      <w:trPr>
        <w:hidden/>
      </w:trPr>
      <w:tcPr>
        <w:shd w:val="clear" w:color="auto" w:fill="808080" w:themeFill="text1" w:themeFillTint="7F"/>
      </w:tcPr>
    </w:tblStylePr>
    <w:tblStylePr w:type="band1Horz">
      <w:tblPr/>
      <w:trPr>
        <w:hidden/>
      </w:trPr>
      <w:tcPr>
        <w:shd w:val="clear" w:color="auto" w:fill="808080" w:themeFill="text1" w:themeFillTint="7F"/>
      </w:tcPr>
    </w:tblStylePr>
  </w:style>
  <w:style w:type="table" w:styleId="MediumGrid1-Accent1">
    <w:name w:val="Medium Grid 1 Accent 1"/>
    <w:basedOn w:val="TableNormal"/>
    <w:uiPriority w:val="99"/>
    <w:rsid w:val="00F1117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rPr>
      <w:hidden/>
    </w:trPr>
    <w:tcPr>
      <w:shd w:val="clear" w:color="auto" w:fill="D3DFEE" w:themeFill="accent1" w:themeFillTint="3F"/>
    </w:tcPr>
    <w:tblStylePr w:type="firstRow">
      <w:rPr>
        <w:b/>
        <w:bCs/>
      </w:rPr>
    </w:tblStylePr>
    <w:tblStylePr w:type="lastRow">
      <w:rPr>
        <w:b/>
        <w:bCs/>
      </w:rPr>
      <w:tblPr/>
      <w:trPr>
        <w:hidden/>
      </w:trPr>
      <w:tcPr>
        <w:tcBorders>
          <w:top w:val="single" w:sz="18" w:space="0" w:color="7BA0CD" w:themeColor="accent1" w:themeTint="BF"/>
        </w:tcBorders>
      </w:tcPr>
    </w:tblStylePr>
    <w:tblStylePr w:type="firstCol">
      <w:rPr>
        <w:b/>
        <w:bCs/>
      </w:rPr>
    </w:tblStylePr>
    <w:tblStylePr w:type="lastCol">
      <w:rPr>
        <w:b/>
        <w:bCs/>
      </w:rPr>
    </w:tblStylePr>
    <w:tblStylePr w:type="band1Vert">
      <w:tblPr/>
      <w:trPr>
        <w:hidden/>
      </w:trPr>
      <w:tcPr>
        <w:shd w:val="clear" w:color="auto" w:fill="A7BFDE" w:themeFill="accent1" w:themeFillTint="7F"/>
      </w:tcPr>
    </w:tblStylePr>
    <w:tblStylePr w:type="band1Horz">
      <w:tblPr/>
      <w:trPr>
        <w:hidden/>
      </w:trPr>
      <w:tcPr>
        <w:shd w:val="clear" w:color="auto" w:fill="A7BFDE" w:themeFill="accent1" w:themeFillTint="7F"/>
      </w:tcPr>
    </w:tblStylePr>
  </w:style>
  <w:style w:type="table" w:styleId="MediumGrid1-Accent2">
    <w:name w:val="Medium Grid 1 Accent 2"/>
    <w:basedOn w:val="TableNormal"/>
    <w:uiPriority w:val="99"/>
    <w:rsid w:val="00F1117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rPr>
      <w:hidden/>
    </w:trPr>
    <w:tcPr>
      <w:shd w:val="clear" w:color="auto" w:fill="EFD3D2" w:themeFill="accent2" w:themeFillTint="3F"/>
    </w:tcPr>
    <w:tblStylePr w:type="firstRow">
      <w:rPr>
        <w:b/>
        <w:bCs/>
      </w:rPr>
    </w:tblStylePr>
    <w:tblStylePr w:type="lastRow">
      <w:rPr>
        <w:b/>
        <w:bCs/>
      </w:rPr>
      <w:tblPr/>
      <w:trPr>
        <w:hidden/>
      </w:trPr>
      <w:tcPr>
        <w:tcBorders>
          <w:top w:val="single" w:sz="18" w:space="0" w:color="CF7B79" w:themeColor="accent2" w:themeTint="BF"/>
        </w:tcBorders>
      </w:tcPr>
    </w:tblStylePr>
    <w:tblStylePr w:type="firstCol">
      <w:rPr>
        <w:b/>
        <w:bCs/>
      </w:rPr>
    </w:tblStylePr>
    <w:tblStylePr w:type="lastCol">
      <w:rPr>
        <w:b/>
        <w:bCs/>
      </w:rPr>
    </w:tblStylePr>
    <w:tblStylePr w:type="band1Vert">
      <w:tblPr/>
      <w:trPr>
        <w:hidden/>
      </w:trPr>
      <w:tcPr>
        <w:shd w:val="clear" w:color="auto" w:fill="DFA7A6" w:themeFill="accent2" w:themeFillTint="7F"/>
      </w:tcPr>
    </w:tblStylePr>
    <w:tblStylePr w:type="band1Horz">
      <w:tblPr/>
      <w:trPr>
        <w:hidden/>
      </w:trPr>
      <w:tcPr>
        <w:shd w:val="clear" w:color="auto" w:fill="DFA7A6" w:themeFill="accent2" w:themeFillTint="7F"/>
      </w:tcPr>
    </w:tblStylePr>
  </w:style>
  <w:style w:type="table" w:styleId="MediumGrid1-Accent3">
    <w:name w:val="Medium Grid 1 Accent 3"/>
    <w:basedOn w:val="TableNormal"/>
    <w:uiPriority w:val="99"/>
    <w:rsid w:val="00F1117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rPr>
      <w:hidden/>
    </w:trPr>
    <w:tcPr>
      <w:shd w:val="clear" w:color="auto" w:fill="E6EED5" w:themeFill="accent3" w:themeFillTint="3F"/>
    </w:tcPr>
    <w:tblStylePr w:type="firstRow">
      <w:rPr>
        <w:b/>
        <w:bCs/>
      </w:rPr>
    </w:tblStylePr>
    <w:tblStylePr w:type="lastRow">
      <w:rPr>
        <w:b/>
        <w:bCs/>
      </w:rPr>
      <w:tblPr/>
      <w:trPr>
        <w:hidden/>
      </w:trPr>
      <w:tcPr>
        <w:tcBorders>
          <w:top w:val="single" w:sz="18" w:space="0" w:color="B3CC82" w:themeColor="accent3" w:themeTint="BF"/>
        </w:tcBorders>
      </w:tcPr>
    </w:tblStylePr>
    <w:tblStylePr w:type="firstCol">
      <w:rPr>
        <w:b/>
        <w:bCs/>
      </w:rPr>
    </w:tblStylePr>
    <w:tblStylePr w:type="lastCol">
      <w:rPr>
        <w:b/>
        <w:bCs/>
      </w:rPr>
    </w:tblStylePr>
    <w:tblStylePr w:type="band1Vert">
      <w:tblPr/>
      <w:trPr>
        <w:hidden/>
      </w:trPr>
      <w:tcPr>
        <w:shd w:val="clear" w:color="auto" w:fill="CDDDAC" w:themeFill="accent3" w:themeFillTint="7F"/>
      </w:tcPr>
    </w:tblStylePr>
    <w:tblStylePr w:type="band1Horz">
      <w:tblPr/>
      <w:trPr>
        <w:hidden/>
      </w:trPr>
      <w:tcPr>
        <w:shd w:val="clear" w:color="auto" w:fill="CDDDAC" w:themeFill="accent3" w:themeFillTint="7F"/>
      </w:tcPr>
    </w:tblStylePr>
  </w:style>
  <w:style w:type="table" w:styleId="MediumGrid1-Accent4">
    <w:name w:val="Medium Grid 1 Accent 4"/>
    <w:basedOn w:val="TableNormal"/>
    <w:uiPriority w:val="99"/>
    <w:rsid w:val="00F1117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rPr>
      <w:hidden/>
    </w:trPr>
    <w:tcPr>
      <w:shd w:val="clear" w:color="auto" w:fill="DFD8E8" w:themeFill="accent4" w:themeFillTint="3F"/>
    </w:tcPr>
    <w:tblStylePr w:type="firstRow">
      <w:rPr>
        <w:b/>
        <w:bCs/>
      </w:rPr>
    </w:tblStylePr>
    <w:tblStylePr w:type="lastRow">
      <w:rPr>
        <w:b/>
        <w:bCs/>
      </w:rPr>
      <w:tblPr/>
      <w:trPr>
        <w:hidden/>
      </w:trPr>
      <w:tcPr>
        <w:tcBorders>
          <w:top w:val="single" w:sz="18" w:space="0" w:color="9F8AB9" w:themeColor="accent4" w:themeTint="BF"/>
        </w:tcBorders>
      </w:tcPr>
    </w:tblStylePr>
    <w:tblStylePr w:type="firstCol">
      <w:rPr>
        <w:b/>
        <w:bCs/>
      </w:rPr>
    </w:tblStylePr>
    <w:tblStylePr w:type="lastCol">
      <w:rPr>
        <w:b/>
        <w:bCs/>
      </w:rPr>
    </w:tblStylePr>
    <w:tblStylePr w:type="band1Vert">
      <w:tblPr/>
      <w:trPr>
        <w:hidden/>
      </w:trPr>
      <w:tcPr>
        <w:shd w:val="clear" w:color="auto" w:fill="BFB1D0" w:themeFill="accent4" w:themeFillTint="7F"/>
      </w:tcPr>
    </w:tblStylePr>
    <w:tblStylePr w:type="band1Horz">
      <w:tblPr/>
      <w:trPr>
        <w:hidden/>
      </w:trPr>
      <w:tcPr>
        <w:shd w:val="clear" w:color="auto" w:fill="BFB1D0" w:themeFill="accent4" w:themeFillTint="7F"/>
      </w:tcPr>
    </w:tblStylePr>
  </w:style>
  <w:style w:type="table" w:styleId="MediumGrid1-Accent5">
    <w:name w:val="Medium Grid 1 Accent 5"/>
    <w:basedOn w:val="TableNormal"/>
    <w:uiPriority w:val="99"/>
    <w:rsid w:val="00F1117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rPr>
      <w:hidden/>
    </w:trPr>
    <w:tcPr>
      <w:shd w:val="clear" w:color="auto" w:fill="D2EAF1" w:themeFill="accent5" w:themeFillTint="3F"/>
    </w:tcPr>
    <w:tblStylePr w:type="firstRow">
      <w:rPr>
        <w:b/>
        <w:bCs/>
      </w:rPr>
    </w:tblStylePr>
    <w:tblStylePr w:type="lastRow">
      <w:rPr>
        <w:b/>
        <w:bCs/>
      </w:rPr>
      <w:tblPr/>
      <w:trPr>
        <w:hidden/>
      </w:trPr>
      <w:tcPr>
        <w:tcBorders>
          <w:top w:val="single" w:sz="18" w:space="0" w:color="78C0D4" w:themeColor="accent5" w:themeTint="BF"/>
        </w:tcBorders>
      </w:tcPr>
    </w:tblStylePr>
    <w:tblStylePr w:type="firstCol">
      <w:rPr>
        <w:b/>
        <w:bCs/>
      </w:rPr>
    </w:tblStylePr>
    <w:tblStylePr w:type="lastCol">
      <w:rPr>
        <w:b/>
        <w:bCs/>
      </w:rPr>
    </w:tblStylePr>
    <w:tblStylePr w:type="band1Vert">
      <w:tblPr/>
      <w:trPr>
        <w:hidden/>
      </w:trPr>
      <w:tcPr>
        <w:shd w:val="clear" w:color="auto" w:fill="A5D5E2" w:themeFill="accent5" w:themeFillTint="7F"/>
      </w:tcPr>
    </w:tblStylePr>
    <w:tblStylePr w:type="band1Horz">
      <w:tblPr/>
      <w:trPr>
        <w:hidden/>
      </w:trPr>
      <w:tcPr>
        <w:shd w:val="clear" w:color="auto" w:fill="A5D5E2" w:themeFill="accent5" w:themeFillTint="7F"/>
      </w:tcPr>
    </w:tblStylePr>
  </w:style>
  <w:style w:type="table" w:styleId="MediumGrid1-Accent6">
    <w:name w:val="Medium Grid 1 Accent 6"/>
    <w:basedOn w:val="TableNormal"/>
    <w:uiPriority w:val="99"/>
    <w:rsid w:val="00F1117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rPr>
      <w:hidden/>
    </w:trPr>
    <w:tcPr>
      <w:shd w:val="clear" w:color="auto" w:fill="FDE4D0" w:themeFill="accent6" w:themeFillTint="3F"/>
    </w:tcPr>
    <w:tblStylePr w:type="firstRow">
      <w:rPr>
        <w:b/>
        <w:bCs/>
      </w:rPr>
    </w:tblStylePr>
    <w:tblStylePr w:type="lastRow">
      <w:rPr>
        <w:b/>
        <w:bCs/>
      </w:rPr>
      <w:tblPr/>
      <w:trPr>
        <w:hidden/>
      </w:trPr>
      <w:tcPr>
        <w:tcBorders>
          <w:top w:val="single" w:sz="18" w:space="0" w:color="F9B074" w:themeColor="accent6" w:themeTint="BF"/>
        </w:tcBorders>
      </w:tcPr>
    </w:tblStylePr>
    <w:tblStylePr w:type="firstCol">
      <w:rPr>
        <w:b/>
        <w:bCs/>
      </w:rPr>
    </w:tblStylePr>
    <w:tblStylePr w:type="lastCol">
      <w:rPr>
        <w:b/>
        <w:bCs/>
      </w:rPr>
    </w:tblStylePr>
    <w:tblStylePr w:type="band1Vert">
      <w:tblPr/>
      <w:trPr>
        <w:hidden/>
      </w:trPr>
      <w:tcPr>
        <w:shd w:val="clear" w:color="auto" w:fill="FBCAA2" w:themeFill="accent6" w:themeFillTint="7F"/>
      </w:tcPr>
    </w:tblStylePr>
    <w:tblStylePr w:type="band1Horz">
      <w:tblPr/>
      <w:trPr>
        <w:hidden/>
      </w:trPr>
      <w:tcPr>
        <w:shd w:val="clear" w:color="auto" w:fill="FBCAA2" w:themeFill="accent6" w:themeFillTint="7F"/>
      </w:tcPr>
    </w:tblStylePr>
  </w:style>
  <w:style w:type="table" w:styleId="MediumGrid2">
    <w:name w:val="Medium Grid 2"/>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rPr>
      <w:hidden/>
    </w:trPr>
    <w:tcPr>
      <w:shd w:val="clear" w:color="auto" w:fill="C0C0C0" w:themeFill="text1" w:themeFillTint="3F"/>
    </w:tcPr>
    <w:tblStylePr w:type="firstRow">
      <w:rPr>
        <w:b/>
        <w:bCs/>
        <w:color w:val="000000" w:themeColor="text1"/>
      </w:rPr>
      <w:tblPr/>
      <w:trPr>
        <w:hidden/>
      </w:trPr>
      <w:tcPr>
        <w:shd w:val="clear" w:color="auto" w:fill="E6E6E6" w:themeFill="text1"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CCCCCC" w:themeFill="text1" w:themeFillTint="33"/>
      </w:tcPr>
    </w:tblStylePr>
    <w:tblStylePr w:type="band1Vert">
      <w:tblPr/>
      <w:trPr>
        <w:hidden/>
      </w:trPr>
      <w:tcPr>
        <w:shd w:val="clear" w:color="auto" w:fill="808080" w:themeFill="text1" w:themeFillTint="7F"/>
      </w:tcPr>
    </w:tblStylePr>
    <w:tblStylePr w:type="band1Horz">
      <w:tblPr/>
      <w:trPr>
        <w:hidden/>
      </w:trPr>
      <w:tcPr>
        <w:tcBorders>
          <w:insideH w:val="single" w:sz="6" w:space="0" w:color="000000" w:themeColor="text1"/>
          <w:insideV w:val="single" w:sz="6" w:space="0" w:color="000000" w:themeColor="text1"/>
        </w:tcBorders>
        <w:shd w:val="clear" w:color="auto" w:fill="808080" w:themeFill="text1" w:themeFillTint="7F"/>
      </w:tcPr>
    </w:tblStylePr>
    <w:tblStylePr w:type="nwCell">
      <w:tblPr/>
      <w:trPr>
        <w:hidden/>
      </w:trPr>
      <w:tcPr>
        <w:shd w:val="clear" w:color="auto" w:fill="FFFFFF" w:themeFill="background1"/>
      </w:tcPr>
    </w:tblStylePr>
  </w:style>
  <w:style w:type="table" w:styleId="MediumGrid2-Accent1">
    <w:name w:val="Medium Grid 2 Accent 1"/>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rPr>
      <w:hidden/>
    </w:trPr>
    <w:tcPr>
      <w:shd w:val="clear" w:color="auto" w:fill="D3DFEE" w:themeFill="accent1" w:themeFillTint="3F"/>
    </w:tcPr>
    <w:tblStylePr w:type="firstRow">
      <w:rPr>
        <w:b/>
        <w:bCs/>
        <w:color w:val="000000" w:themeColor="text1"/>
      </w:rPr>
      <w:tblPr/>
      <w:trPr>
        <w:hidden/>
      </w:trPr>
      <w:tcPr>
        <w:shd w:val="clear" w:color="auto" w:fill="EDF2F8" w:themeFill="accent1"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DBE5F1" w:themeFill="accent1" w:themeFillTint="33"/>
      </w:tcPr>
    </w:tblStylePr>
    <w:tblStylePr w:type="band1Vert">
      <w:tblPr/>
      <w:trPr>
        <w:hidden/>
      </w:trPr>
      <w:tcPr>
        <w:shd w:val="clear" w:color="auto" w:fill="A7BFDE" w:themeFill="accent1" w:themeFillTint="7F"/>
      </w:tcPr>
    </w:tblStylePr>
    <w:tblStylePr w:type="band1Horz">
      <w:tblPr/>
      <w:trPr>
        <w:hidden/>
      </w:tr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rPr>
        <w:hidden/>
      </w:trPr>
      <w:tcPr>
        <w:shd w:val="clear" w:color="auto" w:fill="FFFFFF" w:themeFill="background1"/>
      </w:tcPr>
    </w:tblStylePr>
  </w:style>
  <w:style w:type="table" w:styleId="MediumGrid2-Accent2">
    <w:name w:val="Medium Grid 2 Accent 2"/>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rPr>
      <w:hidden/>
    </w:trPr>
    <w:tcPr>
      <w:shd w:val="clear" w:color="auto" w:fill="EFD3D2" w:themeFill="accent2" w:themeFillTint="3F"/>
    </w:tcPr>
    <w:tblStylePr w:type="firstRow">
      <w:rPr>
        <w:b/>
        <w:bCs/>
        <w:color w:val="000000" w:themeColor="text1"/>
      </w:rPr>
      <w:tblPr/>
      <w:trPr>
        <w:hidden/>
      </w:trPr>
      <w:tcPr>
        <w:shd w:val="clear" w:color="auto" w:fill="F8EDED" w:themeFill="accent2"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F2DBDB" w:themeFill="accent2" w:themeFillTint="33"/>
      </w:tcPr>
    </w:tblStylePr>
    <w:tblStylePr w:type="band1Vert">
      <w:tblPr/>
      <w:trPr>
        <w:hidden/>
      </w:trPr>
      <w:tcPr>
        <w:shd w:val="clear" w:color="auto" w:fill="DFA7A6" w:themeFill="accent2" w:themeFillTint="7F"/>
      </w:tcPr>
    </w:tblStylePr>
    <w:tblStylePr w:type="band1Horz">
      <w:tblPr/>
      <w:trPr>
        <w:hidden/>
      </w:tr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rPr>
        <w:hidden/>
      </w:trPr>
      <w:tcPr>
        <w:shd w:val="clear" w:color="auto" w:fill="FFFFFF" w:themeFill="background1"/>
      </w:tcPr>
    </w:tblStylePr>
  </w:style>
  <w:style w:type="table" w:styleId="MediumGrid2-Accent3">
    <w:name w:val="Medium Grid 2 Accent 3"/>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rPr>
      <w:hidden/>
    </w:trPr>
    <w:tcPr>
      <w:shd w:val="clear" w:color="auto" w:fill="E6EED5" w:themeFill="accent3" w:themeFillTint="3F"/>
    </w:tcPr>
    <w:tblStylePr w:type="firstRow">
      <w:rPr>
        <w:b/>
        <w:bCs/>
        <w:color w:val="000000" w:themeColor="text1"/>
      </w:rPr>
      <w:tblPr/>
      <w:trPr>
        <w:hidden/>
      </w:trPr>
      <w:tcPr>
        <w:shd w:val="clear" w:color="auto" w:fill="F5F8EE" w:themeFill="accent3"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AF1DD" w:themeFill="accent3" w:themeFillTint="33"/>
      </w:tcPr>
    </w:tblStylePr>
    <w:tblStylePr w:type="band1Vert">
      <w:tblPr/>
      <w:trPr>
        <w:hidden/>
      </w:trPr>
      <w:tcPr>
        <w:shd w:val="clear" w:color="auto" w:fill="CDDDAC" w:themeFill="accent3" w:themeFillTint="7F"/>
      </w:tcPr>
    </w:tblStylePr>
    <w:tblStylePr w:type="band1Horz">
      <w:tblPr/>
      <w:trPr>
        <w:hidden/>
      </w:tr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rPr>
        <w:hidden/>
      </w:trPr>
      <w:tcPr>
        <w:shd w:val="clear" w:color="auto" w:fill="FFFFFF" w:themeFill="background1"/>
      </w:tcPr>
    </w:tblStylePr>
  </w:style>
  <w:style w:type="table" w:styleId="MediumGrid2-Accent4">
    <w:name w:val="Medium Grid 2 Accent 4"/>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rPr>
      <w:hidden/>
    </w:trPr>
    <w:tcPr>
      <w:shd w:val="clear" w:color="auto" w:fill="DFD8E8" w:themeFill="accent4" w:themeFillTint="3F"/>
    </w:tcPr>
    <w:tblStylePr w:type="firstRow">
      <w:rPr>
        <w:b/>
        <w:bCs/>
        <w:color w:val="000000" w:themeColor="text1"/>
      </w:rPr>
      <w:tblPr/>
      <w:trPr>
        <w:hidden/>
      </w:trPr>
      <w:tcPr>
        <w:shd w:val="clear" w:color="auto" w:fill="F2EFF6" w:themeFill="accent4"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E5DFEC" w:themeFill="accent4" w:themeFillTint="33"/>
      </w:tcPr>
    </w:tblStylePr>
    <w:tblStylePr w:type="band1Vert">
      <w:tblPr/>
      <w:trPr>
        <w:hidden/>
      </w:trPr>
      <w:tcPr>
        <w:shd w:val="clear" w:color="auto" w:fill="BFB1D0" w:themeFill="accent4" w:themeFillTint="7F"/>
      </w:tcPr>
    </w:tblStylePr>
    <w:tblStylePr w:type="band1Horz">
      <w:tblPr/>
      <w:trPr>
        <w:hidden/>
      </w:tr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rPr>
        <w:hidden/>
      </w:trPr>
      <w:tcPr>
        <w:shd w:val="clear" w:color="auto" w:fill="FFFFFF" w:themeFill="background1"/>
      </w:tcPr>
    </w:tblStylePr>
  </w:style>
  <w:style w:type="table" w:styleId="MediumGrid2-Accent5">
    <w:name w:val="Medium Grid 2 Accent 5"/>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rPr>
      <w:hidden/>
    </w:trPr>
    <w:tcPr>
      <w:shd w:val="clear" w:color="auto" w:fill="D2EAF1" w:themeFill="accent5" w:themeFillTint="3F"/>
    </w:tcPr>
    <w:tblStylePr w:type="firstRow">
      <w:rPr>
        <w:b/>
        <w:bCs/>
        <w:color w:val="000000" w:themeColor="text1"/>
      </w:rPr>
      <w:tblPr/>
      <w:trPr>
        <w:hidden/>
      </w:trPr>
      <w:tcPr>
        <w:shd w:val="clear" w:color="auto" w:fill="EDF6F9" w:themeFill="accent5"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DAEEF3" w:themeFill="accent5" w:themeFillTint="33"/>
      </w:tcPr>
    </w:tblStylePr>
    <w:tblStylePr w:type="band1Vert">
      <w:tblPr/>
      <w:trPr>
        <w:hidden/>
      </w:trPr>
      <w:tcPr>
        <w:shd w:val="clear" w:color="auto" w:fill="A5D5E2" w:themeFill="accent5" w:themeFillTint="7F"/>
      </w:tcPr>
    </w:tblStylePr>
    <w:tblStylePr w:type="band1Horz">
      <w:tblPr/>
      <w:trPr>
        <w:hidden/>
      </w:tr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rPr>
        <w:hidden/>
      </w:trPr>
      <w:tcPr>
        <w:shd w:val="clear" w:color="auto" w:fill="FFFFFF" w:themeFill="background1"/>
      </w:tcPr>
    </w:tblStylePr>
  </w:style>
  <w:style w:type="table" w:styleId="MediumGrid2-Accent6">
    <w:name w:val="Medium Grid 2 Accent 6"/>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rPr>
      <w:hidden/>
    </w:trPr>
    <w:tcPr>
      <w:shd w:val="clear" w:color="auto" w:fill="FDE4D0" w:themeFill="accent6" w:themeFillTint="3F"/>
    </w:tcPr>
    <w:tblStylePr w:type="firstRow">
      <w:rPr>
        <w:b/>
        <w:bCs/>
        <w:color w:val="000000" w:themeColor="text1"/>
      </w:rPr>
      <w:tblPr/>
      <w:trPr>
        <w:hidden/>
      </w:trPr>
      <w:tcPr>
        <w:shd w:val="clear" w:color="auto" w:fill="FEF4EC" w:themeFill="accent6" w:themeFillTint="19"/>
      </w:tcPr>
    </w:tblStylePr>
    <w:tblStylePr w:type="lastRow">
      <w:rPr>
        <w:b/>
        <w:bCs/>
        <w:color w:val="000000" w:themeColor="text1"/>
      </w:rPr>
      <w:tblPr/>
      <w:trPr>
        <w:hidden/>
      </w:tr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rPr>
        <w:hidden/>
      </w:tr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rPr>
        <w:hidden/>
      </w:trPr>
      <w:tcPr>
        <w:tcBorders>
          <w:top w:val="nil"/>
          <w:left w:val="nil"/>
          <w:bottom w:val="nil"/>
          <w:right w:val="nil"/>
          <w:insideH w:val="nil"/>
          <w:insideV w:val="nil"/>
        </w:tcBorders>
        <w:shd w:val="clear" w:color="auto" w:fill="FDE9D9" w:themeFill="accent6" w:themeFillTint="33"/>
      </w:tcPr>
    </w:tblStylePr>
    <w:tblStylePr w:type="band1Vert">
      <w:tblPr/>
      <w:trPr>
        <w:hidden/>
      </w:trPr>
      <w:tcPr>
        <w:shd w:val="clear" w:color="auto" w:fill="FBCAA2" w:themeFill="accent6" w:themeFillTint="7F"/>
      </w:tcPr>
    </w:tblStylePr>
    <w:tblStylePr w:type="band1Horz">
      <w:tblPr/>
      <w:trPr>
        <w:hidden/>
      </w:tr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rPr>
        <w:hidden/>
      </w:trPr>
      <w:tcPr>
        <w:shd w:val="clear" w:color="auto" w:fill="FFFFFF" w:themeFill="background1"/>
      </w:tcPr>
    </w:tblStylePr>
  </w:style>
  <w:style w:type="table" w:styleId="MediumGrid3">
    <w:name w:val="Medium Grid 3"/>
    <w:basedOn w:val="TableNormal"/>
    <w:uiPriority w:val="99"/>
    <w:rsid w:val="00F11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C0C0C0" w:themeFill="tex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99"/>
    <w:rsid w:val="00F11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D3DFEE" w:themeFill="accent1"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99"/>
    <w:rsid w:val="00F11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FD3D2" w:themeFill="accent2"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99"/>
    <w:rsid w:val="00F11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E6EED5" w:themeFill="accent3"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99"/>
    <w:rsid w:val="00F11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DFD8E8" w:themeFill="accent4"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99"/>
    <w:rsid w:val="00F11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D2EAF1" w:themeFill="accent5"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99"/>
    <w:rsid w:val="00F1117F"/>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rPr>
      <w:hidden/>
    </w:trPr>
    <w:tcPr>
      <w:shd w:val="clear" w:color="auto" w:fill="FDE4D0" w:themeFill="accent6" w:themeFillTint="3F"/>
    </w:tcPr>
    <w:tblStylePr w:type="firstRow">
      <w:rPr>
        <w:b/>
        <w:bCs/>
        <w:i w:val="0"/>
        <w:iCs w:val="0"/>
        <w:color w:val="FFFFFF" w:themeColor="background1"/>
      </w:rPr>
      <w:tblPr/>
      <w:trPr>
        <w:hidden/>
      </w:tr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rPr>
        <w:hidden/>
      </w:tr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rPr>
        <w:hidden/>
      </w:tr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rPr>
        <w:hidden/>
      </w:tr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rPr>
        <w:hidden/>
      </w:tr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99"/>
    <w:rsid w:val="00F1117F"/>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rPr>
      <w:hidden/>
    </w:trPr>
    <w:tblStylePr w:type="firstRow">
      <w:rPr>
        <w:rFonts w:asciiTheme="majorHAnsi" w:eastAsiaTheme="majorEastAsia" w:hAnsiTheme="majorHAnsi" w:cstheme="majorBidi"/>
      </w:rPr>
      <w:tblPr/>
      <w:trPr>
        <w:hidden/>
      </w:trPr>
      <w:tcPr>
        <w:tcBorders>
          <w:top w:val="nil"/>
          <w:bottom w:val="single" w:sz="8" w:space="0" w:color="000000" w:themeColor="text1"/>
        </w:tcBorders>
      </w:tcPr>
    </w:tblStylePr>
    <w:tblStylePr w:type="lastRow">
      <w:rPr>
        <w:b/>
        <w:bCs/>
        <w:color w:val="1F497D" w:themeColor="text2"/>
      </w:rPr>
      <w:tblPr/>
      <w:trPr>
        <w:hidden/>
      </w:trPr>
      <w:tcPr>
        <w:tcBorders>
          <w:top w:val="single" w:sz="8" w:space="0" w:color="000000" w:themeColor="text1"/>
          <w:bottom w:val="single" w:sz="8" w:space="0" w:color="000000" w:themeColor="text1"/>
        </w:tcBorders>
      </w:tcPr>
    </w:tblStylePr>
    <w:tblStylePr w:type="firstCol">
      <w:rPr>
        <w:b/>
        <w:bCs/>
      </w:rPr>
    </w:tblStylePr>
    <w:tblStylePr w:type="lastCol">
      <w:rPr>
        <w:b/>
        <w:bCs/>
      </w:rPr>
      <w:tblPr/>
      <w:trPr>
        <w:hidden/>
      </w:trPr>
      <w:tcPr>
        <w:tcBorders>
          <w:top w:val="single" w:sz="8" w:space="0" w:color="000000" w:themeColor="text1"/>
          <w:bottom w:val="single" w:sz="8" w:space="0" w:color="000000" w:themeColor="text1"/>
        </w:tcBorders>
      </w:tcPr>
    </w:tblStylePr>
    <w:tblStylePr w:type="band1Vert">
      <w:tblPr/>
      <w:trPr>
        <w:hidden/>
      </w:trPr>
      <w:tcPr>
        <w:shd w:val="clear" w:color="auto" w:fill="C0C0C0" w:themeFill="text1" w:themeFillTint="3F"/>
      </w:tcPr>
    </w:tblStylePr>
    <w:tblStylePr w:type="band1Horz">
      <w:tblPr/>
      <w:trPr>
        <w:hidden/>
      </w:trPr>
      <w:tcPr>
        <w:shd w:val="clear" w:color="auto" w:fill="C0C0C0" w:themeFill="text1" w:themeFillTint="3F"/>
      </w:tcPr>
    </w:tblStylePr>
  </w:style>
  <w:style w:type="table" w:styleId="MediumList1-Accent1">
    <w:name w:val="Medium List 1 Accent 1"/>
    <w:basedOn w:val="TableNormal"/>
    <w:uiPriority w:val="99"/>
    <w:rsid w:val="00F1117F"/>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rPr>
      <w:hidden/>
    </w:trPr>
    <w:tblStylePr w:type="firstRow">
      <w:rPr>
        <w:rFonts w:asciiTheme="majorHAnsi" w:eastAsiaTheme="majorEastAsia" w:hAnsiTheme="majorHAnsi" w:cstheme="majorBidi"/>
      </w:rPr>
      <w:tblPr/>
      <w:trPr>
        <w:hidden/>
      </w:trPr>
      <w:tcPr>
        <w:tcBorders>
          <w:top w:val="nil"/>
          <w:bottom w:val="single" w:sz="8" w:space="0" w:color="4F81BD" w:themeColor="accent1"/>
        </w:tcBorders>
      </w:tcPr>
    </w:tblStylePr>
    <w:tblStylePr w:type="lastRow">
      <w:rPr>
        <w:b/>
        <w:bCs/>
        <w:color w:val="1F497D" w:themeColor="text2"/>
      </w:rPr>
      <w:tblPr/>
      <w:trPr>
        <w:hidden/>
      </w:tr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rPr>
        <w:hidden/>
      </w:trPr>
      <w:tcPr>
        <w:tcBorders>
          <w:top w:val="single" w:sz="8" w:space="0" w:color="4F81BD" w:themeColor="accent1"/>
          <w:bottom w:val="single" w:sz="8" w:space="0" w:color="4F81BD" w:themeColor="accent1"/>
        </w:tcBorders>
      </w:tcPr>
    </w:tblStylePr>
    <w:tblStylePr w:type="band1Vert">
      <w:tblPr/>
      <w:trPr>
        <w:hidden/>
      </w:trPr>
      <w:tcPr>
        <w:shd w:val="clear" w:color="auto" w:fill="D3DFEE" w:themeFill="accent1" w:themeFillTint="3F"/>
      </w:tcPr>
    </w:tblStylePr>
    <w:tblStylePr w:type="band1Horz">
      <w:tblPr/>
      <w:trPr>
        <w:hidden/>
      </w:trPr>
      <w:tcPr>
        <w:shd w:val="clear" w:color="auto" w:fill="D3DFEE" w:themeFill="accent1" w:themeFillTint="3F"/>
      </w:tcPr>
    </w:tblStylePr>
  </w:style>
  <w:style w:type="table" w:styleId="MediumList1-Accent2">
    <w:name w:val="Medium List 1 Accent 2"/>
    <w:basedOn w:val="TableNormal"/>
    <w:uiPriority w:val="99"/>
    <w:rsid w:val="00F1117F"/>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rPr>
      <w:hidden/>
    </w:trPr>
    <w:tblStylePr w:type="firstRow">
      <w:rPr>
        <w:rFonts w:asciiTheme="majorHAnsi" w:eastAsiaTheme="majorEastAsia" w:hAnsiTheme="majorHAnsi" w:cstheme="majorBidi"/>
      </w:rPr>
      <w:tblPr/>
      <w:trPr>
        <w:hidden/>
      </w:trPr>
      <w:tcPr>
        <w:tcBorders>
          <w:top w:val="nil"/>
          <w:bottom w:val="single" w:sz="8" w:space="0" w:color="C0504D" w:themeColor="accent2"/>
        </w:tcBorders>
      </w:tcPr>
    </w:tblStylePr>
    <w:tblStylePr w:type="lastRow">
      <w:rPr>
        <w:b/>
        <w:bCs/>
        <w:color w:val="1F497D" w:themeColor="text2"/>
      </w:rPr>
      <w:tblPr/>
      <w:trPr>
        <w:hidden/>
      </w:tr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rPr>
        <w:hidden/>
      </w:trPr>
      <w:tcPr>
        <w:tcBorders>
          <w:top w:val="single" w:sz="8" w:space="0" w:color="C0504D" w:themeColor="accent2"/>
          <w:bottom w:val="single" w:sz="8" w:space="0" w:color="C0504D" w:themeColor="accent2"/>
        </w:tcBorders>
      </w:tcPr>
    </w:tblStylePr>
    <w:tblStylePr w:type="band1Vert">
      <w:tblPr/>
      <w:trPr>
        <w:hidden/>
      </w:trPr>
      <w:tcPr>
        <w:shd w:val="clear" w:color="auto" w:fill="EFD3D2" w:themeFill="accent2" w:themeFillTint="3F"/>
      </w:tcPr>
    </w:tblStylePr>
    <w:tblStylePr w:type="band1Horz">
      <w:tblPr/>
      <w:trPr>
        <w:hidden/>
      </w:trPr>
      <w:tcPr>
        <w:shd w:val="clear" w:color="auto" w:fill="EFD3D2" w:themeFill="accent2" w:themeFillTint="3F"/>
      </w:tcPr>
    </w:tblStylePr>
  </w:style>
  <w:style w:type="table" w:styleId="MediumList1-Accent3">
    <w:name w:val="Medium List 1 Accent 3"/>
    <w:basedOn w:val="TableNormal"/>
    <w:uiPriority w:val="99"/>
    <w:rsid w:val="00F1117F"/>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rPr>
      <w:hidden/>
    </w:trPr>
    <w:tblStylePr w:type="firstRow">
      <w:rPr>
        <w:rFonts w:asciiTheme="majorHAnsi" w:eastAsiaTheme="majorEastAsia" w:hAnsiTheme="majorHAnsi" w:cstheme="majorBidi"/>
      </w:rPr>
      <w:tblPr/>
      <w:trPr>
        <w:hidden/>
      </w:trPr>
      <w:tcPr>
        <w:tcBorders>
          <w:top w:val="nil"/>
          <w:bottom w:val="single" w:sz="8" w:space="0" w:color="9BBB59" w:themeColor="accent3"/>
        </w:tcBorders>
      </w:tcPr>
    </w:tblStylePr>
    <w:tblStylePr w:type="lastRow">
      <w:rPr>
        <w:b/>
        <w:bCs/>
        <w:color w:val="1F497D" w:themeColor="text2"/>
      </w:rPr>
      <w:tblPr/>
      <w:trPr>
        <w:hidden/>
      </w:tr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rPr>
        <w:hidden/>
      </w:trPr>
      <w:tcPr>
        <w:tcBorders>
          <w:top w:val="single" w:sz="8" w:space="0" w:color="9BBB59" w:themeColor="accent3"/>
          <w:bottom w:val="single" w:sz="8" w:space="0" w:color="9BBB59" w:themeColor="accent3"/>
        </w:tcBorders>
      </w:tcPr>
    </w:tblStylePr>
    <w:tblStylePr w:type="band1Vert">
      <w:tblPr/>
      <w:trPr>
        <w:hidden/>
      </w:trPr>
      <w:tcPr>
        <w:shd w:val="clear" w:color="auto" w:fill="E6EED5" w:themeFill="accent3" w:themeFillTint="3F"/>
      </w:tcPr>
    </w:tblStylePr>
    <w:tblStylePr w:type="band1Horz">
      <w:tblPr/>
      <w:trPr>
        <w:hidden/>
      </w:trPr>
      <w:tcPr>
        <w:shd w:val="clear" w:color="auto" w:fill="E6EED5" w:themeFill="accent3" w:themeFillTint="3F"/>
      </w:tcPr>
    </w:tblStylePr>
  </w:style>
  <w:style w:type="table" w:styleId="MediumList1-Accent4">
    <w:name w:val="Medium List 1 Accent 4"/>
    <w:basedOn w:val="TableNormal"/>
    <w:uiPriority w:val="99"/>
    <w:rsid w:val="00F1117F"/>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rPr>
      <w:hidden/>
    </w:trPr>
    <w:tblStylePr w:type="firstRow">
      <w:rPr>
        <w:rFonts w:asciiTheme="majorHAnsi" w:eastAsiaTheme="majorEastAsia" w:hAnsiTheme="majorHAnsi" w:cstheme="majorBidi"/>
      </w:rPr>
      <w:tblPr/>
      <w:trPr>
        <w:hidden/>
      </w:trPr>
      <w:tcPr>
        <w:tcBorders>
          <w:top w:val="nil"/>
          <w:bottom w:val="single" w:sz="8" w:space="0" w:color="8064A2" w:themeColor="accent4"/>
        </w:tcBorders>
      </w:tcPr>
    </w:tblStylePr>
    <w:tblStylePr w:type="lastRow">
      <w:rPr>
        <w:b/>
        <w:bCs/>
        <w:color w:val="1F497D" w:themeColor="text2"/>
      </w:rPr>
      <w:tblPr/>
      <w:trPr>
        <w:hidden/>
      </w:tr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rPr>
        <w:hidden/>
      </w:trPr>
      <w:tcPr>
        <w:tcBorders>
          <w:top w:val="single" w:sz="8" w:space="0" w:color="8064A2" w:themeColor="accent4"/>
          <w:bottom w:val="single" w:sz="8" w:space="0" w:color="8064A2" w:themeColor="accent4"/>
        </w:tcBorders>
      </w:tcPr>
    </w:tblStylePr>
    <w:tblStylePr w:type="band1Vert">
      <w:tblPr/>
      <w:trPr>
        <w:hidden/>
      </w:trPr>
      <w:tcPr>
        <w:shd w:val="clear" w:color="auto" w:fill="DFD8E8" w:themeFill="accent4" w:themeFillTint="3F"/>
      </w:tcPr>
    </w:tblStylePr>
    <w:tblStylePr w:type="band1Horz">
      <w:tblPr/>
      <w:trPr>
        <w:hidden/>
      </w:trPr>
      <w:tcPr>
        <w:shd w:val="clear" w:color="auto" w:fill="DFD8E8" w:themeFill="accent4" w:themeFillTint="3F"/>
      </w:tcPr>
    </w:tblStylePr>
  </w:style>
  <w:style w:type="table" w:styleId="MediumList1-Accent5">
    <w:name w:val="Medium List 1 Accent 5"/>
    <w:basedOn w:val="TableNormal"/>
    <w:uiPriority w:val="99"/>
    <w:rsid w:val="00F1117F"/>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rPr>
      <w:hidden/>
    </w:trPr>
    <w:tblStylePr w:type="firstRow">
      <w:rPr>
        <w:rFonts w:asciiTheme="majorHAnsi" w:eastAsiaTheme="majorEastAsia" w:hAnsiTheme="majorHAnsi" w:cstheme="majorBidi"/>
      </w:rPr>
      <w:tblPr/>
      <w:trPr>
        <w:hidden/>
      </w:trPr>
      <w:tcPr>
        <w:tcBorders>
          <w:top w:val="nil"/>
          <w:bottom w:val="single" w:sz="8" w:space="0" w:color="4BACC6" w:themeColor="accent5"/>
        </w:tcBorders>
      </w:tcPr>
    </w:tblStylePr>
    <w:tblStylePr w:type="lastRow">
      <w:rPr>
        <w:b/>
        <w:bCs/>
        <w:color w:val="1F497D" w:themeColor="text2"/>
      </w:rPr>
      <w:tblPr/>
      <w:trPr>
        <w:hidden/>
      </w:tr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rPr>
        <w:hidden/>
      </w:trPr>
      <w:tcPr>
        <w:tcBorders>
          <w:top w:val="single" w:sz="8" w:space="0" w:color="4BACC6" w:themeColor="accent5"/>
          <w:bottom w:val="single" w:sz="8" w:space="0" w:color="4BACC6" w:themeColor="accent5"/>
        </w:tcBorders>
      </w:tcPr>
    </w:tblStylePr>
    <w:tblStylePr w:type="band1Vert">
      <w:tblPr/>
      <w:trPr>
        <w:hidden/>
      </w:trPr>
      <w:tcPr>
        <w:shd w:val="clear" w:color="auto" w:fill="D2EAF1" w:themeFill="accent5" w:themeFillTint="3F"/>
      </w:tcPr>
    </w:tblStylePr>
    <w:tblStylePr w:type="band1Horz">
      <w:tblPr/>
      <w:trPr>
        <w:hidden/>
      </w:trPr>
      <w:tcPr>
        <w:shd w:val="clear" w:color="auto" w:fill="D2EAF1" w:themeFill="accent5" w:themeFillTint="3F"/>
      </w:tcPr>
    </w:tblStylePr>
  </w:style>
  <w:style w:type="table" w:styleId="MediumList1-Accent6">
    <w:name w:val="Medium List 1 Accent 6"/>
    <w:basedOn w:val="TableNormal"/>
    <w:uiPriority w:val="99"/>
    <w:rsid w:val="00F1117F"/>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rPr>
      <w:hidden/>
    </w:trPr>
    <w:tblStylePr w:type="firstRow">
      <w:rPr>
        <w:rFonts w:asciiTheme="majorHAnsi" w:eastAsiaTheme="majorEastAsia" w:hAnsiTheme="majorHAnsi" w:cstheme="majorBidi"/>
      </w:rPr>
      <w:tblPr/>
      <w:trPr>
        <w:hidden/>
      </w:trPr>
      <w:tcPr>
        <w:tcBorders>
          <w:top w:val="nil"/>
          <w:bottom w:val="single" w:sz="8" w:space="0" w:color="F79646" w:themeColor="accent6"/>
        </w:tcBorders>
      </w:tcPr>
    </w:tblStylePr>
    <w:tblStylePr w:type="lastRow">
      <w:rPr>
        <w:b/>
        <w:bCs/>
        <w:color w:val="1F497D" w:themeColor="text2"/>
      </w:rPr>
      <w:tblPr/>
      <w:trPr>
        <w:hidden/>
      </w:tr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rPr>
        <w:hidden/>
      </w:trPr>
      <w:tcPr>
        <w:tcBorders>
          <w:top w:val="single" w:sz="8" w:space="0" w:color="F79646" w:themeColor="accent6"/>
          <w:bottom w:val="single" w:sz="8" w:space="0" w:color="F79646" w:themeColor="accent6"/>
        </w:tcBorders>
      </w:tcPr>
    </w:tblStylePr>
    <w:tblStylePr w:type="band1Vert">
      <w:tblPr/>
      <w:trPr>
        <w:hidden/>
      </w:trPr>
      <w:tcPr>
        <w:shd w:val="clear" w:color="auto" w:fill="FDE4D0" w:themeFill="accent6" w:themeFillTint="3F"/>
      </w:tcPr>
    </w:tblStylePr>
    <w:tblStylePr w:type="band1Horz">
      <w:tblPr/>
      <w:trPr>
        <w:hidden/>
      </w:trPr>
      <w:tcPr>
        <w:shd w:val="clear" w:color="auto" w:fill="FDE4D0" w:themeFill="accent6" w:themeFillTint="3F"/>
      </w:tcPr>
    </w:tblStylePr>
  </w:style>
  <w:style w:type="table" w:styleId="MediumList2">
    <w:name w:val="Medium List 2"/>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rPr>
      <w:hidden/>
    </w:trPr>
    <w:tblStylePr w:type="firstRow">
      <w:rPr>
        <w:sz w:val="24"/>
        <w:szCs w:val="24"/>
      </w:rPr>
      <w:tblPr/>
      <w:trPr>
        <w:hidden/>
      </w:tr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rPr>
        <w:hidden/>
      </w:tr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rPr>
        <w:hidden/>
      </w:tr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C0C0C0" w:themeFill="text1" w:themeFillTint="3F"/>
      </w:tcPr>
    </w:tblStylePr>
    <w:tblStylePr w:type="band1Horz">
      <w:tblPr/>
      <w:trPr>
        <w:hidden/>
      </w:trPr>
      <w:tcPr>
        <w:tcBorders>
          <w:top w:val="nil"/>
          <w:bottom w:val="nil"/>
          <w:insideH w:val="nil"/>
          <w:insideV w:val="nil"/>
        </w:tcBorders>
        <w:shd w:val="clear" w:color="auto" w:fill="C0C0C0" w:themeFill="tex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1">
    <w:name w:val="Medium List 2 Accent 1"/>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rPr>
      <w:hidden/>
    </w:trPr>
    <w:tblStylePr w:type="firstRow">
      <w:rPr>
        <w:sz w:val="24"/>
        <w:szCs w:val="24"/>
      </w:rPr>
      <w:tblPr/>
      <w:trPr>
        <w:hidden/>
      </w:tr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rPr>
        <w:hidden/>
      </w:tr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rPr>
        <w:hidden/>
      </w:tr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D3DFEE" w:themeFill="accent1" w:themeFillTint="3F"/>
      </w:tcPr>
    </w:tblStylePr>
    <w:tblStylePr w:type="band1Horz">
      <w:tblPr/>
      <w:trPr>
        <w:hidden/>
      </w:trPr>
      <w:tcPr>
        <w:tcBorders>
          <w:top w:val="nil"/>
          <w:bottom w:val="nil"/>
          <w:insideH w:val="nil"/>
          <w:insideV w:val="nil"/>
        </w:tcBorders>
        <w:shd w:val="clear" w:color="auto" w:fill="D3DFEE" w:themeFill="accent1"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2">
    <w:name w:val="Medium List 2 Accent 2"/>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rPr>
      <w:hidden/>
    </w:trPr>
    <w:tblStylePr w:type="firstRow">
      <w:rPr>
        <w:sz w:val="24"/>
        <w:szCs w:val="24"/>
      </w:rPr>
      <w:tblPr/>
      <w:trPr>
        <w:hidden/>
      </w:tr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rPr>
        <w:hidden/>
      </w:tr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rPr>
        <w:hidden/>
      </w:tr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FD3D2" w:themeFill="accent2" w:themeFillTint="3F"/>
      </w:tcPr>
    </w:tblStylePr>
    <w:tblStylePr w:type="band1Horz">
      <w:tblPr/>
      <w:trPr>
        <w:hidden/>
      </w:trPr>
      <w:tcPr>
        <w:tcBorders>
          <w:top w:val="nil"/>
          <w:bottom w:val="nil"/>
          <w:insideH w:val="nil"/>
          <w:insideV w:val="nil"/>
        </w:tcBorders>
        <w:shd w:val="clear" w:color="auto" w:fill="EFD3D2" w:themeFill="accent2"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3">
    <w:name w:val="Medium List 2 Accent 3"/>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rPr>
      <w:hidden/>
    </w:trPr>
    <w:tblStylePr w:type="firstRow">
      <w:rPr>
        <w:sz w:val="24"/>
        <w:szCs w:val="24"/>
      </w:rPr>
      <w:tblPr/>
      <w:trPr>
        <w:hidden/>
      </w:tr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rPr>
        <w:hidden/>
      </w:tr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rPr>
        <w:hidden/>
      </w:tr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E6EED5" w:themeFill="accent3" w:themeFillTint="3F"/>
      </w:tcPr>
    </w:tblStylePr>
    <w:tblStylePr w:type="band1Horz">
      <w:tblPr/>
      <w:trPr>
        <w:hidden/>
      </w:trPr>
      <w:tcPr>
        <w:tcBorders>
          <w:top w:val="nil"/>
          <w:bottom w:val="nil"/>
          <w:insideH w:val="nil"/>
          <w:insideV w:val="nil"/>
        </w:tcBorders>
        <w:shd w:val="clear" w:color="auto" w:fill="E6EED5" w:themeFill="accent3"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4">
    <w:name w:val="Medium List 2 Accent 4"/>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rPr>
      <w:hidden/>
    </w:trPr>
    <w:tblStylePr w:type="firstRow">
      <w:rPr>
        <w:sz w:val="24"/>
        <w:szCs w:val="24"/>
      </w:rPr>
      <w:tblPr/>
      <w:trPr>
        <w:hidden/>
      </w:tr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rPr>
        <w:hidden/>
      </w:tr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rPr>
        <w:hidden/>
      </w:tr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DFD8E8" w:themeFill="accent4" w:themeFillTint="3F"/>
      </w:tcPr>
    </w:tblStylePr>
    <w:tblStylePr w:type="band1Horz">
      <w:tblPr/>
      <w:trPr>
        <w:hidden/>
      </w:trPr>
      <w:tcPr>
        <w:tcBorders>
          <w:top w:val="nil"/>
          <w:bottom w:val="nil"/>
          <w:insideH w:val="nil"/>
          <w:insideV w:val="nil"/>
        </w:tcBorders>
        <w:shd w:val="clear" w:color="auto" w:fill="DFD8E8" w:themeFill="accent4"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5">
    <w:name w:val="Medium List 2 Accent 5"/>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rPr>
      <w:hidden/>
    </w:trPr>
    <w:tblStylePr w:type="firstRow">
      <w:rPr>
        <w:sz w:val="24"/>
        <w:szCs w:val="24"/>
      </w:rPr>
      <w:tblPr/>
      <w:trPr>
        <w:hidden/>
      </w:tr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rPr>
        <w:hidden/>
      </w:tr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rPr>
        <w:hidden/>
      </w:tr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D2EAF1" w:themeFill="accent5" w:themeFillTint="3F"/>
      </w:tcPr>
    </w:tblStylePr>
    <w:tblStylePr w:type="band1Horz">
      <w:tblPr/>
      <w:trPr>
        <w:hidden/>
      </w:trPr>
      <w:tcPr>
        <w:tcBorders>
          <w:top w:val="nil"/>
          <w:bottom w:val="nil"/>
          <w:insideH w:val="nil"/>
          <w:insideV w:val="nil"/>
        </w:tcBorders>
        <w:shd w:val="clear" w:color="auto" w:fill="D2EAF1" w:themeFill="accent5"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List2-Accent6">
    <w:name w:val="Medium List 2 Accent 6"/>
    <w:basedOn w:val="TableNormal"/>
    <w:uiPriority w:val="99"/>
    <w:rsid w:val="00F1117F"/>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rPr>
      <w:hidden/>
    </w:trPr>
    <w:tblStylePr w:type="firstRow">
      <w:rPr>
        <w:sz w:val="24"/>
        <w:szCs w:val="24"/>
      </w:rPr>
      <w:tblPr/>
      <w:trPr>
        <w:hidden/>
      </w:tr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rPr>
        <w:hidden/>
      </w:tr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rPr>
        <w:hidden/>
      </w:tr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rPr>
        <w:hidden/>
      </w:tr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rPr>
        <w:hidden/>
      </w:trPr>
      <w:tcPr>
        <w:tcBorders>
          <w:left w:val="nil"/>
          <w:right w:val="nil"/>
          <w:insideH w:val="nil"/>
          <w:insideV w:val="nil"/>
        </w:tcBorders>
        <w:shd w:val="clear" w:color="auto" w:fill="FDE4D0" w:themeFill="accent6" w:themeFillTint="3F"/>
      </w:tcPr>
    </w:tblStylePr>
    <w:tblStylePr w:type="band1Horz">
      <w:tblPr/>
      <w:trPr>
        <w:hidden/>
      </w:trPr>
      <w:tcPr>
        <w:tcBorders>
          <w:top w:val="nil"/>
          <w:bottom w:val="nil"/>
          <w:insideH w:val="nil"/>
          <w:insideV w:val="nil"/>
        </w:tcBorders>
        <w:shd w:val="clear" w:color="auto" w:fill="FDE4D0" w:themeFill="accent6" w:themeFillTint="3F"/>
      </w:tcPr>
    </w:tblStylePr>
    <w:tblStylePr w:type="nwCell">
      <w:tblPr/>
      <w:trPr>
        <w:hidden/>
      </w:trPr>
      <w:tcPr>
        <w:shd w:val="clear" w:color="auto" w:fill="FFFFFF" w:themeFill="background1"/>
      </w:tcPr>
    </w:tblStylePr>
    <w:tblStylePr w:type="swCell">
      <w:tblPr/>
      <w:trPr>
        <w:hidden/>
      </w:trPr>
      <w:tcPr>
        <w:tcBorders>
          <w:top w:val="nil"/>
        </w:tcBorders>
      </w:tcPr>
    </w:tblStylePr>
  </w:style>
  <w:style w:type="table" w:styleId="MediumShading1">
    <w:name w:val="Medium Shading 1"/>
    <w:basedOn w:val="TableNormal"/>
    <w:uiPriority w:val="99"/>
    <w:rsid w:val="00F1117F"/>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rPr>
      <w:hidden/>
    </w:trPr>
    <w:tblStylePr w:type="firstRow">
      <w:pPr>
        <w:spacing w:before="0" w:after="0" w:line="240" w:lineRule="auto"/>
      </w:pPr>
      <w:rPr>
        <w:b/>
        <w:bCs/>
        <w:color w:val="FFFFFF" w:themeColor="background1"/>
      </w:rPr>
      <w:tblPr/>
      <w:trPr>
        <w:hidden/>
      </w:tr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rPr>
        <w:hidden/>
      </w:tr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C0C0C0" w:themeFill="text1" w:themeFillTint="3F"/>
      </w:tcPr>
    </w:tblStylePr>
    <w:tblStylePr w:type="band1Horz">
      <w:tblPr/>
      <w:trPr>
        <w:hidden/>
      </w:trPr>
      <w:tcPr>
        <w:tcBorders>
          <w:insideH w:val="nil"/>
          <w:insideV w:val="nil"/>
        </w:tcBorders>
        <w:shd w:val="clear" w:color="auto" w:fill="C0C0C0" w:themeFill="text1" w:themeFillTint="3F"/>
      </w:tcPr>
    </w:tblStylePr>
    <w:tblStylePr w:type="band2Horz">
      <w:tblPr/>
      <w:trPr>
        <w:hidden/>
      </w:trPr>
      <w:tcPr>
        <w:tcBorders>
          <w:insideH w:val="nil"/>
          <w:insideV w:val="nil"/>
        </w:tcBorders>
      </w:tcPr>
    </w:tblStylePr>
  </w:style>
  <w:style w:type="table" w:styleId="MediumShading1-Accent1">
    <w:name w:val="Medium Shading 1 Accent 1"/>
    <w:basedOn w:val="TableNormal"/>
    <w:uiPriority w:val="99"/>
    <w:rsid w:val="00F1117F"/>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rPr>
      <w:hidden/>
    </w:trPr>
    <w:tblStylePr w:type="firstRow">
      <w:pPr>
        <w:spacing w:before="0" w:after="0" w:line="240" w:lineRule="auto"/>
      </w:pPr>
      <w:rPr>
        <w:b/>
        <w:bCs/>
        <w:color w:val="FFFFFF" w:themeColor="background1"/>
      </w:rPr>
      <w:tblPr/>
      <w:trPr>
        <w:hidden/>
      </w:tr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rPr>
        <w:hidden/>
      </w:tr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rPr>
        <w:hidden/>
      </w:trPr>
      <w:tcPr>
        <w:shd w:val="clear" w:color="auto" w:fill="D3DFEE" w:themeFill="accent1" w:themeFillTint="3F"/>
      </w:tcPr>
    </w:tblStylePr>
    <w:tblStylePr w:type="band1Horz">
      <w:tblPr/>
      <w:trPr>
        <w:hidden/>
      </w:trPr>
      <w:tcPr>
        <w:tcBorders>
          <w:insideH w:val="nil"/>
          <w:insideV w:val="nil"/>
        </w:tcBorders>
        <w:shd w:val="clear" w:color="auto" w:fill="D3DFEE" w:themeFill="accent1" w:themeFillTint="3F"/>
      </w:tcPr>
    </w:tblStylePr>
    <w:tblStylePr w:type="band2Horz">
      <w:tblPr/>
      <w:trPr>
        <w:hidden/>
      </w:trPr>
      <w:tcPr>
        <w:tcBorders>
          <w:insideH w:val="nil"/>
          <w:insideV w:val="nil"/>
        </w:tcBorders>
      </w:tcPr>
    </w:tblStylePr>
  </w:style>
  <w:style w:type="table" w:styleId="MediumShading1-Accent2">
    <w:name w:val="Medium Shading 1 Accent 2"/>
    <w:basedOn w:val="TableNormal"/>
    <w:uiPriority w:val="99"/>
    <w:rsid w:val="00F1117F"/>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rPr>
      <w:hidden/>
    </w:trPr>
    <w:tblStylePr w:type="firstRow">
      <w:pPr>
        <w:spacing w:before="0" w:after="0" w:line="240" w:lineRule="auto"/>
      </w:pPr>
      <w:rPr>
        <w:b/>
        <w:bCs/>
        <w:color w:val="FFFFFF" w:themeColor="background1"/>
      </w:rPr>
      <w:tblPr/>
      <w:trPr>
        <w:hidden/>
      </w:tr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rPr>
        <w:hidden/>
      </w:tr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FD3D2" w:themeFill="accent2" w:themeFillTint="3F"/>
      </w:tcPr>
    </w:tblStylePr>
    <w:tblStylePr w:type="band1Horz">
      <w:tblPr/>
      <w:trPr>
        <w:hidden/>
      </w:trPr>
      <w:tcPr>
        <w:tcBorders>
          <w:insideH w:val="nil"/>
          <w:insideV w:val="nil"/>
        </w:tcBorders>
        <w:shd w:val="clear" w:color="auto" w:fill="EFD3D2" w:themeFill="accent2" w:themeFillTint="3F"/>
      </w:tcPr>
    </w:tblStylePr>
    <w:tblStylePr w:type="band2Horz">
      <w:tblPr/>
      <w:trPr>
        <w:hidden/>
      </w:trPr>
      <w:tcPr>
        <w:tcBorders>
          <w:insideH w:val="nil"/>
          <w:insideV w:val="nil"/>
        </w:tcBorders>
      </w:tcPr>
    </w:tblStylePr>
  </w:style>
  <w:style w:type="table" w:styleId="MediumShading1-Accent3">
    <w:name w:val="Medium Shading 1 Accent 3"/>
    <w:basedOn w:val="TableNormal"/>
    <w:uiPriority w:val="99"/>
    <w:rsid w:val="00F1117F"/>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rPr>
      <w:hidden/>
    </w:trPr>
    <w:tblStylePr w:type="firstRow">
      <w:pPr>
        <w:spacing w:before="0" w:after="0" w:line="240" w:lineRule="auto"/>
      </w:pPr>
      <w:rPr>
        <w:b/>
        <w:bCs/>
        <w:color w:val="FFFFFF" w:themeColor="background1"/>
      </w:rPr>
      <w:tblPr/>
      <w:trPr>
        <w:hidden/>
      </w:tr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rPr>
        <w:hidden/>
      </w:tr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rPr>
        <w:hidden/>
      </w:trPr>
      <w:tcPr>
        <w:shd w:val="clear" w:color="auto" w:fill="E6EED5" w:themeFill="accent3" w:themeFillTint="3F"/>
      </w:tcPr>
    </w:tblStylePr>
    <w:tblStylePr w:type="band1Horz">
      <w:tblPr/>
      <w:trPr>
        <w:hidden/>
      </w:trPr>
      <w:tcPr>
        <w:tcBorders>
          <w:insideH w:val="nil"/>
          <w:insideV w:val="nil"/>
        </w:tcBorders>
        <w:shd w:val="clear" w:color="auto" w:fill="E6EED5" w:themeFill="accent3" w:themeFillTint="3F"/>
      </w:tcPr>
    </w:tblStylePr>
    <w:tblStylePr w:type="band2Horz">
      <w:tblPr/>
      <w:trPr>
        <w:hidden/>
      </w:trPr>
      <w:tcPr>
        <w:tcBorders>
          <w:insideH w:val="nil"/>
          <w:insideV w:val="nil"/>
        </w:tcBorders>
      </w:tcPr>
    </w:tblStylePr>
  </w:style>
  <w:style w:type="table" w:styleId="MediumShading1-Accent4">
    <w:name w:val="Medium Shading 1 Accent 4"/>
    <w:basedOn w:val="TableNormal"/>
    <w:uiPriority w:val="99"/>
    <w:rsid w:val="00F1117F"/>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rPr>
      <w:hidden/>
    </w:trPr>
    <w:tblStylePr w:type="firstRow">
      <w:pPr>
        <w:spacing w:before="0" w:after="0" w:line="240" w:lineRule="auto"/>
      </w:pPr>
      <w:rPr>
        <w:b/>
        <w:bCs/>
        <w:color w:val="FFFFFF" w:themeColor="background1"/>
      </w:rPr>
      <w:tblPr/>
      <w:trPr>
        <w:hidden/>
      </w:tr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rPr>
        <w:hidden/>
      </w:tr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rPr>
        <w:hidden/>
      </w:trPr>
      <w:tcPr>
        <w:shd w:val="clear" w:color="auto" w:fill="DFD8E8" w:themeFill="accent4" w:themeFillTint="3F"/>
      </w:tcPr>
    </w:tblStylePr>
    <w:tblStylePr w:type="band1Horz">
      <w:tblPr/>
      <w:trPr>
        <w:hidden/>
      </w:trPr>
      <w:tcPr>
        <w:tcBorders>
          <w:insideH w:val="nil"/>
          <w:insideV w:val="nil"/>
        </w:tcBorders>
        <w:shd w:val="clear" w:color="auto" w:fill="DFD8E8" w:themeFill="accent4" w:themeFillTint="3F"/>
      </w:tcPr>
    </w:tblStylePr>
    <w:tblStylePr w:type="band2Horz">
      <w:tblPr/>
      <w:trPr>
        <w:hidden/>
      </w:trPr>
      <w:tcPr>
        <w:tcBorders>
          <w:insideH w:val="nil"/>
          <w:insideV w:val="nil"/>
        </w:tcBorders>
      </w:tcPr>
    </w:tblStylePr>
  </w:style>
  <w:style w:type="table" w:styleId="MediumShading1-Accent5">
    <w:name w:val="Medium Shading 1 Accent 5"/>
    <w:basedOn w:val="TableNormal"/>
    <w:uiPriority w:val="99"/>
    <w:rsid w:val="00F1117F"/>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rPr>
      <w:hidden/>
    </w:trPr>
    <w:tblStylePr w:type="firstRow">
      <w:pPr>
        <w:spacing w:before="0" w:after="0" w:line="240" w:lineRule="auto"/>
      </w:pPr>
      <w:rPr>
        <w:b/>
        <w:bCs/>
        <w:color w:val="FFFFFF" w:themeColor="background1"/>
      </w:rPr>
      <w:tblPr/>
      <w:trPr>
        <w:hidden/>
      </w:tr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rPr>
        <w:hidden/>
      </w:tr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rPr>
        <w:hidden/>
      </w:trPr>
      <w:tcPr>
        <w:shd w:val="clear" w:color="auto" w:fill="D2EAF1" w:themeFill="accent5" w:themeFillTint="3F"/>
      </w:tcPr>
    </w:tblStylePr>
    <w:tblStylePr w:type="band1Horz">
      <w:tblPr/>
      <w:trPr>
        <w:hidden/>
      </w:trPr>
      <w:tcPr>
        <w:tcBorders>
          <w:insideH w:val="nil"/>
          <w:insideV w:val="nil"/>
        </w:tcBorders>
        <w:shd w:val="clear" w:color="auto" w:fill="D2EAF1" w:themeFill="accent5" w:themeFillTint="3F"/>
      </w:tcPr>
    </w:tblStylePr>
    <w:tblStylePr w:type="band2Horz">
      <w:tblPr/>
      <w:trPr>
        <w:hidden/>
      </w:trPr>
      <w:tcPr>
        <w:tcBorders>
          <w:insideH w:val="nil"/>
          <w:insideV w:val="nil"/>
        </w:tcBorders>
      </w:tcPr>
    </w:tblStylePr>
  </w:style>
  <w:style w:type="table" w:styleId="MediumShading1-Accent6">
    <w:name w:val="Medium Shading 1 Accent 6"/>
    <w:basedOn w:val="TableNormal"/>
    <w:uiPriority w:val="99"/>
    <w:rsid w:val="00F1117F"/>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rPr>
      <w:hidden/>
    </w:trPr>
    <w:tblStylePr w:type="firstRow">
      <w:pPr>
        <w:spacing w:before="0" w:after="0" w:line="240" w:lineRule="auto"/>
      </w:pPr>
      <w:rPr>
        <w:b/>
        <w:bCs/>
        <w:color w:val="FFFFFF" w:themeColor="background1"/>
      </w:rPr>
      <w:tblPr/>
      <w:trPr>
        <w:hidden/>
      </w:tr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rPr>
        <w:hidden/>
      </w:tr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rPr>
        <w:hidden/>
      </w:trPr>
      <w:tcPr>
        <w:shd w:val="clear" w:color="auto" w:fill="FDE4D0" w:themeFill="accent6" w:themeFillTint="3F"/>
      </w:tcPr>
    </w:tblStylePr>
    <w:tblStylePr w:type="band1Horz">
      <w:tblPr/>
      <w:trPr>
        <w:hidden/>
      </w:trPr>
      <w:tcPr>
        <w:tcBorders>
          <w:insideH w:val="nil"/>
          <w:insideV w:val="nil"/>
        </w:tcBorders>
        <w:shd w:val="clear" w:color="auto" w:fill="FDE4D0" w:themeFill="accent6" w:themeFillTint="3F"/>
      </w:tcPr>
    </w:tblStylePr>
    <w:tblStylePr w:type="band2Horz">
      <w:tblPr/>
      <w:trPr>
        <w:hidden/>
      </w:trPr>
      <w:tcPr>
        <w:tcBorders>
          <w:insideH w:val="nil"/>
          <w:insideV w:val="nil"/>
        </w:tcBorders>
      </w:tcPr>
    </w:tblStylePr>
  </w:style>
  <w:style w:type="table" w:styleId="MediumShading2">
    <w:name w:val="Medium Shading 2"/>
    <w:basedOn w:val="TableNormal"/>
    <w:uiPriority w:val="99"/>
    <w:rsid w:val="00F1117F"/>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rPr>
        <w:hidden/>
      </w:trPr>
      <w:tcPr>
        <w:tcBorders>
          <w:left w:val="nil"/>
          <w:right w:val="nil"/>
          <w:insideH w:val="nil"/>
          <w:insideV w:val="nil"/>
        </w:tcBorders>
        <w:shd w:val="clear" w:color="auto" w:fill="000000" w:themeFill="tex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99"/>
    <w:rsid w:val="00F1117F"/>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rPr>
        <w:hidden/>
      </w:trPr>
      <w:tcPr>
        <w:tcBorders>
          <w:left w:val="nil"/>
          <w:right w:val="nil"/>
          <w:insideH w:val="nil"/>
          <w:insideV w:val="nil"/>
        </w:tcBorders>
        <w:shd w:val="clear" w:color="auto" w:fill="4F81BD" w:themeFill="accent1"/>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99"/>
    <w:rsid w:val="00F1117F"/>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rPr>
        <w:hidden/>
      </w:trPr>
      <w:tcPr>
        <w:tcBorders>
          <w:left w:val="nil"/>
          <w:right w:val="nil"/>
          <w:insideH w:val="nil"/>
          <w:insideV w:val="nil"/>
        </w:tcBorders>
        <w:shd w:val="clear" w:color="auto" w:fill="C0504D" w:themeFill="accent2"/>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99"/>
    <w:rsid w:val="00F1117F"/>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rPr>
        <w:hidden/>
      </w:trPr>
      <w:tcPr>
        <w:tcBorders>
          <w:left w:val="nil"/>
          <w:right w:val="nil"/>
          <w:insideH w:val="nil"/>
          <w:insideV w:val="nil"/>
        </w:tcBorders>
        <w:shd w:val="clear" w:color="auto" w:fill="9BBB59" w:themeFill="accent3"/>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99"/>
    <w:rsid w:val="00F1117F"/>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rPr>
        <w:hidden/>
      </w:trPr>
      <w:tcPr>
        <w:tcBorders>
          <w:left w:val="nil"/>
          <w:right w:val="nil"/>
          <w:insideH w:val="nil"/>
          <w:insideV w:val="nil"/>
        </w:tcBorders>
        <w:shd w:val="clear" w:color="auto" w:fill="8064A2" w:themeFill="accent4"/>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99"/>
    <w:rsid w:val="00F1117F"/>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rPr>
        <w:hidden/>
      </w:trPr>
      <w:tcPr>
        <w:tcBorders>
          <w:left w:val="nil"/>
          <w:right w:val="nil"/>
          <w:insideH w:val="nil"/>
          <w:insideV w:val="nil"/>
        </w:tcBorders>
        <w:shd w:val="clear" w:color="auto" w:fill="4BACC6" w:themeFill="accent5"/>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99"/>
    <w:rsid w:val="00F1117F"/>
    <w:pPr>
      <w:spacing w:after="0" w:line="240" w:lineRule="auto"/>
    </w:pPr>
    <w:tblPr>
      <w:tblStyleRowBandSize w:val="1"/>
      <w:tblStyleColBandSize w:val="1"/>
      <w:tblBorders>
        <w:top w:val="single" w:sz="18" w:space="0" w:color="auto"/>
        <w:bottom w:val="single" w:sz="18" w:space="0" w:color="auto"/>
      </w:tblBorders>
    </w:tblPr>
    <w:trPr>
      <w:hidden/>
    </w:trPr>
    <w:tblStylePr w:type="firstRow">
      <w:pPr>
        <w:spacing w:before="0" w:after="0" w:line="240" w:lineRule="auto"/>
      </w:pPr>
      <w:rPr>
        <w:b/>
        <w:bCs/>
        <w:color w:val="FFFFFF" w:themeColor="background1"/>
      </w:rPr>
      <w:tblPr/>
      <w:trPr>
        <w:hidden/>
      </w:tr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rPr>
        <w:hidden/>
      </w:tr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rPr>
        <w:hidden/>
      </w:tr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rPr>
        <w:hidden/>
      </w:trPr>
      <w:tcPr>
        <w:tcBorders>
          <w:left w:val="nil"/>
          <w:right w:val="nil"/>
          <w:insideH w:val="nil"/>
          <w:insideV w:val="nil"/>
        </w:tcBorders>
        <w:shd w:val="clear" w:color="auto" w:fill="F79646" w:themeFill="accent6"/>
      </w:tcPr>
    </w:tblStylePr>
    <w:tblStylePr w:type="band1Vert">
      <w:tblPr/>
      <w:trPr>
        <w:hidden/>
      </w:trPr>
      <w:tcPr>
        <w:tcBorders>
          <w:left w:val="nil"/>
          <w:right w:val="nil"/>
          <w:insideH w:val="nil"/>
          <w:insideV w:val="nil"/>
        </w:tcBorders>
        <w:shd w:val="clear" w:color="auto" w:fill="D8D8D8" w:themeFill="background1" w:themeFillShade="D8"/>
      </w:tcPr>
    </w:tblStylePr>
    <w:tblStylePr w:type="band1Horz">
      <w:tblPr/>
      <w:trPr>
        <w:hidden/>
      </w:trPr>
      <w:tcPr>
        <w:shd w:val="clear" w:color="auto" w:fill="D8D8D8" w:themeFill="background1" w:themeFillShade="D8"/>
      </w:tcPr>
    </w:tblStylePr>
    <w:tblStylePr w:type="neCell">
      <w:tblPr/>
      <w:trPr>
        <w:hidden/>
      </w:tr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rPr>
        <w:hidden/>
      </w:trPr>
      <w:tcPr>
        <w:tcBorders>
          <w:top w:val="single" w:sz="18" w:space="0" w:color="auto"/>
          <w:left w:val="nil"/>
          <w:bottom w:val="single" w:sz="18" w:space="0" w:color="auto"/>
          <w:right w:val="nil"/>
          <w:insideH w:val="nil"/>
          <w:insideV w:val="nil"/>
        </w:tcBorders>
      </w:tcPr>
    </w:tblStylePr>
  </w:style>
  <w:style w:type="table" w:styleId="Table3Deffects1">
    <w:name w:val="Table 3D effects 1"/>
    <w:basedOn w:val="TableNormal"/>
    <w:uiPriority w:val="99"/>
    <w:semiHidden/>
    <w:unhideWhenUsed/>
    <w:rsid w:val="00F1117F"/>
    <w:pPr>
      <w:spacing w:after="0" w:line="240" w:lineRule="auto"/>
    </w:pPr>
    <w:tblPr/>
    <w:trPr>
      <w:hidden/>
    </w:trPr>
    <w:tcPr>
      <w:shd w:val="solid" w:color="C0C0C0" w:fill="FFFFFF"/>
    </w:tcPr>
    <w:tblStylePr w:type="firstRow">
      <w:rPr>
        <w:b/>
        <w:bCs/>
        <w:color w:val="800080"/>
      </w:rPr>
      <w:tblPr/>
      <w:trPr>
        <w:hidden/>
      </w:trPr>
      <w:tcPr>
        <w:tcBorders>
          <w:bottom w:val="single" w:sz="6" w:space="0" w:color="808080"/>
          <w:tl2br w:val="nil"/>
          <w:tr2bl w:val="nil"/>
        </w:tcBorders>
      </w:tcPr>
    </w:tblStylePr>
    <w:tblStylePr w:type="lastRow">
      <w:tblPr/>
      <w:trPr>
        <w:hidden/>
      </w:trPr>
      <w:tcPr>
        <w:tcBorders>
          <w:top w:val="single" w:sz="6" w:space="0" w:color="FFFFFF"/>
          <w:tl2br w:val="nil"/>
          <w:tr2bl w:val="nil"/>
        </w:tcBorders>
      </w:tcPr>
    </w:tblStylePr>
    <w:tblStylePr w:type="firstCol">
      <w:rPr>
        <w:b/>
        <w:bCs/>
      </w:rPr>
      <w:tblPr/>
      <w:trPr>
        <w:hidden/>
      </w:trPr>
      <w:tcPr>
        <w:tcBorders>
          <w:right w:val="single" w:sz="6" w:space="0" w:color="808080"/>
          <w:tl2br w:val="nil"/>
          <w:tr2bl w:val="nil"/>
        </w:tcBorders>
      </w:tcPr>
    </w:tblStylePr>
    <w:tblStylePr w:type="lastCol">
      <w:tblPr/>
      <w:trPr>
        <w:hidden/>
      </w:trPr>
      <w:tcPr>
        <w:tcBorders>
          <w:left w:val="single" w:sz="6" w:space="0" w:color="FFFFFF"/>
          <w:tl2br w:val="nil"/>
          <w:tr2bl w:val="nil"/>
        </w:tcBorders>
      </w:tcPr>
    </w:tblStylePr>
    <w:tblStylePr w:type="neCell">
      <w:tblPr/>
      <w:trPr>
        <w:hidden/>
      </w:trPr>
      <w:tcPr>
        <w:tcBorders>
          <w:left w:val="nil"/>
          <w:bottom w:val="nil"/>
          <w:tl2br w:val="nil"/>
          <w:tr2bl w:val="nil"/>
        </w:tcBorders>
      </w:tcPr>
    </w:tblStylePr>
    <w:tblStylePr w:type="nwCell">
      <w:tblPr/>
      <w:trPr>
        <w:hidden/>
      </w:trPr>
      <w:tcPr>
        <w:tcBorders>
          <w:bottom w:val="nil"/>
          <w:right w:val="nil"/>
          <w:tl2br w:val="nil"/>
          <w:tr2bl w:val="nil"/>
        </w:tcBorders>
      </w:tcPr>
    </w:tblStylePr>
    <w:tblStylePr w:type="seCell">
      <w:tblPr/>
      <w:trPr>
        <w:hidden/>
      </w:trPr>
      <w:tcPr>
        <w:tcBorders>
          <w:top w:val="nil"/>
          <w:left w:val="nil"/>
          <w:tl2br w:val="nil"/>
          <w:tr2bl w:val="nil"/>
        </w:tcBorders>
      </w:tcPr>
    </w:tblStylePr>
    <w:tblStylePr w:type="swCell">
      <w:rPr>
        <w:color w:val="000080"/>
      </w:rPr>
      <w:tblPr/>
      <w:trPr>
        <w:hidden/>
      </w:trPr>
      <w:tcPr>
        <w:tcBorders>
          <w:top w:val="nil"/>
          <w:right w:val="nil"/>
          <w:tl2br w:val="nil"/>
          <w:tr2bl w:val="nil"/>
        </w:tcBorders>
      </w:tcPr>
    </w:tblStylePr>
  </w:style>
  <w:style w:type="table" w:styleId="Table3Deffects2">
    <w:name w:val="Table 3D effects 2"/>
    <w:basedOn w:val="TableNormal"/>
    <w:uiPriority w:val="99"/>
    <w:semiHidden/>
    <w:unhideWhenUsed/>
    <w:rsid w:val="00F1117F"/>
    <w:pPr>
      <w:spacing w:after="0" w:line="240" w:lineRule="auto"/>
    </w:pPr>
    <w:tblPr>
      <w:tblStyleRowBandSize w:val="1"/>
    </w:tblPr>
    <w:trPr>
      <w:hidden/>
    </w:trPr>
    <w:tcPr>
      <w:shd w:val="solid" w:color="C0C0C0" w:fill="FFFFFF"/>
    </w:tcPr>
    <w:tblStylePr w:type="firstRow">
      <w:rPr>
        <w:b/>
        <w:bCs/>
      </w:rPr>
      <w:tblPr/>
      <w:trPr>
        <w:hidden/>
      </w:trPr>
      <w:tcPr>
        <w:tcBorders>
          <w:tl2br w:val="nil"/>
          <w:tr2bl w:val="nil"/>
        </w:tcBorders>
      </w:tcPr>
    </w:tblStylePr>
    <w:tblStylePr w:type="firstCol">
      <w:tblPr/>
      <w:trPr>
        <w:hidden/>
      </w:trPr>
      <w:tcPr>
        <w:tcBorders>
          <w:top w:val="nil"/>
          <w:bottom w:val="nil"/>
          <w:right w:val="single" w:sz="6" w:space="0" w:color="808080"/>
          <w:tl2br w:val="nil"/>
          <w:tr2bl w:val="nil"/>
        </w:tcBorders>
      </w:tcPr>
    </w:tblStylePr>
    <w:tblStylePr w:type="lastCol">
      <w:tblPr/>
      <w:trPr>
        <w:hidden/>
      </w:trPr>
      <w:tcPr>
        <w:tcBorders>
          <w:right w:val="single" w:sz="6" w:space="0" w:color="FFFFFF"/>
          <w:tl2br w:val="nil"/>
          <w:tr2bl w:val="nil"/>
        </w:tcBorders>
      </w:tcPr>
    </w:tblStylePr>
    <w:tblStylePr w:type="band1Horz">
      <w:tblPr/>
      <w:trPr>
        <w:hidden/>
      </w:trPr>
      <w:tcPr>
        <w:tcBorders>
          <w:top w:val="single" w:sz="6" w:space="0" w:color="808080"/>
          <w:bottom w:val="single" w:sz="6" w:space="0" w:color="FFFFFF"/>
          <w:tl2br w:val="nil"/>
          <w:tr2bl w:val="nil"/>
        </w:tcBorders>
      </w:tcPr>
    </w:tblStylePr>
    <w:tblStylePr w:type="swCell">
      <w:rPr>
        <w:b/>
        <w:bCs/>
      </w:rPr>
      <w:tblPr/>
      <w:trPr>
        <w:hidden/>
      </w:trPr>
      <w:tcPr>
        <w:tcBorders>
          <w:tl2br w:val="nil"/>
          <w:tr2bl w:val="nil"/>
        </w:tcBorders>
      </w:tcPr>
    </w:tblStylePr>
  </w:style>
  <w:style w:type="table" w:styleId="Table3Deffects3">
    <w:name w:val="Table 3D effects 3"/>
    <w:basedOn w:val="TableNormal"/>
    <w:uiPriority w:val="99"/>
    <w:semiHidden/>
    <w:unhideWhenUsed/>
    <w:rsid w:val="00F1117F"/>
    <w:pPr>
      <w:spacing w:after="0" w:line="240" w:lineRule="auto"/>
    </w:pPr>
    <w:tblPr>
      <w:tblStyleRowBandSize w:val="1"/>
      <w:tblStyleColBandSize w:val="1"/>
    </w:tblPr>
    <w:trPr>
      <w:hidden/>
    </w:trPr>
    <w:tblStylePr w:type="firstRow">
      <w:rPr>
        <w:b/>
        <w:bCs/>
      </w:rPr>
      <w:tblPr/>
      <w:trPr>
        <w:hidden/>
      </w:trPr>
      <w:tcPr>
        <w:tcBorders>
          <w:tl2br w:val="nil"/>
          <w:tr2bl w:val="nil"/>
        </w:tcBorders>
      </w:tcPr>
    </w:tblStylePr>
    <w:tblStylePr w:type="firstCol">
      <w:tblPr/>
      <w:trPr>
        <w:hidden/>
      </w:trPr>
      <w:tcPr>
        <w:tcBorders>
          <w:top w:val="nil"/>
          <w:bottom w:val="nil"/>
          <w:right w:val="single" w:sz="6" w:space="0" w:color="808080"/>
          <w:tl2br w:val="nil"/>
          <w:tr2bl w:val="nil"/>
        </w:tcBorders>
      </w:tcPr>
    </w:tblStylePr>
    <w:tblStylePr w:type="lastCol">
      <w:tblPr/>
      <w:trPr>
        <w:hidden/>
      </w:trPr>
      <w:tcPr>
        <w:tcBorders>
          <w:right w:val="single" w:sz="6" w:space="0" w:color="FFFFFF"/>
          <w:tl2br w:val="nil"/>
          <w:tr2bl w:val="nil"/>
        </w:tcBorders>
      </w:tcPr>
    </w:tblStylePr>
    <w:tblStylePr w:type="band1Vert">
      <w:rPr>
        <w:color w:val="auto"/>
      </w:rPr>
      <w:tblPr/>
      <w:trPr>
        <w:hidden/>
      </w:trPr>
      <w:tcPr>
        <w:shd w:val="solid" w:color="C0C0C0" w:fill="FFFFFF"/>
      </w:tcPr>
    </w:tblStylePr>
    <w:tblStylePr w:type="band2Vert">
      <w:rPr>
        <w:color w:val="auto"/>
      </w:rPr>
      <w:tblPr/>
      <w:trPr>
        <w:hidden/>
      </w:trPr>
      <w:tcPr>
        <w:shd w:val="pct50" w:color="C0C0C0" w:fill="FFFFFF"/>
      </w:tcPr>
    </w:tblStylePr>
    <w:tblStylePr w:type="band1Horz">
      <w:tblPr/>
      <w:trPr>
        <w:hidden/>
      </w:trPr>
      <w:tcPr>
        <w:tcBorders>
          <w:top w:val="single" w:sz="6" w:space="0" w:color="808080"/>
          <w:bottom w:val="single" w:sz="6" w:space="0" w:color="FFFFFF"/>
          <w:tl2br w:val="nil"/>
          <w:tr2bl w:val="nil"/>
        </w:tcBorders>
      </w:tcPr>
    </w:tblStylePr>
    <w:tblStylePr w:type="swCell">
      <w:rPr>
        <w:b/>
        <w:bCs/>
      </w:rPr>
      <w:tblPr/>
      <w:trPr>
        <w:hidden/>
      </w:trPr>
      <w:tcPr>
        <w:tcBorders>
          <w:tl2br w:val="nil"/>
          <w:tr2bl w:val="nil"/>
        </w:tcBorders>
      </w:tcPr>
    </w:tblStylePr>
  </w:style>
  <w:style w:type="table" w:styleId="TableClassic1">
    <w:name w:val="Table Classic 1"/>
    <w:basedOn w:val="TableNormal"/>
    <w:uiPriority w:val="99"/>
    <w:semiHidden/>
    <w:unhideWhenUsed/>
    <w:rsid w:val="00F1117F"/>
    <w:pPr>
      <w:spacing w:after="0" w:line="240" w:lineRule="auto"/>
    </w:pPr>
    <w:tblPr>
      <w:tblBorders>
        <w:top w:val="single" w:sz="12" w:space="0" w:color="000000"/>
        <w:bottom w:val="single" w:sz="12" w:space="0" w:color="000000"/>
      </w:tblBorders>
    </w:tblPr>
    <w:trPr>
      <w:hidden/>
    </w:trPr>
    <w:tcPr>
      <w:shd w:val="clear" w:color="auto" w:fill="auto"/>
    </w:tcPr>
    <w:tblStylePr w:type="firstRow">
      <w:rPr>
        <w:i/>
        <w:iCs/>
      </w:rPr>
      <w:tblPr/>
      <w:trPr>
        <w:hidden/>
      </w:trPr>
      <w:tcPr>
        <w:tcBorders>
          <w:bottom w:val="single" w:sz="6" w:space="0" w:color="000000"/>
          <w:tl2br w:val="nil"/>
          <w:tr2bl w:val="nil"/>
        </w:tcBorders>
      </w:tcPr>
    </w:tblStylePr>
    <w:tblStylePr w:type="lastRow">
      <w:rPr>
        <w:color w:val="auto"/>
      </w:rPr>
      <w:tblPr/>
      <w:trPr>
        <w:hidden/>
      </w:trPr>
      <w:tcPr>
        <w:tcBorders>
          <w:top w:val="single" w:sz="6" w:space="0" w:color="000000"/>
          <w:tl2br w:val="nil"/>
          <w:tr2bl w:val="nil"/>
        </w:tcBorders>
      </w:tcPr>
    </w:tblStylePr>
    <w:tblStylePr w:type="firstCol">
      <w:tblPr/>
      <w:trPr>
        <w:hidden/>
      </w:trPr>
      <w:tcPr>
        <w:tcBorders>
          <w:right w:val="single" w:sz="6" w:space="0" w:color="000000"/>
          <w:tl2br w:val="nil"/>
          <w:tr2bl w:val="nil"/>
        </w:tcBorders>
      </w:tcPr>
    </w:tblStylePr>
    <w:tblStylePr w:type="neCell">
      <w:rPr>
        <w:b/>
        <w:bCs/>
        <w:i w:val="0"/>
        <w:iCs w:val="0"/>
      </w:rPr>
      <w:tblPr/>
      <w:trPr>
        <w:hidden/>
      </w:trPr>
      <w:tcPr>
        <w:tcBorders>
          <w:tl2br w:val="nil"/>
          <w:tr2bl w:val="nil"/>
        </w:tcBorders>
      </w:tcPr>
    </w:tblStylePr>
    <w:tblStylePr w:type="swCell">
      <w:rPr>
        <w:b/>
        <w:bCs/>
      </w:rPr>
      <w:tblPr/>
      <w:trPr>
        <w:hidden/>
      </w:trPr>
      <w:tcPr>
        <w:tcBorders>
          <w:tl2br w:val="nil"/>
          <w:tr2bl w:val="nil"/>
        </w:tcBorders>
      </w:tcPr>
    </w:tblStylePr>
  </w:style>
  <w:style w:type="table" w:styleId="TableClassic2">
    <w:name w:val="Table Classic 2"/>
    <w:basedOn w:val="TableNormal"/>
    <w:uiPriority w:val="99"/>
    <w:semiHidden/>
    <w:unhideWhenUsed/>
    <w:rsid w:val="00F1117F"/>
    <w:pPr>
      <w:spacing w:after="0" w:line="240" w:lineRule="auto"/>
    </w:pPr>
    <w:tblPr>
      <w:tblBorders>
        <w:top w:val="single" w:sz="12" w:space="0" w:color="000000"/>
        <w:bottom w:val="single" w:sz="12" w:space="0" w:color="000000"/>
      </w:tblBorders>
    </w:tblPr>
    <w:trPr>
      <w:hidden/>
    </w:trPr>
    <w:tcPr>
      <w:shd w:val="clear" w:color="auto" w:fill="auto"/>
    </w:tcPr>
    <w:tblStylePr w:type="firstRow">
      <w:rPr>
        <w:color w:val="FFFFFF"/>
      </w:rPr>
      <w:tblPr/>
      <w:trPr>
        <w:hidden/>
      </w:trPr>
      <w:tcPr>
        <w:tcBorders>
          <w:bottom w:val="single" w:sz="6" w:space="0" w:color="000000"/>
          <w:tl2br w:val="nil"/>
          <w:tr2bl w:val="nil"/>
        </w:tcBorders>
        <w:shd w:val="solid" w:color="800080" w:fill="FFFFFF"/>
      </w:tcPr>
    </w:tblStylePr>
    <w:tblStylePr w:type="lastRow">
      <w:tblPr/>
      <w:trPr>
        <w:hidden/>
      </w:trPr>
      <w:tcPr>
        <w:tcBorders>
          <w:top w:val="single" w:sz="6" w:space="0" w:color="000000"/>
          <w:tl2br w:val="nil"/>
          <w:tr2bl w:val="nil"/>
        </w:tcBorders>
      </w:tcPr>
    </w:tblStylePr>
    <w:tblStylePr w:type="firstCol">
      <w:rPr>
        <w:b/>
        <w:bCs/>
      </w:rPr>
      <w:tblPr/>
      <w:trPr>
        <w:hidden/>
      </w:trPr>
      <w:tcPr>
        <w:tcBorders>
          <w:tl2br w:val="nil"/>
          <w:tr2bl w:val="nil"/>
        </w:tcBorders>
        <w:shd w:val="solid" w:color="C0C0C0" w:fill="FFFFFF"/>
      </w:tcPr>
    </w:tblStylePr>
    <w:tblStylePr w:type="neCell">
      <w:rPr>
        <w:b/>
        <w:bCs/>
      </w:rPr>
      <w:tblPr/>
      <w:trPr>
        <w:hidden/>
      </w:trPr>
      <w:tcPr>
        <w:tcBorders>
          <w:tl2br w:val="nil"/>
          <w:tr2bl w:val="nil"/>
        </w:tcBorders>
      </w:tcPr>
    </w:tblStylePr>
    <w:tblStylePr w:type="nwCell">
      <w:tblPr/>
      <w:trPr>
        <w:hidden/>
      </w:trPr>
      <w:tcPr>
        <w:tcBorders>
          <w:tl2br w:val="nil"/>
          <w:tr2bl w:val="nil"/>
        </w:tcBorders>
        <w:shd w:val="solid" w:color="800080" w:fill="FFFFFF"/>
      </w:tcPr>
    </w:tblStylePr>
    <w:tblStylePr w:type="swCell">
      <w:rPr>
        <w:color w:val="000080"/>
      </w:rPr>
      <w:tblPr/>
      <w:trPr>
        <w:hidden/>
      </w:trPr>
      <w:tcPr>
        <w:tcBorders>
          <w:tl2br w:val="nil"/>
          <w:tr2bl w:val="nil"/>
        </w:tcBorders>
      </w:tcPr>
    </w:tblStylePr>
  </w:style>
  <w:style w:type="table" w:styleId="TableClassic3">
    <w:name w:val="Table Classic 3"/>
    <w:basedOn w:val="TableNormal"/>
    <w:uiPriority w:val="99"/>
    <w:semiHidden/>
    <w:unhideWhenUsed/>
    <w:rsid w:val="00F1117F"/>
    <w:pPr>
      <w:spacing w:after="0" w:line="240" w:lineRule="auto"/>
    </w:pPr>
    <w:rPr>
      <w:color w:val="000080"/>
    </w:rPr>
    <w:tblPr>
      <w:tblBorders>
        <w:top w:val="single" w:sz="12" w:space="0" w:color="000000"/>
        <w:left w:val="single" w:sz="12" w:space="0" w:color="000000"/>
        <w:bottom w:val="single" w:sz="12" w:space="0" w:color="000000"/>
        <w:right w:val="single" w:sz="12" w:space="0" w:color="000000"/>
      </w:tblBorders>
    </w:tblPr>
    <w:trPr>
      <w:hidden/>
    </w:trPr>
    <w:tcPr>
      <w:shd w:val="solid" w:color="C0C0C0" w:fill="FFFFFF"/>
    </w:tcPr>
    <w:tblStylePr w:type="firstRow">
      <w:rPr>
        <w:b/>
        <w:bCs/>
        <w:i/>
        <w:iCs/>
        <w:color w:val="FFFFFF"/>
      </w:rPr>
      <w:tblPr/>
      <w:trPr>
        <w:hidden/>
      </w:trPr>
      <w:tcPr>
        <w:tcBorders>
          <w:bottom w:val="single" w:sz="6" w:space="0" w:color="000000"/>
          <w:tl2br w:val="nil"/>
          <w:tr2bl w:val="nil"/>
        </w:tcBorders>
        <w:shd w:val="solid" w:color="000080" w:fill="FFFFFF"/>
      </w:tcPr>
    </w:tblStylePr>
    <w:tblStylePr w:type="lastRow">
      <w:rPr>
        <w:color w:val="000080"/>
      </w:rPr>
      <w:tblPr/>
      <w:trPr>
        <w:hidden/>
      </w:trPr>
      <w:tcPr>
        <w:tcBorders>
          <w:top w:val="single" w:sz="12" w:space="0" w:color="000000"/>
          <w:tl2br w:val="nil"/>
          <w:tr2bl w:val="nil"/>
        </w:tcBorders>
        <w:shd w:val="solid" w:color="FFFFFF" w:fill="FFFFFF"/>
      </w:tcPr>
    </w:tblStylePr>
    <w:tblStylePr w:type="firstCol">
      <w:rPr>
        <w:b/>
        <w:bCs/>
        <w:color w:val="000000"/>
      </w:rPr>
      <w:tblPr/>
      <w:trPr>
        <w:hidden/>
      </w:trPr>
      <w:tcPr>
        <w:tcBorders>
          <w:tl2br w:val="nil"/>
          <w:tr2bl w:val="nil"/>
        </w:tcBorders>
      </w:tcPr>
    </w:tblStylePr>
  </w:style>
  <w:style w:type="table" w:styleId="TableClassic4">
    <w:name w:val="Table Classic 4"/>
    <w:basedOn w:val="TableNormal"/>
    <w:uiPriority w:val="99"/>
    <w:semiHidden/>
    <w:unhideWhenUsed/>
    <w:rsid w:val="00F1117F"/>
    <w:pPr>
      <w:spacing w:after="0" w:line="240" w:lineRule="auto"/>
    </w:pPr>
    <w:tblPr>
      <w:tblBorders>
        <w:top w:val="single" w:sz="12" w:space="0" w:color="000000"/>
        <w:left w:val="single" w:sz="6" w:space="0" w:color="000000"/>
        <w:bottom w:val="single" w:sz="12" w:space="0" w:color="000000"/>
        <w:right w:val="single" w:sz="6" w:space="0" w:color="000000"/>
      </w:tblBorders>
    </w:tblPr>
    <w:trPr>
      <w:hidden/>
    </w:trPr>
    <w:tcPr>
      <w:shd w:val="clear" w:color="auto" w:fill="auto"/>
    </w:tcPr>
    <w:tblStylePr w:type="firstRow">
      <w:rPr>
        <w:b/>
        <w:bCs/>
        <w:i/>
        <w:iCs/>
        <w:color w:val="FFFFFF"/>
      </w:rPr>
      <w:tblPr/>
      <w:trPr>
        <w:hidden/>
      </w:trPr>
      <w:tcPr>
        <w:tcBorders>
          <w:bottom w:val="single" w:sz="6" w:space="0" w:color="000000"/>
          <w:tl2br w:val="nil"/>
          <w:tr2bl w:val="nil"/>
        </w:tcBorders>
        <w:shd w:val="pct50" w:color="000080" w:fill="FFFFFF"/>
      </w:tcPr>
    </w:tblStylePr>
    <w:tblStylePr w:type="lastRow">
      <w:rPr>
        <w:color w:val="000080"/>
      </w:rPr>
      <w:tblPr/>
      <w:trPr>
        <w:hidden/>
      </w:trPr>
      <w:tcPr>
        <w:tcBorders>
          <w:bottom w:val="single" w:sz="6" w:space="0" w:color="000000"/>
          <w:tl2br w:val="nil"/>
          <w:tr2bl w:val="nil"/>
        </w:tcBorders>
        <w:shd w:val="pct50" w:color="000000" w:fill="FFFFFF"/>
      </w:tcPr>
    </w:tblStylePr>
    <w:tblStylePr w:type="firstCol">
      <w:rPr>
        <w:b/>
        <w:bCs/>
      </w:rPr>
      <w:tblPr/>
      <w:trPr>
        <w:hidden/>
      </w:trPr>
      <w:tcPr>
        <w:tcBorders>
          <w:tl2br w:val="nil"/>
          <w:tr2bl w:val="nil"/>
        </w:tcBorders>
      </w:tcPr>
    </w:tblStylePr>
    <w:tblStylePr w:type="nwCell">
      <w:rPr>
        <w:b/>
        <w:bCs/>
      </w:rPr>
      <w:tblPr/>
      <w:trPr>
        <w:hidden/>
      </w:trPr>
      <w:tcPr>
        <w:tcBorders>
          <w:tl2br w:val="nil"/>
          <w:tr2bl w:val="nil"/>
        </w:tcBorders>
      </w:tcPr>
    </w:tblStylePr>
    <w:tblStylePr w:type="swCell">
      <w:rPr>
        <w:color w:val="000080"/>
      </w:rPr>
      <w:tblPr/>
      <w:trPr>
        <w:hidden/>
      </w:trPr>
      <w:tcPr>
        <w:tcBorders>
          <w:tl2br w:val="nil"/>
          <w:tr2bl w:val="nil"/>
        </w:tcBorders>
      </w:tcPr>
    </w:tblStylePr>
  </w:style>
  <w:style w:type="table" w:styleId="TableColorful1">
    <w:name w:val="Table Colorful 1"/>
    <w:basedOn w:val="TableNormal"/>
    <w:uiPriority w:val="99"/>
    <w:semiHidden/>
    <w:unhideWhenUsed/>
    <w:rsid w:val="00F1117F"/>
    <w:pPr>
      <w:spacing w:after="0" w:line="240" w:lineRule="auto"/>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rPr>
      <w:hidden/>
    </w:trPr>
    <w:tcPr>
      <w:shd w:val="solid" w:color="008080" w:fill="FFFFFF"/>
    </w:tcPr>
    <w:tblStylePr w:type="firstRow">
      <w:rPr>
        <w:b/>
        <w:bCs/>
        <w:i/>
        <w:iCs/>
      </w:rPr>
      <w:tblPr/>
      <w:trPr>
        <w:hidden/>
      </w:trPr>
      <w:tcPr>
        <w:tcBorders>
          <w:tl2br w:val="nil"/>
          <w:tr2bl w:val="nil"/>
        </w:tcBorders>
        <w:shd w:val="solid" w:color="000000" w:fill="FFFFFF"/>
      </w:tcPr>
    </w:tblStylePr>
    <w:tblStylePr w:type="firstCol">
      <w:rPr>
        <w:b/>
        <w:bCs/>
        <w:i/>
        <w:iCs/>
      </w:rPr>
      <w:tblPr/>
      <w:trPr>
        <w:hidden/>
      </w:trPr>
      <w:tcPr>
        <w:tcBorders>
          <w:tl2br w:val="nil"/>
          <w:tr2bl w:val="nil"/>
        </w:tcBorders>
        <w:shd w:val="solid" w:color="000080" w:fill="FFFFFF"/>
      </w:tcPr>
    </w:tblStylePr>
    <w:tblStylePr w:type="nwCell">
      <w:tblPr/>
      <w:trPr>
        <w:hidden/>
      </w:trPr>
      <w:tcPr>
        <w:tcBorders>
          <w:tl2br w:val="nil"/>
          <w:tr2bl w:val="nil"/>
        </w:tcBorders>
        <w:shd w:val="solid" w:color="000000" w:fill="FFFFFF"/>
      </w:tcPr>
    </w:tblStylePr>
    <w:tblStylePr w:type="swCell">
      <w:rPr>
        <w:b/>
        <w:bCs/>
        <w:i w:val="0"/>
        <w:iCs w:val="0"/>
      </w:rPr>
      <w:tblPr/>
      <w:trPr>
        <w:hidden/>
      </w:trPr>
      <w:tcPr>
        <w:tcBorders>
          <w:tl2br w:val="nil"/>
          <w:tr2bl w:val="nil"/>
        </w:tcBorders>
      </w:tcPr>
    </w:tblStylePr>
  </w:style>
  <w:style w:type="table" w:styleId="TableColorful2">
    <w:name w:val="Table Colorful 2"/>
    <w:basedOn w:val="TableNormal"/>
    <w:uiPriority w:val="99"/>
    <w:semiHidden/>
    <w:unhideWhenUsed/>
    <w:rsid w:val="00F1117F"/>
    <w:pPr>
      <w:spacing w:after="0" w:line="240" w:lineRule="auto"/>
    </w:pPr>
    <w:tblPr>
      <w:tblBorders>
        <w:bottom w:val="single" w:sz="12" w:space="0" w:color="000000"/>
      </w:tblBorders>
    </w:tblPr>
    <w:trPr>
      <w:hidden/>
    </w:trPr>
    <w:tcPr>
      <w:shd w:val="pct20" w:color="FFFF00" w:fill="FFFFFF"/>
    </w:tcPr>
    <w:tblStylePr w:type="firstRow">
      <w:rPr>
        <w:b/>
        <w:bCs/>
        <w:i/>
        <w:iCs/>
        <w:color w:val="FFFFFF"/>
      </w:rPr>
      <w:tblPr/>
      <w:trPr>
        <w:hidden/>
      </w:trPr>
      <w:tcPr>
        <w:tcBorders>
          <w:bottom w:val="single" w:sz="12" w:space="0" w:color="000000"/>
          <w:tl2br w:val="nil"/>
          <w:tr2bl w:val="nil"/>
        </w:tcBorders>
        <w:shd w:val="solid" w:color="800000" w:fill="FFFFFF"/>
      </w:tcPr>
    </w:tblStylePr>
    <w:tblStylePr w:type="firstCol">
      <w:rPr>
        <w:b/>
        <w:bCs/>
        <w:i/>
        <w:iCs/>
      </w:rPr>
      <w:tblPr/>
      <w:trPr>
        <w:hidden/>
      </w:trPr>
      <w:tcPr>
        <w:tcBorders>
          <w:tl2br w:val="nil"/>
          <w:tr2bl w:val="nil"/>
        </w:tcBorders>
      </w:tcPr>
    </w:tblStylePr>
    <w:tblStylePr w:type="lastCol">
      <w:tblPr/>
      <w:trPr>
        <w:hidden/>
      </w:trPr>
      <w:tcPr>
        <w:tcBorders>
          <w:tl2br w:val="nil"/>
          <w:tr2bl w:val="nil"/>
        </w:tcBorders>
        <w:shd w:val="solid" w:color="C0C0C0" w:fill="FFFFFF"/>
      </w:tcPr>
    </w:tblStylePr>
    <w:tblStylePr w:type="swCell">
      <w:rPr>
        <w:b/>
        <w:bCs/>
        <w:i w:val="0"/>
        <w:iCs w:val="0"/>
      </w:rPr>
      <w:tblPr/>
      <w:trPr>
        <w:hidden/>
      </w:trPr>
      <w:tcPr>
        <w:tcBorders>
          <w:tl2br w:val="nil"/>
          <w:tr2bl w:val="nil"/>
        </w:tcBorders>
      </w:tcPr>
    </w:tblStylePr>
  </w:style>
  <w:style w:type="table" w:styleId="TableColorful3">
    <w:name w:val="Table Colorful 3"/>
    <w:basedOn w:val="TableNormal"/>
    <w:uiPriority w:val="99"/>
    <w:semiHidden/>
    <w:unhideWhenUsed/>
    <w:rsid w:val="00F1117F"/>
    <w:pPr>
      <w:spacing w:after="0" w:line="240" w:lineRule="auto"/>
    </w:pPr>
    <w:tblPr>
      <w:tblBorders>
        <w:top w:val="single" w:sz="18" w:space="0" w:color="000000"/>
        <w:left w:val="single" w:sz="18" w:space="0" w:color="000000"/>
        <w:bottom w:val="single" w:sz="18" w:space="0" w:color="000000"/>
        <w:right w:val="single" w:sz="18" w:space="0" w:color="000000"/>
        <w:insideH w:val="single" w:sz="6" w:space="0" w:color="C0C0C0"/>
      </w:tblBorders>
    </w:tblPr>
    <w:trPr>
      <w:hidden/>
    </w:trPr>
    <w:tcPr>
      <w:shd w:val="pct25" w:color="008080" w:fill="FFFFFF"/>
    </w:tcPr>
    <w:tblStylePr w:type="firstRow">
      <w:tblPr/>
      <w:trPr>
        <w:hidden/>
      </w:trPr>
      <w:tcPr>
        <w:tcBorders>
          <w:bottom w:val="single" w:sz="6" w:space="0" w:color="000000"/>
          <w:tl2br w:val="nil"/>
          <w:tr2bl w:val="nil"/>
        </w:tcBorders>
        <w:shd w:val="solid" w:color="008080" w:fill="FFFFFF"/>
      </w:tcPr>
    </w:tblStylePr>
    <w:tblStylePr w:type="firstCol">
      <w:tblPr/>
      <w:trPr>
        <w:hidden/>
      </w:trPr>
      <w:tcPr>
        <w:tcBorders>
          <w:left w:val="single" w:sz="36" w:space="0" w:color="000000"/>
          <w:right w:val="single" w:sz="6" w:space="0" w:color="000000"/>
          <w:tl2br w:val="nil"/>
          <w:tr2bl w:val="nil"/>
        </w:tcBorders>
        <w:shd w:val="solid" w:color="008080" w:fill="FFFFFF"/>
      </w:tcPr>
    </w:tblStylePr>
    <w:tblStylePr w:type="nwCell">
      <w:rPr>
        <w:b/>
        <w:bCs/>
        <w:color w:val="FFFFFF"/>
      </w:rPr>
      <w:tblPr/>
      <w:trPr>
        <w:hidden/>
      </w:trPr>
      <w:tcPr>
        <w:tcBorders>
          <w:tl2br w:val="nil"/>
          <w:tr2bl w:val="nil"/>
        </w:tcBorders>
        <w:shd w:val="solid" w:color="000000" w:fill="FFFFFF"/>
      </w:tcPr>
    </w:tblStylePr>
  </w:style>
  <w:style w:type="table" w:styleId="TableColumns1">
    <w:name w:val="Table Columns 1"/>
    <w:basedOn w:val="TableNormal"/>
    <w:uiPriority w:val="99"/>
    <w:semiHidden/>
    <w:unhideWhenUsed/>
    <w:rsid w:val="00F1117F"/>
    <w:pPr>
      <w:spacing w:after="0" w:line="240" w:lineRule="auto"/>
    </w:pPr>
    <w:rPr>
      <w:b/>
      <w:bCs/>
    </w:rPr>
    <w:tblPr>
      <w:tblStyleColBandSize w:val="1"/>
      <w:tblBorders>
        <w:top w:val="single" w:sz="12" w:space="0" w:color="000000"/>
        <w:left w:val="single" w:sz="12" w:space="0" w:color="000000"/>
        <w:bottom w:val="single" w:sz="12" w:space="0" w:color="000000"/>
        <w:right w:val="single" w:sz="12" w:space="0" w:color="000000"/>
      </w:tblBorders>
    </w:tblPr>
    <w:trPr>
      <w:hidden/>
    </w:trPr>
    <w:tblStylePr w:type="firstRow">
      <w:rPr>
        <w:b w:val="0"/>
        <w:bCs w:val="0"/>
      </w:rPr>
      <w:tblPr/>
      <w:trPr>
        <w:hidden/>
      </w:trPr>
      <w:tcPr>
        <w:tcBorders>
          <w:bottom w:val="double" w:sz="6" w:space="0" w:color="000000"/>
          <w:tl2br w:val="nil"/>
          <w:tr2bl w:val="nil"/>
        </w:tcBorders>
      </w:tcPr>
    </w:tblStylePr>
    <w:tblStylePr w:type="lastRow">
      <w:rPr>
        <w:b w:val="0"/>
        <w:bCs w:val="0"/>
      </w:rPr>
      <w:tblPr/>
      <w:trPr>
        <w:hidden/>
      </w:trPr>
      <w:tcPr>
        <w:tcBorders>
          <w:tl2br w:val="nil"/>
          <w:tr2bl w:val="nil"/>
        </w:tcBorders>
      </w:tcPr>
    </w:tblStylePr>
    <w:tblStylePr w:type="firstCol">
      <w:rPr>
        <w:b w:val="0"/>
        <w:bCs w:val="0"/>
      </w:rPr>
      <w:tblPr/>
      <w:trPr>
        <w:hidden/>
      </w:trPr>
      <w:tcPr>
        <w:tcBorders>
          <w:tl2br w:val="nil"/>
          <w:tr2bl w:val="nil"/>
        </w:tcBorders>
      </w:tcPr>
    </w:tblStylePr>
    <w:tblStylePr w:type="lastCol">
      <w:rPr>
        <w:b w:val="0"/>
        <w:bCs w:val="0"/>
      </w:rPr>
      <w:tblPr/>
      <w:trPr>
        <w:hidden/>
      </w:trPr>
      <w:tcPr>
        <w:tcBorders>
          <w:tl2br w:val="nil"/>
          <w:tr2bl w:val="nil"/>
        </w:tcBorders>
      </w:tcPr>
    </w:tblStylePr>
    <w:tblStylePr w:type="band1Vert">
      <w:rPr>
        <w:color w:val="auto"/>
      </w:rPr>
      <w:tblPr/>
      <w:trPr>
        <w:hidden/>
      </w:trPr>
      <w:tcPr>
        <w:shd w:val="pct25" w:color="000000" w:fill="FFFFFF"/>
      </w:tcPr>
    </w:tblStylePr>
    <w:tblStylePr w:type="band2Vert">
      <w:rPr>
        <w:color w:val="auto"/>
      </w:rPr>
      <w:tblPr/>
      <w:trPr>
        <w:hidden/>
      </w:trPr>
      <w:tcPr>
        <w:shd w:val="pct25" w:color="FFFF00" w:fill="FFFFFF"/>
      </w:tcPr>
    </w:tblStylePr>
    <w:tblStylePr w:type="neCell">
      <w:rPr>
        <w:b/>
        <w:bCs/>
      </w:rPr>
      <w:tblPr/>
      <w:trPr>
        <w:hidden/>
      </w:trPr>
      <w:tcPr>
        <w:tcBorders>
          <w:tl2br w:val="nil"/>
          <w:tr2bl w:val="nil"/>
        </w:tcBorders>
      </w:tcPr>
    </w:tblStylePr>
    <w:tblStylePr w:type="swCell">
      <w:rPr>
        <w:b/>
        <w:bCs/>
      </w:rPr>
      <w:tblPr/>
      <w:trPr>
        <w:hidden/>
      </w:trPr>
      <w:tcPr>
        <w:tcBorders>
          <w:tl2br w:val="nil"/>
          <w:tr2bl w:val="nil"/>
        </w:tcBorders>
      </w:tcPr>
    </w:tblStylePr>
  </w:style>
  <w:style w:type="table" w:styleId="TableColumns2">
    <w:name w:val="Table Columns 2"/>
    <w:basedOn w:val="TableNormal"/>
    <w:uiPriority w:val="99"/>
    <w:semiHidden/>
    <w:unhideWhenUsed/>
    <w:rsid w:val="00F1117F"/>
    <w:pPr>
      <w:spacing w:after="0" w:line="240" w:lineRule="auto"/>
    </w:pPr>
    <w:rPr>
      <w:b/>
      <w:bCs/>
    </w:rPr>
    <w:tblPr>
      <w:tblStyleColBandSize w:val="1"/>
    </w:tblPr>
    <w:trPr>
      <w:hidden/>
    </w:trPr>
    <w:tblStylePr w:type="firstRow">
      <w:rPr>
        <w:color w:val="FFFFFF"/>
      </w:rPr>
      <w:tblPr/>
      <w:trPr>
        <w:hidden/>
      </w:trPr>
      <w:tcPr>
        <w:tcBorders>
          <w:tl2br w:val="nil"/>
          <w:tr2bl w:val="nil"/>
        </w:tcBorders>
        <w:shd w:val="solid" w:color="000080" w:fill="FFFFFF"/>
      </w:tcPr>
    </w:tblStylePr>
    <w:tblStylePr w:type="lastRow">
      <w:rPr>
        <w:b w:val="0"/>
        <w:bCs w:val="0"/>
      </w:rPr>
      <w:tblPr/>
      <w:trPr>
        <w:hidden/>
      </w:trPr>
      <w:tcPr>
        <w:tcBorders>
          <w:tl2br w:val="nil"/>
          <w:tr2bl w:val="nil"/>
        </w:tcBorders>
      </w:tcPr>
    </w:tblStylePr>
    <w:tblStylePr w:type="firstCol">
      <w:rPr>
        <w:b w:val="0"/>
        <w:bCs w:val="0"/>
        <w:color w:val="000000"/>
      </w:rPr>
      <w:tblPr/>
      <w:trPr>
        <w:hidden/>
      </w:trPr>
      <w:tcPr>
        <w:tcBorders>
          <w:tl2br w:val="nil"/>
          <w:tr2bl w:val="nil"/>
        </w:tcBorders>
      </w:tcPr>
    </w:tblStylePr>
    <w:tblStylePr w:type="lastCol">
      <w:rPr>
        <w:b w:val="0"/>
        <w:bCs w:val="0"/>
      </w:rPr>
      <w:tblPr/>
      <w:trPr>
        <w:hidden/>
      </w:trPr>
      <w:tcPr>
        <w:tcBorders>
          <w:tl2br w:val="nil"/>
          <w:tr2bl w:val="nil"/>
        </w:tcBorders>
      </w:tcPr>
    </w:tblStylePr>
    <w:tblStylePr w:type="band1Vert">
      <w:rPr>
        <w:color w:val="auto"/>
      </w:rPr>
      <w:tblPr/>
      <w:trPr>
        <w:hidden/>
      </w:trPr>
      <w:tcPr>
        <w:shd w:val="pct30" w:color="000000" w:fill="FFFFFF"/>
      </w:tcPr>
    </w:tblStylePr>
    <w:tblStylePr w:type="band2Vert">
      <w:rPr>
        <w:color w:val="auto"/>
      </w:rPr>
      <w:tblPr/>
      <w:trPr>
        <w:hidden/>
      </w:trPr>
      <w:tcPr>
        <w:shd w:val="pct25" w:color="00FF00" w:fill="FFFFFF"/>
      </w:tcPr>
    </w:tblStylePr>
    <w:tblStylePr w:type="neCell">
      <w:rPr>
        <w:b/>
        <w:bCs/>
      </w:rPr>
      <w:tblPr/>
      <w:trPr>
        <w:hidden/>
      </w:trPr>
      <w:tcPr>
        <w:tcBorders>
          <w:tl2br w:val="nil"/>
          <w:tr2bl w:val="nil"/>
        </w:tcBorders>
      </w:tcPr>
    </w:tblStylePr>
    <w:tblStylePr w:type="swCell">
      <w:rPr>
        <w:b/>
        <w:bCs/>
      </w:rPr>
      <w:tblPr/>
      <w:trPr>
        <w:hidden/>
      </w:trPr>
      <w:tcPr>
        <w:tcBorders>
          <w:tl2br w:val="nil"/>
          <w:tr2bl w:val="nil"/>
        </w:tcBorders>
      </w:tcPr>
    </w:tblStylePr>
  </w:style>
  <w:style w:type="table" w:styleId="TableColumns3">
    <w:name w:val="Table Columns 3"/>
    <w:basedOn w:val="TableNormal"/>
    <w:uiPriority w:val="99"/>
    <w:semiHidden/>
    <w:unhideWhenUsed/>
    <w:rsid w:val="00F1117F"/>
    <w:pPr>
      <w:spacing w:after="0" w:line="240" w:lineRule="auto"/>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rPr>
      <w:hidden/>
    </w:trPr>
    <w:tblStylePr w:type="firstRow">
      <w:rPr>
        <w:color w:val="FFFFFF"/>
      </w:rPr>
      <w:tblPr/>
      <w:trPr>
        <w:hidden/>
      </w:trPr>
      <w:tcPr>
        <w:tcBorders>
          <w:tl2br w:val="nil"/>
          <w:tr2bl w:val="nil"/>
        </w:tcBorders>
        <w:shd w:val="solid" w:color="000080" w:fill="FFFFFF"/>
      </w:tcPr>
    </w:tblStylePr>
    <w:tblStylePr w:type="lastRow">
      <w:rPr>
        <w:b w:val="0"/>
        <w:bCs w:val="0"/>
      </w:rPr>
      <w:tblPr/>
      <w:trPr>
        <w:hidden/>
      </w:trPr>
      <w:tcPr>
        <w:tcBorders>
          <w:top w:val="single" w:sz="6" w:space="0" w:color="000080"/>
          <w:tl2br w:val="nil"/>
          <w:tr2bl w:val="nil"/>
        </w:tcBorders>
      </w:tcPr>
    </w:tblStylePr>
    <w:tblStylePr w:type="firstCol">
      <w:rPr>
        <w:b w:val="0"/>
        <w:bCs w:val="0"/>
      </w:rPr>
      <w:tblPr/>
      <w:trPr>
        <w:hidden/>
      </w:trPr>
      <w:tcPr>
        <w:tcBorders>
          <w:tl2br w:val="nil"/>
          <w:tr2bl w:val="nil"/>
        </w:tcBorders>
      </w:tcPr>
    </w:tblStylePr>
    <w:tblStylePr w:type="lastCol">
      <w:rPr>
        <w:b w:val="0"/>
        <w:bCs w:val="0"/>
      </w:rPr>
      <w:tblPr/>
      <w:trPr>
        <w:hidden/>
      </w:trPr>
      <w:tcPr>
        <w:tcBorders>
          <w:tl2br w:val="nil"/>
          <w:tr2bl w:val="nil"/>
        </w:tcBorders>
      </w:tcPr>
    </w:tblStylePr>
    <w:tblStylePr w:type="band1Vert">
      <w:rPr>
        <w:color w:val="auto"/>
      </w:rPr>
      <w:tblPr/>
      <w:trPr>
        <w:hidden/>
      </w:trPr>
      <w:tcPr>
        <w:shd w:val="solid" w:color="C0C0C0" w:fill="FFFFFF"/>
      </w:tcPr>
    </w:tblStylePr>
    <w:tblStylePr w:type="band2Vert">
      <w:rPr>
        <w:color w:val="auto"/>
      </w:rPr>
      <w:tblPr/>
      <w:trPr>
        <w:hidden/>
      </w:trPr>
      <w:tcPr>
        <w:shd w:val="pct10" w:color="000000" w:fill="FFFFFF"/>
      </w:tcPr>
    </w:tblStylePr>
    <w:tblStylePr w:type="neCell">
      <w:rPr>
        <w:b/>
        <w:bCs/>
      </w:rPr>
      <w:tblPr/>
      <w:trPr>
        <w:hidden/>
      </w:trPr>
      <w:tcPr>
        <w:tcBorders>
          <w:tl2br w:val="nil"/>
          <w:tr2bl w:val="nil"/>
        </w:tcBorders>
      </w:tcPr>
    </w:tblStylePr>
  </w:style>
  <w:style w:type="table" w:styleId="TableColumns4">
    <w:name w:val="Table Columns 4"/>
    <w:basedOn w:val="TableNormal"/>
    <w:uiPriority w:val="99"/>
    <w:semiHidden/>
    <w:unhideWhenUsed/>
    <w:rsid w:val="00F1117F"/>
    <w:pPr>
      <w:spacing w:after="0" w:line="240" w:lineRule="auto"/>
    </w:pPr>
    <w:tblPr>
      <w:tblStyleColBandSize w:val="1"/>
    </w:tblPr>
    <w:trPr>
      <w:hidden/>
    </w:trPr>
    <w:tblStylePr w:type="firstRow">
      <w:rPr>
        <w:color w:val="FFFFFF"/>
      </w:rPr>
      <w:tblPr/>
      <w:trPr>
        <w:hidden/>
      </w:trPr>
      <w:tcPr>
        <w:tcBorders>
          <w:tl2br w:val="nil"/>
          <w:tr2bl w:val="nil"/>
        </w:tcBorders>
        <w:shd w:val="solid" w:color="000000" w:fill="FFFFFF"/>
      </w:tcPr>
    </w:tblStylePr>
    <w:tblStylePr w:type="lastRow">
      <w:rPr>
        <w:b/>
        <w:bCs/>
      </w:rPr>
      <w:tblPr/>
      <w:trPr>
        <w:hidden/>
      </w:trPr>
      <w:tcPr>
        <w:tcBorders>
          <w:tl2br w:val="nil"/>
          <w:tr2bl w:val="nil"/>
        </w:tcBorders>
      </w:tcPr>
    </w:tblStylePr>
    <w:tblStylePr w:type="lastCol">
      <w:rPr>
        <w:b/>
        <w:bCs/>
      </w:rPr>
      <w:tblPr/>
      <w:trPr>
        <w:hidden/>
      </w:trPr>
      <w:tcPr>
        <w:tcBorders>
          <w:tl2br w:val="nil"/>
          <w:tr2bl w:val="nil"/>
        </w:tcBorders>
      </w:tcPr>
    </w:tblStylePr>
    <w:tblStylePr w:type="band1Vert">
      <w:rPr>
        <w:color w:val="auto"/>
      </w:rPr>
      <w:tblPr/>
      <w:trPr>
        <w:hidden/>
      </w:trPr>
      <w:tcPr>
        <w:shd w:val="pct50" w:color="008080" w:fill="FFFFFF"/>
      </w:tcPr>
    </w:tblStylePr>
    <w:tblStylePr w:type="band2Vert">
      <w:rPr>
        <w:color w:val="auto"/>
      </w:rPr>
      <w:tblPr/>
      <w:trPr>
        <w:hidden/>
      </w:trPr>
      <w:tcPr>
        <w:shd w:val="pct10" w:color="000000" w:fill="FFFFFF"/>
      </w:tcPr>
    </w:tblStylePr>
  </w:style>
  <w:style w:type="table" w:styleId="TableColumns5">
    <w:name w:val="Table Columns 5"/>
    <w:basedOn w:val="TableNormal"/>
    <w:uiPriority w:val="99"/>
    <w:semiHidden/>
    <w:unhideWhenUsed/>
    <w:rsid w:val="00F1117F"/>
    <w:pPr>
      <w:spacing w:after="0" w:line="240" w:lineRule="auto"/>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rPr>
      <w:hidden/>
    </w:trPr>
    <w:tblStylePr w:type="firstRow">
      <w:rPr>
        <w:b/>
        <w:bCs/>
        <w:i/>
        <w:iCs/>
      </w:rPr>
      <w:tblPr/>
      <w:trPr>
        <w:hidden/>
      </w:trPr>
      <w:tcPr>
        <w:tcBorders>
          <w:bottom w:val="single" w:sz="6" w:space="0" w:color="808080"/>
          <w:tl2br w:val="nil"/>
          <w:tr2bl w:val="nil"/>
        </w:tcBorders>
      </w:tcPr>
    </w:tblStylePr>
    <w:tblStylePr w:type="lastRow">
      <w:rPr>
        <w:b/>
        <w:bCs/>
      </w:rPr>
      <w:tblPr/>
      <w:trPr>
        <w:hidden/>
      </w:trPr>
      <w:tcPr>
        <w:tcBorders>
          <w:top w:val="single" w:sz="6" w:space="0" w:color="808080"/>
          <w:tl2br w:val="nil"/>
          <w:tr2bl w:val="nil"/>
        </w:tcBorders>
      </w:tcPr>
    </w:tblStylePr>
    <w:tblStylePr w:type="firstCol">
      <w:rPr>
        <w:b/>
        <w:bCs/>
      </w:rPr>
      <w:tblPr/>
      <w:trPr>
        <w:hidden/>
      </w:trPr>
      <w:tcPr>
        <w:tcBorders>
          <w:tl2br w:val="nil"/>
          <w:tr2bl w:val="nil"/>
        </w:tcBorders>
      </w:tcPr>
    </w:tblStylePr>
    <w:tblStylePr w:type="lastCol">
      <w:rPr>
        <w:b/>
        <w:bCs/>
      </w:rPr>
      <w:tblPr/>
      <w:trPr>
        <w:hidden/>
      </w:trPr>
      <w:tcPr>
        <w:tcBorders>
          <w:tl2br w:val="nil"/>
          <w:tr2bl w:val="nil"/>
        </w:tcBorders>
      </w:tcPr>
    </w:tblStylePr>
    <w:tblStylePr w:type="band1Vert">
      <w:rPr>
        <w:color w:val="auto"/>
      </w:rPr>
      <w:tblPr/>
      <w:trPr>
        <w:hidden/>
      </w:tr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rsid w:val="00F1117F"/>
    <w:pPr>
      <w:spacing w:after="0" w:line="240" w:lineRule="auto"/>
    </w:pPr>
    <w:tblPr>
      <w:tblStyleRowBandSize w:val="1"/>
      <w:tblBorders>
        <w:insideH w:val="single" w:sz="18" w:space="0" w:color="FFFFFF"/>
        <w:insideV w:val="single" w:sz="18" w:space="0" w:color="FFFFFF"/>
      </w:tblBorders>
    </w:tblPr>
    <w:trPr>
      <w:hidden/>
    </w:trPr>
    <w:tblStylePr w:type="firstRow">
      <w:rPr>
        <w:b/>
        <w:bCs/>
        <w:color w:val="auto"/>
      </w:rPr>
      <w:tblPr/>
      <w:trPr>
        <w:hidden/>
      </w:trPr>
      <w:tcPr>
        <w:tcBorders>
          <w:tl2br w:val="nil"/>
          <w:tr2bl w:val="nil"/>
        </w:tcBorders>
        <w:shd w:val="pct20" w:color="000000" w:fill="FFFFFF"/>
      </w:tcPr>
    </w:tblStylePr>
    <w:tblStylePr w:type="band1Horz">
      <w:rPr>
        <w:color w:val="auto"/>
      </w:rPr>
      <w:tblPr/>
      <w:trPr>
        <w:hidden/>
      </w:trPr>
      <w:tcPr>
        <w:tcBorders>
          <w:tl2br w:val="nil"/>
          <w:tr2bl w:val="nil"/>
        </w:tcBorders>
        <w:shd w:val="pct5" w:color="000000" w:fill="FFFFFF"/>
      </w:tcPr>
    </w:tblStylePr>
    <w:tblStylePr w:type="band2Horz">
      <w:rPr>
        <w:color w:val="auto"/>
      </w:rPr>
      <w:tblPr/>
      <w:trPr>
        <w:hidden/>
      </w:trPr>
      <w:tcPr>
        <w:tcBorders>
          <w:tl2br w:val="nil"/>
          <w:tr2bl w:val="nil"/>
        </w:tcBorders>
        <w:shd w:val="pct20" w:color="000000" w:fill="FFFFFF"/>
      </w:tcPr>
    </w:tblStylePr>
  </w:style>
  <w:style w:type="table" w:styleId="TableElegant">
    <w:name w:val="Table Elegant"/>
    <w:basedOn w:val="TableNormal"/>
    <w:uiPriority w:val="99"/>
    <w:semiHidden/>
    <w:unhideWhenUsed/>
    <w:rsid w:val="00F1117F"/>
    <w:pPr>
      <w:spacing w:after="0" w:line="240" w:lineRule="auto"/>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rPr>
      <w:hidden/>
    </w:trPr>
    <w:tcPr>
      <w:shd w:val="clear" w:color="auto" w:fill="auto"/>
    </w:tcPr>
    <w:tblStylePr w:type="firstRow">
      <w:rPr>
        <w:caps/>
        <w:color w:val="auto"/>
      </w:rPr>
      <w:tblPr/>
      <w:trPr>
        <w:hidden/>
      </w:trPr>
      <w:tcPr>
        <w:tcBorders>
          <w:tl2br w:val="nil"/>
          <w:tr2bl w:val="nil"/>
        </w:tcBorders>
      </w:tcPr>
    </w:tblStylePr>
  </w:style>
  <w:style w:type="table" w:styleId="TableGrid">
    <w:name w:val="Table Grid"/>
    <w:basedOn w:val="TableNormal"/>
    <w:uiPriority w:val="99"/>
    <w:rsid w:val="00F11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Grid1">
    <w:name w:val="Table Grid 1"/>
    <w:basedOn w:val="TableNormal"/>
    <w:uiPriority w:val="99"/>
    <w:semiHidden/>
    <w:unhideWhenUsed/>
    <w:rsid w:val="00F1117F"/>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lastRow">
      <w:rPr>
        <w:i/>
        <w:iCs/>
      </w:rPr>
      <w:tblPr/>
      <w:trPr>
        <w:hidden/>
      </w:trPr>
      <w:tcPr>
        <w:tcBorders>
          <w:tl2br w:val="nil"/>
          <w:tr2bl w:val="nil"/>
        </w:tcBorders>
      </w:tcPr>
    </w:tblStylePr>
    <w:tblStylePr w:type="lastCol">
      <w:rPr>
        <w:i/>
        <w:iCs/>
      </w:rPr>
      <w:tblPr/>
      <w:trPr>
        <w:hidden/>
      </w:trPr>
      <w:tcPr>
        <w:tcBorders>
          <w:tl2br w:val="nil"/>
          <w:tr2bl w:val="nil"/>
        </w:tcBorders>
      </w:tcPr>
    </w:tblStylePr>
  </w:style>
  <w:style w:type="table" w:styleId="TableGrid2">
    <w:name w:val="Table Grid 2"/>
    <w:basedOn w:val="TableNormal"/>
    <w:uiPriority w:val="99"/>
    <w:semiHidden/>
    <w:unhideWhenUsed/>
    <w:rsid w:val="00F1117F"/>
    <w:pPr>
      <w:spacing w:after="0" w:line="240" w:lineRule="auto"/>
    </w:pPr>
    <w:tblPr>
      <w:tblBorders>
        <w:insideH w:val="single" w:sz="6" w:space="0" w:color="000000"/>
        <w:insideV w:val="single" w:sz="6" w:space="0" w:color="000000"/>
      </w:tblBorders>
    </w:tblPr>
    <w:trPr>
      <w:hidden/>
    </w:trPr>
    <w:tcPr>
      <w:shd w:val="clear" w:color="auto" w:fill="auto"/>
    </w:tcPr>
    <w:tblStylePr w:type="firstRow">
      <w:rPr>
        <w:b/>
        <w:bCs/>
      </w:rPr>
      <w:tblPr/>
      <w:trPr>
        <w:hidden/>
      </w:trPr>
      <w:tcPr>
        <w:tcBorders>
          <w:tl2br w:val="nil"/>
          <w:tr2bl w:val="nil"/>
        </w:tcBorders>
      </w:tcPr>
    </w:tblStylePr>
    <w:tblStylePr w:type="lastRow">
      <w:rPr>
        <w:b/>
        <w:bCs/>
      </w:rPr>
      <w:tblPr/>
      <w:trPr>
        <w:hidden/>
      </w:trPr>
      <w:tcPr>
        <w:tcBorders>
          <w:top w:val="single" w:sz="6" w:space="0" w:color="000000"/>
          <w:tl2br w:val="nil"/>
          <w:tr2bl w:val="nil"/>
        </w:tcBorders>
      </w:tcPr>
    </w:tblStylePr>
    <w:tblStylePr w:type="firstCol">
      <w:rPr>
        <w:b/>
        <w:bCs/>
      </w:rPr>
      <w:tblPr/>
      <w:trPr>
        <w:hidden/>
      </w:trPr>
      <w:tcPr>
        <w:tcBorders>
          <w:tl2br w:val="nil"/>
          <w:tr2bl w:val="nil"/>
        </w:tcBorders>
      </w:tcPr>
    </w:tblStylePr>
    <w:tblStylePr w:type="lastCol">
      <w:rPr>
        <w:b/>
        <w:bCs/>
      </w:rPr>
      <w:tblPr/>
      <w:trPr>
        <w:hidden/>
      </w:trPr>
      <w:tcPr>
        <w:tcBorders>
          <w:tl2br w:val="nil"/>
          <w:tr2bl w:val="nil"/>
        </w:tcBorders>
      </w:tcPr>
    </w:tblStylePr>
  </w:style>
  <w:style w:type="table" w:styleId="TableGrid3">
    <w:name w:val="Table Grid 3"/>
    <w:basedOn w:val="TableNormal"/>
    <w:uiPriority w:val="99"/>
    <w:semiHidden/>
    <w:unhideWhenUsed/>
    <w:rsid w:val="00F1117F"/>
    <w:pPr>
      <w:spacing w:after="0" w:line="240" w:lineRule="auto"/>
    </w:pPr>
    <w:tblPr>
      <w:tblBorders>
        <w:top w:val="single" w:sz="6" w:space="0" w:color="000000"/>
        <w:left w:val="single" w:sz="12" w:space="0" w:color="000000"/>
        <w:bottom w:val="single" w:sz="6" w:space="0" w:color="000000"/>
        <w:right w:val="single" w:sz="12" w:space="0" w:color="000000"/>
        <w:insideV w:val="single" w:sz="6" w:space="0" w:color="000000"/>
      </w:tblBorders>
    </w:tblPr>
    <w:trPr>
      <w:hidden/>
    </w:trPr>
    <w:tcPr>
      <w:shd w:val="clear" w:color="auto" w:fill="auto"/>
    </w:tcPr>
    <w:tblStylePr w:type="firstRow">
      <w:tblPr/>
      <w:trPr>
        <w:hidden/>
      </w:trPr>
      <w:tcPr>
        <w:tcBorders>
          <w:bottom w:val="single" w:sz="6" w:space="0" w:color="000000"/>
          <w:tl2br w:val="nil"/>
          <w:tr2bl w:val="nil"/>
        </w:tcBorders>
        <w:shd w:val="pct30" w:color="FFFF00" w:fill="FFFFFF"/>
      </w:tcPr>
    </w:tblStylePr>
    <w:tblStylePr w:type="lastRow">
      <w:rPr>
        <w:b/>
        <w:bCs/>
      </w:rPr>
      <w:tblPr/>
      <w:trPr>
        <w:hidden/>
      </w:trPr>
      <w:tcPr>
        <w:tcBorders>
          <w:tl2br w:val="nil"/>
          <w:tr2bl w:val="nil"/>
        </w:tcBorders>
      </w:tcPr>
    </w:tblStylePr>
    <w:tblStylePr w:type="lastCol">
      <w:rPr>
        <w:b/>
        <w:bCs/>
      </w:rPr>
      <w:tblPr/>
      <w:trPr>
        <w:hidden/>
      </w:trPr>
      <w:tcPr>
        <w:tcBorders>
          <w:tl2br w:val="nil"/>
          <w:tr2bl w:val="nil"/>
        </w:tcBorders>
      </w:tcPr>
    </w:tblStylePr>
  </w:style>
  <w:style w:type="table" w:styleId="TableGrid4">
    <w:name w:val="Table Grid 4"/>
    <w:basedOn w:val="TableNormal"/>
    <w:uiPriority w:val="99"/>
    <w:semiHidden/>
    <w:unhideWhenUsed/>
    <w:rsid w:val="00F1117F"/>
    <w:pPr>
      <w:spacing w:after="0" w:line="240" w:lineRule="auto"/>
    </w:pPr>
    <w:tblPr>
      <w:tblBorders>
        <w:left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color w:val="auto"/>
      </w:rPr>
      <w:tblPr/>
      <w:trPr>
        <w:hidden/>
      </w:trPr>
      <w:tcPr>
        <w:tcBorders>
          <w:bottom w:val="single" w:sz="6" w:space="0" w:color="000000"/>
          <w:tl2br w:val="nil"/>
          <w:tr2bl w:val="nil"/>
        </w:tcBorders>
        <w:shd w:val="pct30" w:color="FFFF00" w:fill="FFFFFF"/>
      </w:tcPr>
    </w:tblStylePr>
    <w:tblStylePr w:type="lastRow">
      <w:rPr>
        <w:b/>
        <w:bCs/>
        <w:color w:val="auto"/>
      </w:rPr>
      <w:tblPr/>
      <w:trPr>
        <w:hidden/>
      </w:trPr>
      <w:tcPr>
        <w:tcBorders>
          <w:top w:val="single" w:sz="6" w:space="0" w:color="000000"/>
          <w:tl2br w:val="nil"/>
          <w:tr2bl w:val="nil"/>
        </w:tcBorders>
        <w:shd w:val="pct30" w:color="FFFF00" w:fill="FFFFFF"/>
      </w:tcPr>
    </w:tblStylePr>
    <w:tblStylePr w:type="lastCol">
      <w:rPr>
        <w:b/>
        <w:bCs/>
        <w:color w:val="auto"/>
      </w:rPr>
      <w:tblPr/>
      <w:trPr>
        <w:hidden/>
      </w:trPr>
      <w:tcPr>
        <w:tcBorders>
          <w:tl2br w:val="nil"/>
          <w:tr2bl w:val="nil"/>
        </w:tcBorders>
      </w:tcPr>
    </w:tblStylePr>
  </w:style>
  <w:style w:type="table" w:styleId="TableGrid5">
    <w:name w:val="Table Grid 5"/>
    <w:basedOn w:val="TableNormal"/>
    <w:uiPriority w:val="99"/>
    <w:semiHidden/>
    <w:unhideWhenUsed/>
    <w:rsid w:val="00F1117F"/>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tblPr/>
      <w:trPr>
        <w:hidden/>
      </w:trPr>
      <w:tcPr>
        <w:tcBorders>
          <w:bottom w:val="single" w:sz="12" w:space="0" w:color="000000"/>
          <w:tl2br w:val="nil"/>
          <w:tr2bl w:val="nil"/>
        </w:tcBorders>
      </w:tcPr>
    </w:tblStylePr>
    <w:tblStylePr w:type="lastRow">
      <w:rPr>
        <w:b/>
        <w:bCs/>
      </w:rPr>
      <w:tblPr/>
      <w:trPr>
        <w:hidden/>
      </w:trPr>
      <w:tcPr>
        <w:tcBorders>
          <w:tl2br w:val="nil"/>
          <w:tr2bl w:val="nil"/>
        </w:tcBorders>
      </w:tcPr>
    </w:tblStylePr>
    <w:tblStylePr w:type="lastCol">
      <w:rPr>
        <w:b/>
        <w:bCs/>
      </w:rPr>
      <w:tblPr/>
      <w:trPr>
        <w:hidden/>
      </w:trPr>
      <w:tcPr>
        <w:tcBorders>
          <w:tl2br w:val="nil"/>
          <w:tr2bl w:val="nil"/>
        </w:tcBorders>
      </w:tcPr>
    </w:tblStylePr>
    <w:tblStylePr w:type="nwCell">
      <w:tblPr/>
      <w:trPr>
        <w:hidden/>
      </w:trPr>
      <w:tcPr>
        <w:tcBorders>
          <w:tl2br w:val="single" w:sz="6" w:space="0" w:color="000000"/>
          <w:tr2bl w:val="nil"/>
        </w:tcBorders>
      </w:tcPr>
    </w:tblStylePr>
  </w:style>
  <w:style w:type="table" w:styleId="TableGrid6">
    <w:name w:val="Table Grid 6"/>
    <w:basedOn w:val="TableNormal"/>
    <w:uiPriority w:val="99"/>
    <w:semiHidden/>
    <w:unhideWhenUsed/>
    <w:rsid w:val="00F1117F"/>
    <w:pPr>
      <w:spacing w:after="0" w:line="240" w:lineRule="auto"/>
    </w:pPr>
    <w:tblPr>
      <w:tblBorders>
        <w:top w:val="single" w:sz="12" w:space="0" w:color="000000"/>
        <w:left w:val="single" w:sz="12" w:space="0" w:color="000000"/>
        <w:bottom w:val="single" w:sz="12" w:space="0" w:color="000000"/>
        <w:right w:val="single" w:sz="12" w:space="0" w:color="000000"/>
        <w:insideV w:val="single" w:sz="6" w:space="0" w:color="000000"/>
      </w:tblBorders>
    </w:tblPr>
    <w:trPr>
      <w:hidden/>
    </w:trPr>
    <w:tcPr>
      <w:shd w:val="clear" w:color="auto" w:fill="auto"/>
    </w:tcPr>
    <w:tblStylePr w:type="firstRow">
      <w:rPr>
        <w:b/>
        <w:bCs/>
      </w:rPr>
      <w:tblPr/>
      <w:trPr>
        <w:hidden/>
      </w:trPr>
      <w:tcPr>
        <w:tcBorders>
          <w:bottom w:val="single" w:sz="6" w:space="0" w:color="000000"/>
          <w:tl2br w:val="nil"/>
          <w:tr2bl w:val="nil"/>
        </w:tcBorders>
      </w:tcPr>
    </w:tblStylePr>
    <w:tblStylePr w:type="lastRow">
      <w:rPr>
        <w:color w:val="auto"/>
      </w:rPr>
      <w:tblPr/>
      <w:trPr>
        <w:hidden/>
      </w:trPr>
      <w:tcPr>
        <w:tcBorders>
          <w:top w:val="single" w:sz="6" w:space="0" w:color="000000"/>
          <w:tl2br w:val="nil"/>
          <w:tr2bl w:val="nil"/>
        </w:tcBorders>
      </w:tcPr>
    </w:tblStylePr>
    <w:tblStylePr w:type="firstCol">
      <w:rPr>
        <w:b/>
        <w:bCs/>
      </w:rPr>
      <w:tblPr/>
      <w:trPr>
        <w:hidden/>
      </w:trPr>
      <w:tcPr>
        <w:tcBorders>
          <w:tl2br w:val="nil"/>
          <w:tr2bl w:val="nil"/>
        </w:tcBorders>
      </w:tcPr>
    </w:tblStylePr>
    <w:tblStylePr w:type="nwCell">
      <w:tblPr/>
      <w:trPr>
        <w:hidden/>
      </w:trPr>
      <w:tcPr>
        <w:tcBorders>
          <w:tl2br w:val="single" w:sz="6" w:space="0" w:color="000000"/>
          <w:tr2bl w:val="nil"/>
        </w:tcBorders>
      </w:tcPr>
    </w:tblStylePr>
  </w:style>
  <w:style w:type="table" w:styleId="TableGrid7">
    <w:name w:val="Table Grid 7"/>
    <w:basedOn w:val="TableNormal"/>
    <w:uiPriority w:val="99"/>
    <w:semiHidden/>
    <w:unhideWhenUsed/>
    <w:rsid w:val="00F1117F"/>
    <w:pPr>
      <w:spacing w:after="0" w:line="240" w:lineRule="auto"/>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rPr>
      <w:hidden/>
    </w:trPr>
    <w:tcPr>
      <w:shd w:val="clear" w:color="auto" w:fill="auto"/>
    </w:tcPr>
    <w:tblStylePr w:type="firstRow">
      <w:rPr>
        <w:b w:val="0"/>
        <w:bCs w:val="0"/>
      </w:rPr>
      <w:tblPr/>
      <w:trPr>
        <w:hidden/>
      </w:trPr>
      <w:tcPr>
        <w:tcBorders>
          <w:bottom w:val="single" w:sz="12" w:space="0" w:color="000000"/>
          <w:tl2br w:val="nil"/>
          <w:tr2bl w:val="nil"/>
        </w:tcBorders>
      </w:tcPr>
    </w:tblStylePr>
    <w:tblStylePr w:type="lastRow">
      <w:rPr>
        <w:b w:val="0"/>
        <w:bCs w:val="0"/>
      </w:rPr>
      <w:tblPr/>
      <w:trPr>
        <w:hidden/>
      </w:trPr>
      <w:tcPr>
        <w:tcBorders>
          <w:top w:val="single" w:sz="6" w:space="0" w:color="000000"/>
          <w:tl2br w:val="nil"/>
          <w:tr2bl w:val="nil"/>
        </w:tcBorders>
      </w:tcPr>
    </w:tblStylePr>
    <w:tblStylePr w:type="firstCol">
      <w:rPr>
        <w:b w:val="0"/>
        <w:bCs w:val="0"/>
      </w:rPr>
      <w:tblPr/>
      <w:trPr>
        <w:hidden/>
      </w:trPr>
      <w:tcPr>
        <w:tcBorders>
          <w:tl2br w:val="nil"/>
          <w:tr2bl w:val="nil"/>
        </w:tcBorders>
      </w:tcPr>
    </w:tblStylePr>
    <w:tblStylePr w:type="lastCol">
      <w:rPr>
        <w:b w:val="0"/>
        <w:bCs w:val="0"/>
      </w:rPr>
      <w:tblPr/>
      <w:trPr>
        <w:hidden/>
      </w:trPr>
      <w:tcPr>
        <w:tcBorders>
          <w:tl2br w:val="nil"/>
          <w:tr2bl w:val="nil"/>
        </w:tcBorders>
      </w:tcPr>
    </w:tblStylePr>
    <w:tblStylePr w:type="nwCell">
      <w:tblPr/>
      <w:trPr>
        <w:hidden/>
      </w:trPr>
      <w:tcPr>
        <w:tcBorders>
          <w:tl2br w:val="single" w:sz="6" w:space="0" w:color="000000"/>
          <w:tr2bl w:val="nil"/>
        </w:tcBorders>
      </w:tcPr>
    </w:tblStylePr>
  </w:style>
  <w:style w:type="table" w:styleId="TableGrid8">
    <w:name w:val="Table Grid 8"/>
    <w:basedOn w:val="TableNormal"/>
    <w:uiPriority w:val="99"/>
    <w:semiHidden/>
    <w:unhideWhenUsed/>
    <w:rsid w:val="00F1117F"/>
    <w:pPr>
      <w:spacing w:after="0" w:line="240" w:lineRule="auto"/>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rPr>
      <w:hidden/>
    </w:trPr>
    <w:tcPr>
      <w:shd w:val="clear" w:color="auto" w:fill="auto"/>
    </w:tcPr>
    <w:tblStylePr w:type="firstRow">
      <w:rPr>
        <w:b/>
        <w:bCs/>
        <w:color w:val="FFFFFF"/>
      </w:rPr>
      <w:tblPr/>
      <w:trPr>
        <w:hidden/>
      </w:trPr>
      <w:tcPr>
        <w:tcBorders>
          <w:tl2br w:val="nil"/>
          <w:tr2bl w:val="nil"/>
        </w:tcBorders>
        <w:shd w:val="solid" w:color="000080" w:fill="FFFFFF"/>
      </w:tcPr>
    </w:tblStylePr>
    <w:tblStylePr w:type="lastRow">
      <w:rPr>
        <w:b/>
        <w:bCs/>
        <w:color w:val="auto"/>
      </w:rPr>
      <w:tblPr/>
      <w:trPr>
        <w:hidden/>
      </w:trPr>
      <w:tcPr>
        <w:tcBorders>
          <w:tl2br w:val="nil"/>
          <w:tr2bl w:val="nil"/>
        </w:tcBorders>
      </w:tcPr>
    </w:tblStylePr>
    <w:tblStylePr w:type="lastCol">
      <w:rPr>
        <w:b/>
        <w:bCs/>
        <w:color w:val="auto"/>
      </w:rPr>
      <w:tblPr/>
      <w:trPr>
        <w:hidden/>
      </w:trPr>
      <w:tcPr>
        <w:tcBorders>
          <w:tl2br w:val="nil"/>
          <w:tr2bl w:val="nil"/>
        </w:tcBorders>
      </w:tcPr>
    </w:tblStylePr>
  </w:style>
  <w:style w:type="table" w:styleId="TableList1">
    <w:name w:val="Table List 1"/>
    <w:basedOn w:val="TableNormal"/>
    <w:uiPriority w:val="99"/>
    <w:semiHidden/>
    <w:unhideWhenUsed/>
    <w:rsid w:val="00F1117F"/>
    <w:pPr>
      <w:spacing w:after="0" w:line="240" w:lineRule="auto"/>
    </w:pPr>
    <w:tblPr>
      <w:tblStyleRowBandSize w:val="1"/>
      <w:tblBorders>
        <w:top w:val="single" w:sz="12" w:space="0" w:color="008080"/>
        <w:left w:val="single" w:sz="6" w:space="0" w:color="008080"/>
        <w:bottom w:val="single" w:sz="12" w:space="0" w:color="008080"/>
        <w:right w:val="single" w:sz="6" w:space="0" w:color="008080"/>
      </w:tblBorders>
    </w:tblPr>
    <w:trPr>
      <w:hidden/>
    </w:trPr>
    <w:tblStylePr w:type="firstRow">
      <w:rPr>
        <w:b/>
        <w:bCs/>
        <w:i/>
        <w:iCs/>
        <w:color w:val="800000"/>
      </w:rPr>
      <w:tblPr/>
      <w:trPr>
        <w:hidden/>
      </w:trPr>
      <w:tcPr>
        <w:tcBorders>
          <w:bottom w:val="single" w:sz="6" w:space="0" w:color="000000"/>
          <w:tl2br w:val="nil"/>
          <w:tr2bl w:val="nil"/>
        </w:tcBorders>
        <w:shd w:val="solid" w:color="C0C0C0" w:fill="FFFFFF"/>
      </w:tcPr>
    </w:tblStylePr>
    <w:tblStylePr w:type="lastRow">
      <w:tblPr/>
      <w:trPr>
        <w:hidden/>
      </w:trPr>
      <w:tcPr>
        <w:tcBorders>
          <w:top w:val="single" w:sz="6" w:space="0" w:color="000000"/>
          <w:tl2br w:val="nil"/>
          <w:tr2bl w:val="nil"/>
        </w:tcBorders>
      </w:tcPr>
    </w:tblStylePr>
    <w:tblStylePr w:type="band1Horz">
      <w:rPr>
        <w:color w:val="auto"/>
      </w:rPr>
      <w:tblPr/>
      <w:trPr>
        <w:hidden/>
      </w:trPr>
      <w:tcPr>
        <w:tcBorders>
          <w:tl2br w:val="nil"/>
          <w:tr2bl w:val="nil"/>
        </w:tcBorders>
        <w:shd w:val="solid" w:color="C0C0C0" w:fill="FFFFFF"/>
      </w:tcPr>
    </w:tblStylePr>
    <w:tblStylePr w:type="band2Horz">
      <w:rPr>
        <w:color w:val="auto"/>
      </w:rPr>
      <w:tblPr/>
      <w:trPr>
        <w:hidden/>
      </w:trPr>
      <w:tcPr>
        <w:tcBorders>
          <w:tl2br w:val="nil"/>
          <w:tr2bl w:val="nil"/>
        </w:tcBorders>
      </w:tcPr>
    </w:tblStylePr>
    <w:tblStylePr w:type="swCell">
      <w:rPr>
        <w:b/>
        <w:bCs/>
      </w:rPr>
      <w:tblPr/>
      <w:trPr>
        <w:hidden/>
      </w:trPr>
      <w:tcPr>
        <w:tcBorders>
          <w:tl2br w:val="nil"/>
          <w:tr2bl w:val="nil"/>
        </w:tcBorders>
      </w:tcPr>
    </w:tblStylePr>
  </w:style>
  <w:style w:type="table" w:styleId="TableList2">
    <w:name w:val="Table List 2"/>
    <w:basedOn w:val="TableNormal"/>
    <w:uiPriority w:val="99"/>
    <w:semiHidden/>
    <w:unhideWhenUsed/>
    <w:rsid w:val="00F1117F"/>
    <w:pPr>
      <w:spacing w:after="0" w:line="240" w:lineRule="auto"/>
    </w:pPr>
    <w:tblPr>
      <w:tblStyleRowBandSize w:val="2"/>
      <w:tblBorders>
        <w:bottom w:val="single" w:sz="12" w:space="0" w:color="808080"/>
      </w:tblBorders>
    </w:tblPr>
    <w:trPr>
      <w:hidden/>
    </w:trPr>
    <w:tblStylePr w:type="firstRow">
      <w:rPr>
        <w:b/>
        <w:bCs/>
        <w:color w:val="FFFFFF"/>
      </w:rPr>
      <w:tblPr/>
      <w:trPr>
        <w:hidden/>
      </w:trPr>
      <w:tcPr>
        <w:tcBorders>
          <w:bottom w:val="single" w:sz="6" w:space="0" w:color="000000"/>
          <w:tl2br w:val="nil"/>
          <w:tr2bl w:val="nil"/>
        </w:tcBorders>
        <w:shd w:val="pct75" w:color="008080" w:fill="008000"/>
      </w:tcPr>
    </w:tblStylePr>
    <w:tblStylePr w:type="lastRow">
      <w:tblPr/>
      <w:trPr>
        <w:hidden/>
      </w:trPr>
      <w:tcPr>
        <w:tcBorders>
          <w:top w:val="single" w:sz="6" w:space="0" w:color="000000"/>
          <w:tl2br w:val="nil"/>
          <w:tr2bl w:val="nil"/>
        </w:tcBorders>
      </w:tcPr>
    </w:tblStylePr>
    <w:tblStylePr w:type="band1Horz">
      <w:rPr>
        <w:color w:val="auto"/>
      </w:rPr>
      <w:tblPr/>
      <w:trPr>
        <w:hidden/>
      </w:trPr>
      <w:tcPr>
        <w:tcBorders>
          <w:tl2br w:val="nil"/>
          <w:tr2bl w:val="nil"/>
        </w:tcBorders>
        <w:shd w:val="pct20" w:color="00FF00" w:fill="FFFFFF"/>
      </w:tcPr>
    </w:tblStylePr>
    <w:tblStylePr w:type="band2Horz">
      <w:rPr>
        <w:color w:val="auto"/>
      </w:rPr>
      <w:tblPr/>
      <w:trPr>
        <w:hidden/>
      </w:trPr>
      <w:tcPr>
        <w:tcBorders>
          <w:tl2br w:val="nil"/>
          <w:tr2bl w:val="nil"/>
        </w:tcBorders>
      </w:tcPr>
    </w:tblStylePr>
    <w:tblStylePr w:type="swCell">
      <w:rPr>
        <w:b/>
        <w:bCs/>
      </w:rPr>
      <w:tblPr/>
      <w:trPr>
        <w:hidden/>
      </w:trPr>
      <w:tcPr>
        <w:tcBorders>
          <w:tl2br w:val="nil"/>
          <w:tr2bl w:val="nil"/>
        </w:tcBorders>
      </w:tcPr>
    </w:tblStylePr>
  </w:style>
  <w:style w:type="table" w:styleId="TableList3">
    <w:name w:val="Table List 3"/>
    <w:basedOn w:val="TableNormal"/>
    <w:uiPriority w:val="99"/>
    <w:semiHidden/>
    <w:unhideWhenUsed/>
    <w:rsid w:val="00F1117F"/>
    <w:pPr>
      <w:spacing w:after="0" w:line="240" w:lineRule="auto"/>
    </w:pPr>
    <w:tblPr>
      <w:tblBorders>
        <w:top w:val="single" w:sz="12" w:space="0" w:color="000000"/>
        <w:bottom w:val="single" w:sz="12" w:space="0" w:color="000000"/>
        <w:insideH w:val="single" w:sz="6" w:space="0" w:color="000000"/>
      </w:tblBorders>
    </w:tblPr>
    <w:trPr>
      <w:hidden/>
    </w:trPr>
    <w:tcPr>
      <w:shd w:val="clear" w:color="auto" w:fill="auto"/>
    </w:tcPr>
    <w:tblStylePr w:type="firstRow">
      <w:rPr>
        <w:b/>
        <w:bCs/>
        <w:color w:val="000080"/>
      </w:rPr>
      <w:tblPr/>
      <w:trPr>
        <w:hidden/>
      </w:trPr>
      <w:tcPr>
        <w:tcBorders>
          <w:bottom w:val="single" w:sz="12" w:space="0" w:color="000000"/>
          <w:tl2br w:val="nil"/>
          <w:tr2bl w:val="nil"/>
        </w:tcBorders>
      </w:tcPr>
    </w:tblStylePr>
    <w:tblStylePr w:type="lastRow">
      <w:tblPr/>
      <w:trPr>
        <w:hidden/>
      </w:trPr>
      <w:tcPr>
        <w:tcBorders>
          <w:top w:val="single" w:sz="12" w:space="0" w:color="000000"/>
          <w:tl2br w:val="nil"/>
          <w:tr2bl w:val="nil"/>
        </w:tcBorders>
      </w:tcPr>
    </w:tblStylePr>
    <w:tblStylePr w:type="swCell">
      <w:rPr>
        <w:i/>
        <w:iCs/>
        <w:color w:val="000080"/>
      </w:rPr>
      <w:tblPr/>
      <w:trPr>
        <w:hidden/>
      </w:trPr>
      <w:tcPr>
        <w:tcBorders>
          <w:tl2br w:val="nil"/>
          <w:tr2bl w:val="nil"/>
        </w:tcBorders>
      </w:tcPr>
    </w:tblStylePr>
  </w:style>
  <w:style w:type="table" w:styleId="TableList4">
    <w:name w:val="Table List 4"/>
    <w:basedOn w:val="TableNormal"/>
    <w:uiPriority w:val="99"/>
    <w:semiHidden/>
    <w:unhideWhenUsed/>
    <w:rsid w:val="00F1117F"/>
    <w:pPr>
      <w:spacing w:after="0" w:line="240" w:lineRule="auto"/>
    </w:pPr>
    <w:tblPr>
      <w:tblBorders>
        <w:top w:val="single" w:sz="12" w:space="0" w:color="000000"/>
        <w:left w:val="single" w:sz="12" w:space="0" w:color="000000"/>
        <w:bottom w:val="single" w:sz="12" w:space="0" w:color="000000"/>
        <w:right w:val="single" w:sz="12" w:space="0" w:color="000000"/>
        <w:insideH w:val="single" w:sz="6" w:space="0" w:color="000000"/>
      </w:tblBorders>
    </w:tblPr>
    <w:trPr>
      <w:hidden/>
    </w:trPr>
    <w:tcPr>
      <w:shd w:val="clear" w:color="auto" w:fill="auto"/>
    </w:tcPr>
    <w:tblStylePr w:type="firstRow">
      <w:rPr>
        <w:b/>
        <w:bCs/>
        <w:color w:val="FFFFFF"/>
      </w:rPr>
      <w:tblPr/>
      <w:trPr>
        <w:hidden/>
      </w:trPr>
      <w:tcPr>
        <w:tcBorders>
          <w:bottom w:val="single" w:sz="12" w:space="0" w:color="000000"/>
          <w:tl2br w:val="nil"/>
          <w:tr2bl w:val="nil"/>
        </w:tcBorders>
        <w:shd w:val="solid" w:color="808080" w:fill="FFFFFF"/>
      </w:tcPr>
    </w:tblStylePr>
  </w:style>
  <w:style w:type="table" w:styleId="TableList5">
    <w:name w:val="Table List 5"/>
    <w:basedOn w:val="TableNormal"/>
    <w:uiPriority w:val="99"/>
    <w:semiHidden/>
    <w:unhideWhenUsed/>
    <w:rsid w:val="00F1117F"/>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tblBorders>
    </w:tblPr>
    <w:trPr>
      <w:hidden/>
    </w:trPr>
    <w:tcPr>
      <w:shd w:val="clear" w:color="auto" w:fill="auto"/>
    </w:tcPr>
    <w:tblStylePr w:type="firstRow">
      <w:rPr>
        <w:b/>
        <w:bCs/>
      </w:rPr>
      <w:tblPr/>
      <w:trPr>
        <w:hidden/>
      </w:trPr>
      <w:tcPr>
        <w:tcBorders>
          <w:bottom w:val="single" w:sz="12" w:space="0" w:color="000000"/>
          <w:tl2br w:val="nil"/>
          <w:tr2bl w:val="nil"/>
        </w:tcBorders>
      </w:tcPr>
    </w:tblStylePr>
    <w:tblStylePr w:type="firstCol">
      <w:rPr>
        <w:b/>
        <w:bCs/>
      </w:rPr>
      <w:tblPr/>
      <w:trPr>
        <w:hidden/>
      </w:trPr>
      <w:tcPr>
        <w:tcBorders>
          <w:tl2br w:val="nil"/>
          <w:tr2bl w:val="nil"/>
        </w:tcBorders>
      </w:tcPr>
    </w:tblStylePr>
  </w:style>
  <w:style w:type="table" w:styleId="TableList6">
    <w:name w:val="Table List 6"/>
    <w:basedOn w:val="TableNormal"/>
    <w:uiPriority w:val="99"/>
    <w:semiHidden/>
    <w:unhideWhenUsed/>
    <w:rsid w:val="00F1117F"/>
    <w:pPr>
      <w:spacing w:after="0" w:line="240" w:lineRule="auto"/>
    </w:pPr>
    <w:tblPr>
      <w:tblStyleRowBandSize w:val="1"/>
      <w:tblBorders>
        <w:top w:val="single" w:sz="6" w:space="0" w:color="000000"/>
        <w:left w:val="single" w:sz="6" w:space="0" w:color="000000"/>
        <w:bottom w:val="single" w:sz="6" w:space="0" w:color="000000"/>
        <w:right w:val="single" w:sz="6" w:space="0" w:color="000000"/>
      </w:tblBorders>
    </w:tblPr>
    <w:trPr>
      <w:hidden/>
    </w:trPr>
    <w:tcPr>
      <w:shd w:val="pct50" w:color="000000" w:fill="FFFFFF"/>
    </w:tcPr>
    <w:tblStylePr w:type="firstRow">
      <w:rPr>
        <w:b/>
        <w:bCs/>
      </w:rPr>
      <w:tblPr/>
      <w:trPr>
        <w:hidden/>
      </w:trPr>
      <w:tcPr>
        <w:tcBorders>
          <w:bottom w:val="single" w:sz="12" w:space="0" w:color="000000"/>
          <w:tl2br w:val="nil"/>
          <w:tr2bl w:val="nil"/>
        </w:tcBorders>
      </w:tcPr>
    </w:tblStylePr>
    <w:tblStylePr w:type="firstCol">
      <w:rPr>
        <w:b/>
        <w:bCs/>
      </w:rPr>
      <w:tblPr/>
      <w:trPr>
        <w:hidden/>
      </w:trPr>
      <w:tcPr>
        <w:tcBorders>
          <w:right w:val="single" w:sz="12" w:space="0" w:color="000000"/>
          <w:tl2br w:val="nil"/>
          <w:tr2bl w:val="nil"/>
        </w:tcBorders>
      </w:tcPr>
    </w:tblStylePr>
    <w:tblStylePr w:type="band1Horz">
      <w:tblPr/>
      <w:trPr>
        <w:hidden/>
      </w:trPr>
      <w:tcPr>
        <w:tcBorders>
          <w:tl2br w:val="nil"/>
          <w:tr2bl w:val="nil"/>
        </w:tcBorders>
        <w:shd w:val="pct25" w:color="000000" w:fill="FFFFFF"/>
      </w:tcPr>
    </w:tblStylePr>
  </w:style>
  <w:style w:type="table" w:styleId="TableList7">
    <w:name w:val="Table List 7"/>
    <w:basedOn w:val="TableNormal"/>
    <w:uiPriority w:val="99"/>
    <w:semiHidden/>
    <w:unhideWhenUsed/>
    <w:rsid w:val="00F1117F"/>
    <w:pPr>
      <w:spacing w:after="0" w:line="240" w:lineRule="auto"/>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rPr>
      <w:hidden/>
    </w:trPr>
    <w:tblStylePr w:type="firstRow">
      <w:rPr>
        <w:b/>
        <w:bCs/>
      </w:rPr>
      <w:tblPr/>
      <w:trPr>
        <w:hidden/>
      </w:trPr>
      <w:tcPr>
        <w:tcBorders>
          <w:bottom w:val="single" w:sz="12" w:space="0" w:color="008000"/>
          <w:tl2br w:val="nil"/>
          <w:tr2bl w:val="nil"/>
        </w:tcBorders>
        <w:shd w:val="solid" w:color="C0C0C0" w:fill="FFFFFF"/>
      </w:tcPr>
    </w:tblStylePr>
    <w:tblStylePr w:type="lastRow">
      <w:rPr>
        <w:b/>
        <w:bCs/>
      </w:rPr>
      <w:tblPr/>
      <w:trPr>
        <w:hidden/>
      </w:trPr>
      <w:tcPr>
        <w:tcBorders>
          <w:top w:val="single" w:sz="12" w:space="0" w:color="008000"/>
          <w:tl2br w:val="nil"/>
          <w:tr2bl w:val="nil"/>
        </w:tcBorders>
      </w:tcPr>
    </w:tblStylePr>
    <w:tblStylePr w:type="firstCol">
      <w:rPr>
        <w:b/>
        <w:bCs/>
      </w:rPr>
      <w:tblPr/>
      <w:trPr>
        <w:hidden/>
      </w:trPr>
      <w:tcPr>
        <w:tcBorders>
          <w:tl2br w:val="nil"/>
          <w:tr2bl w:val="nil"/>
        </w:tcBorders>
      </w:tcPr>
    </w:tblStylePr>
    <w:tblStylePr w:type="lastCol">
      <w:rPr>
        <w:b/>
        <w:bCs/>
      </w:rPr>
      <w:tblPr/>
      <w:trPr>
        <w:hidden/>
      </w:trPr>
      <w:tcPr>
        <w:tcBorders>
          <w:tl2br w:val="nil"/>
          <w:tr2bl w:val="nil"/>
        </w:tcBorders>
      </w:tcPr>
    </w:tblStylePr>
    <w:tblStylePr w:type="band1Horz">
      <w:rPr>
        <w:color w:val="auto"/>
      </w:rPr>
      <w:tblPr/>
      <w:trPr>
        <w:hidden/>
      </w:trPr>
      <w:tcPr>
        <w:tcBorders>
          <w:tl2br w:val="nil"/>
          <w:tr2bl w:val="nil"/>
        </w:tcBorders>
        <w:shd w:val="pct20" w:color="000000" w:fill="FFFFFF"/>
      </w:tcPr>
    </w:tblStylePr>
    <w:tblStylePr w:type="band2Horz">
      <w:tblPr/>
      <w:trPr>
        <w:hidden/>
      </w:trPr>
      <w:tcPr>
        <w:tcBorders>
          <w:tl2br w:val="nil"/>
          <w:tr2bl w:val="nil"/>
        </w:tcBorders>
        <w:shd w:val="pct25" w:color="FFFF00" w:fill="FFFFFF"/>
      </w:tcPr>
    </w:tblStylePr>
  </w:style>
  <w:style w:type="table" w:styleId="TableList8">
    <w:name w:val="Table List 8"/>
    <w:basedOn w:val="TableNormal"/>
    <w:uiPriority w:val="99"/>
    <w:semiHidden/>
    <w:unhideWhenUsed/>
    <w:rsid w:val="00F1117F"/>
    <w:pPr>
      <w:spacing w:after="0" w:line="240" w:lineRule="auto"/>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rPr>
      <w:hidden/>
    </w:trPr>
    <w:tblStylePr w:type="firstRow">
      <w:rPr>
        <w:b/>
        <w:bCs/>
        <w:i/>
        <w:iCs/>
      </w:rPr>
      <w:tblPr/>
      <w:trPr>
        <w:hidden/>
      </w:trPr>
      <w:tcPr>
        <w:tcBorders>
          <w:bottom w:val="single" w:sz="6" w:space="0" w:color="000000"/>
          <w:tl2br w:val="nil"/>
          <w:tr2bl w:val="nil"/>
        </w:tcBorders>
        <w:shd w:val="solid" w:color="FFFF00" w:fill="FFFFFF"/>
      </w:tcPr>
    </w:tblStylePr>
    <w:tblStylePr w:type="lastRow">
      <w:rPr>
        <w:b/>
        <w:bCs/>
      </w:rPr>
      <w:tblPr/>
      <w:trPr>
        <w:hidden/>
      </w:trPr>
      <w:tcPr>
        <w:tcBorders>
          <w:top w:val="single" w:sz="6" w:space="0" w:color="000000"/>
          <w:tl2br w:val="nil"/>
          <w:tr2bl w:val="nil"/>
        </w:tcBorders>
      </w:tcPr>
    </w:tblStylePr>
    <w:tblStylePr w:type="firstCol">
      <w:rPr>
        <w:b/>
        <w:bCs/>
      </w:rPr>
      <w:tblPr/>
      <w:trPr>
        <w:hidden/>
      </w:trPr>
      <w:tcPr>
        <w:tcBorders>
          <w:tl2br w:val="nil"/>
          <w:tr2bl w:val="nil"/>
        </w:tcBorders>
      </w:tcPr>
    </w:tblStylePr>
    <w:tblStylePr w:type="lastCol">
      <w:rPr>
        <w:b/>
        <w:bCs/>
      </w:rPr>
      <w:tblPr/>
      <w:trPr>
        <w:hidden/>
      </w:trPr>
      <w:tcPr>
        <w:tcBorders>
          <w:tl2br w:val="nil"/>
          <w:tr2bl w:val="nil"/>
        </w:tcBorders>
      </w:tcPr>
    </w:tblStylePr>
    <w:tblStylePr w:type="band1Horz">
      <w:rPr>
        <w:color w:val="auto"/>
      </w:rPr>
      <w:tblPr/>
      <w:trPr>
        <w:hidden/>
      </w:trPr>
      <w:tcPr>
        <w:tcBorders>
          <w:tl2br w:val="nil"/>
          <w:tr2bl w:val="nil"/>
        </w:tcBorders>
        <w:shd w:val="pct25" w:color="FFFF00" w:fill="FFFFFF"/>
      </w:tcPr>
    </w:tblStylePr>
    <w:tblStylePr w:type="band2Horz">
      <w:tblPr/>
      <w:trPr>
        <w:hidden/>
      </w:trPr>
      <w:tcPr>
        <w:tcBorders>
          <w:tl2br w:val="nil"/>
          <w:tr2bl w:val="nil"/>
        </w:tcBorders>
        <w:shd w:val="pct50" w:color="FF0000" w:fill="FFFFFF"/>
      </w:tcPr>
    </w:tblStylePr>
  </w:style>
  <w:style w:type="table" w:styleId="TableProfessional">
    <w:name w:val="Table Professional"/>
    <w:basedOn w:val="TableNormal"/>
    <w:uiPriority w:val="99"/>
    <w:semiHidden/>
    <w:unhideWhenUsed/>
    <w:rsid w:val="00F1117F"/>
    <w:pPr>
      <w:spacing w:after="0" w:line="240" w:lineRule="auto"/>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rPr>
      <w:hidden/>
    </w:trPr>
    <w:tcPr>
      <w:shd w:val="clear" w:color="auto" w:fill="auto"/>
    </w:tcPr>
    <w:tblStylePr w:type="firstRow">
      <w:rPr>
        <w:b/>
        <w:bCs/>
        <w:color w:val="auto"/>
      </w:rPr>
      <w:tblPr/>
      <w:trPr>
        <w:hidden/>
      </w:trPr>
      <w:tcPr>
        <w:tcBorders>
          <w:tl2br w:val="nil"/>
          <w:tr2bl w:val="nil"/>
        </w:tcBorders>
        <w:shd w:val="solid" w:color="000000" w:fill="FFFFFF"/>
      </w:tcPr>
    </w:tblStylePr>
  </w:style>
  <w:style w:type="table" w:styleId="TableSimple1">
    <w:name w:val="Table Simple 1"/>
    <w:basedOn w:val="TableNormal"/>
    <w:uiPriority w:val="99"/>
    <w:semiHidden/>
    <w:unhideWhenUsed/>
    <w:rsid w:val="00F1117F"/>
    <w:pPr>
      <w:spacing w:after="0" w:line="240" w:lineRule="auto"/>
    </w:pPr>
    <w:tblPr>
      <w:tblBorders>
        <w:top w:val="single" w:sz="12" w:space="0" w:color="008000"/>
        <w:bottom w:val="single" w:sz="12" w:space="0" w:color="008000"/>
      </w:tblBorders>
    </w:tblPr>
    <w:trPr>
      <w:hidden/>
    </w:trPr>
    <w:tcPr>
      <w:shd w:val="clear" w:color="auto" w:fill="auto"/>
    </w:tcPr>
    <w:tblStylePr w:type="firstRow">
      <w:tblPr/>
      <w:trPr>
        <w:hidden/>
      </w:trPr>
      <w:tcPr>
        <w:tcBorders>
          <w:bottom w:val="single" w:sz="6" w:space="0" w:color="008000"/>
          <w:tl2br w:val="nil"/>
          <w:tr2bl w:val="nil"/>
        </w:tcBorders>
      </w:tcPr>
    </w:tblStylePr>
    <w:tblStylePr w:type="lastRow">
      <w:tblPr/>
      <w:trPr>
        <w:hidden/>
      </w:trPr>
      <w:tcPr>
        <w:tcBorders>
          <w:top w:val="single" w:sz="6" w:space="0" w:color="008000"/>
          <w:tl2br w:val="nil"/>
          <w:tr2bl w:val="nil"/>
        </w:tcBorders>
      </w:tcPr>
    </w:tblStylePr>
  </w:style>
  <w:style w:type="table" w:styleId="TableSimple2">
    <w:name w:val="Table Simple 2"/>
    <w:basedOn w:val="TableNormal"/>
    <w:uiPriority w:val="99"/>
    <w:semiHidden/>
    <w:unhideWhenUsed/>
    <w:rsid w:val="00F1117F"/>
    <w:pPr>
      <w:spacing w:after="0" w:line="240" w:lineRule="auto"/>
    </w:pPr>
    <w:tblPr/>
    <w:trPr>
      <w:hidden/>
    </w:trPr>
    <w:tblStylePr w:type="firstRow">
      <w:rPr>
        <w:b/>
        <w:bCs/>
      </w:rPr>
      <w:tblPr/>
      <w:trPr>
        <w:hidden/>
      </w:trPr>
      <w:tcPr>
        <w:tcBorders>
          <w:bottom w:val="single" w:sz="12" w:space="0" w:color="000000"/>
          <w:tl2br w:val="nil"/>
          <w:tr2bl w:val="nil"/>
        </w:tcBorders>
      </w:tcPr>
    </w:tblStylePr>
    <w:tblStylePr w:type="lastRow">
      <w:rPr>
        <w:b/>
        <w:bCs/>
        <w:color w:val="auto"/>
      </w:rPr>
      <w:tblPr/>
      <w:trPr>
        <w:hidden/>
      </w:trPr>
      <w:tcPr>
        <w:tcBorders>
          <w:top w:val="single" w:sz="6" w:space="0" w:color="000000"/>
          <w:tl2br w:val="nil"/>
          <w:tr2bl w:val="nil"/>
        </w:tcBorders>
      </w:tcPr>
    </w:tblStylePr>
    <w:tblStylePr w:type="firstCol">
      <w:rPr>
        <w:b/>
        <w:bCs/>
      </w:rPr>
      <w:tblPr/>
      <w:trPr>
        <w:hidden/>
      </w:trPr>
      <w:tcPr>
        <w:tcBorders>
          <w:right w:val="single" w:sz="12" w:space="0" w:color="000000"/>
          <w:tl2br w:val="nil"/>
          <w:tr2bl w:val="nil"/>
        </w:tcBorders>
      </w:tcPr>
    </w:tblStylePr>
    <w:tblStylePr w:type="lastCol">
      <w:rPr>
        <w:b/>
        <w:bCs/>
      </w:rPr>
      <w:tblPr/>
      <w:trPr>
        <w:hidden/>
      </w:trPr>
      <w:tcPr>
        <w:tcBorders>
          <w:left w:val="single" w:sz="6" w:space="0" w:color="000000"/>
          <w:tl2br w:val="nil"/>
          <w:tr2bl w:val="nil"/>
        </w:tcBorders>
      </w:tcPr>
    </w:tblStylePr>
    <w:tblStylePr w:type="neCell">
      <w:rPr>
        <w:b/>
        <w:bCs/>
      </w:rPr>
      <w:tblPr/>
      <w:trPr>
        <w:hidden/>
      </w:trPr>
      <w:tcPr>
        <w:tcBorders>
          <w:left w:val="nil"/>
          <w:tl2br w:val="nil"/>
          <w:tr2bl w:val="nil"/>
        </w:tcBorders>
      </w:tcPr>
    </w:tblStylePr>
    <w:tblStylePr w:type="swCell">
      <w:rPr>
        <w:b/>
        <w:bCs/>
      </w:rPr>
      <w:tblPr/>
      <w:trPr>
        <w:hidden/>
      </w:trPr>
      <w:tcPr>
        <w:tcBorders>
          <w:top w:val="nil"/>
          <w:tl2br w:val="nil"/>
          <w:tr2bl w:val="nil"/>
        </w:tcBorders>
      </w:tcPr>
    </w:tblStylePr>
  </w:style>
  <w:style w:type="table" w:styleId="TableSimple3">
    <w:name w:val="Table Simple 3"/>
    <w:basedOn w:val="TableNormal"/>
    <w:uiPriority w:val="99"/>
    <w:semiHidden/>
    <w:unhideWhenUsed/>
    <w:rsid w:val="00F1117F"/>
    <w:pPr>
      <w:spacing w:after="0" w:line="240" w:lineRule="auto"/>
    </w:pPr>
    <w:tblPr>
      <w:tblBorders>
        <w:top w:val="single" w:sz="12" w:space="0" w:color="000000"/>
        <w:left w:val="single" w:sz="12" w:space="0" w:color="000000"/>
        <w:bottom w:val="single" w:sz="12" w:space="0" w:color="000000"/>
        <w:right w:val="single" w:sz="12" w:space="0" w:color="000000"/>
      </w:tblBorders>
    </w:tblPr>
    <w:trPr>
      <w:hidden/>
    </w:trPr>
    <w:tcPr>
      <w:shd w:val="clear" w:color="auto" w:fill="auto"/>
    </w:tcPr>
    <w:tblStylePr w:type="firstRow">
      <w:rPr>
        <w:b/>
        <w:bCs/>
        <w:color w:val="FFFFFF"/>
      </w:rPr>
      <w:tblPr/>
      <w:trPr>
        <w:hidden/>
      </w:trPr>
      <w:tcPr>
        <w:tcBorders>
          <w:tl2br w:val="nil"/>
          <w:tr2bl w:val="nil"/>
        </w:tcBorders>
        <w:shd w:val="solid" w:color="000000" w:fill="FFFFFF"/>
      </w:tcPr>
    </w:tblStylePr>
  </w:style>
  <w:style w:type="table" w:styleId="TableSubtle1">
    <w:name w:val="Table Subtle 1"/>
    <w:basedOn w:val="TableNormal"/>
    <w:uiPriority w:val="99"/>
    <w:semiHidden/>
    <w:unhideWhenUsed/>
    <w:rsid w:val="00F1117F"/>
    <w:pPr>
      <w:spacing w:after="0" w:line="240" w:lineRule="auto"/>
    </w:pPr>
    <w:tblPr>
      <w:tblStyleRowBandSize w:val="1"/>
    </w:tblPr>
    <w:trPr>
      <w:hidden/>
    </w:trPr>
    <w:tblStylePr w:type="firstRow">
      <w:tblPr/>
      <w:trPr>
        <w:hidden/>
      </w:trPr>
      <w:tcPr>
        <w:tcBorders>
          <w:top w:val="single" w:sz="6" w:space="0" w:color="000000"/>
          <w:bottom w:val="single" w:sz="12" w:space="0" w:color="000000"/>
          <w:tl2br w:val="nil"/>
          <w:tr2bl w:val="nil"/>
        </w:tcBorders>
      </w:tcPr>
    </w:tblStylePr>
    <w:tblStylePr w:type="lastRow">
      <w:tblPr/>
      <w:trPr>
        <w:hidden/>
      </w:trPr>
      <w:tcPr>
        <w:tcBorders>
          <w:top w:val="single" w:sz="12" w:space="0" w:color="000000"/>
          <w:tl2br w:val="nil"/>
          <w:tr2bl w:val="nil"/>
        </w:tcBorders>
        <w:shd w:val="pct25" w:color="800080" w:fill="FFFFFF"/>
      </w:tcPr>
    </w:tblStylePr>
    <w:tblStylePr w:type="firstCol">
      <w:tblPr/>
      <w:trPr>
        <w:hidden/>
      </w:trPr>
      <w:tcPr>
        <w:tcBorders>
          <w:right w:val="single" w:sz="12" w:space="0" w:color="000000"/>
          <w:tl2br w:val="nil"/>
          <w:tr2bl w:val="nil"/>
        </w:tcBorders>
      </w:tcPr>
    </w:tblStylePr>
    <w:tblStylePr w:type="lastCol">
      <w:tblPr/>
      <w:trPr>
        <w:hidden/>
      </w:trPr>
      <w:tcPr>
        <w:tcBorders>
          <w:left w:val="single" w:sz="12" w:space="0" w:color="000000"/>
          <w:tl2br w:val="nil"/>
          <w:tr2bl w:val="nil"/>
        </w:tcBorders>
      </w:tcPr>
    </w:tblStylePr>
    <w:tblStylePr w:type="band1Horz">
      <w:tblPr/>
      <w:trPr>
        <w:hidden/>
      </w:trPr>
      <w:tcPr>
        <w:tcBorders>
          <w:bottom w:val="single" w:sz="6" w:space="0" w:color="000000"/>
          <w:tl2br w:val="nil"/>
          <w:tr2bl w:val="nil"/>
        </w:tcBorders>
        <w:shd w:val="pct25" w:color="808000" w:fill="FFFFFF"/>
      </w:tcPr>
    </w:tblStylePr>
    <w:tblStylePr w:type="neCell">
      <w:rPr>
        <w:b/>
        <w:bCs/>
      </w:rPr>
      <w:tblPr/>
      <w:trPr>
        <w:hidden/>
      </w:trPr>
      <w:tcPr>
        <w:tcBorders>
          <w:tl2br w:val="nil"/>
          <w:tr2bl w:val="nil"/>
        </w:tcBorders>
      </w:tcPr>
    </w:tblStylePr>
    <w:tblStylePr w:type="swCell">
      <w:rPr>
        <w:b/>
        <w:bCs/>
      </w:rPr>
      <w:tblPr/>
      <w:trPr>
        <w:hidden/>
      </w:trPr>
      <w:tcPr>
        <w:tcBorders>
          <w:tl2br w:val="nil"/>
          <w:tr2bl w:val="nil"/>
        </w:tcBorders>
      </w:tcPr>
    </w:tblStylePr>
  </w:style>
  <w:style w:type="table" w:styleId="TableSubtle2">
    <w:name w:val="Table Subtle 2"/>
    <w:basedOn w:val="TableNormal"/>
    <w:uiPriority w:val="99"/>
    <w:semiHidden/>
    <w:unhideWhenUsed/>
    <w:rsid w:val="00F1117F"/>
    <w:pPr>
      <w:spacing w:after="0" w:line="240" w:lineRule="auto"/>
    </w:pPr>
    <w:tblPr>
      <w:tblBorders>
        <w:left w:val="single" w:sz="6" w:space="0" w:color="000000"/>
        <w:right w:val="single" w:sz="6" w:space="0" w:color="000000"/>
      </w:tblBorders>
    </w:tblPr>
    <w:trPr>
      <w:hidden/>
    </w:trPr>
    <w:tblStylePr w:type="firstRow">
      <w:tblPr/>
      <w:trPr>
        <w:hidden/>
      </w:trPr>
      <w:tcPr>
        <w:tcBorders>
          <w:bottom w:val="single" w:sz="12" w:space="0" w:color="000000"/>
          <w:tl2br w:val="nil"/>
          <w:tr2bl w:val="nil"/>
        </w:tcBorders>
      </w:tcPr>
    </w:tblStylePr>
    <w:tblStylePr w:type="lastRow">
      <w:tblPr/>
      <w:trPr>
        <w:hidden/>
      </w:trPr>
      <w:tcPr>
        <w:tcBorders>
          <w:top w:val="single" w:sz="12" w:space="0" w:color="000000"/>
          <w:tl2br w:val="nil"/>
          <w:tr2bl w:val="nil"/>
        </w:tcBorders>
      </w:tcPr>
    </w:tblStylePr>
    <w:tblStylePr w:type="firstCol">
      <w:tblPr/>
      <w:trPr>
        <w:hidden/>
      </w:trPr>
      <w:tcPr>
        <w:tcBorders>
          <w:right w:val="single" w:sz="12" w:space="0" w:color="000000"/>
          <w:tl2br w:val="nil"/>
          <w:tr2bl w:val="nil"/>
        </w:tcBorders>
        <w:shd w:val="pct25" w:color="008000" w:fill="FFFFFF"/>
      </w:tcPr>
    </w:tblStylePr>
    <w:tblStylePr w:type="lastCol">
      <w:tblPr/>
      <w:trPr>
        <w:hidden/>
      </w:trPr>
      <w:tcPr>
        <w:tcBorders>
          <w:left w:val="single" w:sz="12" w:space="0" w:color="000000"/>
          <w:tl2br w:val="nil"/>
          <w:tr2bl w:val="nil"/>
        </w:tcBorders>
        <w:shd w:val="pct25" w:color="808000" w:fill="FFFFFF"/>
      </w:tcPr>
    </w:tblStylePr>
    <w:tblStylePr w:type="neCell">
      <w:rPr>
        <w:b/>
        <w:bCs/>
      </w:rPr>
      <w:tblPr/>
      <w:trPr>
        <w:hidden/>
      </w:trPr>
      <w:tcPr>
        <w:tcBorders>
          <w:tl2br w:val="nil"/>
          <w:tr2bl w:val="nil"/>
        </w:tcBorders>
      </w:tcPr>
    </w:tblStylePr>
    <w:tblStylePr w:type="swCell">
      <w:rPr>
        <w:b/>
        <w:bCs/>
      </w:rPr>
      <w:tblPr/>
      <w:trPr>
        <w:hidden/>
      </w:trPr>
      <w:tcPr>
        <w:tcBorders>
          <w:tl2br w:val="nil"/>
          <w:tr2bl w:val="nil"/>
        </w:tcBorders>
      </w:tcPr>
    </w:tblStylePr>
  </w:style>
  <w:style w:type="table" w:styleId="TableTheme">
    <w:name w:val="Table Theme"/>
    <w:basedOn w:val="TableNormal"/>
    <w:uiPriority w:val="99"/>
    <w:semiHidden/>
    <w:unhideWhenUsed/>
    <w:rsid w:val="00F111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hidden/>
    </w:trPr>
  </w:style>
  <w:style w:type="table" w:styleId="TableWeb1">
    <w:name w:val="Table Web 1"/>
    <w:basedOn w:val="TableNormal"/>
    <w:uiPriority w:val="99"/>
    <w:semiHidden/>
    <w:unhideWhenUsed/>
    <w:rsid w:val="00F1117F"/>
    <w:pPr>
      <w:spacing w:after="0" w:line="240" w:lineRule="auto"/>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il"/>
          <w:tr2bl w:val="nil"/>
        </w:tcBorders>
      </w:tcPr>
    </w:tblStylePr>
  </w:style>
  <w:style w:type="table" w:styleId="TableWeb2">
    <w:name w:val="Table Web 2"/>
    <w:basedOn w:val="TableNormal"/>
    <w:uiPriority w:val="99"/>
    <w:semiHidden/>
    <w:unhideWhenUsed/>
    <w:rsid w:val="00F1117F"/>
    <w:pPr>
      <w:spacing w:after="0" w:line="240" w:lineRule="auto"/>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hidden/>
    </w:trPr>
    <w:tcPr>
      <w:shd w:val="clear" w:color="auto" w:fill="auto"/>
    </w:tcPr>
    <w:tblStylePr w:type="firstRow">
      <w:rPr>
        <w:color w:val="auto"/>
      </w:rPr>
      <w:tblPr/>
      <w:trPr>
        <w:hidden/>
      </w:trPr>
      <w:tcPr>
        <w:tcBorders>
          <w:tl2br w:val="nil"/>
          <w:tr2bl w:val="nil"/>
        </w:tcBorders>
      </w:tcPr>
    </w:tblStylePr>
  </w:style>
  <w:style w:type="table" w:styleId="TableWeb3">
    <w:name w:val="Table Web 3"/>
    <w:basedOn w:val="TableNormal"/>
    <w:uiPriority w:val="99"/>
    <w:semiHidden/>
    <w:unhideWhenUsed/>
    <w:rsid w:val="00F1117F"/>
    <w:pPr>
      <w:spacing w:after="0" w:line="240" w:lineRule="auto"/>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hidden/>
    </w:trPr>
    <w:tcPr>
      <w:shd w:val="clear" w:color="auto" w:fill="auto"/>
    </w:tcPr>
    <w:tblStylePr w:type="firstRow">
      <w:rPr>
        <w:color w:val="auto"/>
      </w:rPr>
      <w:tblPr/>
      <w:trPr>
        <w:hidden/>
      </w:trPr>
      <w:tcPr>
        <w:tcBorders>
          <w:tl2br w:val="nil"/>
          <w:tr2bl w:val="nil"/>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8020491">
      <w:bodyDiv w:val="1"/>
      <w:marLeft w:val="0"/>
      <w:marRight w:val="0"/>
      <w:marTop w:val="0"/>
      <w:marBottom w:val="0"/>
      <w:divBdr>
        <w:top w:val="none" w:sz="0" w:space="0" w:color="auto"/>
        <w:left w:val="none" w:sz="0" w:space="0" w:color="auto"/>
        <w:bottom w:val="none" w:sz="0" w:space="0" w:color="auto"/>
        <w:right w:val="none" w:sz="0" w:space="0" w:color="auto"/>
      </w:divBdr>
    </w:div>
    <w:div w:id="808590125">
      <w:bodyDiv w:val="1"/>
      <w:marLeft w:val="0"/>
      <w:marRight w:val="0"/>
      <w:marTop w:val="0"/>
      <w:marBottom w:val="0"/>
      <w:divBdr>
        <w:top w:val="none" w:sz="0" w:space="0" w:color="auto"/>
        <w:left w:val="none" w:sz="0" w:space="0" w:color="auto"/>
        <w:bottom w:val="none" w:sz="0" w:space="0" w:color="auto"/>
        <w:right w:val="none" w:sz="0" w:space="0" w:color="auto"/>
      </w:divBdr>
    </w:div>
    <w:div w:id="1586573869">
      <w:bodyDiv w:val="1"/>
      <w:marLeft w:val="0"/>
      <w:marRight w:val="0"/>
      <w:marTop w:val="0"/>
      <w:marBottom w:val="0"/>
      <w:divBdr>
        <w:top w:val="none" w:sz="0" w:space="0" w:color="auto"/>
        <w:left w:val="none" w:sz="0" w:space="0" w:color="auto"/>
        <w:bottom w:val="none" w:sz="0" w:space="0" w:color="auto"/>
        <w:right w:val="none" w:sz="0" w:space="0" w:color="auto"/>
      </w:divBdr>
    </w:div>
    <w:div w:id="1938052134">
      <w:bodyDiv w:val="1"/>
      <w:marLeft w:val="0"/>
      <w:marRight w:val="0"/>
      <w:marTop w:val="0"/>
      <w:marBottom w:val="0"/>
      <w:divBdr>
        <w:top w:val="none" w:sz="0" w:space="0" w:color="auto"/>
        <w:left w:val="none" w:sz="0" w:space="0" w:color="auto"/>
        <w:bottom w:val="none" w:sz="0" w:space="0" w:color="auto"/>
        <w:right w:val="none" w:sz="0" w:space="0" w:color="auto"/>
      </w:divBdr>
    </w:div>
  </w:divs>
  <w:doNotRelyOnCSS/>
  <w:doNotOrganizeInFolder/>
  <w:doNotUseLongFileNames/>
  <w:pixelsPerInch w:val="0"/>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oter" Target="footer7.xml"/><Relationship Id="rId21" Type="http://schemas.openxmlformats.org/officeDocument/2006/relationships/footer" Target="footer6.xml"/><Relationship Id="rId34"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header" Target="header8.xml"/><Relationship Id="rId33" Type="http://schemas.openxmlformats.org/officeDocument/2006/relationships/theme" Target="theme/theme1.xml"/><Relationship Id="rId2" Type="http://schemas.openxmlformats.org/officeDocument/2006/relationships/customXml" Target="../customXml/item1.xml"/><Relationship Id="rId16" Type="http://schemas.openxmlformats.org/officeDocument/2006/relationships/header" Target="header4.xml"/><Relationship Id="rId20" Type="http://schemas.openxmlformats.org/officeDocument/2006/relationships/header" Target="header6.xml"/><Relationship Id="rId29" Type="http://schemas.openxmlformats.org/officeDocument/2006/relationships/footer" Target="footer9.xml"/><Relationship Id="rId1" Type="http://schemas.microsoft.com/office/2006/relationships/keyMapCustomizations" Target="customizations.xml"/><Relationship Id="rId6" Type="http://schemas.openxmlformats.org/officeDocument/2006/relationships/settings" Target="settings.xml"/><Relationship Id="rId11" Type="http://schemas.openxmlformats.org/officeDocument/2006/relationships/header" Target="header2.xml"/><Relationship Id="rId24" Type="http://schemas.openxmlformats.org/officeDocument/2006/relationships/header" Target="header7.xml"/><Relationship Id="rId32" Type="http://schemas.openxmlformats.org/officeDocument/2006/relationships/glossaryDocument" Target="glossary/document.xml"/><Relationship Id="rId37" Type="http://schemas.openxmlformats.org/officeDocument/2006/relationships/customXml" Target="../customXml/item6.xml"/><Relationship Id="rId5" Type="http://schemas.openxmlformats.org/officeDocument/2006/relationships/styles" Target="styles.xml"/><Relationship Id="rId15" Type="http://schemas.openxmlformats.org/officeDocument/2006/relationships/footer" Target="footer3.xml"/><Relationship Id="rId23" Type="http://schemas.openxmlformats.org/officeDocument/2006/relationships/package" Target="embeddings/Microsoft_Visio_Drawing111.vsdx"/><Relationship Id="rId28" Type="http://schemas.openxmlformats.org/officeDocument/2006/relationships/header" Target="header9.xml"/><Relationship Id="rId36" Type="http://schemas.openxmlformats.org/officeDocument/2006/relationships/customXml" Target="../customXml/item5.xml"/><Relationship Id="rId10" Type="http://schemas.openxmlformats.org/officeDocument/2006/relationships/header" Target="header1.xml"/><Relationship Id="rId19" Type="http://schemas.openxmlformats.org/officeDocument/2006/relationships/footer" Target="footer5.xml"/><Relationship Id="rId31"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footer" Target="footer8.xml"/><Relationship Id="rId30" Type="http://schemas.openxmlformats.org/officeDocument/2006/relationships/image" Target="media/image5.emf"/><Relationship Id="rId35" Type="http://schemas.openxmlformats.org/officeDocument/2006/relationships/customXml" Target="../customXml/item4.xml"/><Relationship Id="rId8" Type="http://schemas.openxmlformats.org/officeDocument/2006/relationships/footnotes" Target="footnotes.xml"/><Relationship Id="rId3" Type="http://schemas.openxmlformats.org/officeDocument/2006/relationships/customXml" Target="../customXml/item2.xml"/></Relationships>
</file>

<file path=word/_rels/footer3.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3.xml.rels><?xml version="1.0" encoding="UTF-8" standalone="yes"?>
<Relationships xmlns="http://schemas.openxmlformats.org/package/2006/relationships"><Relationship Id="rId2" Type="http://schemas.openxmlformats.org/officeDocument/2006/relationships/image" Target="media/image1.jpeg"/><Relationship Id="rId1" Type="http://schemas.openxmlformats.org/officeDocument/2006/relationships/image" Target="media/image2.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header5.xml.rels><?xml version="1.0" encoding="UTF-8" standalone="yes"?>
<Relationships xmlns="http://schemas.openxmlformats.org/package/2006/relationships"><Relationship Id="rId1" Type="http://schemas.openxmlformats.org/officeDocument/2006/relationships/image" Target="media/image1.jpeg"/></Relationships>
</file>

<file path=word/_rels/header7.xml.rels><?xml version="1.0" encoding="UTF-8" standalone="yes"?>
<Relationships xmlns="http://schemas.openxmlformats.org/package/2006/relationships"><Relationship Id="rId1" Type="http://schemas.openxmlformats.org/officeDocument/2006/relationships/image" Target="media/image1.jpeg"/></Relationships>
</file>

<file path=word/_rels/header8.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0EEEB9F11E1A48E9A620D80A10D18994"/>
        <w:category>
          <w:name w:val="General"/>
          <w:gallery w:val="placeholder"/>
        </w:category>
        <w:types>
          <w:type w:val="bbPlcHdr"/>
        </w:types>
        <w:behaviors>
          <w:behavior w:val="content"/>
        </w:behaviors>
        <w:guid w:val="{D84E92CA-2119-47AA-91B3-D4AD2664201A}"/>
      </w:docPartPr>
      <w:docPartBody>
        <w:p w:rsidR="00BA2964" w:rsidRDefault="004F037B" w:rsidP="00BA2964">
          <w:pPr>
            <w:pStyle w:val="0EEEB9F11E1A48E9A620D80A10D189941"/>
          </w:pPr>
          <w:r w:rsidRPr="00F1117F">
            <w:rPr>
              <w:rStyle w:val="PlaceholderText"/>
              <w:lang w:val="en-US"/>
            </w:rPr>
            <w:t>[Project name]</w:t>
          </w:r>
        </w:p>
      </w:docPartBody>
    </w:docPart>
    <w:docPart>
      <w:docPartPr>
        <w:name w:val="2F26249301554FEB837F1E6A1269492D"/>
        <w:category>
          <w:name w:val="General"/>
          <w:gallery w:val="placeholder"/>
        </w:category>
        <w:types>
          <w:type w:val="bbPlcHdr"/>
        </w:types>
        <w:behaviors>
          <w:behavior w:val="content"/>
        </w:behaviors>
        <w:guid w:val="{5D04ED61-3D87-4FB5-9F9C-176D03316817}"/>
      </w:docPartPr>
      <w:docPartBody>
        <w:p w:rsidR="00BA2964" w:rsidRDefault="004F037B" w:rsidP="00BA2964">
          <w:pPr>
            <w:pStyle w:val="2F26249301554FEB837F1E6A1269492D1"/>
          </w:pPr>
          <w:r w:rsidRPr="00F1117F">
            <w:rPr>
              <w:rStyle w:val="PlaceholderText"/>
              <w:lang w:val="en-US"/>
            </w:rPr>
            <w:t>[Report title]</w:t>
          </w:r>
        </w:p>
      </w:docPartBody>
    </w:docPart>
    <w:docPart>
      <w:docPartPr>
        <w:name w:val="8D3BC1A494B74B6DA9FF0DAE48A32B4C"/>
        <w:category>
          <w:name w:val="General"/>
          <w:gallery w:val="placeholder"/>
        </w:category>
        <w:types>
          <w:type w:val="bbPlcHdr"/>
        </w:types>
        <w:behaviors>
          <w:behavior w:val="content"/>
        </w:behaviors>
        <w:guid w:val="{285FDCB8-D0ED-4BC9-B077-AB3171A11ADD}"/>
      </w:docPartPr>
      <w:docPartBody>
        <w:p w:rsidR="00BA2964" w:rsidRDefault="004F037B" w:rsidP="00BA2964">
          <w:pPr>
            <w:pStyle w:val="8D3BC1A494B74B6DA9FF0DAE48A32B4C1"/>
          </w:pPr>
          <w:r w:rsidRPr="00F1117F">
            <w:rPr>
              <w:rStyle w:val="PlaceholderText"/>
              <w:lang w:val="en-US"/>
            </w:rPr>
            <w:t>[Customer name]</w:t>
          </w:r>
        </w:p>
      </w:docPartBody>
    </w:docPart>
    <w:docPart>
      <w:docPartPr>
        <w:name w:val="7F67CBBDB03D45B0B58E4567548869EC"/>
        <w:category>
          <w:name w:val="General"/>
          <w:gallery w:val="placeholder"/>
        </w:category>
        <w:types>
          <w:type w:val="bbPlcHdr"/>
        </w:types>
        <w:behaviors>
          <w:behavior w:val="content"/>
        </w:behaviors>
        <w:guid w:val="{C6652778-6560-4054-AC39-3A95F31B96AE}"/>
      </w:docPartPr>
      <w:docPartBody>
        <w:p w:rsidR="00BA2964" w:rsidRDefault="004F037B" w:rsidP="00BA2964">
          <w:pPr>
            <w:pStyle w:val="7F67CBBDB03D45B0B58E4567548869EC1"/>
          </w:pPr>
          <w:r w:rsidRPr="00F1117F">
            <w:rPr>
              <w:rStyle w:val="PlaceholderText"/>
              <w:lang w:val="en-US"/>
            </w:rPr>
            <w:t>[Report No.]</w:t>
          </w:r>
        </w:p>
      </w:docPartBody>
    </w:docPart>
    <w:docPart>
      <w:docPartPr>
        <w:name w:val="1F9B141AF4084B83BD5DA72B43C8E189"/>
        <w:category>
          <w:name w:val="General"/>
          <w:gallery w:val="placeholder"/>
        </w:category>
        <w:types>
          <w:type w:val="bbPlcHdr"/>
        </w:types>
        <w:behaviors>
          <w:behavior w:val="content"/>
        </w:behaviors>
        <w:guid w:val="{C8870C77-4D3D-4E9E-B6B6-9AEB714717F0}"/>
      </w:docPartPr>
      <w:docPartBody>
        <w:p w:rsidR="00BA2964" w:rsidRDefault="004F037B" w:rsidP="00BA2964">
          <w:pPr>
            <w:pStyle w:val="1F9B141AF4084B83BD5DA72B43C8E1891"/>
          </w:pPr>
          <w:r w:rsidRPr="00F1117F">
            <w:rPr>
              <w:rStyle w:val="PlaceholderText"/>
              <w:lang w:val="en-US"/>
            </w:rPr>
            <w:t>[revision]</w:t>
          </w:r>
        </w:p>
      </w:docPartBody>
    </w:docPart>
    <w:docPart>
      <w:docPartPr>
        <w:name w:val="EC5E9D14892041D19B906C390647945F"/>
        <w:category>
          <w:name w:val="General"/>
          <w:gallery w:val="placeholder"/>
        </w:category>
        <w:types>
          <w:type w:val="bbPlcHdr"/>
        </w:types>
        <w:behaviors>
          <w:behavior w:val="content"/>
        </w:behaviors>
        <w:guid w:val="{0618F862-5967-44BB-BB5F-7B1F2EE4D403}"/>
      </w:docPartPr>
      <w:docPartBody>
        <w:p w:rsidR="00BA2964" w:rsidRDefault="004F037B" w:rsidP="00BA2964">
          <w:pPr>
            <w:pStyle w:val="EC5E9D14892041D19B906C390647945F1"/>
          </w:pPr>
          <w:r w:rsidRPr="00F1117F">
            <w:rPr>
              <w:rStyle w:val="PlaceholderText"/>
              <w:lang w:val="en-US"/>
            </w:rPr>
            <w:t>[Document No.]</w:t>
          </w:r>
        </w:p>
      </w:docPartBody>
    </w:docPart>
    <w:docPart>
      <w:docPartPr>
        <w:name w:val="11906C4B4E3D4631B8838F8BEF57A892"/>
        <w:category>
          <w:name w:val="General"/>
          <w:gallery w:val="placeholder"/>
        </w:category>
        <w:types>
          <w:type w:val="bbPlcHdr"/>
        </w:types>
        <w:behaviors>
          <w:behavior w:val="content"/>
        </w:behaviors>
        <w:guid w:val="{1F7F1E08-BA61-4D5C-AF6D-73C4CFF007C2}"/>
      </w:docPartPr>
      <w:docPartBody>
        <w:p w:rsidR="00BA2964" w:rsidRDefault="004F037B" w:rsidP="00BA2964">
          <w:pPr>
            <w:pStyle w:val="11906C4B4E3D4631B8838F8BEF57A8921"/>
          </w:pPr>
          <w:r w:rsidRPr="00F1117F">
            <w:rPr>
              <w:rStyle w:val="PlaceholderText"/>
              <w:lang w:val="en-US"/>
            </w:rPr>
            <w:t>[Date of issue]</w:t>
          </w:r>
        </w:p>
      </w:docPartBody>
    </w:docPart>
    <w:docPart>
      <w:docPartPr>
        <w:name w:val="B10F60EAE82147548CDBA8E27F3370AD"/>
        <w:category>
          <w:name w:val="General"/>
          <w:gallery w:val="placeholder"/>
        </w:category>
        <w:types>
          <w:type w:val="bbPlcHdr"/>
        </w:types>
        <w:behaviors>
          <w:behavior w:val="content"/>
        </w:behaviors>
        <w:guid w:val="{88886F56-1C00-46F3-A6AB-D5589E4FF394}"/>
      </w:docPartPr>
      <w:docPartBody>
        <w:p w:rsidR="00BA2964" w:rsidRDefault="004F037B" w:rsidP="00BA2964">
          <w:pPr>
            <w:pStyle w:val="B10F60EAE82147548CDBA8E27F3370AD1"/>
          </w:pPr>
          <w:r w:rsidRPr="00F1117F">
            <w:rPr>
              <w:rStyle w:val="PlaceholderText"/>
              <w:lang w:val="en-US"/>
            </w:rPr>
            <w:t>[Project name]</w:t>
          </w:r>
        </w:p>
      </w:docPartBody>
    </w:docPart>
    <w:docPart>
      <w:docPartPr>
        <w:name w:val="4D3C3EC8C09942DE931991C82234CA82"/>
        <w:category>
          <w:name w:val="General"/>
          <w:gallery w:val="placeholder"/>
        </w:category>
        <w:types>
          <w:type w:val="bbPlcHdr"/>
        </w:types>
        <w:behaviors>
          <w:behavior w:val="content"/>
        </w:behaviors>
        <w:guid w:val="{733E0A84-D973-48EF-8697-D4DCB59BACDE}"/>
      </w:docPartPr>
      <w:docPartBody>
        <w:p w:rsidR="00BA2964" w:rsidRDefault="004F037B" w:rsidP="00BA2964">
          <w:pPr>
            <w:pStyle w:val="4D3C3EC8C09942DE931991C82234CA821"/>
          </w:pPr>
          <w:r w:rsidRPr="00F1117F">
            <w:rPr>
              <w:rStyle w:val="PlaceholderText"/>
              <w:lang w:val="en-US"/>
            </w:rPr>
            <w:t>[Report title]</w:t>
          </w:r>
        </w:p>
      </w:docPartBody>
    </w:docPart>
    <w:docPart>
      <w:docPartPr>
        <w:name w:val="8AEFE728EEA7444986F0C73B531168FE"/>
        <w:category>
          <w:name w:val="General"/>
          <w:gallery w:val="placeholder"/>
        </w:category>
        <w:types>
          <w:type w:val="bbPlcHdr"/>
        </w:types>
        <w:behaviors>
          <w:behavior w:val="content"/>
        </w:behaviors>
        <w:guid w:val="{4D38FCF5-B5A3-437D-B5BE-12EAD25ABB11}"/>
      </w:docPartPr>
      <w:docPartBody>
        <w:p w:rsidR="00BA2964" w:rsidRDefault="004F037B" w:rsidP="00BA2964">
          <w:pPr>
            <w:pStyle w:val="8AEFE728EEA7444986F0C73B531168FE1"/>
          </w:pPr>
          <w:r w:rsidRPr="00F1117F">
            <w:rPr>
              <w:rStyle w:val="PlaceholderText"/>
              <w:lang w:val="en-US"/>
            </w:rPr>
            <w:t>[Customer name]</w:t>
          </w:r>
        </w:p>
      </w:docPartBody>
    </w:docPart>
    <w:docPart>
      <w:docPartPr>
        <w:name w:val="4587C7754A7B4F6DA862A9F3E8467447"/>
        <w:category>
          <w:name w:val="General"/>
          <w:gallery w:val="placeholder"/>
        </w:category>
        <w:types>
          <w:type w:val="bbPlcHdr"/>
        </w:types>
        <w:behaviors>
          <w:behavior w:val="content"/>
        </w:behaviors>
        <w:guid w:val="{2FE13A8B-9284-4FA5-AE6A-1DAF69A1B524}"/>
      </w:docPartPr>
      <w:docPartBody>
        <w:p w:rsidR="00BA2964" w:rsidRDefault="004F037B" w:rsidP="00BA2964">
          <w:pPr>
            <w:pStyle w:val="4587C7754A7B4F6DA862A9F3E84674471"/>
          </w:pPr>
          <w:r w:rsidRPr="00F1117F">
            <w:rPr>
              <w:rStyle w:val="PlaceholderText"/>
              <w:lang w:val="en-US"/>
            </w:rPr>
            <w:t>[Date of issue]</w:t>
          </w:r>
        </w:p>
      </w:docPartBody>
    </w:docPart>
    <w:docPart>
      <w:docPartPr>
        <w:name w:val="E0F6EDB889314E4594AC191DB1612FA7"/>
        <w:category>
          <w:name w:val="General"/>
          <w:gallery w:val="placeholder"/>
        </w:category>
        <w:types>
          <w:type w:val="bbPlcHdr"/>
        </w:types>
        <w:behaviors>
          <w:behavior w:val="content"/>
        </w:behaviors>
        <w:guid w:val="{165357E3-8163-4D21-A77E-67B946ACAB57}"/>
      </w:docPartPr>
      <w:docPartBody>
        <w:p w:rsidR="00BA2964" w:rsidRDefault="004F037B" w:rsidP="00BA2964">
          <w:pPr>
            <w:pStyle w:val="E0F6EDB889314E4594AC191DB1612FA71"/>
          </w:pPr>
          <w:r w:rsidRPr="00F1117F">
            <w:rPr>
              <w:rStyle w:val="PlaceholderText"/>
              <w:lang w:val="en-US"/>
            </w:rPr>
            <w:t>[Report No.]</w:t>
          </w:r>
        </w:p>
      </w:docPartBody>
    </w:docPart>
    <w:docPart>
      <w:docPartPr>
        <w:name w:val="DDEF10F20A0E43549B893F46D3144B7A"/>
        <w:category>
          <w:name w:val="General"/>
          <w:gallery w:val="placeholder"/>
        </w:category>
        <w:types>
          <w:type w:val="bbPlcHdr"/>
        </w:types>
        <w:behaviors>
          <w:behavior w:val="content"/>
        </w:behaviors>
        <w:guid w:val="{EE0A4718-2312-40FF-97B2-9E6008CE1CA4}"/>
      </w:docPartPr>
      <w:docPartBody>
        <w:p w:rsidR="00BA2964" w:rsidRDefault="004F037B" w:rsidP="00BA2964">
          <w:pPr>
            <w:pStyle w:val="DDEF10F20A0E43549B893F46D3144B7A1"/>
          </w:pPr>
          <w:r w:rsidRPr="00F1117F">
            <w:rPr>
              <w:rStyle w:val="PlaceholderText"/>
              <w:lang w:val="en-US"/>
            </w:rPr>
            <w:t>[Rev.]</w:t>
          </w:r>
        </w:p>
      </w:docPartBody>
    </w:docPart>
    <w:docPart>
      <w:docPartPr>
        <w:name w:val="B261C5BF5444476EA97DD21120DEED3A"/>
        <w:category>
          <w:name w:val="General"/>
          <w:gallery w:val="placeholder"/>
        </w:category>
        <w:types>
          <w:type w:val="bbPlcHdr"/>
        </w:types>
        <w:behaviors>
          <w:behavior w:val="content"/>
        </w:behaviors>
        <w:guid w:val="{2B761BC2-B124-4D1B-96AA-BA03499B2483}"/>
      </w:docPartPr>
      <w:docPartBody>
        <w:p w:rsidR="00BA2964" w:rsidRDefault="004F037B" w:rsidP="00BA2964">
          <w:pPr>
            <w:pStyle w:val="B261C5BF5444476EA97DD21120DEED3A1"/>
          </w:pPr>
          <w:r w:rsidRPr="00F1117F">
            <w:rPr>
              <w:rStyle w:val="PlaceholderText"/>
              <w:lang w:val="en-US"/>
            </w:rPr>
            <w:t>[Document No.]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Consolas">
    <w:panose1 w:val="020B0609020204030204"/>
    <w:charset w:val="00"/>
    <w:family w:val="modern"/>
    <w:pitch w:val="fixed"/>
    <w:sig w:usb0="E10002FF" w:usb1="4000FCFF" w:usb2="00000009"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83B77"/>
    <w:rsid w:val="000158C2"/>
    <w:rsid w:val="00045956"/>
    <w:rsid w:val="000552EA"/>
    <w:rsid w:val="001104E3"/>
    <w:rsid w:val="00154705"/>
    <w:rsid w:val="0019098D"/>
    <w:rsid w:val="001D5687"/>
    <w:rsid w:val="0025481B"/>
    <w:rsid w:val="002D1161"/>
    <w:rsid w:val="002F5C0C"/>
    <w:rsid w:val="00341797"/>
    <w:rsid w:val="00444973"/>
    <w:rsid w:val="004F037B"/>
    <w:rsid w:val="005D2279"/>
    <w:rsid w:val="006348CF"/>
    <w:rsid w:val="00685CBC"/>
    <w:rsid w:val="006E1183"/>
    <w:rsid w:val="00872A3E"/>
    <w:rsid w:val="008C0F6A"/>
    <w:rsid w:val="009077F5"/>
    <w:rsid w:val="009124D5"/>
    <w:rsid w:val="00922EA8"/>
    <w:rsid w:val="00983B77"/>
    <w:rsid w:val="009E15DF"/>
    <w:rsid w:val="00A5102A"/>
    <w:rsid w:val="00AC7B8B"/>
    <w:rsid w:val="00B74390"/>
    <w:rsid w:val="00BA2964"/>
    <w:rsid w:val="00D364C1"/>
    <w:rsid w:val="00D41BD0"/>
    <w:rsid w:val="00DB5705"/>
    <w:rsid w:val="00EC75AF"/>
    <w:rsid w:val="00F72809"/>
  </w:rsids>
  <m:mathPr>
    <m:mathFont m:val="Cambria Math"/>
    <m:brkBin m:val="before"/>
    <m:brkBinSub m:val="--"/>
    <m:smallFrac m:val="0"/>
    <m:dispDef/>
    <m:lMargin m:val="0"/>
    <m:rMargin m:val="0"/>
    <m:defJc m:val="centerGroup"/>
    <m:wrapIndent m:val="1440"/>
    <m:intLim m:val="subSup"/>
    <m:naryLim m:val="undOvr"/>
  </m:mathPr>
  <w:themeFontLang w:val="nb-NO" w:eastAsia="zh-CN"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nb-NO" w:eastAsia="nb-NO"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87A06"/>
    <w:rPr>
      <w:rFonts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styleId="PlaceholderText">
    <w:name w:val="Placeholder Text"/>
    <w:basedOn w:val="DefaultParagraphFont"/>
    <w:uiPriority w:val="99"/>
    <w:rsid w:val="00687A06"/>
    <w:rPr>
      <w:noProof/>
      <w:vanish/>
      <w:color w:val="808080"/>
      <w:lang w:val="en-GB"/>
    </w:rPr>
  </w:style>
  <w:style w:type="paragraph" w:customStyle="1" w:styleId="0EEEB9F11E1A48E9A620D80A10D18994">
    <w:name w:val="0EEEB9F11E1A48E9A620D80A10D18994"/>
    <w:rsid w:val="00687A06"/>
  </w:style>
  <w:style w:type="paragraph" w:customStyle="1" w:styleId="2F26249301554FEB837F1E6A1269492D">
    <w:name w:val="2F26249301554FEB837F1E6A1269492D"/>
    <w:rsid w:val="00687A06"/>
  </w:style>
  <w:style w:type="paragraph" w:customStyle="1" w:styleId="8D3BC1A494B74B6DA9FF0DAE48A32B4C">
    <w:name w:val="8D3BC1A494B74B6DA9FF0DAE48A32B4C"/>
    <w:rsid w:val="00687A06"/>
  </w:style>
  <w:style w:type="paragraph" w:customStyle="1" w:styleId="7F67CBBDB03D45B0B58E4567548869EC">
    <w:name w:val="7F67CBBDB03D45B0B58E4567548869EC"/>
    <w:rsid w:val="00687A06"/>
  </w:style>
  <w:style w:type="paragraph" w:customStyle="1" w:styleId="1F9B141AF4084B83BD5DA72B43C8E189">
    <w:name w:val="1F9B141AF4084B83BD5DA72B43C8E189"/>
    <w:rsid w:val="00687A06"/>
  </w:style>
  <w:style w:type="paragraph" w:customStyle="1" w:styleId="EC5E9D14892041D19B906C390647945F">
    <w:name w:val="EC5E9D14892041D19B906C390647945F"/>
    <w:rsid w:val="00687A06"/>
  </w:style>
  <w:style w:type="paragraph" w:customStyle="1" w:styleId="11906C4B4E3D4631B8838F8BEF57A892">
    <w:name w:val="11906C4B4E3D4631B8838F8BEF57A892"/>
    <w:rsid w:val="00687A06"/>
  </w:style>
  <w:style w:type="paragraph" w:customStyle="1" w:styleId="B10F60EAE82147548CDBA8E27F3370AD">
    <w:name w:val="B10F60EAE82147548CDBA8E27F3370AD"/>
    <w:rsid w:val="00687A06"/>
  </w:style>
  <w:style w:type="paragraph" w:customStyle="1" w:styleId="4D3C3EC8C09942DE931991C82234CA82">
    <w:name w:val="4D3C3EC8C09942DE931991C82234CA82"/>
    <w:rsid w:val="00687A06"/>
  </w:style>
  <w:style w:type="paragraph" w:customStyle="1" w:styleId="8AEFE728EEA7444986F0C73B531168FE">
    <w:name w:val="8AEFE728EEA7444986F0C73B531168FE"/>
    <w:rsid w:val="00687A06"/>
  </w:style>
  <w:style w:type="paragraph" w:customStyle="1" w:styleId="4587C7754A7B4F6DA862A9F3E8467447">
    <w:name w:val="4587C7754A7B4F6DA862A9F3E8467447"/>
    <w:rsid w:val="00687A06"/>
  </w:style>
  <w:style w:type="paragraph" w:customStyle="1" w:styleId="E0F6EDB889314E4594AC191DB1612FA7">
    <w:name w:val="E0F6EDB889314E4594AC191DB1612FA7"/>
    <w:rsid w:val="00687A06"/>
  </w:style>
  <w:style w:type="paragraph" w:customStyle="1" w:styleId="DDEF10F20A0E43549B893F46D3144B7A">
    <w:name w:val="DDEF10F20A0E43549B893F46D3144B7A"/>
    <w:rsid w:val="00687A06"/>
  </w:style>
  <w:style w:type="paragraph" w:customStyle="1" w:styleId="B261C5BF5444476EA97DD21120DEED3A">
    <w:name w:val="B261C5BF5444476EA97DD21120DEED3A"/>
    <w:rsid w:val="00687A06"/>
  </w:style>
  <w:style w:type="paragraph" w:customStyle="1" w:styleId="4753D8BADE984FF7987534872F9DD40E">
    <w:name w:val="4753D8BADE984FF7987534872F9DD40E"/>
    <w:rsid w:val="00687A06"/>
  </w:style>
  <w:style w:type="paragraph" w:customStyle="1" w:styleId="3AD18CED1E3042AC831463830F03A77C">
    <w:name w:val="3AD18CED1E3042AC831463830F03A77C"/>
    <w:rsid w:val="00687A06"/>
  </w:style>
  <w:style w:type="paragraph" w:customStyle="1" w:styleId="ABF236CAC5884C8882A3F3ABE60F08E8">
    <w:name w:val="ABF236CAC5884C8882A3F3ABE60F08E8"/>
    <w:rsid w:val="00687A06"/>
  </w:style>
  <w:style w:type="paragraph" w:customStyle="1" w:styleId="3CE4DD2280274CD6AD23BAC1A0714BA0">
    <w:name w:val="3CE4DD2280274CD6AD23BAC1A0714BA0"/>
    <w:rsid w:val="00687A06"/>
  </w:style>
  <w:style w:type="paragraph" w:customStyle="1" w:styleId="C88171A5945F40C9871EAE37A55D1C2A">
    <w:name w:val="C88171A5945F40C9871EAE37A55D1C2A"/>
    <w:rsid w:val="00687A06"/>
  </w:style>
  <w:style w:type="paragraph" w:customStyle="1" w:styleId="DB1A51E9D14849EAA0CDD309729B6585">
    <w:name w:val="DB1A51E9D14849EAA0CDD309729B6585"/>
    <w:rsid w:val="00687A06"/>
  </w:style>
  <w:style w:type="paragraph" w:customStyle="1" w:styleId="B47F11D55A1946F292D4A28D157A054D">
    <w:name w:val="B47F11D55A1946F292D4A28D157A054D"/>
    <w:rsid w:val="00687A06"/>
  </w:style>
  <w:style w:type="paragraph" w:customStyle="1" w:styleId="F71C71FA5EF64E40A219EF89B48F6709">
    <w:name w:val="F71C71FA5EF64E40A219EF89B48F6709"/>
    <w:rsid w:val="00687A06"/>
  </w:style>
  <w:style w:type="paragraph" w:customStyle="1" w:styleId="F6D087DC8A0E4BC5957FFC56FAAEE319">
    <w:name w:val="F6D087DC8A0E4BC5957FFC56FAAEE319"/>
    <w:rsid w:val="00687A06"/>
  </w:style>
  <w:style w:type="paragraph" w:customStyle="1" w:styleId="0EEEB9F11E1A48E9A620D80A10D189941">
    <w:name w:val="0EEEB9F11E1A48E9A620D80A10D189941"/>
    <w:rsid w:val="00687A06"/>
    <w:pPr>
      <w:keepNext/>
      <w:keepLines/>
      <w:spacing w:after="0" w:line="240" w:lineRule="auto"/>
      <w:contextualSpacing/>
    </w:pPr>
    <w:rPr>
      <w:rFonts w:ascii="Verdana" w:hAnsi="Verdana" w:cs="Verdana"/>
      <w:b/>
      <w:caps/>
      <w:noProof/>
      <w:color w:val="565655"/>
      <w:sz w:val="26"/>
      <w:szCs w:val="18"/>
      <w:lang w:val="en-GB" w:eastAsia="zh-CN"/>
    </w:rPr>
  </w:style>
  <w:style w:type="paragraph" w:customStyle="1" w:styleId="2F26249301554FEB837F1E6A1269492D1">
    <w:name w:val="2F26249301554FEB837F1E6A1269492D1"/>
    <w:rsid w:val="00687A06"/>
    <w:pPr>
      <w:keepNext/>
      <w:keepLines/>
      <w:spacing w:after="240" w:line="240" w:lineRule="auto"/>
      <w:contextualSpacing/>
    </w:pPr>
    <w:rPr>
      <w:rFonts w:ascii="Verdana" w:hAnsi="Verdana" w:cs="Verdana"/>
      <w:b/>
      <w:noProof/>
      <w:color w:val="00B1EC"/>
      <w:sz w:val="56"/>
      <w:szCs w:val="18"/>
      <w:lang w:val="en-GB" w:eastAsia="zh-CN"/>
    </w:rPr>
  </w:style>
  <w:style w:type="paragraph" w:customStyle="1" w:styleId="8D3BC1A494B74B6DA9FF0DAE48A32B4C1">
    <w:name w:val="8D3BC1A494B74B6DA9FF0DAE48A32B4C1"/>
    <w:rsid w:val="00687A06"/>
    <w:pPr>
      <w:keepNext/>
      <w:keepLines/>
      <w:spacing w:after="0" w:line="240" w:lineRule="auto"/>
      <w:contextualSpacing/>
    </w:pPr>
    <w:rPr>
      <w:rFonts w:ascii="Verdana" w:hAnsi="Verdana" w:cs="Verdana"/>
      <w:b/>
      <w:noProof/>
      <w:color w:val="565655"/>
      <w:sz w:val="28"/>
      <w:szCs w:val="18"/>
      <w:lang w:val="en-GB" w:eastAsia="zh-CN"/>
    </w:rPr>
  </w:style>
  <w:style w:type="paragraph" w:customStyle="1" w:styleId="7F67CBBDB03D45B0B58E4567548869EC1">
    <w:name w:val="7F67CBBDB03D45B0B58E4567548869EC1"/>
    <w:rsid w:val="00687A06"/>
    <w:pPr>
      <w:keepLines/>
      <w:spacing w:after="0" w:line="280" w:lineRule="atLeast"/>
    </w:pPr>
    <w:rPr>
      <w:rFonts w:ascii="Verdana" w:hAnsi="Verdana" w:cs="Verdana"/>
      <w:noProof/>
      <w:sz w:val="18"/>
      <w:szCs w:val="18"/>
      <w:lang w:val="en-GB" w:eastAsia="zh-CN"/>
    </w:rPr>
  </w:style>
  <w:style w:type="paragraph" w:customStyle="1" w:styleId="1F9B141AF4084B83BD5DA72B43C8E1891">
    <w:name w:val="1F9B141AF4084B83BD5DA72B43C8E1891"/>
    <w:rsid w:val="00687A06"/>
    <w:pPr>
      <w:keepLines/>
      <w:spacing w:after="0" w:line="280" w:lineRule="atLeast"/>
    </w:pPr>
    <w:rPr>
      <w:rFonts w:ascii="Verdana" w:hAnsi="Verdana" w:cs="Verdana"/>
      <w:noProof/>
      <w:sz w:val="18"/>
      <w:szCs w:val="18"/>
      <w:lang w:val="en-GB" w:eastAsia="zh-CN"/>
    </w:rPr>
  </w:style>
  <w:style w:type="paragraph" w:customStyle="1" w:styleId="EC5E9D14892041D19B906C390647945F1">
    <w:name w:val="EC5E9D14892041D19B906C390647945F1"/>
    <w:rsid w:val="00687A06"/>
    <w:pPr>
      <w:keepLines/>
      <w:spacing w:after="0" w:line="280" w:lineRule="atLeast"/>
    </w:pPr>
    <w:rPr>
      <w:rFonts w:ascii="Verdana" w:hAnsi="Verdana" w:cs="Verdana"/>
      <w:noProof/>
      <w:sz w:val="18"/>
      <w:szCs w:val="18"/>
      <w:lang w:val="en-GB" w:eastAsia="zh-CN"/>
    </w:rPr>
  </w:style>
  <w:style w:type="paragraph" w:customStyle="1" w:styleId="11906C4B4E3D4631B8838F8BEF57A8921">
    <w:name w:val="11906C4B4E3D4631B8838F8BEF57A8921"/>
    <w:rsid w:val="00687A06"/>
    <w:pPr>
      <w:keepLines/>
      <w:spacing w:after="0" w:line="280" w:lineRule="atLeast"/>
    </w:pPr>
    <w:rPr>
      <w:rFonts w:ascii="Verdana" w:hAnsi="Verdana" w:cs="Verdana"/>
      <w:noProof/>
      <w:sz w:val="18"/>
      <w:szCs w:val="18"/>
      <w:lang w:val="en-GB" w:eastAsia="zh-CN"/>
    </w:rPr>
  </w:style>
  <w:style w:type="paragraph" w:customStyle="1" w:styleId="B10F60EAE82147548CDBA8E27F3370AD1">
    <w:name w:val="B10F60EAE82147548CDBA8E27F3370AD1"/>
    <w:rsid w:val="00687A06"/>
    <w:pPr>
      <w:keepLines/>
      <w:spacing w:after="0" w:line="280" w:lineRule="atLeast"/>
    </w:pPr>
    <w:rPr>
      <w:rFonts w:ascii="Verdana" w:hAnsi="Verdana" w:cs="Verdana"/>
      <w:noProof/>
      <w:sz w:val="18"/>
      <w:szCs w:val="18"/>
      <w:lang w:val="en-GB" w:eastAsia="zh-CN"/>
    </w:rPr>
  </w:style>
  <w:style w:type="paragraph" w:customStyle="1" w:styleId="4D3C3EC8C09942DE931991C82234CA821">
    <w:name w:val="4D3C3EC8C09942DE931991C82234CA821"/>
    <w:rsid w:val="00687A06"/>
    <w:pPr>
      <w:keepLines/>
      <w:spacing w:after="0" w:line="280" w:lineRule="atLeast"/>
    </w:pPr>
    <w:rPr>
      <w:rFonts w:ascii="Verdana" w:hAnsi="Verdana" w:cs="Verdana"/>
      <w:noProof/>
      <w:sz w:val="18"/>
      <w:szCs w:val="18"/>
      <w:lang w:val="en-GB" w:eastAsia="zh-CN"/>
    </w:rPr>
  </w:style>
  <w:style w:type="paragraph" w:customStyle="1" w:styleId="8AEFE728EEA7444986F0C73B531168FE1">
    <w:name w:val="8AEFE728EEA7444986F0C73B531168FE1"/>
    <w:rsid w:val="00687A06"/>
    <w:pPr>
      <w:keepLines/>
      <w:spacing w:after="0" w:line="280" w:lineRule="atLeast"/>
    </w:pPr>
    <w:rPr>
      <w:rFonts w:ascii="Verdana" w:hAnsi="Verdana" w:cs="Verdana"/>
      <w:noProof/>
      <w:sz w:val="18"/>
      <w:szCs w:val="18"/>
      <w:lang w:val="en-GB" w:eastAsia="zh-CN"/>
    </w:rPr>
  </w:style>
  <w:style w:type="paragraph" w:customStyle="1" w:styleId="4587C7754A7B4F6DA862A9F3E84674471">
    <w:name w:val="4587C7754A7B4F6DA862A9F3E84674471"/>
    <w:rsid w:val="00687A06"/>
    <w:pPr>
      <w:keepLines/>
      <w:spacing w:after="0" w:line="280" w:lineRule="atLeast"/>
    </w:pPr>
    <w:rPr>
      <w:rFonts w:ascii="Verdana" w:hAnsi="Verdana" w:cs="Verdana"/>
      <w:noProof/>
      <w:sz w:val="18"/>
      <w:szCs w:val="18"/>
      <w:lang w:val="en-GB" w:eastAsia="zh-CN"/>
    </w:rPr>
  </w:style>
  <w:style w:type="paragraph" w:customStyle="1" w:styleId="E0F6EDB889314E4594AC191DB1612FA71">
    <w:name w:val="E0F6EDB889314E4594AC191DB1612FA71"/>
    <w:rsid w:val="00687A06"/>
    <w:pPr>
      <w:keepLines/>
      <w:spacing w:after="0" w:line="280" w:lineRule="atLeast"/>
    </w:pPr>
    <w:rPr>
      <w:rFonts w:ascii="Verdana" w:hAnsi="Verdana" w:cs="Verdana"/>
      <w:noProof/>
      <w:sz w:val="18"/>
      <w:szCs w:val="18"/>
      <w:lang w:val="en-GB" w:eastAsia="zh-CN"/>
    </w:rPr>
  </w:style>
  <w:style w:type="paragraph" w:customStyle="1" w:styleId="DDEF10F20A0E43549B893F46D3144B7A1">
    <w:name w:val="DDEF10F20A0E43549B893F46D3144B7A1"/>
    <w:rsid w:val="00687A06"/>
    <w:pPr>
      <w:keepLines/>
      <w:spacing w:after="0" w:line="280" w:lineRule="atLeast"/>
    </w:pPr>
    <w:rPr>
      <w:rFonts w:ascii="Verdana" w:hAnsi="Verdana" w:cs="Verdana"/>
      <w:noProof/>
      <w:sz w:val="18"/>
      <w:szCs w:val="18"/>
      <w:lang w:val="en-GB" w:eastAsia="zh-CN"/>
    </w:rPr>
  </w:style>
  <w:style w:type="paragraph" w:customStyle="1" w:styleId="B261C5BF5444476EA97DD21120DEED3A1">
    <w:name w:val="B261C5BF5444476EA97DD21120DEED3A1"/>
    <w:rsid w:val="00687A06"/>
    <w:pPr>
      <w:keepLines/>
      <w:spacing w:after="0" w:line="280" w:lineRule="atLeast"/>
    </w:pPr>
    <w:rPr>
      <w:rFonts w:ascii="Verdana" w:hAnsi="Verdana" w:cs="Verdana"/>
      <w:noProof/>
      <w:sz w:val="18"/>
      <w:szCs w:val="18"/>
      <w:lang w:val="en-GB" w:eastAsia="zh-CN"/>
    </w:rPr>
  </w:style>
  <w:style w:type="paragraph" w:customStyle="1" w:styleId="3CE4DD2280274CD6AD23BAC1A0714BA01">
    <w:name w:val="3CE4DD2280274CD6AD23BAC1A0714BA01"/>
    <w:rsid w:val="00687A06"/>
    <w:pPr>
      <w:spacing w:after="0" w:line="160" w:lineRule="atLeast"/>
    </w:pPr>
    <w:rPr>
      <w:rFonts w:ascii="Verdana" w:hAnsi="Verdana" w:cs="Verdana"/>
      <w:noProof/>
      <w:sz w:val="13"/>
      <w:szCs w:val="18"/>
      <w:lang w:val="en-GB" w:eastAsia="zh-CN"/>
    </w:rPr>
  </w:style>
  <w:style w:type="paragraph" w:customStyle="1" w:styleId="ABF236CAC5884C8882A3F3ABE60F08E81">
    <w:name w:val="ABF236CAC5884C8882A3F3ABE60F08E81"/>
    <w:rsid w:val="00687A06"/>
    <w:pPr>
      <w:spacing w:after="0" w:line="160" w:lineRule="atLeast"/>
    </w:pPr>
    <w:rPr>
      <w:rFonts w:ascii="Verdana" w:hAnsi="Verdana" w:cs="Verdana"/>
      <w:noProof/>
      <w:sz w:val="13"/>
      <w:szCs w:val="18"/>
      <w:lang w:val="en-GB" w:eastAsia="zh-CN"/>
    </w:rPr>
  </w:style>
  <w:style w:type="paragraph" w:styleId="Footer">
    <w:name w:val="footer"/>
    <w:basedOn w:val="Normal"/>
    <w:link w:val="FooterChar"/>
    <w:uiPriority w:val="99"/>
    <w:rsid w:val="00687A06"/>
    <w:pPr>
      <w:spacing w:after="0" w:line="160" w:lineRule="atLeast"/>
    </w:pPr>
    <w:rPr>
      <w:rFonts w:ascii="Verdana" w:hAnsi="Verdana" w:cs="Verdana"/>
      <w:noProof/>
      <w:sz w:val="13"/>
      <w:szCs w:val="18"/>
      <w:lang w:val="en-GB" w:eastAsia="zh-CN"/>
    </w:rPr>
  </w:style>
  <w:style w:type="character" w:customStyle="1" w:styleId="FooterChar">
    <w:name w:val="Footer Char"/>
    <w:basedOn w:val="DefaultParagraphFont"/>
    <w:link w:val="Footer"/>
    <w:uiPriority w:val="99"/>
    <w:rsid w:val="00687A06"/>
    <w:rPr>
      <w:rFonts w:ascii="Verdana" w:hAnsi="Verdana" w:cs="Verdana"/>
      <w:noProof/>
      <w:sz w:val="13"/>
      <w:szCs w:val="18"/>
      <w:lang w:val="en-GB" w:eastAsia="zh-CN"/>
    </w:rPr>
  </w:style>
  <w:style w:type="paragraph" w:customStyle="1" w:styleId="DNVGL-Hidden">
    <w:name w:val="DNVGL-Hidden"/>
    <w:basedOn w:val="Normal"/>
    <w:next w:val="BodyText"/>
    <w:link w:val="DNVGL-HiddenChar"/>
    <w:uiPriority w:val="99"/>
    <w:rsid w:val="00687A06"/>
    <w:pPr>
      <w:spacing w:after="0" w:line="240" w:lineRule="auto"/>
    </w:pPr>
    <w:rPr>
      <w:rFonts w:ascii="Verdana" w:hAnsi="Verdana" w:cs="Verdana"/>
      <w:noProof/>
      <w:vanish/>
      <w:color w:val="FF0000"/>
      <w:sz w:val="18"/>
      <w:szCs w:val="18"/>
      <w:lang w:val="en-GB" w:eastAsia="zh-CN"/>
    </w:rPr>
  </w:style>
  <w:style w:type="character" w:customStyle="1" w:styleId="DNVGL-HiddenChar">
    <w:name w:val="DNVGL-Hidden Char"/>
    <w:basedOn w:val="DefaultParagraphFont"/>
    <w:link w:val="DNVGL-Hidden"/>
    <w:uiPriority w:val="99"/>
    <w:rsid w:val="00687A06"/>
    <w:rPr>
      <w:rFonts w:ascii="Verdana" w:hAnsi="Verdana" w:cs="Verdana"/>
      <w:noProof/>
      <w:vanish/>
      <w:color w:val="FF0000"/>
      <w:sz w:val="18"/>
      <w:szCs w:val="18"/>
      <w:lang w:val="en-GB" w:eastAsia="zh-CN"/>
    </w:rPr>
  </w:style>
  <w:style w:type="paragraph" w:styleId="BodyText">
    <w:name w:val="Body Text"/>
    <w:basedOn w:val="Normal"/>
    <w:link w:val="BodyTextChar"/>
    <w:uiPriority w:val="99"/>
    <w:semiHidden/>
    <w:unhideWhenUsed/>
    <w:rsid w:val="00687A06"/>
    <w:pPr>
      <w:spacing w:after="120"/>
    </w:pPr>
  </w:style>
  <w:style w:type="character" w:customStyle="1" w:styleId="BodyTextChar">
    <w:name w:val="Body Text Char"/>
    <w:basedOn w:val="DefaultParagraphFont"/>
    <w:link w:val="BodyText"/>
    <w:uiPriority w:val="99"/>
    <w:semiHidden/>
    <w:rsid w:val="00687A06"/>
    <w:rPr>
      <w:rFonts w:cs="Times New Roman"/>
    </w:rPr>
  </w:style>
  <w:style w:type="paragraph" w:customStyle="1" w:styleId="DB1A51E9D14849EAA0CDD309729B65851">
    <w:name w:val="DB1A51E9D14849EAA0CDD309729B65851"/>
    <w:rsid w:val="00687A06"/>
    <w:pPr>
      <w:spacing w:after="0" w:line="160" w:lineRule="atLeast"/>
    </w:pPr>
    <w:rPr>
      <w:rFonts w:ascii="Verdana" w:hAnsi="Verdana" w:cs="Verdana"/>
      <w:noProof/>
      <w:sz w:val="13"/>
      <w:szCs w:val="18"/>
      <w:lang w:val="en-GB" w:eastAsia="zh-CN"/>
    </w:rPr>
  </w:style>
  <w:style w:type="paragraph" w:customStyle="1" w:styleId="C88171A5945F40C9871EAE37A55D1C2A1">
    <w:name w:val="C88171A5945F40C9871EAE37A55D1C2A1"/>
    <w:rsid w:val="00687A06"/>
    <w:pPr>
      <w:spacing w:after="0" w:line="160" w:lineRule="atLeast"/>
    </w:pPr>
    <w:rPr>
      <w:rFonts w:ascii="Verdana" w:hAnsi="Verdana" w:cs="Verdana"/>
      <w:noProof/>
      <w:sz w:val="13"/>
      <w:szCs w:val="18"/>
      <w:lang w:val="en-GB" w:eastAsia="zh-CN"/>
    </w:rPr>
  </w:style>
  <w:style w:type="paragraph" w:customStyle="1" w:styleId="F71C71FA5EF64E40A219EF89B48F67091">
    <w:name w:val="F71C71FA5EF64E40A219EF89B48F67091"/>
    <w:rsid w:val="00687A06"/>
    <w:pPr>
      <w:spacing w:after="0" w:line="160" w:lineRule="atLeast"/>
    </w:pPr>
    <w:rPr>
      <w:rFonts w:ascii="Verdana" w:hAnsi="Verdana" w:cs="Verdana"/>
      <w:noProof/>
      <w:sz w:val="13"/>
      <w:szCs w:val="18"/>
      <w:lang w:val="en-GB" w:eastAsia="zh-CN"/>
    </w:rPr>
  </w:style>
  <w:style w:type="paragraph" w:customStyle="1" w:styleId="B47F11D55A1946F292D4A28D157A054D1">
    <w:name w:val="B47F11D55A1946F292D4A28D157A054D1"/>
    <w:rsid w:val="00687A06"/>
    <w:pPr>
      <w:spacing w:after="0" w:line="160" w:lineRule="atLeast"/>
    </w:pPr>
    <w:rPr>
      <w:rFonts w:ascii="Verdana" w:hAnsi="Verdana" w:cs="Verdana"/>
      <w:noProof/>
      <w:sz w:val="13"/>
      <w:szCs w:val="18"/>
      <w:lang w:val="en-GB" w:eastAsia="zh-CN"/>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20FB686D5F388849A25EC67639C40D10" ma:contentTypeVersion="104" ma:contentTypeDescription="" ma:contentTypeScope="" ma:versionID="613a87c79130bec7e390839b2d84b86a">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c67bbc6b01ef53d9eb67ed595f238aeb"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root>
  <Tag name="DpProjName01">Avista EOP Structure Assessment</Tag>
  <Tag name="DgReportTitle01">Avista EOP Assessment</Tag>
  <Tag name="DgCustomer01">Avista Corporation</Tag>
  <Tag name="DgDnvReportNo01">1</Tag>
  <Tag name="DgRevNo01">Final</Tag>
  <Tag name="DgDNVDocNo01">Final</Tag>
  <Tag name="DgDocDate01">March 21, 2016</Tag>
  <Tag name="DgLegalInformation01"/>
</root>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mso-contentType ?>
<SharedContentType xmlns="Microsoft.SharePoint.Taxonomy.ContentTypeSync" SourceId="015f1b76-b32e-440f-80a7-f0ca4d8a872c" ContentTypeId="0x0101006E56B4D1795A2E4DB2F0B01679ED314A" PreviousValue="true"/>
</file>

<file path=customXml/item6.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Presentation</DocumentSetType>
    <IsConfidential xmlns="dc463f71-b30c-4ab2-9473-d307f9d35888">false</IsConfidential>
    <AgendaOrder xmlns="dc463f71-b30c-4ab2-9473-d307f9d35888">false</AgendaOrder>
    <CaseType xmlns="dc463f71-b30c-4ab2-9473-d307f9d35888">Special Presentation</CaseType>
    <IndustryCode xmlns="dc463f71-b30c-4ab2-9473-d307f9d35888">140</IndustryCode>
    <CaseStatus xmlns="dc463f71-b30c-4ab2-9473-d307f9d35888">Closed</CaseStatus>
    <OpenedDate xmlns="dc463f71-b30c-4ab2-9473-d307f9d35888">2016-01-11T08:00:00+00:00</OpenedDate>
    <Date1 xmlns="dc463f71-b30c-4ab2-9473-d307f9d35888">2016-03-22T07:00:00+00:00</Date1>
    <IsDocumentOrder xmlns="dc463f71-b30c-4ab2-9473-d307f9d35888" xsi:nil="true"/>
    <IsHighlyConfidential xmlns="dc463f71-b30c-4ab2-9473-d307f9d35888">false</IsHighlyConfidential>
    <CaseCompanyNames xmlns="dc463f71-b30c-4ab2-9473-d307f9d35888">Avista Corporation</CaseCompanyNames>
    <DocketNumber xmlns="dc463f71-b30c-4ab2-9473-d307f9d35888">160056</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Props1.xml><?xml version="1.0" encoding="utf-8"?>
<ds:datastoreItem xmlns:ds="http://schemas.openxmlformats.org/officeDocument/2006/customXml" ds:itemID="{EC1210EF-A7E3-4F08-8ECA-4EA308A3A66E}"/>
</file>

<file path=customXml/itemProps2.xml><?xml version="1.0" encoding="utf-8"?>
<ds:datastoreItem xmlns:ds="http://schemas.openxmlformats.org/officeDocument/2006/customXml" ds:itemID="{F3067146-6C62-47BB-B400-C1E7F169A9C1}"/>
</file>

<file path=customXml/itemProps3.xml><?xml version="1.0" encoding="utf-8"?>
<ds:datastoreItem xmlns:ds="http://schemas.openxmlformats.org/officeDocument/2006/customXml" ds:itemID="{1D2211B8-2687-4AE7-A4B0-597B1AF73A0B}"/>
</file>

<file path=customXml/itemProps4.xml><?xml version="1.0" encoding="utf-8"?>
<ds:datastoreItem xmlns:ds="http://schemas.openxmlformats.org/officeDocument/2006/customXml" ds:itemID="{6998531D-40B7-40F6-BBBC-AF94C609EF72}"/>
</file>

<file path=customXml/itemProps5.xml><?xml version="1.0" encoding="utf-8"?>
<ds:datastoreItem xmlns:ds="http://schemas.openxmlformats.org/officeDocument/2006/customXml" ds:itemID="{9B8BEF90-16BC-4915-A657-90121EF82416}"/>
</file>

<file path=customXml/itemProps6.xml><?xml version="1.0" encoding="utf-8"?>
<ds:datastoreItem xmlns:ds="http://schemas.openxmlformats.org/officeDocument/2006/customXml" ds:itemID="{799DA230-5488-4284-8D9F-B723DF3A7C31}"/>
</file>

<file path=docProps/app.xml><?xml version="1.0" encoding="utf-8"?>
<Properties xmlns="http://schemas.openxmlformats.org/officeDocument/2006/extended-properties" xmlns:vt="http://schemas.openxmlformats.org/officeDocument/2006/docPropsVTypes">
  <Template>Normal</Template>
  <TotalTime>0</TotalTime>
  <Pages>23</Pages>
  <Words>6179</Words>
  <Characters>36562</Characters>
  <Application>Microsoft Office Word</Application>
  <DocSecurity>0</DocSecurity>
  <Lines>304</Lines>
  <Paragraphs>85</Paragraphs>
  <ScaleCrop>false</ScaleCrop>
  <HeadingPairs>
    <vt:vector size="2" baseType="variant">
      <vt:variant>
        <vt:lpstr>Title</vt:lpstr>
      </vt:variant>
      <vt:variant>
        <vt:i4>1</vt:i4>
      </vt:variant>
    </vt:vector>
  </HeadingPairs>
  <TitlesOfParts>
    <vt:vector size="1" baseType="lpstr">
      <vt:lpstr/>
    </vt:vector>
  </TitlesOfParts>
  <Company>DNV</Company>
  <LinksUpToDate>false</LinksUpToDate>
  <CharactersWithSpaces>42656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Omoto, Milton</dc:creator>
  <cp:lastModifiedBy>Gervais, Linda</cp:lastModifiedBy>
  <cp:revision>3</cp:revision>
  <cp:lastPrinted>2016-03-22T16:50:00Z</cp:lastPrinted>
  <dcterms:created xsi:type="dcterms:W3CDTF">2016-03-22T16:33:00Z</dcterms:created>
  <dcterms:modified xsi:type="dcterms:W3CDTF">2016-03-22T16:50:00Z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B build">
    <vt:lpwstr>20151002 185851</vt:lpwstr>
  </property>
  <property fmtid="{D5CDD505-2E9C-101B-9397-08002B2CF9AE}" pid="3" name="TB filename">
    <vt:lpwstr>COR006us.dotx</vt:lpwstr>
  </property>
  <property fmtid="{D5CDD505-2E9C-101B-9397-08002B2CF9AE}" pid="4" name="TB id">
    <vt:lpwstr>7275</vt:lpwstr>
  </property>
  <property fmtid="{D5CDD505-2E9C-101B-9397-08002B2CF9AE}" pid="5" name="TB name">
    <vt:lpwstr>DNV GL - COR 006us</vt:lpwstr>
  </property>
  <property fmtid="{D5CDD505-2E9C-101B-9397-08002B2CF9AE}" pid="6" name="ContentTypeId">
    <vt:lpwstr>0x0101006E56B4D1795A2E4DB2F0B01679ED314A0020FB686D5F388849A25EC67639C40D10</vt:lpwstr>
  </property>
  <property fmtid="{D5CDD505-2E9C-101B-9397-08002B2CF9AE}" pid="7" name="_docset_NoMedatataSyncRequired">
    <vt:lpwstr>False</vt:lpwstr>
  </property>
</Properties>
</file>