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B4497DA" w:rsidR="005B43A6" w:rsidRDefault="00892AEA" w:rsidP="00BC4721">
      <w:pPr>
        <w:pStyle w:val="NoSpacing"/>
      </w:pPr>
      <w:r>
        <w:t>August 28</w:t>
      </w:r>
      <w:r w:rsidR="007E5CE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E35644A" w:rsidR="005B43A6" w:rsidRDefault="005B43A6" w:rsidP="006D77E8">
      <w:pPr>
        <w:pStyle w:val="NoSpacing"/>
        <w:ind w:left="504" w:hanging="504"/>
        <w:rPr>
          <w:i/>
        </w:rPr>
      </w:pPr>
      <w:r>
        <w:t xml:space="preserve">RE:  </w:t>
      </w:r>
      <w:r>
        <w:rPr>
          <w:i/>
        </w:rPr>
        <w:t xml:space="preserve">Washington Utilities and Transportation Commission v. </w:t>
      </w:r>
      <w:r w:rsidR="000D07DB">
        <w:rPr>
          <w:i/>
        </w:rPr>
        <w:t>Elegant Limo, Inc.</w:t>
      </w:r>
    </w:p>
    <w:p w14:paraId="0AFBF38B" w14:textId="77777777" w:rsidR="005B43A6" w:rsidRDefault="005B43A6" w:rsidP="00BC4721">
      <w:pPr>
        <w:pStyle w:val="NoSpacing"/>
      </w:pPr>
    </w:p>
    <w:p w14:paraId="5ECB61D4" w14:textId="59168A0A" w:rsidR="005B43A6" w:rsidRDefault="005B43A6" w:rsidP="00BC4721">
      <w:pPr>
        <w:pStyle w:val="NoSpacing"/>
      </w:pPr>
      <w:r>
        <w:tab/>
        <w:t xml:space="preserve">Commission Staff’s Response to </w:t>
      </w:r>
      <w:r w:rsidR="000D07DB">
        <w:t>Request for Hearing</w:t>
      </w:r>
      <w:r>
        <w:t xml:space="preserve"> </w:t>
      </w:r>
      <w:r w:rsidR="009B234E">
        <w:t>TE</w:t>
      </w:r>
      <w:r w:rsidR="006C79E2">
        <w:t>-</w:t>
      </w:r>
      <w:r w:rsidR="000D07DB">
        <w:t>151020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EBAC40A" w:rsidR="005B43A6" w:rsidRDefault="006D77E8" w:rsidP="00BC4721">
      <w:pPr>
        <w:pStyle w:val="NoSpacing"/>
      </w:pPr>
      <w:r>
        <w:t xml:space="preserve">On </w:t>
      </w:r>
      <w:r w:rsidR="00437169">
        <w:t xml:space="preserve">June </w:t>
      </w:r>
      <w:r w:rsidR="000D07DB">
        <w:t>9</w:t>
      </w:r>
      <w:r w:rsidR="0013292E">
        <w:t>,</w:t>
      </w:r>
      <w:r w:rsidR="005B43A6">
        <w:t xml:space="preserve"> 2015, the Utilities and Transportation Commission issued a $</w:t>
      </w:r>
      <w:r w:rsidR="007E5CE6">
        <w:t>1,0</w:t>
      </w:r>
      <w:r w:rsidR="00AA2447">
        <w:t>00</w:t>
      </w:r>
      <w:r w:rsidR="005B43A6">
        <w:t xml:space="preserve"> Penalty Assessment in Docket </w:t>
      </w:r>
      <w:r w:rsidR="009B234E">
        <w:t>TE</w:t>
      </w:r>
      <w:r w:rsidR="007E5CE6">
        <w:t>-</w:t>
      </w:r>
      <w:r w:rsidR="000D07DB">
        <w:t>151020</w:t>
      </w:r>
      <w:r w:rsidR="005B43A6">
        <w:t xml:space="preserve"> against </w:t>
      </w:r>
      <w:r w:rsidR="000D07DB">
        <w:t>Elegant Limo, Inc</w:t>
      </w:r>
      <w:r w:rsidR="007E5CE6">
        <w:t>.</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9B234E">
        <w:t>30-071</w:t>
      </w:r>
      <w:r w:rsidR="005B43A6">
        <w:t xml:space="preserve"> which requires </w:t>
      </w:r>
      <w:r w:rsidR="009B234E">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3E86E452" w:rsidR="005B43A6" w:rsidRDefault="005B43A6" w:rsidP="00BC4721">
      <w:pPr>
        <w:pStyle w:val="NoSpacing"/>
      </w:pPr>
      <w:r>
        <w:t xml:space="preserve">On </w:t>
      </w:r>
      <w:r w:rsidR="007E5CE6">
        <w:t xml:space="preserve">August </w:t>
      </w:r>
      <w:r w:rsidR="000D07DB">
        <w:t>2</w:t>
      </w:r>
      <w:r w:rsidR="007E5CE6">
        <w:t>7, 2015</w:t>
      </w:r>
      <w:proofErr w:type="gramStart"/>
      <w:r>
        <w:t xml:space="preserve">, </w:t>
      </w:r>
      <w:r w:rsidR="00706BB0">
        <w:t xml:space="preserve"> </w:t>
      </w:r>
      <w:r w:rsidR="000D07DB">
        <w:t>Elegant</w:t>
      </w:r>
      <w:proofErr w:type="gramEnd"/>
      <w:r w:rsidR="000D07DB">
        <w:t xml:space="preserve"> Limo, Inc.</w:t>
      </w:r>
      <w:r w:rsidR="007E5CE6">
        <w:t xml:space="preserve"> </w:t>
      </w:r>
      <w:r>
        <w:t xml:space="preserve">wrote the commission requesting </w:t>
      </w:r>
      <w:r w:rsidR="000D07DB">
        <w:t xml:space="preserve">a hearing for </w:t>
      </w:r>
      <w:r>
        <w:t xml:space="preserve">mitigation of penalties.  In its </w:t>
      </w:r>
      <w:r w:rsidR="000D07DB">
        <w:t>hearing</w:t>
      </w:r>
      <w:r>
        <w:t xml:space="preserve"> request, </w:t>
      </w:r>
      <w:r w:rsidR="000D07DB">
        <w:t xml:space="preserve">Elegant Limo, Inc. </w:t>
      </w:r>
      <w:r>
        <w:t>does not dispute the violation</w:t>
      </w:r>
      <w:r w:rsidR="004813E1">
        <w:t xml:space="preserve"> occurred.  </w:t>
      </w:r>
      <w:r w:rsidR="000D07DB">
        <w:t>The company’s response indicated a change of address being submitted with no annual report received after updating the address with the commission.  The company also provided information regarding the death of a family member which required out of country travel.</w:t>
      </w:r>
    </w:p>
    <w:p w14:paraId="1B32E304" w14:textId="77777777" w:rsidR="005B43A6" w:rsidRDefault="005B43A6" w:rsidP="00BC4721">
      <w:pPr>
        <w:pStyle w:val="NoSpacing"/>
      </w:pPr>
    </w:p>
    <w:p w14:paraId="35592AC9" w14:textId="795312FB"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9B234E">
        <w:t>charter and excursion</w:t>
      </w:r>
      <w:r w:rsidR="00452F76">
        <w:t xml:space="preserve">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B1F899F" w14:textId="77777777" w:rsidR="00AD39B3" w:rsidRDefault="004D7268" w:rsidP="0013292E">
      <w:pPr>
        <w:pStyle w:val="NoSpacing"/>
      </w:pPr>
      <w:r>
        <w:t xml:space="preserve">On </w:t>
      </w:r>
      <w:r w:rsidR="000D07DB">
        <w:t>August 19</w:t>
      </w:r>
      <w:r w:rsidR="007E5CE6">
        <w:t>,</w:t>
      </w:r>
      <w:r w:rsidR="00437169">
        <w:t xml:space="preserve"> 2015</w:t>
      </w:r>
      <w:r>
        <w:t xml:space="preserve">, </w:t>
      </w:r>
      <w:r w:rsidR="000D07DB">
        <w:t>Elegant Limo, Inc.</w:t>
      </w:r>
      <w:r w:rsidR="00452F76">
        <w:t xml:space="preserve"> filed a</w:t>
      </w:r>
      <w:r w:rsidR="007E5CE6">
        <w:t>n</w:t>
      </w:r>
      <w:r w:rsidR="00452F76">
        <w:t xml:space="preserve"> </w:t>
      </w:r>
      <w:r w:rsidR="007E5CE6">
        <w:t>in</w:t>
      </w:r>
      <w:r w:rsidR="00452F76">
        <w:t xml:space="preserve">complete </w:t>
      </w:r>
      <w:r>
        <w:t>annual report</w:t>
      </w:r>
      <w:r w:rsidR="00452F76">
        <w:t xml:space="preserve"> </w:t>
      </w:r>
      <w:r w:rsidR="007E5CE6">
        <w:t>and paid the regulatory fees owed</w:t>
      </w:r>
      <w:r w:rsidR="00452F76">
        <w:t>.</w:t>
      </w:r>
      <w:r>
        <w:t xml:space="preserve">  </w:t>
      </w:r>
      <w:r w:rsidR="007E5CE6">
        <w:t xml:space="preserve">Commission staff contacted the company regarding the discrepancy on </w:t>
      </w:r>
      <w:r w:rsidR="000D07DB">
        <w:t xml:space="preserve">the </w:t>
      </w:r>
    </w:p>
    <w:p w14:paraId="6414EF3A" w14:textId="5E92B0C0" w:rsidR="00AD39B3" w:rsidRDefault="00AD39B3" w:rsidP="0013292E">
      <w:pPr>
        <w:pStyle w:val="NoSpacing"/>
      </w:pPr>
      <w:r>
        <w:rPr>
          <w:noProof/>
        </w:rPr>
        <mc:AlternateContent>
          <mc:Choice Requires="wps">
            <w:drawing>
              <wp:anchor distT="0" distB="0" distL="114300" distR="114300" simplePos="0" relativeHeight="251659264" behindDoc="0" locked="0" layoutInCell="1" allowOverlap="1" wp14:anchorId="3C93991C" wp14:editId="1CAA3F33">
                <wp:simplePos x="0" y="0"/>
                <wp:positionH relativeFrom="column">
                  <wp:posOffset>0</wp:posOffset>
                </wp:positionH>
                <wp:positionV relativeFrom="paragraph">
                  <wp:posOffset>168275</wp:posOffset>
                </wp:positionV>
                <wp:extent cx="2621280" cy="7620"/>
                <wp:effectExtent l="0" t="0" r="26670" b="30480"/>
                <wp:wrapNone/>
                <wp:docPr id="2" name="Straight Connector 2"/>
                <wp:cNvGraphicFramePr/>
                <a:graphic xmlns:a="http://schemas.openxmlformats.org/drawingml/2006/main">
                  <a:graphicData uri="http://schemas.microsoft.com/office/word/2010/wordprocessingShape">
                    <wps:wsp>
                      <wps:cNvCnPr/>
                      <wps:spPr>
                        <a:xfrm flipV="1">
                          <a:off x="0" y="0"/>
                          <a:ext cx="26212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E94E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3.25pt" to="206.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" strokecolor="black [3040]"/>
            </w:pict>
          </mc:Fallback>
        </mc:AlternateContent>
      </w:r>
    </w:p>
    <w:p w14:paraId="46F51EE9" w14:textId="77777777" w:rsidR="00EE731D" w:rsidRDefault="00EE731D" w:rsidP="00EE731D">
      <w:pPr>
        <w:pStyle w:val="NoSpacing"/>
        <w:ind w:left="720" w:hanging="720"/>
        <w:rPr>
          <w:sz w:val="22"/>
        </w:rPr>
      </w:pPr>
    </w:p>
    <w:p w14:paraId="122A7777" w14:textId="4D51674F" w:rsidR="00AD39B3" w:rsidRPr="00EE731D" w:rsidRDefault="00AD39B3" w:rsidP="00EE731D">
      <w:pPr>
        <w:pStyle w:val="NoSpacing"/>
        <w:ind w:left="720" w:hanging="720"/>
        <w:rPr>
          <w:i/>
          <w:sz w:val="22"/>
        </w:rPr>
      </w:pPr>
      <w:r w:rsidRPr="00EE731D">
        <w:rPr>
          <w:i/>
          <w:sz w:val="22"/>
        </w:rPr>
        <w:t xml:space="preserve">Attachment A – Returned mail with commission staff note of new address and </w:t>
      </w:r>
      <w:r w:rsidR="00EE731D" w:rsidRPr="00EE731D">
        <w:rPr>
          <w:i/>
          <w:sz w:val="22"/>
        </w:rPr>
        <w:t xml:space="preserve">date </w:t>
      </w:r>
      <w:proofErr w:type="spellStart"/>
      <w:r w:rsidR="00EE731D" w:rsidRPr="00EE731D">
        <w:rPr>
          <w:i/>
          <w:sz w:val="22"/>
        </w:rPr>
        <w:t>remailed</w:t>
      </w:r>
      <w:proofErr w:type="spellEnd"/>
    </w:p>
    <w:p w14:paraId="0235B938" w14:textId="77777777" w:rsidR="00AD39B3" w:rsidRDefault="00AD39B3" w:rsidP="0013292E">
      <w:pPr>
        <w:pStyle w:val="NoSpacing"/>
      </w:pPr>
    </w:p>
    <w:p w14:paraId="7D0A2BF7" w14:textId="77777777" w:rsidR="00EE731D" w:rsidRDefault="00EE731D" w:rsidP="00EE731D">
      <w:pPr>
        <w:pStyle w:val="NoSpacing"/>
      </w:pPr>
      <w:r>
        <w:lastRenderedPageBreak/>
        <w:t>UTC Annual Reports</w:t>
      </w:r>
    </w:p>
    <w:p w14:paraId="0A458E8E" w14:textId="77777777" w:rsidR="00EE731D" w:rsidRDefault="00EE731D" w:rsidP="00EE731D">
      <w:pPr>
        <w:pStyle w:val="NoSpacing"/>
      </w:pPr>
      <w:r>
        <w:t>August 28, 2015</w:t>
      </w:r>
    </w:p>
    <w:p w14:paraId="297A9FC0" w14:textId="77777777" w:rsidR="00EE731D" w:rsidRDefault="00EE731D" w:rsidP="00EE731D">
      <w:pPr>
        <w:pStyle w:val="NoSpacing"/>
      </w:pPr>
      <w:r>
        <w:t>Page 2</w:t>
      </w:r>
    </w:p>
    <w:p w14:paraId="620F5A88" w14:textId="77777777" w:rsidR="00AD39B3" w:rsidRDefault="00AD39B3" w:rsidP="0013292E">
      <w:pPr>
        <w:pStyle w:val="NoSpacing"/>
      </w:pPr>
    </w:p>
    <w:p w14:paraId="1D26565D" w14:textId="13EF72D4" w:rsidR="000300B0" w:rsidRDefault="000D07DB" w:rsidP="0013292E">
      <w:pPr>
        <w:pStyle w:val="NoSpacing"/>
      </w:pPr>
      <w:proofErr w:type="gramStart"/>
      <w:r>
        <w:t>same</w:t>
      </w:r>
      <w:proofErr w:type="gramEnd"/>
      <w:r>
        <w:t xml:space="preserve"> day</w:t>
      </w:r>
      <w:r w:rsidR="007E5CE6">
        <w:t xml:space="preserve">.  </w:t>
      </w:r>
      <w:r>
        <w:t xml:space="preserve">On August 26, 2015, the company filed a completed annual report.  </w:t>
      </w:r>
      <w:r w:rsidR="000300B0">
        <w:t xml:space="preserve">The company has been active since June 24, 2014.  </w:t>
      </w:r>
    </w:p>
    <w:p w14:paraId="52BF5420" w14:textId="77777777" w:rsidR="000300B0" w:rsidRDefault="000300B0" w:rsidP="0013292E">
      <w:pPr>
        <w:pStyle w:val="NoSpacing"/>
      </w:pPr>
    </w:p>
    <w:p w14:paraId="4E1D7E74" w14:textId="4E20ACFA" w:rsidR="007E5CE6" w:rsidRDefault="000D07DB" w:rsidP="0013292E">
      <w:pPr>
        <w:pStyle w:val="NoSpacing"/>
      </w:pPr>
      <w:r>
        <w:t xml:space="preserve">The company’s mitigation request provided </w:t>
      </w:r>
      <w:r w:rsidR="000300B0">
        <w:t xml:space="preserve">copies of </w:t>
      </w:r>
      <w:r>
        <w:t>email communications to commission staff updating the business address</w:t>
      </w:r>
      <w:r w:rsidR="009B234E">
        <w:t xml:space="preserve"> on March 16, 2015</w:t>
      </w:r>
      <w:r>
        <w:t xml:space="preserve"> and claims no annual report was received.  Commission staff </w:t>
      </w:r>
      <w:proofErr w:type="spellStart"/>
      <w:r w:rsidR="009B234E">
        <w:t>re</w:t>
      </w:r>
      <w:r>
        <w:t>mailed</w:t>
      </w:r>
      <w:proofErr w:type="spellEnd"/>
      <w:r>
        <w:t xml:space="preserve"> the annual report document on March 16, 2015</w:t>
      </w:r>
      <w:r w:rsidR="000300B0">
        <w:t>,</w:t>
      </w:r>
      <w:r>
        <w:t xml:space="preserve"> the same day the company notified the commission of the change of address.  Elegant Limo, Inc. </w:t>
      </w:r>
      <w:r w:rsidR="000300B0">
        <w:t>did not contact the commission after the March 16 date.  Only after the commission served a notice of intent to cancel on August 11, 2015 did the company contact the commission to obtain the annual report document.  The company also did not respond to the June 9, 2015 penalty assessment which provided the company 15 days to respond to request for hearing or mitigation.</w:t>
      </w:r>
    </w:p>
    <w:p w14:paraId="081FB89F" w14:textId="77777777" w:rsidR="00525460" w:rsidRDefault="00525460" w:rsidP="0013292E">
      <w:pPr>
        <w:pStyle w:val="NoSpacing"/>
      </w:pPr>
    </w:p>
    <w:p w14:paraId="0DE0B5CB" w14:textId="792F3520" w:rsidR="000300B0" w:rsidRDefault="000300B0" w:rsidP="00BC4721">
      <w:pPr>
        <w:pStyle w:val="NoSpacing"/>
      </w:pPr>
      <w:r>
        <w:t xml:space="preserve">As this is the company’s first delinquent filing and the extenuating circumstances surrounding the out of country travel for the death of a family member, staff would be </w:t>
      </w:r>
      <w:proofErr w:type="spellStart"/>
      <w:r>
        <w:t>ameniable</w:t>
      </w:r>
      <w:proofErr w:type="spellEnd"/>
      <w:r>
        <w:t xml:space="preserve"> to mitigation of the penalty.  Staff recommends a reduced penalty assessment of $25 per day for a total penalty assessment of $250.</w:t>
      </w:r>
    </w:p>
    <w:p w14:paraId="00AADCDB" w14:textId="77777777" w:rsidR="000300B0" w:rsidRDefault="000300B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bookmarkStart w:id="0" w:name="_GoBack"/>
      <w:bookmarkEnd w:id="0"/>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08CD7C51" w14:textId="77777777" w:rsidR="00F84BFD" w:rsidRPr="00F84BFD" w:rsidRDefault="00F84BFD" w:rsidP="00F84BFD"/>
    <w:p w14:paraId="4E26E646" w14:textId="77777777" w:rsidR="00F84BFD" w:rsidRDefault="00F84BFD" w:rsidP="00F84BFD"/>
    <w:p w14:paraId="604F4B23" w14:textId="77777777" w:rsidR="00EE731D" w:rsidRDefault="00EE731D" w:rsidP="00F84BFD"/>
    <w:p w14:paraId="5D025501" w14:textId="77777777" w:rsidR="00EE731D" w:rsidRDefault="00EE731D" w:rsidP="00F84BFD"/>
    <w:p w14:paraId="3D83F8A8" w14:textId="77777777" w:rsidR="00EE731D" w:rsidRDefault="00EE731D" w:rsidP="00F84BFD"/>
    <w:p w14:paraId="0AE71116" w14:textId="77777777" w:rsidR="00EE731D" w:rsidRDefault="00EE731D" w:rsidP="00F84BFD"/>
    <w:p w14:paraId="5D873A7A" w14:textId="77777777" w:rsidR="00EE731D" w:rsidRDefault="00EE731D" w:rsidP="00F84BFD"/>
    <w:p w14:paraId="27DB5115" w14:textId="77777777" w:rsidR="00EE731D" w:rsidRDefault="00EE731D" w:rsidP="00F84BFD"/>
    <w:p w14:paraId="23C268A6" w14:textId="77777777" w:rsidR="00EE731D" w:rsidRDefault="00EE731D" w:rsidP="00F84BFD"/>
    <w:p w14:paraId="74356FDC" w14:textId="77777777" w:rsidR="00EE731D" w:rsidRDefault="00EE731D" w:rsidP="00F84BFD"/>
    <w:p w14:paraId="411136AB" w14:textId="77777777" w:rsidR="00EE731D" w:rsidRDefault="00EE731D" w:rsidP="00F84BFD"/>
    <w:p w14:paraId="4C6B1FC1" w14:textId="77777777" w:rsidR="00EE731D" w:rsidRDefault="00EE731D" w:rsidP="00F84BFD"/>
    <w:p w14:paraId="44ADFC97" w14:textId="557E56E9" w:rsidR="00EE731D" w:rsidRDefault="00EE731D" w:rsidP="00F84BFD">
      <w:r>
        <w:lastRenderedPageBreak/>
        <w:t>ATTACHMENT A</w:t>
      </w:r>
    </w:p>
    <w:p w14:paraId="1DBF787F" w14:textId="77777777" w:rsidR="00EE731D" w:rsidRDefault="00EE731D" w:rsidP="00F84BFD"/>
    <w:p w14:paraId="6AD8FA04" w14:textId="4AAD47A0" w:rsidR="00EE731D" w:rsidRDefault="00EE731D" w:rsidP="00F84BFD">
      <w:r>
        <w:rPr>
          <w:noProof/>
        </w:rPr>
        <w:drawing>
          <wp:inline distT="0" distB="0" distL="0" distR="0" wp14:anchorId="74A1AF12" wp14:editId="60FAA172">
            <wp:extent cx="5943600" cy="273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31135"/>
                    </a:xfrm>
                    <a:prstGeom prst="rect">
                      <a:avLst/>
                    </a:prstGeom>
                  </pic:spPr>
                </pic:pic>
              </a:graphicData>
            </a:graphic>
          </wp:inline>
        </w:drawing>
      </w:r>
    </w:p>
    <w:p w14:paraId="61BFFFA6" w14:textId="77777777" w:rsidR="00EE731D" w:rsidRPr="00F84BFD" w:rsidRDefault="00EE731D" w:rsidP="00F84BFD"/>
    <w:p w14:paraId="455CE3C5" w14:textId="77777777" w:rsidR="00F84BFD" w:rsidRDefault="00F84BFD" w:rsidP="00F84BFD"/>
    <w:sectPr w:rsidR="00F84BFD"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F29EE" w14:textId="77777777" w:rsidR="0072261B" w:rsidRDefault="0072261B" w:rsidP="00AB61BF">
      <w:r>
        <w:separator/>
      </w:r>
    </w:p>
  </w:endnote>
  <w:endnote w:type="continuationSeparator" w:id="0">
    <w:p w14:paraId="6B85E940" w14:textId="77777777" w:rsidR="0072261B" w:rsidRDefault="0072261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14B57" w14:textId="77777777" w:rsidR="0072261B" w:rsidRDefault="0072261B" w:rsidP="00AB61BF">
      <w:r>
        <w:separator/>
      </w:r>
    </w:p>
  </w:footnote>
  <w:footnote w:type="continuationSeparator" w:id="0">
    <w:p w14:paraId="54A4472E" w14:textId="77777777" w:rsidR="0072261B" w:rsidRDefault="0072261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300B0"/>
    <w:rsid w:val="00040682"/>
    <w:rsid w:val="000527DD"/>
    <w:rsid w:val="00063930"/>
    <w:rsid w:val="000876F5"/>
    <w:rsid w:val="00096996"/>
    <w:rsid w:val="000D07DB"/>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3131"/>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25460"/>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5231"/>
    <w:rsid w:val="006A69FE"/>
    <w:rsid w:val="006B1CF0"/>
    <w:rsid w:val="006B35DA"/>
    <w:rsid w:val="006C79E2"/>
    <w:rsid w:val="006D1375"/>
    <w:rsid w:val="006D17BB"/>
    <w:rsid w:val="006D5484"/>
    <w:rsid w:val="006D77E8"/>
    <w:rsid w:val="006E4C7A"/>
    <w:rsid w:val="006E57A7"/>
    <w:rsid w:val="006F408A"/>
    <w:rsid w:val="006F76FD"/>
    <w:rsid w:val="006F79FF"/>
    <w:rsid w:val="00702900"/>
    <w:rsid w:val="00706BB0"/>
    <w:rsid w:val="00715F88"/>
    <w:rsid w:val="00716032"/>
    <w:rsid w:val="0072261B"/>
    <w:rsid w:val="007305EA"/>
    <w:rsid w:val="00732F07"/>
    <w:rsid w:val="007352B5"/>
    <w:rsid w:val="00745630"/>
    <w:rsid w:val="007571E6"/>
    <w:rsid w:val="00763902"/>
    <w:rsid w:val="00772E32"/>
    <w:rsid w:val="007A2CAE"/>
    <w:rsid w:val="007C5E20"/>
    <w:rsid w:val="007E5CE6"/>
    <w:rsid w:val="007F6D68"/>
    <w:rsid w:val="008219D0"/>
    <w:rsid w:val="008230E3"/>
    <w:rsid w:val="00826FEA"/>
    <w:rsid w:val="00832A2B"/>
    <w:rsid w:val="008333EE"/>
    <w:rsid w:val="0083782A"/>
    <w:rsid w:val="00856CAA"/>
    <w:rsid w:val="00892AEA"/>
    <w:rsid w:val="008A5B39"/>
    <w:rsid w:val="008C283E"/>
    <w:rsid w:val="008D4F02"/>
    <w:rsid w:val="008E471E"/>
    <w:rsid w:val="008F1B59"/>
    <w:rsid w:val="009246E4"/>
    <w:rsid w:val="00944B34"/>
    <w:rsid w:val="0097341B"/>
    <w:rsid w:val="009765B2"/>
    <w:rsid w:val="009B234E"/>
    <w:rsid w:val="009D14CC"/>
    <w:rsid w:val="009E3127"/>
    <w:rsid w:val="009F496B"/>
    <w:rsid w:val="009F69BF"/>
    <w:rsid w:val="009F6D8C"/>
    <w:rsid w:val="00A11808"/>
    <w:rsid w:val="00A22724"/>
    <w:rsid w:val="00A538E2"/>
    <w:rsid w:val="00A940E9"/>
    <w:rsid w:val="00AA2447"/>
    <w:rsid w:val="00AA4E90"/>
    <w:rsid w:val="00AB4CAA"/>
    <w:rsid w:val="00AB61BF"/>
    <w:rsid w:val="00AD39B3"/>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95575"/>
    <w:rsid w:val="00EA03FE"/>
    <w:rsid w:val="00ED1C3A"/>
    <w:rsid w:val="00EE231D"/>
    <w:rsid w:val="00EE5575"/>
    <w:rsid w:val="00EE731D"/>
    <w:rsid w:val="00EF79E8"/>
    <w:rsid w:val="00F0157C"/>
    <w:rsid w:val="00F40076"/>
    <w:rsid w:val="00F84BFD"/>
    <w:rsid w:val="00FA2D09"/>
    <w:rsid w:val="00FA561C"/>
    <w:rsid w:val="00FB0E45"/>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BC5B761F568544B6767476BF34465E" ma:contentTypeVersion="119" ma:contentTypeDescription="" ma:contentTypeScope="" ma:versionID="f152712c9f1f22e78cb9fe86b8dc9e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2015-08-31T16:40:21+00:00</Date1>
    <IsDocumentOrder xmlns="dc463f71-b30c-4ab2-9473-d307f9d35888" xsi:nil="true"/>
    <IsHighlyConfidential xmlns="dc463f71-b30c-4ab2-9473-d307f9d35888">false</IsHighlyConfidential>
    <CaseCompanyNames xmlns="dc463f71-b30c-4ab2-9473-d307f9d35888">Elegant Limo Inc</CaseCompanyNames>
    <DocketNumber xmlns="dc463f71-b30c-4ab2-9473-d307f9d35888">151020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E7CA-835D-4157-BBEF-C38481A67AEE}"/>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E67DDEB1-3CC6-4C84-8E05-9232A3D60E05}"/>
</file>

<file path=customXml/itemProps5.xml><?xml version="1.0" encoding="utf-8"?>
<ds:datastoreItem xmlns:ds="http://schemas.openxmlformats.org/officeDocument/2006/customXml" ds:itemID="{1E9698C6-7548-4945-B361-30D29E98DEFA}"/>
</file>

<file path=docProps/app.xml><?xml version="1.0" encoding="utf-8"?>
<Properties xmlns="http://schemas.openxmlformats.org/officeDocument/2006/extended-properties" xmlns:vt="http://schemas.openxmlformats.org/officeDocument/2006/docPropsVTypes">
  <Template>Normal</Template>
  <TotalTime>7</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2015-08-28T17:46:00Z</cp:lastPrinted>
  <dcterms:created xsi:type="dcterms:W3CDTF">2015-08-28T17:43:00Z</dcterms:created>
  <dcterms:modified xsi:type="dcterms:W3CDTF">2015-08-28T17:49:00Z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0x0101006E56B4D1795A2E4DB2F0B01679ED314A00ADBC5B761F568544B6767476BF34465E</vt:lpwstr>
  </property>
  <property fmtid="{D5CDD505-2E9C-101B-9397-08002B2CF9AE}" pid="3" name="Status">
    <vt:lpwstr>Templates</vt:lpwstr>
  </property>
  <property fmtid="{D5CDD505-2E9C-101B-9397-08002B2CF9AE}" pid="4" name="_docset_NoMedatataSyncRequired">
    <vt:lpwstr>False</vt:lpwstr>
  </property>
</Properties>
</file>