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85238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BEFORE THE WASHINGTON</w:t>
      </w:r>
    </w:p>
    <w:p w14:paraId="28371B97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652A4340" w14:textId="77777777" w:rsidR="000E4BC7" w:rsidRPr="00A665DD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87"/>
        <w:gridCol w:w="236"/>
        <w:gridCol w:w="3901"/>
      </w:tblGrid>
      <w:tr w:rsidR="00C011AB" w:rsidRPr="00A665DD" w14:paraId="723A65ED" w14:textId="77777777" w:rsidTr="00393BD4">
        <w:trPr>
          <w:trHeight w:val="2217"/>
        </w:trPr>
        <w:tc>
          <w:tcPr>
            <w:tcW w:w="4387" w:type="dxa"/>
          </w:tcPr>
          <w:p w14:paraId="2162CE76" w14:textId="77777777" w:rsidR="00DB78B7" w:rsidRPr="00A665DD" w:rsidRDefault="00B97D0B" w:rsidP="00347054">
            <w:pPr>
              <w:spacing w:line="288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66974108" w14:textId="77777777" w:rsidR="00DB78B7" w:rsidRPr="00A665DD" w:rsidRDefault="00DB78B7" w:rsidP="00347054">
            <w:pPr>
              <w:spacing w:line="288" w:lineRule="auto"/>
              <w:rPr>
                <w:bCs/>
              </w:rPr>
            </w:pPr>
          </w:p>
          <w:p w14:paraId="53A6CAA3" w14:textId="77777777" w:rsidR="00005893" w:rsidRPr="00A665DD" w:rsidRDefault="002E4FFB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BUTLER </w:t>
            </w:r>
            <w:r w:rsidR="003671B9">
              <w:rPr>
                <w:bCs/>
              </w:rPr>
              <w:t>SEATTLE</w:t>
            </w:r>
            <w:r>
              <w:rPr>
                <w:bCs/>
              </w:rPr>
              <w:t>, LLC</w:t>
            </w:r>
          </w:p>
          <w:p w14:paraId="40B8BD49" w14:textId="77777777" w:rsidR="00F13566" w:rsidRPr="00A665DD" w:rsidRDefault="00F13566" w:rsidP="00347054">
            <w:pPr>
              <w:spacing w:line="288" w:lineRule="auto"/>
              <w:rPr>
                <w:bCs/>
              </w:rPr>
            </w:pPr>
          </w:p>
          <w:p w14:paraId="0A426CD8" w14:textId="77777777" w:rsidR="00A01D98" w:rsidRPr="00A665DD" w:rsidRDefault="00A01D98" w:rsidP="00347054">
            <w:pPr>
              <w:spacing w:line="288" w:lineRule="auto"/>
            </w:pPr>
            <w:r w:rsidRPr="00A665DD">
              <w:rPr>
                <w:bCs/>
              </w:rPr>
              <w:t>in the amount of $</w:t>
            </w:r>
            <w:r w:rsidR="00B60347" w:rsidRPr="00A665DD">
              <w:rPr>
                <w:bCs/>
              </w:rPr>
              <w:t>1</w:t>
            </w:r>
            <w:r w:rsidR="00115E82" w:rsidRPr="00A665DD">
              <w:rPr>
                <w:bCs/>
              </w:rPr>
              <w:t>,</w:t>
            </w:r>
            <w:r w:rsidR="00E570B8" w:rsidRPr="00A665DD">
              <w:rPr>
                <w:bCs/>
              </w:rPr>
              <w:t>0</w:t>
            </w:r>
            <w:r w:rsidR="00B60347" w:rsidRPr="00A665DD">
              <w:rPr>
                <w:bCs/>
              </w:rPr>
              <w:t>00</w:t>
            </w:r>
          </w:p>
          <w:p w14:paraId="31564D59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. . . . . . . . . . . . . . . . . . . . . . . . . . . . . . . . . </w:t>
            </w:r>
            <w:r w:rsidR="00393BD4">
              <w:t xml:space="preserve">. . </w:t>
            </w:r>
          </w:p>
        </w:tc>
        <w:tc>
          <w:tcPr>
            <w:tcW w:w="236" w:type="dxa"/>
          </w:tcPr>
          <w:p w14:paraId="56E20F9F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397E1AC2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35D54FB5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535F9451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14C9BECC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1AA943A5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6A94D8DF" w14:textId="77777777" w:rsidR="006C5AA6" w:rsidRPr="00A665DD" w:rsidRDefault="000E4BC7" w:rsidP="00393BD4">
            <w:pPr>
              <w:spacing w:line="288" w:lineRule="auto"/>
            </w:pPr>
            <w:r w:rsidRPr="00A665DD">
              <w:t>)</w:t>
            </w:r>
          </w:p>
        </w:tc>
        <w:tc>
          <w:tcPr>
            <w:tcW w:w="3901" w:type="dxa"/>
          </w:tcPr>
          <w:p w14:paraId="6B50CB3C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DOCKET </w:t>
            </w:r>
            <w:r w:rsidR="00A665DD">
              <w:rPr>
                <w:bCs/>
              </w:rPr>
              <w:t>TE-151</w:t>
            </w:r>
            <w:r w:rsidR="002E4FFB">
              <w:rPr>
                <w:bCs/>
              </w:rPr>
              <w:t>01</w:t>
            </w:r>
            <w:r w:rsidR="003671B9">
              <w:rPr>
                <w:bCs/>
              </w:rPr>
              <w:t>1</w:t>
            </w:r>
          </w:p>
          <w:p w14:paraId="1591B00A" w14:textId="77777777" w:rsidR="00C011AB" w:rsidRPr="00A665DD" w:rsidRDefault="00C011AB" w:rsidP="00347054">
            <w:pPr>
              <w:spacing w:line="288" w:lineRule="auto"/>
            </w:pPr>
          </w:p>
          <w:p w14:paraId="111B3133" w14:textId="77777777" w:rsidR="00C011AB" w:rsidRPr="00A665DD" w:rsidRDefault="00C011AB" w:rsidP="00347054">
            <w:pPr>
              <w:spacing w:line="288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5B3B2287" w14:textId="77777777" w:rsidR="00C011AB" w:rsidRPr="00A665DD" w:rsidRDefault="00C011AB" w:rsidP="00347054">
            <w:pPr>
              <w:spacing w:line="288" w:lineRule="auto"/>
            </w:pPr>
          </w:p>
          <w:p w14:paraId="06A88D4F" w14:textId="77777777" w:rsidR="000E4BC7" w:rsidRPr="00A665DD" w:rsidRDefault="00F13566" w:rsidP="00347054">
            <w:pPr>
              <w:spacing w:line="288" w:lineRule="auto"/>
            </w:pPr>
            <w:r w:rsidRPr="00A665DD">
              <w:t xml:space="preserve">ORDER </w:t>
            </w:r>
            <w:r w:rsidR="004A3E2A" w:rsidRPr="00A665DD">
              <w:t xml:space="preserve">GRANTING </w:t>
            </w:r>
            <w:r w:rsidRPr="00A665DD">
              <w:t>MITIGATION</w:t>
            </w:r>
            <w:r w:rsidR="00236C79" w:rsidRPr="00A665DD">
              <w:t xml:space="preserve"> TO $2</w:t>
            </w:r>
            <w:r w:rsidR="00A665DD">
              <w:t>50</w:t>
            </w:r>
          </w:p>
          <w:p w14:paraId="0B41B145" w14:textId="77777777" w:rsidR="00A84893" w:rsidRPr="00A665DD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45652856" w14:textId="77777777" w:rsidR="00393BD4" w:rsidRDefault="00393BD4" w:rsidP="00393BD4">
      <w:pPr>
        <w:spacing w:line="264" w:lineRule="auto"/>
        <w:jc w:val="center"/>
        <w:rPr>
          <w:b/>
        </w:rPr>
      </w:pPr>
    </w:p>
    <w:p w14:paraId="54C9532B" w14:textId="77777777" w:rsidR="002E3C80" w:rsidRPr="00A665DD" w:rsidRDefault="00F32856" w:rsidP="00393BD4">
      <w:pPr>
        <w:spacing w:line="264" w:lineRule="auto"/>
        <w:jc w:val="center"/>
        <w:rPr>
          <w:b/>
        </w:rPr>
      </w:pPr>
      <w:r w:rsidRPr="00A665DD">
        <w:rPr>
          <w:b/>
        </w:rPr>
        <w:t>BACKGROUND</w:t>
      </w:r>
    </w:p>
    <w:p w14:paraId="4A886FFD" w14:textId="77777777" w:rsidR="00841996" w:rsidRPr="00A665DD" w:rsidRDefault="00841996" w:rsidP="00393BD4">
      <w:pPr>
        <w:spacing w:line="264" w:lineRule="auto"/>
      </w:pPr>
    </w:p>
    <w:p w14:paraId="6F3D0ECE" w14:textId="77777777" w:rsidR="00A665DD" w:rsidRPr="00401D3C" w:rsidRDefault="00A665DD" w:rsidP="00393BD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 xml:space="preserve">Washington law requires </w:t>
      </w:r>
      <w:r w:rsidR="00B8252C">
        <w:rPr>
          <w:bCs/>
        </w:rPr>
        <w:t>charter and excursion carriers</w:t>
      </w:r>
      <w:r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B8252C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146DE322" w14:textId="77777777" w:rsidR="005F24F9" w:rsidRPr="00A665DD" w:rsidRDefault="005F24F9" w:rsidP="00393BD4">
      <w:pPr>
        <w:tabs>
          <w:tab w:val="left" w:pos="720"/>
        </w:tabs>
        <w:spacing w:line="264" w:lineRule="auto"/>
        <w:ind w:left="720"/>
      </w:pPr>
    </w:p>
    <w:p w14:paraId="56AF5136" w14:textId="77777777" w:rsidR="00801D54" w:rsidRPr="00A665DD" w:rsidRDefault="002E4FFB" w:rsidP="00393BD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 xml:space="preserve">Butler </w:t>
      </w:r>
      <w:r w:rsidR="00555AAE">
        <w:rPr>
          <w:rStyle w:val="CommentReference"/>
          <w:sz w:val="24"/>
          <w:szCs w:val="24"/>
        </w:rPr>
        <w:t>Seattle</w:t>
      </w:r>
      <w:r w:rsidR="00A665DD">
        <w:rPr>
          <w:rStyle w:val="CommentReference"/>
          <w:sz w:val="24"/>
          <w:szCs w:val="24"/>
        </w:rPr>
        <w:t>, LLC (</w:t>
      </w:r>
      <w:r>
        <w:rPr>
          <w:rStyle w:val="CommentReference"/>
          <w:sz w:val="24"/>
          <w:szCs w:val="24"/>
        </w:rPr>
        <w:t xml:space="preserve">Butler </w:t>
      </w:r>
      <w:r w:rsidR="00555AAE">
        <w:rPr>
          <w:rStyle w:val="CommentReference"/>
          <w:sz w:val="24"/>
          <w:szCs w:val="24"/>
        </w:rPr>
        <w:t>Seattle</w:t>
      </w:r>
      <w:r w:rsidR="00A665DD">
        <w:rPr>
          <w:rStyle w:val="CommentReference"/>
          <w:sz w:val="24"/>
          <w:szCs w:val="24"/>
        </w:rPr>
        <w:t xml:space="preserve"> or Company)</w:t>
      </w:r>
      <w:r w:rsidR="00C96E48" w:rsidRPr="00A665DD">
        <w:rPr>
          <w:rStyle w:val="CommentReference"/>
          <w:sz w:val="24"/>
          <w:szCs w:val="24"/>
        </w:rPr>
        <w:t xml:space="preserve"> </w:t>
      </w:r>
      <w:r w:rsidR="00911AC5" w:rsidRPr="00A665DD">
        <w:rPr>
          <w:rStyle w:val="CommentReference"/>
          <w:sz w:val="24"/>
          <w:szCs w:val="24"/>
        </w:rPr>
        <w:t xml:space="preserve">timely paid its regulatory fee but </w:t>
      </w:r>
      <w:r w:rsidR="00C96E48" w:rsidRPr="00A665DD">
        <w:rPr>
          <w:rStyle w:val="CommentReference"/>
          <w:sz w:val="24"/>
          <w:szCs w:val="24"/>
        </w:rPr>
        <w:t>did not file its annual report on May 1, 201</w:t>
      </w:r>
      <w:r w:rsidR="00A665DD">
        <w:rPr>
          <w:rStyle w:val="CommentReference"/>
          <w:sz w:val="24"/>
          <w:szCs w:val="24"/>
        </w:rPr>
        <w:t>5</w:t>
      </w:r>
      <w:r w:rsidR="00C96E48" w:rsidRPr="00A665DD">
        <w:rPr>
          <w:rStyle w:val="CommentReference"/>
          <w:sz w:val="24"/>
          <w:szCs w:val="24"/>
        </w:rPr>
        <w:t xml:space="preserve">, and had not made that filing by May 15.  </w:t>
      </w:r>
      <w:r w:rsidR="00E57072" w:rsidRPr="00A665DD">
        <w:t xml:space="preserve">On </w:t>
      </w:r>
      <w:r w:rsidR="00A665DD">
        <w:t xml:space="preserve">June </w:t>
      </w:r>
      <w:r>
        <w:t>9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$1,</w:t>
      </w:r>
      <w:r w:rsidR="00524AEB" w:rsidRPr="00A665DD">
        <w:rPr>
          <w:bCs/>
        </w:rPr>
        <w:t>0</w:t>
      </w:r>
      <w:r w:rsidR="000164A8" w:rsidRPr="00A665DD">
        <w:rPr>
          <w:bCs/>
        </w:rPr>
        <w:t xml:space="preserve">00 against </w:t>
      </w:r>
      <w:r>
        <w:rPr>
          <w:rStyle w:val="CommentReference"/>
          <w:sz w:val="24"/>
          <w:szCs w:val="24"/>
        </w:rPr>
        <w:t xml:space="preserve">Butler </w:t>
      </w:r>
      <w:r w:rsidR="00555AAE">
        <w:rPr>
          <w:rStyle w:val="CommentReference"/>
          <w:sz w:val="24"/>
          <w:szCs w:val="24"/>
        </w:rPr>
        <w:t>Seattle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 xml:space="preserve">calculated as $100 per business day from May 1 to May </w:t>
      </w:r>
      <w:r w:rsidR="00524AEB" w:rsidRPr="00A665DD">
        <w:rPr>
          <w:rStyle w:val="CommentReference"/>
          <w:sz w:val="24"/>
          <w:szCs w:val="24"/>
        </w:rPr>
        <w:t>15</w:t>
      </w:r>
      <w:r w:rsidR="001D765C" w:rsidRPr="00A665DD">
        <w:rPr>
          <w:rStyle w:val="CommentReference"/>
          <w:sz w:val="24"/>
          <w:szCs w:val="24"/>
        </w:rPr>
        <w:t>.</w:t>
      </w:r>
    </w:p>
    <w:p w14:paraId="1ECB77DC" w14:textId="77777777" w:rsidR="00236C79" w:rsidRPr="00A665DD" w:rsidRDefault="00236C79" w:rsidP="00393BD4">
      <w:pPr>
        <w:spacing w:line="264" w:lineRule="auto"/>
      </w:pPr>
    </w:p>
    <w:p w14:paraId="7EC1F455" w14:textId="77777777" w:rsidR="00A665DD" w:rsidRDefault="002E4FFB" w:rsidP="00393BD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June 10, 2015, Butler </w:t>
      </w:r>
      <w:r w:rsidR="00555AAE">
        <w:t>Seattle</w:t>
      </w:r>
      <w:r>
        <w:t xml:space="preserve"> filed its annual report. </w:t>
      </w:r>
      <w:r w:rsidR="00026607" w:rsidRPr="00A665DD">
        <w:t xml:space="preserve">On </w:t>
      </w:r>
      <w:r w:rsidR="00D620BC" w:rsidRPr="00A665DD">
        <w:t xml:space="preserve">June </w:t>
      </w:r>
      <w:r w:rsidR="00A665DD">
        <w:t>1</w:t>
      </w:r>
      <w:r>
        <w:t>1</w:t>
      </w:r>
      <w:r w:rsidR="00A665DD">
        <w:t xml:space="preserve">, </w:t>
      </w:r>
      <w:r>
        <w:rPr>
          <w:rStyle w:val="CommentReference"/>
          <w:sz w:val="24"/>
          <w:szCs w:val="24"/>
        </w:rPr>
        <w:t xml:space="preserve">the Company </w:t>
      </w:r>
      <w:r w:rsidR="00A665DD" w:rsidRPr="007F5EDF">
        <w:t>responded to the Commission’s penalty assessment</w:t>
      </w:r>
      <w:r w:rsidR="00A665DD">
        <w:t xml:space="preserve">, admitting the violations and requesting mitigation based on the written information provided. The Company </w:t>
      </w:r>
      <w:r>
        <w:t>provided the following information: “I was under the impression that our bookkeeper was handling the filing of the report, in turn she thought I was filing it. As soon as I received notice that the report was not filed, I had our bookkeeper complete the reports online that same day.”</w:t>
      </w:r>
    </w:p>
    <w:p w14:paraId="71C750AB" w14:textId="77777777" w:rsidR="00A665DD" w:rsidRDefault="00A665DD" w:rsidP="00393BD4">
      <w:pPr>
        <w:pStyle w:val="ListParagraph"/>
        <w:spacing w:line="264" w:lineRule="auto"/>
      </w:pPr>
    </w:p>
    <w:p w14:paraId="066EB0A1" w14:textId="77777777" w:rsidR="00841996" w:rsidRDefault="00A665DD" w:rsidP="00393BD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On June 2</w:t>
      </w:r>
      <w:r w:rsidR="002E4FFB">
        <w:t>4</w:t>
      </w:r>
      <w:r>
        <w:t xml:space="preserve">, 2015, </w:t>
      </w:r>
      <w:r w:rsidR="00916F7C" w:rsidRPr="00A665DD">
        <w:t xml:space="preserve">Commission </w:t>
      </w:r>
      <w:r>
        <w:t>s</w:t>
      </w:r>
      <w:r w:rsidR="00D620BC" w:rsidRPr="00A665DD">
        <w:t xml:space="preserve">taff </w:t>
      </w:r>
      <w:r w:rsidR="00916F7C" w:rsidRPr="00A665DD">
        <w:t xml:space="preserve">(Staff) </w:t>
      </w:r>
      <w:r w:rsidR="00D620BC" w:rsidRPr="00A665DD">
        <w:t>filed a response recommending a penalty reduction to $2</w:t>
      </w:r>
      <w:r>
        <w:t>5 per day, or $250,</w:t>
      </w:r>
      <w:r w:rsidR="00D620BC" w:rsidRPr="00A665DD">
        <w:t xml:space="preserve"> </w:t>
      </w:r>
      <w:r w:rsidR="005F4500" w:rsidRPr="00A665DD">
        <w:t xml:space="preserve">because the company timely paid its regulatory fees and has no prior </w:t>
      </w:r>
      <w:r w:rsidR="00BB0241" w:rsidRPr="00A665DD">
        <w:t>violations</w:t>
      </w:r>
      <w:r>
        <w:t xml:space="preserve"> of WAC 480-30-071. </w:t>
      </w:r>
    </w:p>
    <w:p w14:paraId="5F7AB161" w14:textId="77777777" w:rsidR="00393BD4" w:rsidRPr="00A665DD" w:rsidRDefault="00393BD4" w:rsidP="00393BD4">
      <w:pPr>
        <w:tabs>
          <w:tab w:val="left" w:pos="0"/>
        </w:tabs>
        <w:spacing w:line="264" w:lineRule="auto"/>
      </w:pPr>
    </w:p>
    <w:p w14:paraId="00F3CC7B" w14:textId="77777777" w:rsidR="00393BD4" w:rsidRDefault="00393BD4" w:rsidP="00393BD4">
      <w:pPr>
        <w:spacing w:line="264" w:lineRule="auto"/>
        <w:jc w:val="center"/>
        <w:rPr>
          <w:b/>
        </w:rPr>
      </w:pPr>
      <w:r>
        <w:rPr>
          <w:b/>
        </w:rPr>
        <w:br w:type="page"/>
      </w:r>
    </w:p>
    <w:p w14:paraId="23F82FED" w14:textId="77777777" w:rsidR="00841996" w:rsidRPr="00A665DD" w:rsidRDefault="00F32856" w:rsidP="00393BD4">
      <w:pPr>
        <w:spacing w:line="264" w:lineRule="auto"/>
        <w:jc w:val="center"/>
        <w:rPr>
          <w:b/>
        </w:rPr>
      </w:pPr>
      <w:r w:rsidRPr="00A665DD">
        <w:rPr>
          <w:b/>
        </w:rPr>
        <w:lastRenderedPageBreak/>
        <w:t>DISCUSSION</w:t>
      </w:r>
    </w:p>
    <w:p w14:paraId="03535525" w14:textId="77777777" w:rsidR="001A220D" w:rsidRPr="00A665DD" w:rsidRDefault="001A220D" w:rsidP="00393BD4">
      <w:pPr>
        <w:spacing w:line="264" w:lineRule="auto"/>
      </w:pPr>
    </w:p>
    <w:p w14:paraId="2EF61458" w14:textId="77777777" w:rsidR="00BB2383" w:rsidRDefault="005D7A9C" w:rsidP="00393BD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rPr>
          <w:bCs/>
        </w:rPr>
        <w:t>WAC 480-</w:t>
      </w:r>
      <w:r w:rsidR="00055871" w:rsidRPr="00A665DD">
        <w:rPr>
          <w:bCs/>
        </w:rPr>
        <w:t>30</w:t>
      </w:r>
      <w:r w:rsidRPr="00A665DD">
        <w:rPr>
          <w:bCs/>
        </w:rPr>
        <w:t>-</w:t>
      </w:r>
      <w:r w:rsidR="00055871" w:rsidRPr="00A665DD">
        <w:rPr>
          <w:bCs/>
        </w:rPr>
        <w:t>071</w:t>
      </w:r>
      <w:r w:rsidRPr="00A665DD">
        <w:rPr>
          <w:bCs/>
        </w:rPr>
        <w:t xml:space="preserve"> requires </w:t>
      </w:r>
      <w:r w:rsidR="00055871" w:rsidRPr="00A665DD">
        <w:rPr>
          <w:bCs/>
        </w:rPr>
        <w:t>charter and excursion carriers</w:t>
      </w:r>
      <w:r w:rsidR="00772D78" w:rsidRPr="00A665DD">
        <w:t xml:space="preserve"> to file annual reports </w:t>
      </w:r>
      <w:r w:rsidRPr="00A665DD">
        <w:t>by May 1 of each year</w:t>
      </w:r>
      <w:r w:rsidR="00BB2383" w:rsidRPr="00A665DD">
        <w:t>.</w:t>
      </w:r>
      <w:r w:rsidR="00436446" w:rsidRPr="00A665DD">
        <w:t xml:space="preserve"> </w:t>
      </w:r>
      <w:r w:rsidR="00C96E48" w:rsidRPr="00A665DD">
        <w:t>Companies are responsible for complying with their legal obligations, a</w:t>
      </w:r>
      <w:r w:rsidR="002E4FFB">
        <w:t>nd the Company should have ensured its</w:t>
      </w:r>
      <w:r w:rsidR="00C96E48" w:rsidRPr="00A665DD">
        <w:t xml:space="preserve"> annual report</w:t>
      </w:r>
      <w:r w:rsidR="002E4FFB">
        <w:t xml:space="preserve"> was timely filed</w:t>
      </w:r>
      <w:r w:rsidR="00393BD4">
        <w:t>.</w:t>
      </w:r>
    </w:p>
    <w:p w14:paraId="31773007" w14:textId="77777777" w:rsidR="00393BD4" w:rsidRPr="00A665DD" w:rsidRDefault="00393BD4" w:rsidP="00393BD4">
      <w:pPr>
        <w:tabs>
          <w:tab w:val="left" w:pos="0"/>
        </w:tabs>
        <w:spacing w:line="264" w:lineRule="auto"/>
      </w:pPr>
    </w:p>
    <w:p w14:paraId="447A4A48" w14:textId="77777777" w:rsidR="00C96E48" w:rsidRPr="00A665DD" w:rsidRDefault="00C96E48" w:rsidP="00393BD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The Commission nevertheless agrees with Staff’s recommendation.  The Commission may consider a number of factors when entertaining a request for mitigation, including a company’s history of compliance, whether the violation was promptly corrected, and </w:t>
      </w:r>
      <w:r w:rsidR="00911AC5" w:rsidRPr="00A665DD">
        <w:t>the likelihood the violation will recur</w:t>
      </w:r>
      <w:r w:rsidRPr="00A665DD">
        <w:t>.</w:t>
      </w:r>
      <w:r w:rsidR="00AD6D9F" w:rsidRPr="00A665DD">
        <w:rPr>
          <w:rStyle w:val="FootnoteReference"/>
        </w:rPr>
        <w:footnoteReference w:id="1"/>
      </w:r>
      <w:r w:rsidRPr="00A665DD">
        <w:t xml:space="preserve">  This is </w:t>
      </w:r>
      <w:r w:rsidR="002E4FFB">
        <w:rPr>
          <w:rStyle w:val="CommentReference"/>
          <w:sz w:val="24"/>
          <w:szCs w:val="24"/>
        </w:rPr>
        <w:t xml:space="preserve">Butler </w:t>
      </w:r>
      <w:r w:rsidR="00555AAE">
        <w:t>Seattle</w:t>
      </w:r>
      <w:r w:rsidR="00A665DD">
        <w:rPr>
          <w:rStyle w:val="CommentReference"/>
          <w:sz w:val="24"/>
          <w:szCs w:val="24"/>
        </w:rPr>
        <w:t>’s</w:t>
      </w:r>
      <w:r w:rsidRPr="00A665DD">
        <w:t xml:space="preserve"> first violation of WAC </w:t>
      </w:r>
      <w:r w:rsidRPr="00A665DD">
        <w:rPr>
          <w:bCs/>
        </w:rPr>
        <w:t>480-30-071</w:t>
      </w:r>
      <w:r w:rsidRPr="00A665DD">
        <w:t xml:space="preserve">.  </w:t>
      </w:r>
      <w:r w:rsidR="00911AC5" w:rsidRPr="00A665DD">
        <w:t xml:space="preserve">The Company timely paid its regulatory fee, and has since filed its annual report.  </w:t>
      </w:r>
      <w:r w:rsidR="002E4FFB">
        <w:t xml:space="preserve">In addition, the Company has been regulated since 2009; given its history of compliance, the violations are unlikely to recur. </w:t>
      </w:r>
      <w:r w:rsidR="00911AC5" w:rsidRPr="00A665DD">
        <w:t>In light of these factors, the Commission will exercise its discretion to reduce the penalty to $2</w:t>
      </w:r>
      <w:r w:rsidR="00A665DD">
        <w:t>50</w:t>
      </w:r>
      <w:r w:rsidR="00911AC5" w:rsidRPr="00A665DD">
        <w:t xml:space="preserve">. </w:t>
      </w:r>
    </w:p>
    <w:p w14:paraId="22808429" w14:textId="77777777" w:rsidR="00347054" w:rsidRPr="00A665DD" w:rsidRDefault="00347054" w:rsidP="00393BD4">
      <w:pPr>
        <w:tabs>
          <w:tab w:val="left" w:pos="0"/>
        </w:tabs>
        <w:spacing w:line="264" w:lineRule="auto"/>
      </w:pPr>
    </w:p>
    <w:p w14:paraId="375AEC84" w14:textId="77777777" w:rsidR="00F32856" w:rsidRPr="00A665DD" w:rsidRDefault="00F32856" w:rsidP="00393BD4">
      <w:pPr>
        <w:spacing w:line="264" w:lineRule="auto"/>
        <w:jc w:val="center"/>
        <w:rPr>
          <w:b/>
        </w:rPr>
      </w:pPr>
      <w:r w:rsidRPr="00A665DD">
        <w:rPr>
          <w:b/>
        </w:rPr>
        <w:t>ORDER</w:t>
      </w:r>
    </w:p>
    <w:p w14:paraId="363052B4" w14:textId="77777777" w:rsidR="00892232" w:rsidRPr="00A665DD" w:rsidRDefault="00892232" w:rsidP="00393BD4">
      <w:pPr>
        <w:pStyle w:val="ListParagraph"/>
        <w:spacing w:line="264" w:lineRule="auto"/>
        <w:ind w:left="0"/>
      </w:pPr>
    </w:p>
    <w:p w14:paraId="76E1998E" w14:textId="77777777" w:rsidR="00F32856" w:rsidRPr="00A665DD" w:rsidRDefault="00F32856" w:rsidP="00393BD4">
      <w:pPr>
        <w:spacing w:line="264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47CCD871" w14:textId="77777777" w:rsidR="00F32856" w:rsidRPr="00A665DD" w:rsidRDefault="00F32856" w:rsidP="00393BD4">
      <w:pPr>
        <w:spacing w:line="264" w:lineRule="auto"/>
        <w:ind w:left="720"/>
      </w:pPr>
    </w:p>
    <w:p w14:paraId="18984AA2" w14:textId="77777777" w:rsidR="005E3095" w:rsidRPr="00A665DD" w:rsidRDefault="005E3095" w:rsidP="00393BD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A665DD">
        <w:t>(1)</w:t>
      </w:r>
      <w:r w:rsidRPr="00A665DD">
        <w:tab/>
      </w:r>
      <w:r w:rsidR="002E4FFB">
        <w:rPr>
          <w:rStyle w:val="CommentReference"/>
          <w:sz w:val="24"/>
          <w:szCs w:val="24"/>
        </w:rPr>
        <w:t xml:space="preserve">Butler </w:t>
      </w:r>
      <w:r w:rsidR="00555AAE">
        <w:t>Seattle</w:t>
      </w:r>
      <w:r w:rsidR="00A665DD">
        <w:t>, LLC’s request</w:t>
      </w:r>
      <w:r w:rsidR="000A424F" w:rsidRPr="00A665DD">
        <w:t xml:space="preserve"> </w:t>
      </w:r>
      <w:r w:rsidRPr="00A665DD">
        <w:t xml:space="preserve">for </w:t>
      </w:r>
      <w:r w:rsidR="006140A4" w:rsidRPr="00A665DD">
        <w:t xml:space="preserve">mitigation </w:t>
      </w:r>
      <w:r w:rsidRPr="00A665DD">
        <w:t xml:space="preserve">of the </w:t>
      </w:r>
      <w:r w:rsidR="008E0C97" w:rsidRPr="00A665DD">
        <w:t>$</w:t>
      </w:r>
      <w:r w:rsidR="00930F0E" w:rsidRPr="00A665DD">
        <w:t>1</w:t>
      </w:r>
      <w:r w:rsidR="009732C4" w:rsidRPr="00A665DD">
        <w:t>,</w:t>
      </w:r>
      <w:r w:rsidR="00E52B65" w:rsidRPr="00A665DD">
        <w:t>0</w:t>
      </w:r>
      <w:r w:rsidR="00930F0E" w:rsidRPr="00A665DD">
        <w:t>00</w:t>
      </w:r>
      <w:r w:rsidR="00E0789C" w:rsidRPr="00A665DD">
        <w:t xml:space="preserve"> penalty </w:t>
      </w:r>
      <w:r w:rsidR="006A0236" w:rsidRPr="00A665DD">
        <w:t>is GRANTED in part, and the penalty is reduced to $</w:t>
      </w:r>
      <w:r w:rsidR="00E52B65" w:rsidRPr="00A665DD">
        <w:t>2</w:t>
      </w:r>
      <w:r w:rsidR="00A665DD">
        <w:t>5</w:t>
      </w:r>
      <w:r w:rsidR="006A0236" w:rsidRPr="00A665DD">
        <w:t>0</w:t>
      </w:r>
      <w:r w:rsidR="00E0789C" w:rsidRPr="00A665DD">
        <w:t xml:space="preserve">.  </w:t>
      </w:r>
    </w:p>
    <w:p w14:paraId="2573EBB1" w14:textId="77777777" w:rsidR="005E3095" w:rsidRPr="00A665DD" w:rsidRDefault="005E3095" w:rsidP="00393BD4">
      <w:pPr>
        <w:spacing w:line="264" w:lineRule="auto"/>
        <w:ind w:left="720"/>
      </w:pPr>
    </w:p>
    <w:p w14:paraId="6B2599AC" w14:textId="77777777" w:rsidR="00D10DF0" w:rsidRPr="00A665DD" w:rsidRDefault="005E3095" w:rsidP="00393BD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(2)</w:t>
      </w:r>
      <w:r w:rsidRPr="00A665DD">
        <w:tab/>
      </w:r>
      <w:r w:rsidR="00A665DD" w:rsidRPr="0068300F">
        <w:t xml:space="preserve">The penalty is due and payable no later than </w:t>
      </w:r>
      <w:r w:rsidR="00A665DD">
        <w:t>July 10</w:t>
      </w:r>
      <w:r w:rsidR="00A665DD" w:rsidRPr="0068300F">
        <w:t>, 2015</w:t>
      </w:r>
      <w:r w:rsidR="00A665DD">
        <w:t>.</w:t>
      </w:r>
    </w:p>
    <w:p w14:paraId="1C855A6A" w14:textId="77777777" w:rsidR="00AA6988" w:rsidRPr="00A665DD" w:rsidRDefault="00AA6988" w:rsidP="00393BD4">
      <w:pPr>
        <w:pStyle w:val="ListParagraph"/>
        <w:spacing w:line="264" w:lineRule="auto"/>
      </w:pPr>
    </w:p>
    <w:p w14:paraId="42EA62F5" w14:textId="77777777" w:rsidR="006F2E4D" w:rsidRPr="00A665DD" w:rsidRDefault="00860038" w:rsidP="00393BD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480-07-904(1)(h).</w:t>
      </w:r>
    </w:p>
    <w:p w14:paraId="34E331AA" w14:textId="77777777" w:rsidR="00860038" w:rsidRPr="00A665DD" w:rsidRDefault="00860038" w:rsidP="00393BD4">
      <w:pPr>
        <w:spacing w:line="264" w:lineRule="auto"/>
      </w:pPr>
    </w:p>
    <w:p w14:paraId="0AF50660" w14:textId="77777777" w:rsidR="00C011AB" w:rsidRPr="00A665DD" w:rsidRDefault="00BD11E4" w:rsidP="00393BD4">
      <w:pPr>
        <w:spacing w:line="264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A665DD">
        <w:t>June 30, 2015</w:t>
      </w:r>
      <w:r w:rsidR="00C011AB" w:rsidRPr="00A665DD">
        <w:t>.</w:t>
      </w:r>
    </w:p>
    <w:p w14:paraId="75024C84" w14:textId="77777777" w:rsidR="00C011AB" w:rsidRPr="00A665DD" w:rsidRDefault="00C011AB" w:rsidP="00393BD4">
      <w:pPr>
        <w:pStyle w:val="Header"/>
        <w:tabs>
          <w:tab w:val="clear" w:pos="4320"/>
          <w:tab w:val="clear" w:pos="8640"/>
        </w:tabs>
        <w:spacing w:line="264" w:lineRule="auto"/>
      </w:pPr>
    </w:p>
    <w:p w14:paraId="743E5445" w14:textId="77777777" w:rsidR="00C011AB" w:rsidRPr="00A665DD" w:rsidRDefault="00C011AB" w:rsidP="00393BD4">
      <w:pPr>
        <w:spacing w:line="264" w:lineRule="auto"/>
        <w:jc w:val="center"/>
      </w:pPr>
      <w:r w:rsidRPr="00A665DD">
        <w:t>WASHINGTON UTILITIES AND TRANSPORTATION COMMISSION</w:t>
      </w:r>
    </w:p>
    <w:p w14:paraId="1633BFB3" w14:textId="77777777" w:rsidR="00981531" w:rsidRPr="00A665DD" w:rsidRDefault="00981531" w:rsidP="00393BD4">
      <w:pPr>
        <w:pStyle w:val="Header"/>
        <w:tabs>
          <w:tab w:val="clear" w:pos="4320"/>
          <w:tab w:val="clear" w:pos="8640"/>
        </w:tabs>
        <w:spacing w:line="264" w:lineRule="auto"/>
      </w:pPr>
    </w:p>
    <w:p w14:paraId="5A4DE767" w14:textId="77777777" w:rsidR="00293EC2" w:rsidRPr="00A665DD" w:rsidRDefault="00293EC2" w:rsidP="00393BD4">
      <w:pPr>
        <w:spacing w:line="264" w:lineRule="auto"/>
        <w:ind w:left="2880" w:firstLine="720"/>
        <w:jc w:val="center"/>
      </w:pPr>
    </w:p>
    <w:p w14:paraId="79B34F27" w14:textId="77777777" w:rsidR="00293EC2" w:rsidRPr="00A665DD" w:rsidRDefault="00293EC2" w:rsidP="00393BD4">
      <w:pPr>
        <w:spacing w:line="264" w:lineRule="auto"/>
        <w:ind w:left="2880" w:firstLine="720"/>
        <w:jc w:val="center"/>
      </w:pPr>
    </w:p>
    <w:p w14:paraId="6EF08B38" w14:textId="77777777" w:rsidR="00C011AB" w:rsidRPr="00A665DD" w:rsidRDefault="008A37A3" w:rsidP="00393BD4">
      <w:pPr>
        <w:spacing w:line="264" w:lineRule="auto"/>
        <w:ind w:left="3600" w:firstLine="720"/>
      </w:pPr>
      <w:r w:rsidRPr="00A665DD">
        <w:t>STEVEN V. KING</w:t>
      </w:r>
    </w:p>
    <w:p w14:paraId="1D19CD85" w14:textId="77777777" w:rsidR="00C011AB" w:rsidRPr="00A665DD" w:rsidRDefault="00C011AB" w:rsidP="00393BD4">
      <w:pPr>
        <w:spacing w:line="264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01EE29A2" w14:textId="77777777" w:rsidR="006972FB" w:rsidRPr="00A665DD" w:rsidRDefault="006972FB" w:rsidP="00393BD4">
      <w:pPr>
        <w:spacing w:line="264" w:lineRule="auto"/>
      </w:pPr>
    </w:p>
    <w:p w14:paraId="28BFD5D0" w14:textId="77777777" w:rsidR="00F637C2" w:rsidRDefault="00F637C2" w:rsidP="00393BD4">
      <w:pPr>
        <w:spacing w:line="264" w:lineRule="auto"/>
      </w:pPr>
    </w:p>
    <w:p w14:paraId="627A5B9D" w14:textId="77777777" w:rsidR="00393BD4" w:rsidRPr="00A665DD" w:rsidRDefault="00393BD4" w:rsidP="00393BD4">
      <w:pPr>
        <w:spacing w:line="264" w:lineRule="auto"/>
      </w:pPr>
    </w:p>
    <w:p w14:paraId="0B1978B8" w14:textId="77777777" w:rsidR="006972FB" w:rsidRPr="00A665DD" w:rsidRDefault="006972FB" w:rsidP="00393BD4">
      <w:pPr>
        <w:spacing w:line="264" w:lineRule="auto"/>
        <w:rPr>
          <w:b/>
          <w:bCs/>
        </w:rPr>
      </w:pPr>
      <w:r w:rsidRPr="00A665DD">
        <w:rPr>
          <w:b/>
        </w:rPr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AA211" w14:textId="77777777" w:rsidR="0076230A" w:rsidRDefault="0076230A">
      <w:r>
        <w:separator/>
      </w:r>
    </w:p>
  </w:endnote>
  <w:endnote w:type="continuationSeparator" w:id="0">
    <w:p w14:paraId="171A32D5" w14:textId="77777777" w:rsidR="0076230A" w:rsidRDefault="0076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86C69" w14:textId="77777777" w:rsidR="00426C31" w:rsidRDefault="00426C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3AB9A" w14:textId="77777777" w:rsidR="00426C31" w:rsidRDefault="00426C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EC93D" w14:textId="77777777" w:rsidR="00426C31" w:rsidRDefault="00426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2E8A5" w14:textId="77777777" w:rsidR="0076230A" w:rsidRDefault="0076230A">
      <w:r>
        <w:separator/>
      </w:r>
    </w:p>
  </w:footnote>
  <w:footnote w:type="continuationSeparator" w:id="0">
    <w:p w14:paraId="5AC731F5" w14:textId="77777777" w:rsidR="0076230A" w:rsidRDefault="0076230A">
      <w:r>
        <w:continuationSeparator/>
      </w:r>
    </w:p>
  </w:footnote>
  <w:footnote w:id="1">
    <w:p w14:paraId="6E3AD301" w14:textId="77777777" w:rsidR="00AD6D9F" w:rsidRPr="00393BD4" w:rsidRDefault="00AD6D9F" w:rsidP="00393BD4">
      <w:pPr>
        <w:pStyle w:val="FootnoteText"/>
        <w:spacing w:after="120"/>
        <w:rPr>
          <w:sz w:val="22"/>
          <w:szCs w:val="22"/>
        </w:rPr>
      </w:pPr>
      <w:r w:rsidRPr="00393BD4">
        <w:rPr>
          <w:rStyle w:val="FootnoteReference"/>
          <w:sz w:val="22"/>
          <w:szCs w:val="22"/>
        </w:rPr>
        <w:footnoteRef/>
      </w:r>
      <w:r w:rsidRPr="00393BD4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6C68D" w14:textId="77777777" w:rsidR="00426C31" w:rsidRDefault="00426C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16D6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TE-1510</w:t>
    </w:r>
    <w:r w:rsidR="003671B9">
      <w:rPr>
        <w:b/>
        <w:bCs/>
        <w:sz w:val="20"/>
        <w:szCs w:val="20"/>
      </w:rPr>
      <w:t>11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426C31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76FE7A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5B17EC6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F81C8" w14:textId="16C1E08D" w:rsidR="00426C31" w:rsidRPr="00426C31" w:rsidRDefault="00426C31" w:rsidP="00426C31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June 30,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B15"/>
    <w:rsid w:val="001C1DAE"/>
    <w:rsid w:val="001D0DC8"/>
    <w:rsid w:val="001D1073"/>
    <w:rsid w:val="001D2E14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E1E12"/>
    <w:rsid w:val="002E3C80"/>
    <w:rsid w:val="002E4FFB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5033"/>
    <w:rsid w:val="00343FAD"/>
    <w:rsid w:val="00347054"/>
    <w:rsid w:val="00357124"/>
    <w:rsid w:val="00361888"/>
    <w:rsid w:val="00362AC7"/>
    <w:rsid w:val="00363B2A"/>
    <w:rsid w:val="0036460E"/>
    <w:rsid w:val="003671B9"/>
    <w:rsid w:val="003717D9"/>
    <w:rsid w:val="00371E20"/>
    <w:rsid w:val="003815A3"/>
    <w:rsid w:val="00383B52"/>
    <w:rsid w:val="00386898"/>
    <w:rsid w:val="00393BD4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31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AAE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2AAD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230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0F55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0E97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5DD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252C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F8D6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Butler Seattle, LLC</CaseCompanyNames>
    <DocketNumber xmlns="dc463f71-b30c-4ab2-9473-d307f9d35888">151011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909A10FEC19848B3570B243D20A0DB" ma:contentTypeVersion="119" ma:contentTypeDescription="" ma:contentTypeScope="" ma:versionID="b37fdf0a92ad9c09875231af248e32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4D8C4-3ABA-4A00-A6E5-F24B61B0CF1F}"/>
</file>

<file path=customXml/itemProps2.xml><?xml version="1.0" encoding="utf-8"?>
<ds:datastoreItem xmlns:ds="http://schemas.openxmlformats.org/officeDocument/2006/customXml" ds:itemID="{71ED3147-3EB7-421E-9C5A-A455579AEA29}"/>
</file>

<file path=customXml/itemProps3.xml><?xml version="1.0" encoding="utf-8"?>
<ds:datastoreItem xmlns:ds="http://schemas.openxmlformats.org/officeDocument/2006/customXml" ds:itemID="{9CD8FFD4-693B-4A73-B446-9CBCB22D3D64}"/>
</file>

<file path=customXml/itemProps4.xml><?xml version="1.0" encoding="utf-8"?>
<ds:datastoreItem xmlns:ds="http://schemas.openxmlformats.org/officeDocument/2006/customXml" ds:itemID="{96D112FF-96E8-4F12-B3BA-849271026CED}"/>
</file>

<file path=customXml/itemProps5.xml><?xml version="1.0" encoding="utf-8"?>
<ds:datastoreItem xmlns:ds="http://schemas.openxmlformats.org/officeDocument/2006/customXml" ds:itemID="{C53C2D97-74FE-47C5-96E1-E4999EA36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2015-06-30T16:56:00Z</dcterms:created>
  <dcterms:modified xsi:type="dcterms:W3CDTF">2015-06-30T16:56:00Z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0x0101006E56B4D1795A2E4DB2F0B01679ED314A007F909A10FEC19848B3570B243D20A0DB</vt:lpwstr>
  </property>
  <property fmtid="{D5CDD505-2E9C-101B-9397-08002B2CF9AE}" pid="3" name="_docset_NoMedatataSyncRequired">
    <vt:lpwstr>False</vt:lpwstr>
  </property>
</Properties>
</file>