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15" w:rsidRDefault="00313A15" w:rsidP="00C012CB">
      <w:pPr>
        <w:tabs>
          <w:tab w:val="left" w:pos="7920"/>
        </w:tabs>
      </w:pPr>
    </w:p>
    <w:p w:rsidR="00D0318F" w:rsidRDefault="00A86AFB" w:rsidP="00C012CB">
      <w:pPr>
        <w:tabs>
          <w:tab w:val="left" w:pos="7920"/>
        </w:tabs>
      </w:pPr>
      <w:r>
        <w:t>HECKMAN MOTORS, INC.</w:t>
      </w:r>
      <w:r>
        <w:tab/>
        <w:t>Cert No.</w:t>
      </w:r>
    </w:p>
    <w:p w:rsidR="00A86AFB" w:rsidRDefault="00A86AFB" w:rsidP="00C012CB">
      <w:pPr>
        <w:tabs>
          <w:tab w:val="left" w:pos="7920"/>
        </w:tabs>
      </w:pPr>
      <w:r>
        <w:t>d/b/a OLYMPIC BUS LINES</w:t>
      </w:r>
      <w:r>
        <w:tab/>
        <w:t>C-992</w:t>
      </w:r>
    </w:p>
    <w:p w:rsidR="00A86AFB" w:rsidRDefault="00A86AFB" w:rsidP="00C012CB">
      <w:pPr>
        <w:tabs>
          <w:tab w:val="left" w:pos="7920"/>
        </w:tabs>
      </w:pPr>
      <w:r>
        <w:t>111 EAST FRONT ST.</w:t>
      </w:r>
    </w:p>
    <w:p w:rsidR="00A86AFB" w:rsidRDefault="00A86AFB" w:rsidP="00C012CB">
      <w:pPr>
        <w:tabs>
          <w:tab w:val="left" w:pos="7920"/>
        </w:tabs>
      </w:pPr>
      <w:r>
        <w:t>PORT ANGELES, WA  98362</w:t>
      </w:r>
    </w:p>
    <w:p w:rsidR="00A86AFB" w:rsidRDefault="00A86AFB" w:rsidP="00C012CB">
      <w:pPr>
        <w:tabs>
          <w:tab w:val="left" w:pos="7920"/>
        </w:tabs>
      </w:pPr>
    </w:p>
    <w:p w:rsidR="00A86AFB" w:rsidRDefault="00A86AFB" w:rsidP="00A86AFB">
      <w:pPr>
        <w:tabs>
          <w:tab w:val="left" w:pos="7920"/>
        </w:tabs>
      </w:pPr>
      <w:r>
        <w:t>Interstate Common Carrier of Passengers over regular routes:</w:t>
      </w:r>
    </w:p>
    <w:p w:rsidR="00A86AFB" w:rsidRDefault="00A86AFB" w:rsidP="00A86AFB">
      <w:pPr>
        <w:tabs>
          <w:tab w:val="left" w:pos="7920"/>
        </w:tabs>
      </w:pPr>
    </w:p>
    <w:p w:rsidR="00A86AFB" w:rsidRDefault="00A86AFB" w:rsidP="00A86AFB">
      <w:pPr>
        <w:tabs>
          <w:tab w:val="left" w:pos="7920"/>
        </w:tabs>
      </w:pPr>
      <w:r>
        <w:t>(1)  BETWEEN Port Angeles, WA and Seattle-Tacoma International Airport; from Port Angeles, WA over U.S. Highway 101 to junction Washington Highway 104, over Washington Highway 104 to Kingston, WA, then via ferry to Edmonds, WA over Washington Highway 104 to junction Interstate Highway 5, over Interstate Highway 5 to junction Seattle-Tacoma International Airport access road, over Seattle-Tacoma International Airport access road to Seattle-Tacoma International Airport, and return over the same route, serving all intermediate points and</w:t>
      </w:r>
    </w:p>
    <w:p w:rsidR="00A86AFB" w:rsidRDefault="00A86AFB" w:rsidP="00A86AFB">
      <w:pPr>
        <w:tabs>
          <w:tab w:val="left" w:pos="7920"/>
        </w:tabs>
      </w:pPr>
    </w:p>
    <w:p w:rsidR="00A86AFB" w:rsidRDefault="00A86AFB" w:rsidP="00A86AFB">
      <w:pPr>
        <w:tabs>
          <w:tab w:val="left" w:pos="7920"/>
        </w:tabs>
      </w:pPr>
      <w:r>
        <w:t>(2)  BETWEEN Port Townsend, WA and junction Washington Highway 20 and U.S. Highway 101.  From Port Townsend, WA over Washington Highway 20 to junction Washington Highway 20 and U.S. Highway 101, and return over the same route, serving all intermediate points.</w:t>
      </w:r>
    </w:p>
    <w:p w:rsidR="00A86AFB" w:rsidRDefault="00A86AFB" w:rsidP="00A86AFB">
      <w:pPr>
        <w:tabs>
          <w:tab w:val="left" w:pos="7920"/>
        </w:tabs>
      </w:pPr>
    </w:p>
    <w:p w:rsidR="00A86AFB" w:rsidRDefault="00A86AFB" w:rsidP="00A86AFB">
      <w:pPr>
        <w:tabs>
          <w:tab w:val="left" w:pos="7920"/>
        </w:tabs>
      </w:pPr>
      <w:r>
        <w:t>NOTE:  Applicant seeks to provide regular-route service in interstate or foreign commerce and in intrastate commerce under 49 U.S.C. 13902(B) (1996 codification) over the same route.</w:t>
      </w:r>
    </w:p>
    <w:p w:rsidR="00A86AFB" w:rsidRDefault="00A86AFB" w:rsidP="00A86AFB">
      <w:pPr>
        <w:tabs>
          <w:tab w:val="left" w:pos="7920"/>
        </w:tabs>
      </w:pPr>
    </w:p>
    <w:p w:rsidR="00A86AFB" w:rsidRDefault="00A86AFB" w:rsidP="00A86AFB">
      <w:pPr>
        <w:tabs>
          <w:tab w:val="left" w:pos="7920"/>
        </w:tabs>
      </w:pPr>
      <w:r>
        <w:t>NOTE:  Intrastate authority is granted consistent with the federal grant of authority under MC-647853 and limited to intrastate operations that are conducted together with regularly scheduled interstate operations on the same route.</w:t>
      </w:r>
    </w:p>
    <w:p w:rsidR="00A86AFB" w:rsidRDefault="00A86AFB" w:rsidP="00A86AFB">
      <w:pPr>
        <w:tabs>
          <w:tab w:val="left" w:pos="7920"/>
        </w:tabs>
      </w:pPr>
    </w:p>
    <w:p w:rsidR="00A86AFB" w:rsidRDefault="00A86AFB" w:rsidP="00A86AFB">
      <w:pPr>
        <w:tabs>
          <w:tab w:val="left" w:pos="7920"/>
        </w:tabs>
      </w:pPr>
      <w:r>
        <w:t>PASSENGER SERVICE</w:t>
      </w:r>
    </w:p>
    <w:p w:rsidR="00A86AFB" w:rsidRDefault="00A86AFB" w:rsidP="00A86AFB">
      <w:pPr>
        <w:tabs>
          <w:tab w:val="left" w:pos="7920"/>
        </w:tabs>
      </w:pPr>
    </w:p>
    <w:p w:rsidR="00A86AFB" w:rsidRDefault="00A86AFB" w:rsidP="00A86AFB">
      <w:pPr>
        <w:tabs>
          <w:tab w:val="left" w:pos="7920"/>
        </w:tabs>
      </w:pPr>
      <w:r>
        <w:t>BETWEEN: Port Angeles and Seattle, with an intermediate stop at Sequim;</w:t>
      </w:r>
    </w:p>
    <w:p w:rsidR="00A86AFB" w:rsidRDefault="00A86AFB" w:rsidP="00A86AFB">
      <w:pPr>
        <w:tabs>
          <w:tab w:val="left" w:pos="7920"/>
        </w:tabs>
      </w:pPr>
    </w:p>
    <w:p w:rsidR="00A86AFB" w:rsidRDefault="00A86AFB" w:rsidP="00A86AFB">
      <w:pPr>
        <w:tabs>
          <w:tab w:val="left" w:pos="7920"/>
        </w:tabs>
      </w:pPr>
      <w:r>
        <w:t>BETWEEN: Port Angeles and the Seattle-Tacoma International Airport with an intermediate stop at Sequim.</w:t>
      </w:r>
    </w:p>
    <w:p w:rsidR="00A86AFB" w:rsidRDefault="00A86AFB" w:rsidP="00A86AFB">
      <w:pPr>
        <w:tabs>
          <w:tab w:val="left" w:pos="7920"/>
        </w:tabs>
      </w:pPr>
    </w:p>
    <w:p w:rsidR="00A86AFB" w:rsidRDefault="00A86AFB" w:rsidP="00A86AFB">
      <w:pPr>
        <w:tabs>
          <w:tab w:val="left" w:pos="7920"/>
        </w:tabs>
      </w:pPr>
      <w:r>
        <w:t>BETWEEN: Port Townsend and Hood Canal Bridge with connections to Seattle and the Seattle-Tacoma International Airport via Hwy. 20 in Port Townsend southbound to Hwy. 19, southbound to Hwy. 104, eastbound to Hood Canal Bridge. Connecting with buses at Hood Canal Bridge and return to Port Townsend by the same route.</w:t>
      </w:r>
    </w:p>
    <w:p w:rsidR="00A86AFB" w:rsidRDefault="00A86AFB" w:rsidP="00A86AFB">
      <w:pPr>
        <w:tabs>
          <w:tab w:val="left" w:pos="7920"/>
        </w:tabs>
      </w:pPr>
    </w:p>
    <w:p w:rsidR="00A86AFB" w:rsidRDefault="00A86AFB" w:rsidP="00A86AFB">
      <w:pPr>
        <w:tabs>
          <w:tab w:val="left" w:pos="7920"/>
        </w:tabs>
      </w:pPr>
      <w:r>
        <w:t>No service shall be rendered between Seattle and the Seattle-Tacoma International Airport.</w:t>
      </w:r>
    </w:p>
    <w:p w:rsidR="00A86AFB" w:rsidRDefault="00313A15" w:rsidP="00A86AFB">
      <w:pPr>
        <w:tabs>
          <w:tab w:val="left" w:pos="7920"/>
        </w:tabs>
      </w:pPr>
      <w:r>
        <w:br w:type="page"/>
      </w:r>
      <w:bookmarkStart w:id="0" w:name="_GoBack"/>
      <w:bookmarkEnd w:id="0"/>
    </w:p>
    <w:p w:rsidR="00A86AFB" w:rsidRDefault="00A86AFB" w:rsidP="00A86AFB">
      <w:pPr>
        <w:tabs>
          <w:tab w:val="left" w:pos="7920"/>
        </w:tabs>
      </w:pPr>
      <w:r>
        <w:t>PASSENGER SERVICE</w:t>
      </w:r>
    </w:p>
    <w:p w:rsidR="00A86AFB" w:rsidRDefault="00A86AFB" w:rsidP="00A86AFB">
      <w:pPr>
        <w:tabs>
          <w:tab w:val="left" w:pos="7920"/>
        </w:tabs>
      </w:pPr>
    </w:p>
    <w:p w:rsidR="00A86AFB" w:rsidRDefault="00A86AFB" w:rsidP="00A86AFB">
      <w:pPr>
        <w:tabs>
          <w:tab w:val="left" w:pos="7920"/>
        </w:tabs>
      </w:pPr>
      <w:r>
        <w:t>BETWEEN: Port Angeles, Sequim, Discovery Bay, Kingston, Edmonds, and Seattle.</w:t>
      </w:r>
    </w:p>
    <w:p w:rsidR="00A86AFB" w:rsidRDefault="00A86AFB" w:rsidP="00A86AFB">
      <w:pPr>
        <w:tabs>
          <w:tab w:val="left" w:pos="7920"/>
        </w:tabs>
      </w:pPr>
    </w:p>
    <w:p w:rsidR="00A86AFB" w:rsidRDefault="00A86AFB" w:rsidP="00A86AFB">
      <w:pPr>
        <w:tabs>
          <w:tab w:val="left" w:pos="7920"/>
        </w:tabs>
      </w:pPr>
      <w:r>
        <w:t>No service shall be rendered between Seattle and Seattle-Tacoma International Airport, Edmonds and Seattle, and Edmonds and Seattle-Tacoma International Airport.</w:t>
      </w:r>
    </w:p>
    <w:p w:rsidR="00A86AFB" w:rsidRDefault="00A86AFB" w:rsidP="00A86AFB">
      <w:pPr>
        <w:tabs>
          <w:tab w:val="left" w:pos="7920"/>
        </w:tabs>
      </w:pPr>
    </w:p>
    <w:p w:rsidR="00A86AFB" w:rsidRDefault="00A86AFB" w:rsidP="00A86AFB">
      <w:pPr>
        <w:tabs>
          <w:tab w:val="left" w:pos="7920"/>
        </w:tabs>
      </w:pPr>
      <w:r>
        <w:t>The holder of this certificate may operate an 8 foot 11 inch length by 4 foot width by 5 foot 7 inch height trailer when such a trailer is used to carry passenger luggage and is towed by a vehicle in which passengers are being transported.</w:t>
      </w:r>
    </w:p>
    <w:p w:rsidR="00A86AFB" w:rsidRDefault="00A86AFB" w:rsidP="00A86AFB">
      <w:pPr>
        <w:tabs>
          <w:tab w:val="left" w:pos="7920"/>
        </w:tabs>
      </w:pPr>
    </w:p>
    <w:p w:rsidR="00A86AFB" w:rsidRPr="0020273D" w:rsidRDefault="00A86AFB" w:rsidP="00A86AFB">
      <w:pPr>
        <w:tabs>
          <w:tab w:val="left" w:pos="7920"/>
        </w:tabs>
      </w:pPr>
      <w:r>
        <w:t>TC-150295</w:t>
      </w:r>
      <w:r>
        <w:tab/>
        <w:t>04-01-15</w:t>
      </w:r>
    </w:p>
    <w:sectPr w:rsidR="00A86AFB" w:rsidRPr="0020273D" w:rsidSect="004B2336">
      <w:headerReference w:type="default" r:id="rId7"/>
      <w:footerReference w:type="default" r:id="rId8"/>
      <w:headerReference w:type="first" r:id="rId9"/>
      <w:footerReference w:type="first" r:id="rId10"/>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AD" w:rsidRDefault="009B15AD">
      <w:r>
        <w:separator/>
      </w:r>
    </w:p>
  </w:endnote>
  <w:endnote w:type="continuationSeparator" w:id="0">
    <w:p w:rsidR="009B15AD" w:rsidRDefault="009B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4548"/>
      <w:gridCol w:w="5892"/>
    </w:tblGrid>
    <w:tr w:rsidR="00313A15" w:rsidTr="0062672C">
      <w:tc>
        <w:tcPr>
          <w:tcW w:w="2178" w:type="pct"/>
        </w:tcPr>
        <w:p w:rsidR="00313A15" w:rsidRDefault="00313A15" w:rsidP="00313A15">
          <w:pPr>
            <w:pStyle w:val="Footer"/>
          </w:pPr>
        </w:p>
        <w:p w:rsidR="00313A15" w:rsidRDefault="00313A15" w:rsidP="00313A15">
          <w:pPr>
            <w:pStyle w:val="Footer"/>
          </w:pPr>
        </w:p>
        <w:p w:rsidR="00313A15" w:rsidRDefault="00313A15" w:rsidP="00313A15">
          <w:pPr>
            <w:pStyle w:val="Footer"/>
          </w:pPr>
        </w:p>
        <w:p w:rsidR="00313A15" w:rsidRDefault="00313A15" w:rsidP="00313A15">
          <w:pPr>
            <w:pStyle w:val="Footer"/>
          </w:pPr>
        </w:p>
        <w:p w:rsidR="00313A15" w:rsidRDefault="00F863F0" w:rsidP="00313A15">
          <w:pPr>
            <w:pStyle w:val="Footer"/>
          </w:pPr>
          <w:r>
            <w:rPr>
              <w:noProof/>
            </w:rPr>
            <w:drawing>
              <wp:inline distT="0" distB="0" distL="0" distR="0">
                <wp:extent cx="609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2822" w:type="pct"/>
        </w:tcPr>
        <w:p w:rsidR="00313A15" w:rsidRDefault="00313A15" w:rsidP="00313A15">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313A15" w:rsidRDefault="00313A15" w:rsidP="00313A15">
          <w:pPr>
            <w:pStyle w:val="Footer"/>
            <w:jc w:val="center"/>
          </w:pPr>
        </w:p>
        <w:p w:rsidR="00313A15" w:rsidRDefault="00313A15" w:rsidP="00313A15">
          <w:pPr>
            <w:pStyle w:val="Footer"/>
            <w:jc w:val="center"/>
          </w:pPr>
        </w:p>
        <w:p w:rsidR="00313A15" w:rsidRDefault="00313A15" w:rsidP="00313A15">
          <w:pPr>
            <w:pStyle w:val="Footer"/>
            <w:jc w:val="center"/>
          </w:pPr>
        </w:p>
        <w:p w:rsidR="00313A15" w:rsidRDefault="00313A15" w:rsidP="00313A15">
          <w:pPr>
            <w:pStyle w:val="Footer"/>
          </w:pPr>
        </w:p>
        <w:p w:rsidR="00313A15" w:rsidRDefault="00313A15" w:rsidP="00313A15">
          <w:pPr>
            <w:pStyle w:val="Footer"/>
          </w:pPr>
          <w:r>
            <w:t>By  ___________________________________________</w:t>
          </w:r>
        </w:p>
      </w:tc>
    </w:tr>
  </w:tbl>
  <w:p w:rsidR="00313A15" w:rsidRDefault="00313A15" w:rsidP="00313A15">
    <w:pPr>
      <w:pStyle w:val="Footer"/>
      <w:rPr>
        <w:i/>
      </w:rPr>
    </w:pPr>
  </w:p>
  <w:p w:rsidR="00313A15" w:rsidRDefault="00313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p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AD" w:rsidRDefault="009B15AD">
      <w:r>
        <w:separator/>
      </w:r>
    </w:p>
  </w:footnote>
  <w:footnote w:type="continuationSeparator" w:id="0">
    <w:p w:rsidR="009B15AD" w:rsidRDefault="009B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313A15">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1D2DE9"/>
    <w:rsid w:val="0020273D"/>
    <w:rsid w:val="00263BA3"/>
    <w:rsid w:val="00313A15"/>
    <w:rsid w:val="00371A53"/>
    <w:rsid w:val="00475E3A"/>
    <w:rsid w:val="004B2336"/>
    <w:rsid w:val="004D5D06"/>
    <w:rsid w:val="006300E9"/>
    <w:rsid w:val="00684911"/>
    <w:rsid w:val="006959DE"/>
    <w:rsid w:val="007B515D"/>
    <w:rsid w:val="0086571A"/>
    <w:rsid w:val="00993FF5"/>
    <w:rsid w:val="0099558D"/>
    <w:rsid w:val="009B15AD"/>
    <w:rsid w:val="009B662E"/>
    <w:rsid w:val="00A1454A"/>
    <w:rsid w:val="00A4054D"/>
    <w:rsid w:val="00A81970"/>
    <w:rsid w:val="00A86AFB"/>
    <w:rsid w:val="00B87C62"/>
    <w:rsid w:val="00B95599"/>
    <w:rsid w:val="00C012CB"/>
    <w:rsid w:val="00CF1FCF"/>
    <w:rsid w:val="00D0318F"/>
    <w:rsid w:val="00D94AB1"/>
    <w:rsid w:val="00DB6B53"/>
    <w:rsid w:val="00E9380C"/>
    <w:rsid w:val="00F863F0"/>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2D44587-5583-425F-910C-2F34ED4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AFB"/>
    <w:pPr>
      <w:tabs>
        <w:tab w:val="center" w:pos="4320"/>
        <w:tab w:val="right" w:pos="8640"/>
      </w:tabs>
    </w:pPr>
  </w:style>
  <w:style w:type="paragraph" w:styleId="Footer">
    <w:name w:val="footer"/>
    <w:basedOn w:val="Normal"/>
    <w:rsid w:val="00A86AFB"/>
    <w:pPr>
      <w:tabs>
        <w:tab w:val="center" w:pos="4320"/>
        <w:tab w:val="right" w:pos="8640"/>
      </w:tabs>
    </w:pPr>
  </w:style>
  <w:style w:type="table" w:styleId="TableGrid">
    <w:name w:val="Table Grid"/>
    <w:basedOn w:val="TableNormal"/>
    <w:rsid w:val="00A8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6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5FF4B4A1519C448B282D6E6AB44128" ma:contentTypeVersion="119" ma:contentTypeDescription="" ma:contentTypeScope="" ma:versionID="90bc35fab502418914d376844d7a4b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2015-02-23T08:00:00+00:00</OpenedDate>
    <Date1 xmlns="dc463f71-b30c-4ab2-9473-d307f9d35888">2015-04-03T07:00:00+00:00</Date1>
    <IsDocumentOrder xmlns="dc463f71-b30c-4ab2-9473-d307f9d35888">true</IsDocumentOrder>
    <IsHighlyConfidential xmlns="dc463f71-b30c-4ab2-9473-d307f9d35888">false</IsHighlyConfidential>
    <CaseCompanyNames xmlns="dc463f71-b30c-4ab2-9473-d307f9d35888">HECKMAN MOTORS, INC.</CaseCompanyNames>
    <DocketNumber xmlns="dc463f71-b30c-4ab2-9473-d307f9d35888">150295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BA2E94-F247-47BB-B99C-DA4C4A9B1351}"/>
</file>

<file path=customXml/itemProps2.xml><?xml version="1.0" encoding="utf-8"?>
<ds:datastoreItem xmlns:ds="http://schemas.openxmlformats.org/officeDocument/2006/customXml" ds:itemID="{06F88C2C-C790-4BA1-AE39-A18832FBECA1}"/>
</file>

<file path=customXml/itemProps3.xml><?xml version="1.0" encoding="utf-8"?>
<ds:datastoreItem xmlns:ds="http://schemas.openxmlformats.org/officeDocument/2006/customXml" ds:itemID="{C3315521-00FF-44C7-B991-59B86294AAB7}"/>
</file>

<file path=customXml/itemProps4.xml><?xml version="1.0" encoding="utf-8"?>
<ds:datastoreItem xmlns:ds="http://schemas.openxmlformats.org/officeDocument/2006/customXml" ds:itemID="{96385D00-6FA6-442A-B3CD-835FA1E4C1AA}"/>
</file>

<file path=customXml/itemProps5.xml><?xml version="1.0" encoding="utf-8"?>
<ds:datastoreItem xmlns:ds="http://schemas.openxmlformats.org/officeDocument/2006/customXml" ds:itemID="{EB47F13C-C2F7-457A-AC9C-DE1E85342C4D}"/>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2015-04-01T16:31:00Z</cp:lastPrinted>
  <dcterms:created xsi:type="dcterms:W3CDTF">2015-04-01T16:32:00Z</dcterms:created>
  <dcterms:modified xsi:type="dcterms:W3CDTF">2015-04-01T16:32:00Z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0x0101006E56B4D1795A2E4DB2F0B01679ED314A007C5FF4B4A1519C448B282D6E6AB44128</vt:lpwstr>
  </property>
  <property fmtid="{D5CDD505-2E9C-101B-9397-08002B2CF9AE}" pid="3" name="_docset_NoMedatataSyncRequired">
    <vt:lpwstr>False</vt:lpwstr>
  </property>
</Properties>
</file>