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8487C" w14:textId="3E323E3B"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550D14">
        <w:rPr>
          <w:rFonts w:ascii="Times New Roman" w:hAnsi="Times New Roman"/>
          <w:sz w:val="24"/>
        </w:rPr>
        <w:t>September 24</w:t>
      </w:r>
      <w:r w:rsidR="006E6E71">
        <w:rPr>
          <w:rFonts w:ascii="Times New Roman" w:hAnsi="Times New Roman"/>
          <w:sz w:val="24"/>
        </w:rPr>
        <w:t>, 2014</w:t>
      </w:r>
      <w:r w:rsidR="0054131D">
        <w:rPr>
          <w:rFonts w:ascii="Times New Roman" w:hAnsi="Times New Roman"/>
          <w:sz w:val="24"/>
        </w:rPr>
        <w:t xml:space="preserve"> </w:t>
      </w:r>
      <w:r>
        <w:rPr>
          <w:rFonts w:ascii="Times New Roman" w:hAnsi="Times New Roman"/>
          <w:sz w:val="24"/>
        </w:rPr>
        <w:tab/>
      </w:r>
    </w:p>
    <w:p w14:paraId="69D8487D" w14:textId="44ACA2C9"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Pr="00455A51">
        <w:rPr>
          <w:rFonts w:ascii="Times New Roman" w:hAnsi="Times New Roman"/>
          <w:sz w:val="24"/>
        </w:rPr>
        <w:t>B</w:t>
      </w:r>
      <w:r w:rsidR="00D762A1">
        <w:rPr>
          <w:rFonts w:ascii="Times New Roman" w:hAnsi="Times New Roman"/>
          <w:sz w:val="24"/>
        </w:rPr>
        <w:t>1</w:t>
      </w:r>
    </w:p>
    <w:p w14:paraId="69D8487E" w14:textId="77777777" w:rsidR="00EF65E2" w:rsidRDefault="00EF65E2" w:rsidP="000474FC">
      <w:pPr>
        <w:pStyle w:val="Heading3"/>
        <w:spacing w:line="240" w:lineRule="auto"/>
      </w:pPr>
    </w:p>
    <w:p w14:paraId="69D8487F" w14:textId="6028C090" w:rsidR="00EF65E2" w:rsidRDefault="00EF65E2" w:rsidP="0032734B">
      <w:pPr>
        <w:pStyle w:val="Heading3"/>
        <w:spacing w:line="240" w:lineRule="auto"/>
      </w:pPr>
      <w:r>
        <w:t xml:space="preserve">Docket: </w:t>
      </w:r>
      <w:r>
        <w:tab/>
      </w:r>
      <w:r>
        <w:tab/>
        <w:t>TG-</w:t>
      </w:r>
      <w:r w:rsidR="00550D14">
        <w:t>143045</w:t>
      </w:r>
    </w:p>
    <w:p w14:paraId="69D84881" w14:textId="764A303B"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A764F7">
        <w:rPr>
          <w:rFonts w:ascii="Times New Roman" w:hAnsi="Times New Roman"/>
          <w:sz w:val="24"/>
        </w:rPr>
        <w:t>Rabanco, LTD</w:t>
      </w:r>
      <w:r w:rsidR="00DB71D9">
        <w:rPr>
          <w:rFonts w:ascii="Times New Roman" w:hAnsi="Times New Roman"/>
          <w:sz w:val="24"/>
        </w:rPr>
        <w:t>., dba Lynnwood Disposal</w:t>
      </w:r>
      <w:r w:rsidR="00920B04">
        <w:rPr>
          <w:rFonts w:ascii="Times New Roman" w:hAnsi="Times New Roman"/>
          <w:sz w:val="24"/>
        </w:rPr>
        <w:t xml:space="preserve"> and </w:t>
      </w:r>
      <w:r w:rsidR="00DB71D9">
        <w:rPr>
          <w:rFonts w:ascii="Times New Roman" w:hAnsi="Times New Roman"/>
          <w:sz w:val="24"/>
        </w:rPr>
        <w:t xml:space="preserve">Allied Waste </w:t>
      </w:r>
      <w:r w:rsidR="00920B04">
        <w:rPr>
          <w:rFonts w:ascii="Times New Roman" w:hAnsi="Times New Roman"/>
          <w:sz w:val="24"/>
        </w:rPr>
        <w:t xml:space="preserve">Services </w:t>
      </w:r>
      <w:r w:rsidR="00DB71D9">
        <w:rPr>
          <w:rFonts w:ascii="Times New Roman" w:hAnsi="Times New Roman"/>
          <w:sz w:val="24"/>
        </w:rPr>
        <w:t xml:space="preserve">of Lynnwood, G-12 </w:t>
      </w:r>
    </w:p>
    <w:p w14:paraId="69D84882"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3" w14:textId="7947A23A"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Amy White</w:t>
      </w:r>
      <w:r>
        <w:rPr>
          <w:rFonts w:ascii="Times New Roman" w:hAnsi="Times New Roman"/>
          <w:sz w:val="24"/>
        </w:rPr>
        <w:t>, Regulatory Analyst</w:t>
      </w:r>
    </w:p>
    <w:p w14:paraId="69D84884" w14:textId="64C4CA97"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John Cupp</w:t>
      </w:r>
      <w:r>
        <w:rPr>
          <w:rFonts w:ascii="Times New Roman" w:hAnsi="Times New Roman"/>
          <w:sz w:val="24"/>
        </w:rPr>
        <w:t>, Consumer Pro</w:t>
      </w:r>
      <w:r w:rsidR="004C6E77">
        <w:rPr>
          <w:rFonts w:ascii="Times New Roman" w:hAnsi="Times New Roman"/>
          <w:sz w:val="24"/>
        </w:rPr>
        <w:t>tection Staff</w:t>
      </w:r>
    </w:p>
    <w:p w14:paraId="69D8488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22BBEDB" w14:textId="03C46BC7" w:rsidR="00AE1A92" w:rsidRPr="00AE1A92" w:rsidRDefault="00AE1A92" w:rsidP="00DB71D9">
      <w:pPr>
        <w:rPr>
          <w:rFonts w:ascii="Times New Roman" w:hAnsi="Times New Roman"/>
          <w:sz w:val="24"/>
        </w:rPr>
      </w:pPr>
      <w:r w:rsidRPr="00AE1A92">
        <w:rPr>
          <w:rFonts w:ascii="Times New Roman" w:hAnsi="Times New Roman"/>
          <w:sz w:val="24"/>
        </w:rPr>
        <w:t>Take no action</w:t>
      </w:r>
      <w:r w:rsidR="00B941AE">
        <w:rPr>
          <w:rFonts w:ascii="Times New Roman" w:hAnsi="Times New Roman"/>
          <w:sz w:val="24"/>
        </w:rPr>
        <w:t>,</w:t>
      </w:r>
      <w:r w:rsidRPr="00AE1A92">
        <w:rPr>
          <w:rFonts w:ascii="Times New Roman" w:hAnsi="Times New Roman"/>
          <w:sz w:val="24"/>
        </w:rPr>
        <w:t xml:space="preserve"> allow</w:t>
      </w:r>
      <w:r w:rsidR="00B941AE">
        <w:rPr>
          <w:rFonts w:ascii="Times New Roman" w:hAnsi="Times New Roman"/>
          <w:sz w:val="24"/>
        </w:rPr>
        <w:t>ing</w:t>
      </w:r>
      <w:r w:rsidRPr="00AE1A92">
        <w:rPr>
          <w:rFonts w:ascii="Times New Roman" w:hAnsi="Times New Roman"/>
          <w:sz w:val="24"/>
        </w:rPr>
        <w:t xml:space="preserve"> the rates filed </w:t>
      </w:r>
      <w:r w:rsidR="00A12C60">
        <w:rPr>
          <w:rFonts w:ascii="Times New Roman" w:hAnsi="Times New Roman"/>
          <w:sz w:val="24"/>
        </w:rPr>
        <w:t xml:space="preserve">by </w:t>
      </w:r>
      <w:r w:rsidR="0059456A">
        <w:rPr>
          <w:rFonts w:ascii="Times New Roman" w:hAnsi="Times New Roman"/>
          <w:sz w:val="24"/>
        </w:rPr>
        <w:t>Rabanco, LTD., db</w:t>
      </w:r>
      <w:r w:rsidR="00920B04" w:rsidRPr="00920B04">
        <w:rPr>
          <w:rFonts w:ascii="Times New Roman" w:hAnsi="Times New Roman"/>
          <w:sz w:val="24"/>
        </w:rPr>
        <w:t>a Lynnwood Disposal and Allied Waste Services of Lynnwood</w:t>
      </w:r>
      <w:r w:rsidR="003C54C4">
        <w:rPr>
          <w:rFonts w:ascii="Times New Roman" w:hAnsi="Times New Roman"/>
          <w:sz w:val="24"/>
        </w:rPr>
        <w:t>,</w:t>
      </w:r>
      <w:r w:rsidR="00B941AE" w:rsidRPr="00AE1A92">
        <w:rPr>
          <w:rFonts w:ascii="Times New Roman" w:hAnsi="Times New Roman"/>
          <w:sz w:val="24"/>
        </w:rPr>
        <w:t xml:space="preserve"> </w:t>
      </w:r>
      <w:r w:rsidR="007C4D14">
        <w:rPr>
          <w:rFonts w:ascii="Times New Roman" w:hAnsi="Times New Roman"/>
          <w:sz w:val="24"/>
        </w:rPr>
        <w:t xml:space="preserve">on August 5, 2014, </w:t>
      </w:r>
      <w:r w:rsidR="005C3D42">
        <w:rPr>
          <w:rFonts w:ascii="Times New Roman" w:hAnsi="Times New Roman"/>
          <w:sz w:val="24"/>
        </w:rPr>
        <w:t xml:space="preserve">as revised on August 12, 2014, </w:t>
      </w:r>
      <w:r w:rsidRPr="00AE1A92">
        <w:rPr>
          <w:rFonts w:ascii="Times New Roman" w:hAnsi="Times New Roman"/>
          <w:sz w:val="24"/>
        </w:rPr>
        <w:t xml:space="preserve">to become effective </w:t>
      </w:r>
      <w:r w:rsidR="005E5AB1">
        <w:rPr>
          <w:rFonts w:ascii="Times New Roman" w:hAnsi="Times New Roman"/>
          <w:sz w:val="24"/>
        </w:rPr>
        <w:t>on October</w:t>
      </w:r>
      <w:r>
        <w:rPr>
          <w:rFonts w:ascii="Times New Roman" w:hAnsi="Times New Roman"/>
          <w:sz w:val="24"/>
        </w:rPr>
        <w:t xml:space="preserve"> </w:t>
      </w:r>
      <w:r w:rsidRPr="00AE1A92">
        <w:rPr>
          <w:rFonts w:ascii="Times New Roman" w:hAnsi="Times New Roman"/>
          <w:sz w:val="24"/>
        </w:rPr>
        <w:t>1, 201</w:t>
      </w:r>
      <w:r w:rsidR="00511A21">
        <w:rPr>
          <w:rFonts w:ascii="Times New Roman" w:hAnsi="Times New Roman"/>
          <w:sz w:val="24"/>
        </w:rPr>
        <w:t>4</w:t>
      </w:r>
      <w:r w:rsidRPr="00AE1A92">
        <w:rPr>
          <w:rFonts w:ascii="Times New Roman" w:hAnsi="Times New Roman"/>
          <w:sz w:val="24"/>
        </w:rPr>
        <w:t>, by operation of law.</w:t>
      </w:r>
    </w:p>
    <w:p w14:paraId="69D8488B"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669716F" w14:textId="449C43B4" w:rsidR="00BC4011" w:rsidRDefault="00D60A58" w:rsidP="00DB71D9">
      <w:pPr>
        <w:rPr>
          <w:rFonts w:ascii="Times New Roman" w:hAnsi="Times New Roman"/>
          <w:sz w:val="24"/>
        </w:rPr>
      </w:pPr>
      <w:r w:rsidRPr="00D60A58">
        <w:rPr>
          <w:rFonts w:ascii="Times New Roman" w:hAnsi="Times New Roman"/>
          <w:sz w:val="24"/>
        </w:rPr>
        <w:t>On</w:t>
      </w:r>
      <w:r>
        <w:rPr>
          <w:rFonts w:ascii="Times New Roman" w:hAnsi="Times New Roman"/>
          <w:sz w:val="24"/>
        </w:rPr>
        <w:t xml:space="preserve"> August </w:t>
      </w:r>
      <w:r w:rsidR="005C3D42">
        <w:rPr>
          <w:rFonts w:ascii="Times New Roman" w:hAnsi="Times New Roman"/>
          <w:sz w:val="24"/>
        </w:rPr>
        <w:t>5</w:t>
      </w:r>
      <w:r w:rsidR="0059456A">
        <w:rPr>
          <w:rFonts w:ascii="Times New Roman" w:hAnsi="Times New Roman"/>
          <w:sz w:val="24"/>
        </w:rPr>
        <w:t>, 2014, Rabanco, LTD., db</w:t>
      </w:r>
      <w:r>
        <w:rPr>
          <w:rFonts w:ascii="Times New Roman" w:hAnsi="Times New Roman"/>
          <w:sz w:val="24"/>
        </w:rPr>
        <w:t>a Lynnwood Disposal and Allied Waste Services of Lynnwood (Lynnwood or company), filed tariff revisions with the Utilities and Transportation Commission (commission). The proposed filing</w:t>
      </w:r>
      <w:r w:rsidR="008977E1">
        <w:rPr>
          <w:rFonts w:ascii="Times New Roman" w:hAnsi="Times New Roman"/>
          <w:sz w:val="24"/>
        </w:rPr>
        <w:t xml:space="preserve"> would generate approximately $</w:t>
      </w:r>
      <w:r w:rsidR="002322EC">
        <w:rPr>
          <w:rFonts w:ascii="Times New Roman" w:hAnsi="Times New Roman"/>
          <w:sz w:val="24"/>
        </w:rPr>
        <w:t>65,700</w:t>
      </w:r>
      <w:r w:rsidR="008977E1">
        <w:rPr>
          <w:rFonts w:ascii="Times New Roman" w:hAnsi="Times New Roman"/>
          <w:sz w:val="24"/>
        </w:rPr>
        <w:t xml:space="preserve"> (0.7 percent) additional annual revenue. Lynnwood serves approximately 44,000 residential and 2,200 commercial customers in King and Snohomish Counties. </w:t>
      </w:r>
    </w:p>
    <w:p w14:paraId="796733F6" w14:textId="77777777" w:rsidR="00BC4011" w:rsidRDefault="00BC4011" w:rsidP="00DB71D9">
      <w:pPr>
        <w:rPr>
          <w:rFonts w:ascii="Times New Roman" w:hAnsi="Times New Roman"/>
          <w:sz w:val="24"/>
        </w:rPr>
      </w:pPr>
    </w:p>
    <w:p w14:paraId="4F3B4BD4" w14:textId="202F1208" w:rsidR="00D60A58" w:rsidRDefault="008977E1" w:rsidP="00DB71D9">
      <w:pPr>
        <w:rPr>
          <w:rFonts w:ascii="Times New Roman" w:hAnsi="Times New Roman"/>
          <w:sz w:val="24"/>
        </w:rPr>
      </w:pPr>
      <w:r>
        <w:rPr>
          <w:rFonts w:ascii="Times New Roman" w:hAnsi="Times New Roman"/>
          <w:sz w:val="24"/>
        </w:rPr>
        <w:lastRenderedPageBreak/>
        <w:t xml:space="preserve">This filing is made to correct two errors in </w:t>
      </w:r>
      <w:r w:rsidR="00A47DA0">
        <w:rPr>
          <w:rFonts w:ascii="Times New Roman" w:hAnsi="Times New Roman"/>
          <w:sz w:val="24"/>
        </w:rPr>
        <w:t xml:space="preserve">the company’s last general rate case, </w:t>
      </w:r>
      <w:r>
        <w:rPr>
          <w:rFonts w:ascii="Times New Roman" w:hAnsi="Times New Roman"/>
          <w:sz w:val="24"/>
        </w:rPr>
        <w:t>TG-140594, which was effe</w:t>
      </w:r>
      <w:r w:rsidR="00982943">
        <w:rPr>
          <w:rFonts w:ascii="Times New Roman" w:hAnsi="Times New Roman"/>
          <w:sz w:val="24"/>
        </w:rPr>
        <w:t>ctive on July</w:t>
      </w:r>
      <w:r>
        <w:rPr>
          <w:rFonts w:ascii="Times New Roman" w:hAnsi="Times New Roman"/>
          <w:sz w:val="24"/>
        </w:rPr>
        <w:t xml:space="preserve"> 1, 2014.</w:t>
      </w:r>
      <w:r w:rsidR="00BC4011">
        <w:rPr>
          <w:rFonts w:ascii="Times New Roman" w:hAnsi="Times New Roman"/>
          <w:sz w:val="24"/>
        </w:rPr>
        <w:t xml:space="preserve"> The first correct</w:t>
      </w:r>
      <w:r w:rsidR="00471EFD">
        <w:rPr>
          <w:rFonts w:ascii="Times New Roman" w:hAnsi="Times New Roman"/>
          <w:sz w:val="24"/>
        </w:rPr>
        <w:t xml:space="preserve">s a staff </w:t>
      </w:r>
      <w:r w:rsidR="00BC4011">
        <w:rPr>
          <w:rFonts w:ascii="Times New Roman" w:hAnsi="Times New Roman"/>
          <w:sz w:val="24"/>
        </w:rPr>
        <w:t xml:space="preserve">error </w:t>
      </w:r>
      <w:r w:rsidR="00471EFD">
        <w:rPr>
          <w:rFonts w:ascii="Times New Roman" w:hAnsi="Times New Roman"/>
          <w:sz w:val="24"/>
        </w:rPr>
        <w:t xml:space="preserve">calculating the rate of change </w:t>
      </w:r>
      <w:r w:rsidR="00BC4011">
        <w:rPr>
          <w:rFonts w:ascii="Times New Roman" w:hAnsi="Times New Roman"/>
          <w:sz w:val="24"/>
        </w:rPr>
        <w:t xml:space="preserve">related to charges for extra services. </w:t>
      </w:r>
      <w:r w:rsidR="00A53A12">
        <w:rPr>
          <w:rFonts w:ascii="Times New Roman" w:hAnsi="Times New Roman"/>
          <w:sz w:val="24"/>
        </w:rPr>
        <w:t xml:space="preserve">Staff’s error </w:t>
      </w:r>
      <w:r w:rsidR="002322EC">
        <w:rPr>
          <w:rFonts w:ascii="Times New Roman" w:hAnsi="Times New Roman"/>
          <w:sz w:val="24"/>
        </w:rPr>
        <w:t xml:space="preserve">would have </w:t>
      </w:r>
      <w:r w:rsidR="00A53A12">
        <w:rPr>
          <w:rFonts w:ascii="Times New Roman" w:hAnsi="Times New Roman"/>
          <w:sz w:val="24"/>
        </w:rPr>
        <w:t xml:space="preserve">caused the company </w:t>
      </w:r>
      <w:r w:rsidR="002322EC">
        <w:rPr>
          <w:rFonts w:ascii="Times New Roman" w:hAnsi="Times New Roman"/>
          <w:sz w:val="24"/>
        </w:rPr>
        <w:t>to under-collect approximately $3</w:t>
      </w:r>
      <w:r w:rsidR="00FC63FE">
        <w:rPr>
          <w:rFonts w:ascii="Times New Roman" w:hAnsi="Times New Roman"/>
          <w:sz w:val="24"/>
        </w:rPr>
        <w:t>,</w:t>
      </w:r>
      <w:r w:rsidR="002322EC">
        <w:rPr>
          <w:rFonts w:ascii="Times New Roman" w:hAnsi="Times New Roman"/>
          <w:sz w:val="24"/>
        </w:rPr>
        <w:t xml:space="preserve">700. </w:t>
      </w:r>
    </w:p>
    <w:p w14:paraId="7EBF0A91" w14:textId="77777777" w:rsidR="008977E1" w:rsidRDefault="008977E1" w:rsidP="00DB71D9">
      <w:pPr>
        <w:rPr>
          <w:rFonts w:ascii="Times New Roman" w:hAnsi="Times New Roman"/>
          <w:sz w:val="24"/>
        </w:rPr>
      </w:pPr>
    </w:p>
    <w:p w14:paraId="020567D2" w14:textId="16B429B0" w:rsidR="008977E1" w:rsidRDefault="00BC4011" w:rsidP="00DB71D9">
      <w:pPr>
        <w:rPr>
          <w:rFonts w:ascii="Times New Roman" w:hAnsi="Times New Roman"/>
          <w:sz w:val="24"/>
        </w:rPr>
      </w:pPr>
      <w:r>
        <w:rPr>
          <w:rFonts w:ascii="Times New Roman" w:hAnsi="Times New Roman"/>
          <w:sz w:val="24"/>
        </w:rPr>
        <w:t>In TG-140594, s</w:t>
      </w:r>
      <w:r w:rsidR="008977E1">
        <w:rPr>
          <w:rFonts w:ascii="Times New Roman" w:hAnsi="Times New Roman"/>
          <w:sz w:val="24"/>
        </w:rPr>
        <w:t xml:space="preserve">taff and the company agreed upon a </w:t>
      </w:r>
      <w:r>
        <w:rPr>
          <w:rFonts w:ascii="Times New Roman" w:hAnsi="Times New Roman"/>
          <w:sz w:val="24"/>
        </w:rPr>
        <w:t xml:space="preserve">revised </w:t>
      </w:r>
      <w:r w:rsidR="008977E1">
        <w:rPr>
          <w:rFonts w:ascii="Times New Roman" w:hAnsi="Times New Roman"/>
          <w:sz w:val="24"/>
        </w:rPr>
        <w:t xml:space="preserve">revenue requirement of </w:t>
      </w:r>
      <w:r>
        <w:rPr>
          <w:rFonts w:ascii="Times New Roman" w:hAnsi="Times New Roman"/>
          <w:sz w:val="24"/>
        </w:rPr>
        <w:t xml:space="preserve">approximately </w:t>
      </w:r>
      <w:r w:rsidR="008977E1">
        <w:rPr>
          <w:rFonts w:ascii="Times New Roman" w:hAnsi="Times New Roman"/>
          <w:sz w:val="24"/>
        </w:rPr>
        <w:t>$333,000</w:t>
      </w:r>
      <w:r>
        <w:rPr>
          <w:rFonts w:ascii="Times New Roman" w:hAnsi="Times New Roman"/>
          <w:sz w:val="24"/>
        </w:rPr>
        <w:t xml:space="preserve"> </w:t>
      </w:r>
      <w:r w:rsidR="00A47DA0">
        <w:rPr>
          <w:rFonts w:ascii="Times New Roman" w:hAnsi="Times New Roman"/>
          <w:sz w:val="24"/>
        </w:rPr>
        <w:t>(</w:t>
      </w:r>
      <w:r>
        <w:rPr>
          <w:rFonts w:ascii="Times New Roman" w:hAnsi="Times New Roman"/>
          <w:sz w:val="24"/>
        </w:rPr>
        <w:t>3.5 percent</w:t>
      </w:r>
      <w:r w:rsidR="007164AE">
        <w:rPr>
          <w:rFonts w:ascii="Times New Roman" w:hAnsi="Times New Roman"/>
          <w:sz w:val="24"/>
        </w:rPr>
        <w:t>)</w:t>
      </w:r>
      <w:r>
        <w:rPr>
          <w:rFonts w:ascii="Times New Roman" w:hAnsi="Times New Roman"/>
          <w:sz w:val="24"/>
        </w:rPr>
        <w:t xml:space="preserve"> additional </w:t>
      </w:r>
      <w:r w:rsidR="007164AE">
        <w:rPr>
          <w:rFonts w:ascii="Times New Roman" w:hAnsi="Times New Roman"/>
          <w:sz w:val="24"/>
        </w:rPr>
        <w:t xml:space="preserve">annual </w:t>
      </w:r>
      <w:r>
        <w:rPr>
          <w:rFonts w:ascii="Times New Roman" w:hAnsi="Times New Roman"/>
          <w:sz w:val="24"/>
        </w:rPr>
        <w:t>revenue.</w:t>
      </w:r>
      <w:r w:rsidR="008977E1">
        <w:rPr>
          <w:rFonts w:ascii="Times New Roman" w:hAnsi="Times New Roman"/>
          <w:sz w:val="24"/>
        </w:rPr>
        <w:t xml:space="preserve"> However,</w:t>
      </w:r>
      <w:r w:rsidR="00E67E5B">
        <w:rPr>
          <w:rFonts w:ascii="Times New Roman" w:hAnsi="Times New Roman"/>
          <w:sz w:val="24"/>
        </w:rPr>
        <w:t xml:space="preserve"> the </w:t>
      </w:r>
      <w:r w:rsidR="003F2E71">
        <w:rPr>
          <w:rFonts w:ascii="Times New Roman" w:hAnsi="Times New Roman"/>
          <w:sz w:val="24"/>
        </w:rPr>
        <w:t xml:space="preserve">company improperly coded the </w:t>
      </w:r>
      <w:r w:rsidR="00E67E5B">
        <w:rPr>
          <w:rFonts w:ascii="Times New Roman" w:hAnsi="Times New Roman"/>
          <w:sz w:val="24"/>
        </w:rPr>
        <w:t>customer count</w:t>
      </w:r>
      <w:r w:rsidR="00D97206">
        <w:rPr>
          <w:rFonts w:ascii="Times New Roman" w:hAnsi="Times New Roman"/>
          <w:sz w:val="24"/>
        </w:rPr>
        <w:t xml:space="preserve"> for </w:t>
      </w:r>
      <w:r w:rsidR="00471994">
        <w:rPr>
          <w:rFonts w:ascii="Times New Roman" w:hAnsi="Times New Roman"/>
          <w:sz w:val="24"/>
        </w:rPr>
        <w:t xml:space="preserve">one recycling line of business </w:t>
      </w:r>
      <w:r w:rsidR="008977E1">
        <w:rPr>
          <w:rFonts w:ascii="Times New Roman" w:hAnsi="Times New Roman"/>
          <w:sz w:val="24"/>
        </w:rPr>
        <w:t xml:space="preserve">as the company’s “recycling-only” service area when it should have been counted in the </w:t>
      </w:r>
      <w:r w:rsidR="0031482D">
        <w:rPr>
          <w:rFonts w:ascii="Times New Roman" w:hAnsi="Times New Roman"/>
          <w:sz w:val="24"/>
        </w:rPr>
        <w:t>garbage-plus-</w:t>
      </w:r>
      <w:r w:rsidR="008977E1">
        <w:rPr>
          <w:rFonts w:ascii="Times New Roman" w:hAnsi="Times New Roman"/>
          <w:sz w:val="24"/>
        </w:rPr>
        <w:t>rec</w:t>
      </w:r>
      <w:r w:rsidR="00471994">
        <w:rPr>
          <w:rFonts w:ascii="Times New Roman" w:hAnsi="Times New Roman"/>
          <w:sz w:val="24"/>
        </w:rPr>
        <w:t xml:space="preserve">ycling </w:t>
      </w:r>
      <w:r w:rsidR="0031482D">
        <w:rPr>
          <w:rFonts w:ascii="Times New Roman" w:hAnsi="Times New Roman"/>
          <w:sz w:val="24"/>
        </w:rPr>
        <w:t>customer c</w:t>
      </w:r>
      <w:r w:rsidR="00471994">
        <w:rPr>
          <w:rFonts w:ascii="Times New Roman" w:hAnsi="Times New Roman"/>
          <w:sz w:val="24"/>
        </w:rPr>
        <w:t>ounts. As a result, the r</w:t>
      </w:r>
      <w:r w:rsidR="008977E1">
        <w:rPr>
          <w:rFonts w:ascii="Times New Roman" w:hAnsi="Times New Roman"/>
          <w:sz w:val="24"/>
        </w:rPr>
        <w:t xml:space="preserve">ecycling </w:t>
      </w:r>
      <w:r w:rsidR="00471994">
        <w:rPr>
          <w:rFonts w:ascii="Times New Roman" w:hAnsi="Times New Roman"/>
          <w:sz w:val="24"/>
        </w:rPr>
        <w:t>operation</w:t>
      </w:r>
      <w:r w:rsidR="000B3E55">
        <w:rPr>
          <w:rFonts w:ascii="Times New Roman" w:hAnsi="Times New Roman"/>
          <w:sz w:val="24"/>
        </w:rPr>
        <w:t xml:space="preserve"> would </w:t>
      </w:r>
      <w:r w:rsidR="00D97206">
        <w:rPr>
          <w:rFonts w:ascii="Times New Roman" w:hAnsi="Times New Roman"/>
          <w:sz w:val="24"/>
        </w:rPr>
        <w:t xml:space="preserve">have </w:t>
      </w:r>
      <w:r w:rsidR="000B3E55">
        <w:rPr>
          <w:rFonts w:ascii="Times New Roman" w:hAnsi="Times New Roman"/>
          <w:sz w:val="24"/>
        </w:rPr>
        <w:t>under</w:t>
      </w:r>
      <w:r w:rsidR="0046366E">
        <w:rPr>
          <w:rFonts w:ascii="Times New Roman" w:hAnsi="Times New Roman"/>
          <w:sz w:val="24"/>
        </w:rPr>
        <w:t>-</w:t>
      </w:r>
      <w:r w:rsidR="000B3E55">
        <w:rPr>
          <w:rFonts w:ascii="Times New Roman" w:hAnsi="Times New Roman"/>
          <w:sz w:val="24"/>
        </w:rPr>
        <w:t>collect</w:t>
      </w:r>
      <w:r w:rsidR="00D97206">
        <w:rPr>
          <w:rFonts w:ascii="Times New Roman" w:hAnsi="Times New Roman"/>
          <w:sz w:val="24"/>
        </w:rPr>
        <w:t>ed</w:t>
      </w:r>
      <w:r w:rsidR="000B3E55">
        <w:rPr>
          <w:rFonts w:ascii="Times New Roman" w:hAnsi="Times New Roman"/>
          <w:sz w:val="24"/>
        </w:rPr>
        <w:t xml:space="preserve"> </w:t>
      </w:r>
      <w:r w:rsidR="007C4D14">
        <w:rPr>
          <w:rFonts w:ascii="Times New Roman" w:hAnsi="Times New Roman"/>
          <w:sz w:val="24"/>
        </w:rPr>
        <w:t xml:space="preserve">approximately </w:t>
      </w:r>
      <w:r w:rsidR="00471994">
        <w:rPr>
          <w:rFonts w:ascii="Times New Roman" w:hAnsi="Times New Roman"/>
          <w:sz w:val="24"/>
        </w:rPr>
        <w:t xml:space="preserve">$62,000 </w:t>
      </w:r>
      <w:r w:rsidR="000B3E55">
        <w:rPr>
          <w:rFonts w:ascii="Times New Roman" w:hAnsi="Times New Roman"/>
          <w:sz w:val="24"/>
        </w:rPr>
        <w:t>from the agreed-upon revenue requirement</w:t>
      </w:r>
      <w:r w:rsidR="00471994">
        <w:rPr>
          <w:rFonts w:ascii="Times New Roman" w:hAnsi="Times New Roman"/>
          <w:sz w:val="24"/>
        </w:rPr>
        <w:t>.</w:t>
      </w:r>
      <w:r>
        <w:rPr>
          <w:rFonts w:ascii="Times New Roman" w:hAnsi="Times New Roman"/>
          <w:sz w:val="24"/>
        </w:rPr>
        <w:t xml:space="preserve"> </w:t>
      </w:r>
      <w:r w:rsidR="00D97206">
        <w:rPr>
          <w:rFonts w:ascii="Times New Roman" w:hAnsi="Times New Roman"/>
          <w:sz w:val="24"/>
        </w:rPr>
        <w:t xml:space="preserve">This rate filing does not increase the agreed-upon revenue requirement </w:t>
      </w:r>
      <w:r w:rsidR="007C4D14">
        <w:rPr>
          <w:rFonts w:ascii="Times New Roman" w:hAnsi="Times New Roman"/>
          <w:sz w:val="24"/>
        </w:rPr>
        <w:t xml:space="preserve">in </w:t>
      </w:r>
      <w:r>
        <w:rPr>
          <w:rFonts w:ascii="Times New Roman" w:hAnsi="Times New Roman"/>
          <w:sz w:val="24"/>
        </w:rPr>
        <w:t>TG-140594</w:t>
      </w:r>
      <w:r w:rsidR="007C4D14">
        <w:rPr>
          <w:rFonts w:ascii="Times New Roman" w:hAnsi="Times New Roman"/>
          <w:sz w:val="24"/>
        </w:rPr>
        <w:t>, it</w:t>
      </w:r>
      <w:r>
        <w:rPr>
          <w:rFonts w:ascii="Times New Roman" w:hAnsi="Times New Roman"/>
          <w:sz w:val="24"/>
        </w:rPr>
        <w:t xml:space="preserve"> </w:t>
      </w:r>
      <w:r w:rsidR="00D97206">
        <w:rPr>
          <w:rFonts w:ascii="Times New Roman" w:hAnsi="Times New Roman"/>
          <w:sz w:val="24"/>
        </w:rPr>
        <w:t>adjusts the recycling rates to reflect the correct</w:t>
      </w:r>
      <w:r>
        <w:rPr>
          <w:rFonts w:ascii="Times New Roman" w:hAnsi="Times New Roman"/>
          <w:sz w:val="24"/>
        </w:rPr>
        <w:t>ed</w:t>
      </w:r>
      <w:r w:rsidR="00D97206">
        <w:rPr>
          <w:rFonts w:ascii="Times New Roman" w:hAnsi="Times New Roman"/>
          <w:sz w:val="24"/>
        </w:rPr>
        <w:t xml:space="preserve"> customer counts.</w:t>
      </w:r>
      <w:r w:rsidR="00982943">
        <w:rPr>
          <w:rFonts w:ascii="Times New Roman" w:hAnsi="Times New Roman"/>
          <w:sz w:val="24"/>
        </w:rPr>
        <w:t xml:space="preserve"> Even though this correction increases rates for both customer categories (Garbage Services and </w:t>
      </w:r>
      <w:r w:rsidR="0046366E">
        <w:rPr>
          <w:rFonts w:ascii="Times New Roman" w:hAnsi="Times New Roman"/>
          <w:sz w:val="24"/>
        </w:rPr>
        <w:t>Recycling</w:t>
      </w:r>
      <w:r w:rsidR="00982943">
        <w:rPr>
          <w:rFonts w:ascii="Times New Roman" w:hAnsi="Times New Roman"/>
          <w:sz w:val="24"/>
        </w:rPr>
        <w:t>-Only) from the rates that went into effect July 1, 2014</w:t>
      </w:r>
      <w:r w:rsidR="003F6E65">
        <w:rPr>
          <w:rFonts w:ascii="Times New Roman" w:hAnsi="Times New Roman"/>
          <w:sz w:val="24"/>
        </w:rPr>
        <w:t>,</w:t>
      </w:r>
      <w:r w:rsidR="00982943">
        <w:rPr>
          <w:rFonts w:ascii="Times New Roman" w:hAnsi="Times New Roman"/>
          <w:sz w:val="24"/>
        </w:rPr>
        <w:t xml:space="preserve"> in TG-140594, all customers will experience an overall rate decrease from the levels that were in effect before TG-140594 became effective</w:t>
      </w:r>
      <w:r w:rsidR="00471994">
        <w:rPr>
          <w:rFonts w:ascii="Times New Roman" w:hAnsi="Times New Roman"/>
          <w:sz w:val="24"/>
        </w:rPr>
        <w:t>.</w:t>
      </w:r>
      <w:r w:rsidR="00D97206">
        <w:rPr>
          <w:rFonts w:ascii="Times New Roman" w:hAnsi="Times New Roman"/>
          <w:sz w:val="24"/>
        </w:rPr>
        <w:t xml:space="preserve"> </w:t>
      </w:r>
    </w:p>
    <w:p w14:paraId="1B19AC2D" w14:textId="77777777" w:rsidR="000B3E55" w:rsidRDefault="000B3E55" w:rsidP="00DB71D9">
      <w:pPr>
        <w:rPr>
          <w:rFonts w:ascii="Times New Roman" w:hAnsi="Times New Roman"/>
          <w:sz w:val="24"/>
        </w:rPr>
      </w:pPr>
    </w:p>
    <w:p w14:paraId="57D78A61" w14:textId="77777777" w:rsidR="00CD501A" w:rsidRDefault="00CD501A">
      <w:pPr>
        <w:widowControl/>
        <w:autoSpaceDE/>
        <w:autoSpaceDN/>
        <w:adjustRightInd/>
        <w:rPr>
          <w:rFonts w:ascii="Times New Roman" w:hAnsi="Times New Roman"/>
          <w:b/>
          <w:sz w:val="24"/>
          <w:u w:val="single"/>
        </w:rPr>
      </w:pPr>
      <w:r>
        <w:rPr>
          <w:rFonts w:ascii="Times New Roman" w:hAnsi="Times New Roman"/>
          <w:b/>
          <w:sz w:val="24"/>
          <w:u w:val="single"/>
        </w:rPr>
        <w:br w:type="page"/>
      </w:r>
    </w:p>
    <w:p w14:paraId="72C251B5" w14:textId="43776E84" w:rsidR="00D97206" w:rsidRDefault="00D97206" w:rsidP="00D97206">
      <w:pPr>
        <w:jc w:val="center"/>
        <w:rPr>
          <w:rFonts w:ascii="Times New Roman" w:hAnsi="Times New Roman"/>
          <w:b/>
          <w:sz w:val="24"/>
          <w:u w:val="single"/>
        </w:rPr>
      </w:pPr>
      <w:r>
        <w:rPr>
          <w:rFonts w:ascii="Times New Roman" w:hAnsi="Times New Roman"/>
          <w:b/>
          <w:sz w:val="24"/>
          <w:u w:val="single"/>
        </w:rPr>
        <w:lastRenderedPageBreak/>
        <w:t>Rate Comparison</w:t>
      </w:r>
    </w:p>
    <w:p w14:paraId="47042A79" w14:textId="77777777" w:rsidR="00BC4011" w:rsidRPr="00D60A58" w:rsidRDefault="00BC4011" w:rsidP="00D97206">
      <w:pPr>
        <w:jc w:val="center"/>
        <w:rPr>
          <w:rFonts w:ascii="Times New Roman" w:hAnsi="Times New Roman"/>
          <w:sz w:val="24"/>
        </w:rPr>
      </w:pPr>
    </w:p>
    <w:tbl>
      <w:tblPr>
        <w:tblStyle w:val="TableGrid"/>
        <w:tblW w:w="10507" w:type="dxa"/>
        <w:jc w:val="center"/>
        <w:tblLayout w:type="fixed"/>
        <w:tblLook w:val="04A0" w:firstRow="1" w:lastRow="0" w:firstColumn="1" w:lastColumn="0" w:noHBand="0" w:noVBand="1"/>
      </w:tblPr>
      <w:tblGrid>
        <w:gridCol w:w="2065"/>
        <w:gridCol w:w="1265"/>
        <w:gridCol w:w="1260"/>
        <w:gridCol w:w="1165"/>
        <w:gridCol w:w="1080"/>
        <w:gridCol w:w="1175"/>
        <w:gridCol w:w="1170"/>
        <w:gridCol w:w="1327"/>
      </w:tblGrid>
      <w:tr w:rsidR="007564C2" w14:paraId="54420FA2" w14:textId="04A056F2" w:rsidTr="00320E7C">
        <w:trPr>
          <w:jc w:val="center"/>
        </w:trPr>
        <w:tc>
          <w:tcPr>
            <w:tcW w:w="2065" w:type="dxa"/>
          </w:tcPr>
          <w:p w14:paraId="7A3EAB80" w14:textId="77777777" w:rsidR="000B3922" w:rsidRPr="00320E7C" w:rsidRDefault="000B3922" w:rsidP="000B3E55">
            <w:pPr>
              <w:jc w:val="center"/>
              <w:rPr>
                <w:rFonts w:ascii="Times New Roman" w:hAnsi="Times New Roman"/>
                <w:b/>
                <w:sz w:val="22"/>
                <w:szCs w:val="22"/>
                <w:u w:val="single"/>
              </w:rPr>
            </w:pPr>
          </w:p>
          <w:p w14:paraId="51463520" w14:textId="77777777" w:rsidR="000B3922" w:rsidRPr="00320E7C" w:rsidRDefault="000B3922" w:rsidP="000B3E55">
            <w:pPr>
              <w:jc w:val="center"/>
              <w:rPr>
                <w:rFonts w:ascii="Times New Roman" w:hAnsi="Times New Roman"/>
                <w:b/>
                <w:sz w:val="22"/>
                <w:szCs w:val="22"/>
                <w:u w:val="single"/>
              </w:rPr>
            </w:pPr>
          </w:p>
          <w:p w14:paraId="27EA316F" w14:textId="6C364D41" w:rsidR="000B3922" w:rsidRPr="00320E7C" w:rsidRDefault="000B3922" w:rsidP="000B3E55">
            <w:pPr>
              <w:jc w:val="center"/>
              <w:rPr>
                <w:rFonts w:ascii="Times New Roman" w:hAnsi="Times New Roman"/>
                <w:b/>
                <w:sz w:val="22"/>
                <w:szCs w:val="22"/>
                <w:u w:val="single"/>
              </w:rPr>
            </w:pPr>
            <w:r w:rsidRPr="00320E7C">
              <w:rPr>
                <w:rFonts w:ascii="Times New Roman" w:hAnsi="Times New Roman"/>
                <w:b/>
                <w:sz w:val="22"/>
                <w:szCs w:val="22"/>
                <w:u w:val="single"/>
              </w:rPr>
              <w:t>Residential Monthly Rates</w:t>
            </w:r>
          </w:p>
        </w:tc>
        <w:tc>
          <w:tcPr>
            <w:tcW w:w="1265" w:type="dxa"/>
          </w:tcPr>
          <w:p w14:paraId="33841F8E" w14:textId="77777777" w:rsidR="00BC4011" w:rsidRPr="00320E7C" w:rsidRDefault="00BC4011" w:rsidP="000B3E55">
            <w:pPr>
              <w:jc w:val="center"/>
              <w:rPr>
                <w:rFonts w:ascii="Times New Roman" w:hAnsi="Times New Roman"/>
                <w:b/>
                <w:sz w:val="22"/>
                <w:szCs w:val="22"/>
                <w:u w:val="single"/>
              </w:rPr>
            </w:pPr>
          </w:p>
          <w:p w14:paraId="0AA12663" w14:textId="02F31CA5" w:rsidR="000B3922" w:rsidRPr="00320E7C" w:rsidRDefault="000B3922" w:rsidP="000B3E55">
            <w:pPr>
              <w:jc w:val="center"/>
              <w:rPr>
                <w:rFonts w:ascii="Times New Roman" w:hAnsi="Times New Roman"/>
                <w:b/>
                <w:sz w:val="22"/>
                <w:szCs w:val="22"/>
                <w:u w:val="single"/>
              </w:rPr>
            </w:pPr>
            <w:r w:rsidRPr="00320E7C">
              <w:rPr>
                <w:rFonts w:ascii="Times New Roman" w:hAnsi="Times New Roman"/>
                <w:b/>
                <w:sz w:val="22"/>
                <w:szCs w:val="22"/>
                <w:u w:val="single"/>
              </w:rPr>
              <w:t>Customer Count TG</w:t>
            </w:r>
            <w:r w:rsidR="003F6E65" w:rsidRPr="00320E7C">
              <w:rPr>
                <w:rFonts w:ascii="Times New Roman" w:hAnsi="Times New Roman"/>
                <w:b/>
                <w:sz w:val="22"/>
                <w:szCs w:val="22"/>
                <w:u w:val="single"/>
              </w:rPr>
              <w:t>-140594</w:t>
            </w:r>
          </w:p>
          <w:p w14:paraId="39EB4C8B" w14:textId="216E7167" w:rsidR="000B3922" w:rsidRPr="00320E7C" w:rsidRDefault="000B3922" w:rsidP="000B3E55">
            <w:pPr>
              <w:jc w:val="center"/>
              <w:rPr>
                <w:rFonts w:ascii="Times New Roman" w:hAnsi="Times New Roman"/>
                <w:b/>
                <w:sz w:val="22"/>
                <w:szCs w:val="22"/>
                <w:u w:val="single"/>
              </w:rPr>
            </w:pPr>
          </w:p>
        </w:tc>
        <w:tc>
          <w:tcPr>
            <w:tcW w:w="1260" w:type="dxa"/>
          </w:tcPr>
          <w:p w14:paraId="6EBB6A57" w14:textId="77777777" w:rsidR="00BC4011" w:rsidRPr="00320E7C" w:rsidRDefault="00BC4011" w:rsidP="000B3E55">
            <w:pPr>
              <w:jc w:val="center"/>
              <w:rPr>
                <w:rFonts w:ascii="Times New Roman" w:hAnsi="Times New Roman"/>
                <w:b/>
                <w:sz w:val="22"/>
                <w:szCs w:val="22"/>
                <w:u w:val="single"/>
              </w:rPr>
            </w:pPr>
          </w:p>
          <w:p w14:paraId="14015602" w14:textId="7ED479FD" w:rsidR="000B3922" w:rsidRPr="00320E7C" w:rsidRDefault="000B3922" w:rsidP="000B3E55">
            <w:pPr>
              <w:jc w:val="center"/>
              <w:rPr>
                <w:rFonts w:ascii="Times New Roman" w:hAnsi="Times New Roman"/>
                <w:b/>
                <w:sz w:val="22"/>
                <w:szCs w:val="22"/>
                <w:u w:val="single"/>
              </w:rPr>
            </w:pPr>
            <w:r w:rsidRPr="00320E7C">
              <w:rPr>
                <w:rFonts w:ascii="Times New Roman" w:hAnsi="Times New Roman"/>
                <w:b/>
                <w:sz w:val="22"/>
                <w:szCs w:val="22"/>
                <w:u w:val="single"/>
              </w:rPr>
              <w:t>Customer Count TG</w:t>
            </w:r>
            <w:r w:rsidR="003F6E65" w:rsidRPr="00320E7C">
              <w:rPr>
                <w:rFonts w:ascii="Times New Roman" w:hAnsi="Times New Roman"/>
                <w:b/>
                <w:sz w:val="22"/>
                <w:szCs w:val="22"/>
                <w:u w:val="single"/>
              </w:rPr>
              <w:t>-143045</w:t>
            </w:r>
          </w:p>
          <w:p w14:paraId="12E439B4" w14:textId="250131FE" w:rsidR="000B3922" w:rsidRPr="00320E7C" w:rsidRDefault="000B3922" w:rsidP="000B3E55">
            <w:pPr>
              <w:jc w:val="center"/>
              <w:rPr>
                <w:rFonts w:ascii="Times New Roman" w:hAnsi="Times New Roman"/>
                <w:b/>
                <w:sz w:val="22"/>
                <w:szCs w:val="22"/>
                <w:u w:val="single"/>
              </w:rPr>
            </w:pPr>
          </w:p>
        </w:tc>
        <w:tc>
          <w:tcPr>
            <w:tcW w:w="1165" w:type="dxa"/>
          </w:tcPr>
          <w:p w14:paraId="2087C530" w14:textId="77777777" w:rsidR="00E67E5B" w:rsidRPr="00320E7C" w:rsidRDefault="00E67E5B" w:rsidP="00E67E5B">
            <w:pPr>
              <w:jc w:val="center"/>
              <w:rPr>
                <w:rFonts w:ascii="Times New Roman" w:hAnsi="Times New Roman"/>
                <w:b/>
                <w:sz w:val="22"/>
                <w:szCs w:val="22"/>
                <w:u w:val="single"/>
              </w:rPr>
            </w:pPr>
          </w:p>
          <w:p w14:paraId="5E772EF0" w14:textId="1A8C9AD0" w:rsidR="000B3922" w:rsidRPr="00320E7C" w:rsidRDefault="000B3922" w:rsidP="00E67E5B">
            <w:pPr>
              <w:jc w:val="center"/>
              <w:rPr>
                <w:rFonts w:ascii="Times New Roman" w:hAnsi="Times New Roman"/>
                <w:b/>
                <w:sz w:val="22"/>
                <w:szCs w:val="22"/>
                <w:u w:val="single"/>
              </w:rPr>
            </w:pPr>
            <w:r w:rsidRPr="00320E7C">
              <w:rPr>
                <w:rFonts w:ascii="Times New Roman" w:hAnsi="Times New Roman"/>
                <w:b/>
                <w:sz w:val="22"/>
                <w:szCs w:val="22"/>
                <w:u w:val="single"/>
              </w:rPr>
              <w:t>Rate</w:t>
            </w:r>
            <w:r w:rsidR="00E67E5B" w:rsidRPr="00320E7C">
              <w:rPr>
                <w:rFonts w:ascii="Times New Roman" w:hAnsi="Times New Roman"/>
                <w:b/>
                <w:sz w:val="22"/>
                <w:szCs w:val="22"/>
                <w:u w:val="single"/>
              </w:rPr>
              <w:t xml:space="preserve"> </w:t>
            </w:r>
            <w:r w:rsidR="0046366E" w:rsidRPr="00320E7C">
              <w:rPr>
                <w:rFonts w:ascii="Times New Roman" w:hAnsi="Times New Roman"/>
                <w:b/>
                <w:sz w:val="22"/>
                <w:szCs w:val="22"/>
                <w:u w:val="single"/>
              </w:rPr>
              <w:t xml:space="preserve">Effective </w:t>
            </w:r>
            <w:r w:rsidR="00E67E5B" w:rsidRPr="00320E7C">
              <w:rPr>
                <w:rFonts w:ascii="Times New Roman" w:hAnsi="Times New Roman"/>
                <w:b/>
                <w:sz w:val="22"/>
                <w:szCs w:val="22"/>
                <w:u w:val="single"/>
              </w:rPr>
              <w:t xml:space="preserve">Prior </w:t>
            </w:r>
            <w:r w:rsidR="003F6E65" w:rsidRPr="00320E7C">
              <w:rPr>
                <w:rFonts w:ascii="Times New Roman" w:hAnsi="Times New Roman"/>
                <w:b/>
                <w:sz w:val="22"/>
                <w:szCs w:val="22"/>
                <w:u w:val="single"/>
              </w:rPr>
              <w:t xml:space="preserve">To 7/1/14 </w:t>
            </w:r>
          </w:p>
        </w:tc>
        <w:tc>
          <w:tcPr>
            <w:tcW w:w="1080" w:type="dxa"/>
          </w:tcPr>
          <w:p w14:paraId="091D0781" w14:textId="77777777" w:rsidR="000B3922" w:rsidRPr="00320E7C" w:rsidRDefault="000B3922" w:rsidP="000B3E55">
            <w:pPr>
              <w:jc w:val="center"/>
              <w:rPr>
                <w:rFonts w:ascii="Times New Roman" w:hAnsi="Times New Roman"/>
                <w:b/>
                <w:sz w:val="22"/>
                <w:szCs w:val="22"/>
                <w:u w:val="single"/>
              </w:rPr>
            </w:pPr>
          </w:p>
          <w:p w14:paraId="1D508F32" w14:textId="35DEDDE2" w:rsidR="000B3922" w:rsidRPr="00320E7C" w:rsidRDefault="003F6E65" w:rsidP="007C4D14">
            <w:pPr>
              <w:jc w:val="center"/>
              <w:rPr>
                <w:rFonts w:ascii="Times New Roman" w:hAnsi="Times New Roman"/>
                <w:b/>
                <w:sz w:val="22"/>
                <w:szCs w:val="22"/>
                <w:u w:val="single"/>
              </w:rPr>
            </w:pPr>
            <w:r w:rsidRPr="00320E7C">
              <w:rPr>
                <w:rFonts w:ascii="Times New Roman" w:hAnsi="Times New Roman"/>
                <w:b/>
                <w:sz w:val="22"/>
                <w:szCs w:val="22"/>
                <w:u w:val="single"/>
              </w:rPr>
              <w:t xml:space="preserve">7/1/14 Rate </w:t>
            </w:r>
            <w:r w:rsidR="007C4D14" w:rsidRPr="00320E7C">
              <w:rPr>
                <w:rFonts w:ascii="Times New Roman" w:hAnsi="Times New Roman"/>
                <w:b/>
                <w:sz w:val="22"/>
                <w:szCs w:val="22"/>
                <w:u w:val="single"/>
              </w:rPr>
              <w:t>(</w:t>
            </w:r>
            <w:r w:rsidR="000B3922" w:rsidRPr="00320E7C">
              <w:rPr>
                <w:rFonts w:ascii="Times New Roman" w:hAnsi="Times New Roman"/>
                <w:b/>
                <w:sz w:val="22"/>
                <w:szCs w:val="22"/>
                <w:u w:val="single"/>
              </w:rPr>
              <w:t>TG</w:t>
            </w:r>
            <w:r w:rsidRPr="00320E7C">
              <w:rPr>
                <w:rFonts w:ascii="Times New Roman" w:hAnsi="Times New Roman"/>
                <w:b/>
                <w:sz w:val="22"/>
                <w:szCs w:val="22"/>
                <w:u w:val="single"/>
              </w:rPr>
              <w:t>-140594</w:t>
            </w:r>
            <w:r w:rsidR="007C4D14" w:rsidRPr="00320E7C">
              <w:rPr>
                <w:rFonts w:ascii="Times New Roman" w:hAnsi="Times New Roman"/>
                <w:b/>
                <w:sz w:val="22"/>
                <w:szCs w:val="22"/>
                <w:u w:val="single"/>
              </w:rPr>
              <w:t>)</w:t>
            </w:r>
          </w:p>
        </w:tc>
        <w:tc>
          <w:tcPr>
            <w:tcW w:w="1175" w:type="dxa"/>
          </w:tcPr>
          <w:p w14:paraId="1F26EF12" w14:textId="77777777" w:rsidR="000B3922" w:rsidRPr="00320E7C" w:rsidRDefault="000B3922" w:rsidP="000B3E55">
            <w:pPr>
              <w:jc w:val="center"/>
              <w:rPr>
                <w:rFonts w:ascii="Times New Roman" w:hAnsi="Times New Roman"/>
                <w:b/>
                <w:sz w:val="22"/>
                <w:szCs w:val="22"/>
                <w:u w:val="single"/>
              </w:rPr>
            </w:pPr>
          </w:p>
          <w:p w14:paraId="33AE4A8D" w14:textId="65B290A7" w:rsidR="000B3922" w:rsidRPr="00320E7C" w:rsidRDefault="007C4D14" w:rsidP="000B3E55">
            <w:pPr>
              <w:jc w:val="center"/>
              <w:rPr>
                <w:rFonts w:ascii="Times New Roman" w:hAnsi="Times New Roman"/>
                <w:b/>
                <w:sz w:val="22"/>
                <w:szCs w:val="22"/>
                <w:u w:val="single"/>
              </w:rPr>
            </w:pPr>
            <w:r w:rsidRPr="00320E7C">
              <w:rPr>
                <w:rFonts w:ascii="Times New Roman" w:hAnsi="Times New Roman"/>
                <w:b/>
                <w:sz w:val="22"/>
                <w:szCs w:val="22"/>
                <w:u w:val="single"/>
              </w:rPr>
              <w:t>Proposed</w:t>
            </w:r>
          </w:p>
          <w:p w14:paraId="0BA957CE" w14:textId="41F2EEF5" w:rsidR="000B3922" w:rsidRPr="00320E7C" w:rsidRDefault="000B3922" w:rsidP="000B3E55">
            <w:pPr>
              <w:jc w:val="center"/>
              <w:rPr>
                <w:rFonts w:ascii="Times New Roman" w:hAnsi="Times New Roman"/>
                <w:b/>
                <w:sz w:val="22"/>
                <w:szCs w:val="22"/>
                <w:u w:val="single"/>
              </w:rPr>
            </w:pPr>
            <w:r w:rsidRPr="00320E7C">
              <w:rPr>
                <w:rFonts w:ascii="Times New Roman" w:hAnsi="Times New Roman"/>
                <w:b/>
                <w:sz w:val="22"/>
                <w:szCs w:val="22"/>
                <w:u w:val="single"/>
              </w:rPr>
              <w:t>Rate</w:t>
            </w:r>
          </w:p>
          <w:p w14:paraId="22F2D274" w14:textId="77777777" w:rsidR="000B3922" w:rsidRPr="00320E7C" w:rsidRDefault="000B3922" w:rsidP="000B3E55">
            <w:pPr>
              <w:jc w:val="center"/>
              <w:rPr>
                <w:rFonts w:ascii="Times New Roman" w:hAnsi="Times New Roman"/>
                <w:b/>
                <w:sz w:val="22"/>
                <w:szCs w:val="22"/>
                <w:u w:val="single"/>
              </w:rPr>
            </w:pPr>
          </w:p>
        </w:tc>
        <w:tc>
          <w:tcPr>
            <w:tcW w:w="1170" w:type="dxa"/>
          </w:tcPr>
          <w:p w14:paraId="58807CD6" w14:textId="1FC60E43" w:rsidR="000B3922" w:rsidRPr="00320E7C" w:rsidRDefault="000B3922" w:rsidP="007C4D14">
            <w:pPr>
              <w:jc w:val="center"/>
              <w:rPr>
                <w:rFonts w:ascii="Times New Roman" w:hAnsi="Times New Roman"/>
                <w:b/>
                <w:sz w:val="22"/>
                <w:szCs w:val="22"/>
                <w:u w:val="single"/>
              </w:rPr>
            </w:pPr>
            <w:r w:rsidRPr="00320E7C">
              <w:rPr>
                <w:rFonts w:ascii="Times New Roman" w:hAnsi="Times New Roman"/>
                <w:b/>
                <w:sz w:val="22"/>
                <w:szCs w:val="22"/>
                <w:u w:val="single"/>
              </w:rPr>
              <w:t xml:space="preserve">Percent Increase </w:t>
            </w:r>
            <w:r w:rsidR="007C4D14" w:rsidRPr="00320E7C">
              <w:rPr>
                <w:rFonts w:ascii="Times New Roman" w:hAnsi="Times New Roman"/>
                <w:b/>
                <w:sz w:val="22"/>
                <w:szCs w:val="22"/>
                <w:u w:val="single"/>
              </w:rPr>
              <w:t xml:space="preserve">Proposed To </w:t>
            </w:r>
            <w:r w:rsidRPr="00320E7C">
              <w:rPr>
                <w:rFonts w:ascii="Times New Roman" w:hAnsi="Times New Roman"/>
                <w:b/>
                <w:sz w:val="22"/>
                <w:szCs w:val="22"/>
                <w:u w:val="single"/>
              </w:rPr>
              <w:t>TG</w:t>
            </w:r>
            <w:r w:rsidR="003F6E65" w:rsidRPr="00320E7C">
              <w:rPr>
                <w:rFonts w:ascii="Times New Roman" w:hAnsi="Times New Roman"/>
                <w:b/>
                <w:sz w:val="22"/>
                <w:szCs w:val="22"/>
                <w:u w:val="single"/>
              </w:rPr>
              <w:t xml:space="preserve">-140594 </w:t>
            </w:r>
          </w:p>
        </w:tc>
        <w:tc>
          <w:tcPr>
            <w:tcW w:w="1327" w:type="dxa"/>
          </w:tcPr>
          <w:p w14:paraId="16343EAF" w14:textId="73C057A4" w:rsidR="000B3922" w:rsidRPr="00320E7C" w:rsidRDefault="000B3922" w:rsidP="007C4D14">
            <w:pPr>
              <w:jc w:val="center"/>
              <w:rPr>
                <w:rFonts w:ascii="Times New Roman" w:hAnsi="Times New Roman"/>
                <w:b/>
                <w:sz w:val="22"/>
                <w:szCs w:val="22"/>
                <w:u w:val="single"/>
              </w:rPr>
            </w:pPr>
            <w:r w:rsidRPr="00320E7C">
              <w:rPr>
                <w:rFonts w:ascii="Times New Roman" w:hAnsi="Times New Roman"/>
                <w:b/>
                <w:sz w:val="22"/>
                <w:szCs w:val="22"/>
                <w:u w:val="single"/>
              </w:rPr>
              <w:t xml:space="preserve">Overall Percent </w:t>
            </w:r>
            <w:r w:rsidR="007C4D14" w:rsidRPr="00320E7C">
              <w:rPr>
                <w:rFonts w:ascii="Times New Roman" w:hAnsi="Times New Roman"/>
                <w:b/>
                <w:sz w:val="22"/>
                <w:szCs w:val="22"/>
                <w:u w:val="single"/>
              </w:rPr>
              <w:t xml:space="preserve">Change </w:t>
            </w:r>
            <w:r w:rsidR="003F6E65" w:rsidRPr="00320E7C">
              <w:rPr>
                <w:rFonts w:ascii="Times New Roman" w:hAnsi="Times New Roman"/>
                <w:b/>
                <w:sz w:val="22"/>
                <w:szCs w:val="22"/>
                <w:u w:val="single"/>
              </w:rPr>
              <w:t xml:space="preserve">From </w:t>
            </w:r>
            <w:r w:rsidR="0031482D" w:rsidRPr="00320E7C">
              <w:rPr>
                <w:rFonts w:ascii="Times New Roman" w:hAnsi="Times New Roman"/>
                <w:b/>
                <w:sz w:val="22"/>
                <w:szCs w:val="22"/>
                <w:u w:val="single"/>
              </w:rPr>
              <w:t xml:space="preserve">Rates Prior </w:t>
            </w:r>
            <w:r w:rsidR="003F6E65" w:rsidRPr="00320E7C">
              <w:rPr>
                <w:rFonts w:ascii="Times New Roman" w:hAnsi="Times New Roman"/>
                <w:b/>
                <w:sz w:val="22"/>
                <w:szCs w:val="22"/>
                <w:u w:val="single"/>
              </w:rPr>
              <w:t>To 7/1/14</w:t>
            </w:r>
          </w:p>
        </w:tc>
      </w:tr>
      <w:tr w:rsidR="007564C2" w14:paraId="64EB2BD0" w14:textId="6D557EF6" w:rsidTr="00320E7C">
        <w:trPr>
          <w:jc w:val="center"/>
        </w:trPr>
        <w:tc>
          <w:tcPr>
            <w:tcW w:w="2065" w:type="dxa"/>
          </w:tcPr>
          <w:p w14:paraId="055E974B" w14:textId="3B2052AE" w:rsidR="000B3922" w:rsidRPr="000B3E55" w:rsidRDefault="000B3922" w:rsidP="000B3E55">
            <w:pPr>
              <w:rPr>
                <w:rFonts w:ascii="Times New Roman" w:hAnsi="Times New Roman"/>
                <w:sz w:val="24"/>
              </w:rPr>
            </w:pPr>
            <w:r>
              <w:rPr>
                <w:rFonts w:ascii="Times New Roman" w:hAnsi="Times New Roman"/>
                <w:sz w:val="24"/>
              </w:rPr>
              <w:t>Every</w:t>
            </w:r>
            <w:r w:rsidR="003F6E65">
              <w:rPr>
                <w:rFonts w:ascii="Times New Roman" w:hAnsi="Times New Roman"/>
                <w:sz w:val="24"/>
              </w:rPr>
              <w:t>-</w:t>
            </w:r>
            <w:r>
              <w:rPr>
                <w:rFonts w:ascii="Times New Roman" w:hAnsi="Times New Roman"/>
                <w:sz w:val="24"/>
              </w:rPr>
              <w:t>Other</w:t>
            </w:r>
            <w:r w:rsidR="003F6E65">
              <w:rPr>
                <w:rFonts w:ascii="Times New Roman" w:hAnsi="Times New Roman"/>
                <w:sz w:val="24"/>
              </w:rPr>
              <w:t>-</w:t>
            </w:r>
            <w:r>
              <w:rPr>
                <w:rFonts w:ascii="Times New Roman" w:hAnsi="Times New Roman"/>
                <w:sz w:val="24"/>
              </w:rPr>
              <w:t xml:space="preserve">Week </w:t>
            </w:r>
            <w:r w:rsidRPr="000B3E55">
              <w:rPr>
                <w:rFonts w:ascii="Times New Roman" w:hAnsi="Times New Roman"/>
                <w:sz w:val="24"/>
              </w:rPr>
              <w:t xml:space="preserve">Recycling </w:t>
            </w:r>
            <w:r w:rsidR="003F6E65">
              <w:rPr>
                <w:rFonts w:ascii="Times New Roman" w:hAnsi="Times New Roman"/>
                <w:sz w:val="24"/>
              </w:rPr>
              <w:t>(</w:t>
            </w:r>
            <w:r w:rsidR="003F6E65" w:rsidRPr="000B3E55">
              <w:rPr>
                <w:rFonts w:ascii="Times New Roman" w:hAnsi="Times New Roman"/>
                <w:sz w:val="24"/>
              </w:rPr>
              <w:t>With Garbage Pickup</w:t>
            </w:r>
            <w:r w:rsidR="003F6E65">
              <w:rPr>
                <w:rFonts w:ascii="Times New Roman" w:hAnsi="Times New Roman"/>
                <w:sz w:val="24"/>
              </w:rPr>
              <w:t>)</w:t>
            </w:r>
          </w:p>
        </w:tc>
        <w:tc>
          <w:tcPr>
            <w:tcW w:w="1265" w:type="dxa"/>
          </w:tcPr>
          <w:p w14:paraId="390E94AC" w14:textId="2CAD2964" w:rsidR="000B3922" w:rsidRPr="000B3E55" w:rsidRDefault="003F6E65" w:rsidP="000B3E55">
            <w:pPr>
              <w:jc w:val="center"/>
              <w:rPr>
                <w:rFonts w:ascii="Times New Roman" w:hAnsi="Times New Roman"/>
                <w:sz w:val="24"/>
              </w:rPr>
            </w:pPr>
            <w:r>
              <w:rPr>
                <w:rFonts w:ascii="Times New Roman" w:hAnsi="Times New Roman"/>
                <w:sz w:val="24"/>
              </w:rPr>
              <w:t>10,451</w:t>
            </w:r>
          </w:p>
        </w:tc>
        <w:tc>
          <w:tcPr>
            <w:tcW w:w="1260" w:type="dxa"/>
          </w:tcPr>
          <w:p w14:paraId="7F6A5243" w14:textId="78D5929A" w:rsidR="000B3922" w:rsidRPr="000B3E55" w:rsidRDefault="003F6E65" w:rsidP="000B3E55">
            <w:pPr>
              <w:jc w:val="center"/>
              <w:rPr>
                <w:rFonts w:ascii="Times New Roman" w:hAnsi="Times New Roman"/>
                <w:sz w:val="24"/>
              </w:rPr>
            </w:pPr>
            <w:r>
              <w:rPr>
                <w:rFonts w:ascii="Times New Roman" w:hAnsi="Times New Roman"/>
                <w:sz w:val="24"/>
              </w:rPr>
              <w:t>16,984</w:t>
            </w:r>
          </w:p>
        </w:tc>
        <w:tc>
          <w:tcPr>
            <w:tcW w:w="1165" w:type="dxa"/>
          </w:tcPr>
          <w:p w14:paraId="18DEB8C5" w14:textId="565EC035" w:rsidR="000B3922" w:rsidRPr="000B3E55" w:rsidRDefault="003F6E65" w:rsidP="000B3E55">
            <w:pPr>
              <w:jc w:val="center"/>
              <w:rPr>
                <w:rFonts w:ascii="Times New Roman" w:hAnsi="Times New Roman"/>
                <w:sz w:val="24"/>
              </w:rPr>
            </w:pPr>
            <w:r w:rsidRPr="000B3E55">
              <w:rPr>
                <w:rFonts w:ascii="Times New Roman" w:hAnsi="Times New Roman"/>
                <w:sz w:val="24"/>
              </w:rPr>
              <w:t>$</w:t>
            </w:r>
            <w:r>
              <w:rPr>
                <w:rFonts w:ascii="Times New Roman" w:hAnsi="Times New Roman"/>
                <w:sz w:val="24"/>
              </w:rPr>
              <w:t>7.67</w:t>
            </w:r>
          </w:p>
        </w:tc>
        <w:tc>
          <w:tcPr>
            <w:tcW w:w="1080" w:type="dxa"/>
          </w:tcPr>
          <w:p w14:paraId="33630A99" w14:textId="1507A3EC" w:rsidR="000B3922" w:rsidRPr="000B3E55" w:rsidRDefault="003F6E65" w:rsidP="000B3E55">
            <w:pPr>
              <w:jc w:val="center"/>
              <w:rPr>
                <w:rFonts w:ascii="Times New Roman" w:hAnsi="Times New Roman"/>
                <w:sz w:val="24"/>
              </w:rPr>
            </w:pPr>
            <w:r>
              <w:rPr>
                <w:rFonts w:ascii="Times New Roman" w:hAnsi="Times New Roman"/>
                <w:sz w:val="24"/>
              </w:rPr>
              <w:t>$6.60</w:t>
            </w:r>
          </w:p>
        </w:tc>
        <w:tc>
          <w:tcPr>
            <w:tcW w:w="1175" w:type="dxa"/>
          </w:tcPr>
          <w:p w14:paraId="34BF7AEA" w14:textId="188426C8" w:rsidR="000B3922" w:rsidRPr="000B3E55" w:rsidRDefault="003F6E65" w:rsidP="000B3E55">
            <w:pPr>
              <w:jc w:val="center"/>
              <w:rPr>
                <w:rFonts w:ascii="Times New Roman" w:hAnsi="Times New Roman"/>
                <w:sz w:val="24"/>
              </w:rPr>
            </w:pPr>
            <w:r>
              <w:rPr>
                <w:rFonts w:ascii="Times New Roman" w:hAnsi="Times New Roman"/>
                <w:sz w:val="24"/>
              </w:rPr>
              <w:t>$6.90</w:t>
            </w:r>
          </w:p>
        </w:tc>
        <w:tc>
          <w:tcPr>
            <w:tcW w:w="1170" w:type="dxa"/>
          </w:tcPr>
          <w:p w14:paraId="30DB3774" w14:textId="0CF8E031" w:rsidR="000B3922" w:rsidRPr="000B3E55" w:rsidRDefault="003F6E65" w:rsidP="000B3E55">
            <w:pPr>
              <w:jc w:val="center"/>
              <w:rPr>
                <w:rFonts w:ascii="Times New Roman" w:hAnsi="Times New Roman"/>
                <w:sz w:val="24"/>
              </w:rPr>
            </w:pPr>
            <w:r>
              <w:rPr>
                <w:rFonts w:ascii="Times New Roman" w:hAnsi="Times New Roman"/>
                <w:sz w:val="24"/>
              </w:rPr>
              <w:t>4.5%</w:t>
            </w:r>
          </w:p>
        </w:tc>
        <w:tc>
          <w:tcPr>
            <w:tcW w:w="1327" w:type="dxa"/>
          </w:tcPr>
          <w:p w14:paraId="03F496D6" w14:textId="735CDA22" w:rsidR="000B3922" w:rsidRPr="000B3E55" w:rsidRDefault="003F6E65" w:rsidP="000B3E55">
            <w:pPr>
              <w:jc w:val="center"/>
              <w:rPr>
                <w:rFonts w:ascii="Times New Roman" w:hAnsi="Times New Roman"/>
                <w:sz w:val="24"/>
              </w:rPr>
            </w:pPr>
            <w:r>
              <w:rPr>
                <w:rFonts w:ascii="Times New Roman" w:hAnsi="Times New Roman"/>
                <w:sz w:val="24"/>
              </w:rPr>
              <w:t>-10.0 %</w:t>
            </w:r>
          </w:p>
        </w:tc>
      </w:tr>
      <w:tr w:rsidR="007564C2" w14:paraId="3ADFCFBB" w14:textId="594B3FC5" w:rsidTr="00320E7C">
        <w:trPr>
          <w:jc w:val="center"/>
        </w:trPr>
        <w:tc>
          <w:tcPr>
            <w:tcW w:w="2065" w:type="dxa"/>
          </w:tcPr>
          <w:p w14:paraId="2CFCC020" w14:textId="18262AC1" w:rsidR="000B3922" w:rsidRPr="000B3E55" w:rsidRDefault="0031482D" w:rsidP="00DB71D9">
            <w:pPr>
              <w:rPr>
                <w:rFonts w:ascii="Times New Roman" w:hAnsi="Times New Roman"/>
                <w:sz w:val="24"/>
              </w:rPr>
            </w:pPr>
            <w:r>
              <w:rPr>
                <w:rFonts w:ascii="Times New Roman" w:hAnsi="Times New Roman"/>
                <w:sz w:val="24"/>
              </w:rPr>
              <w:t>Every</w:t>
            </w:r>
            <w:r w:rsidR="003F6E65">
              <w:rPr>
                <w:rFonts w:ascii="Times New Roman" w:hAnsi="Times New Roman"/>
                <w:sz w:val="24"/>
              </w:rPr>
              <w:t>-</w:t>
            </w:r>
            <w:r>
              <w:rPr>
                <w:rFonts w:ascii="Times New Roman" w:hAnsi="Times New Roman"/>
                <w:sz w:val="24"/>
              </w:rPr>
              <w:t>Other</w:t>
            </w:r>
            <w:r w:rsidR="003F6E65">
              <w:rPr>
                <w:rFonts w:ascii="Times New Roman" w:hAnsi="Times New Roman"/>
                <w:sz w:val="24"/>
              </w:rPr>
              <w:t>-</w:t>
            </w:r>
            <w:r w:rsidR="000B3922">
              <w:rPr>
                <w:rFonts w:ascii="Times New Roman" w:hAnsi="Times New Roman"/>
                <w:sz w:val="24"/>
              </w:rPr>
              <w:t xml:space="preserve">Week </w:t>
            </w:r>
            <w:r w:rsidR="00BC4011">
              <w:rPr>
                <w:rFonts w:ascii="Times New Roman" w:hAnsi="Times New Roman"/>
                <w:sz w:val="24"/>
              </w:rPr>
              <w:t>Recycling</w:t>
            </w:r>
            <w:r w:rsidR="003F6E65">
              <w:rPr>
                <w:rFonts w:ascii="Times New Roman" w:hAnsi="Times New Roman"/>
                <w:sz w:val="24"/>
              </w:rPr>
              <w:t>-</w:t>
            </w:r>
            <w:r w:rsidR="00BC4011">
              <w:rPr>
                <w:rFonts w:ascii="Times New Roman" w:hAnsi="Times New Roman"/>
                <w:sz w:val="24"/>
              </w:rPr>
              <w:t>O</w:t>
            </w:r>
            <w:r w:rsidR="000B3922">
              <w:rPr>
                <w:rFonts w:ascii="Times New Roman" w:hAnsi="Times New Roman"/>
                <w:sz w:val="24"/>
              </w:rPr>
              <w:t xml:space="preserve">nly </w:t>
            </w:r>
            <w:r w:rsidR="003F6E65">
              <w:rPr>
                <w:rFonts w:ascii="Times New Roman" w:hAnsi="Times New Roman"/>
                <w:sz w:val="24"/>
              </w:rPr>
              <w:t>Service</w:t>
            </w:r>
          </w:p>
        </w:tc>
        <w:tc>
          <w:tcPr>
            <w:tcW w:w="1265" w:type="dxa"/>
          </w:tcPr>
          <w:p w14:paraId="1511E978" w14:textId="2FF891EB" w:rsidR="000B3922" w:rsidRDefault="003F6E65" w:rsidP="000B3E55">
            <w:pPr>
              <w:jc w:val="center"/>
              <w:rPr>
                <w:rFonts w:ascii="Times New Roman" w:hAnsi="Times New Roman"/>
                <w:sz w:val="24"/>
              </w:rPr>
            </w:pPr>
            <w:r>
              <w:rPr>
                <w:rFonts w:ascii="Times New Roman" w:hAnsi="Times New Roman"/>
                <w:sz w:val="24"/>
              </w:rPr>
              <w:t>6,660</w:t>
            </w:r>
          </w:p>
        </w:tc>
        <w:tc>
          <w:tcPr>
            <w:tcW w:w="1260" w:type="dxa"/>
          </w:tcPr>
          <w:p w14:paraId="6B366839" w14:textId="7AC389BA" w:rsidR="000B3922" w:rsidRDefault="003F6E65" w:rsidP="000B3E55">
            <w:pPr>
              <w:jc w:val="center"/>
              <w:rPr>
                <w:rFonts w:ascii="Times New Roman" w:hAnsi="Times New Roman"/>
                <w:sz w:val="24"/>
              </w:rPr>
            </w:pPr>
            <w:r>
              <w:rPr>
                <w:rFonts w:ascii="Times New Roman" w:hAnsi="Times New Roman"/>
                <w:sz w:val="24"/>
              </w:rPr>
              <w:t>127</w:t>
            </w:r>
          </w:p>
        </w:tc>
        <w:tc>
          <w:tcPr>
            <w:tcW w:w="1165" w:type="dxa"/>
          </w:tcPr>
          <w:p w14:paraId="7763653C" w14:textId="2D470A91" w:rsidR="000B3922" w:rsidRPr="000B3E55" w:rsidRDefault="003F6E65" w:rsidP="000B3E55">
            <w:pPr>
              <w:jc w:val="center"/>
              <w:rPr>
                <w:rFonts w:ascii="Times New Roman" w:hAnsi="Times New Roman"/>
                <w:sz w:val="24"/>
              </w:rPr>
            </w:pPr>
            <w:r>
              <w:rPr>
                <w:rFonts w:ascii="Times New Roman" w:hAnsi="Times New Roman"/>
                <w:sz w:val="24"/>
              </w:rPr>
              <w:t>$8.67</w:t>
            </w:r>
          </w:p>
        </w:tc>
        <w:tc>
          <w:tcPr>
            <w:tcW w:w="1080" w:type="dxa"/>
          </w:tcPr>
          <w:p w14:paraId="3B2FB84A" w14:textId="6400AE87" w:rsidR="000B3922" w:rsidRPr="000B3E55" w:rsidRDefault="003F6E65" w:rsidP="000B3E55">
            <w:pPr>
              <w:jc w:val="center"/>
              <w:rPr>
                <w:rFonts w:ascii="Times New Roman" w:hAnsi="Times New Roman"/>
                <w:sz w:val="24"/>
              </w:rPr>
            </w:pPr>
            <w:r>
              <w:rPr>
                <w:rFonts w:ascii="Times New Roman" w:hAnsi="Times New Roman"/>
                <w:sz w:val="24"/>
              </w:rPr>
              <w:t>$7.40</w:t>
            </w:r>
          </w:p>
        </w:tc>
        <w:tc>
          <w:tcPr>
            <w:tcW w:w="1175" w:type="dxa"/>
          </w:tcPr>
          <w:p w14:paraId="7D961E2F" w14:textId="070DC3A7" w:rsidR="000B3922" w:rsidRPr="000B3E55" w:rsidRDefault="003F6E65" w:rsidP="000B3E55">
            <w:pPr>
              <w:jc w:val="center"/>
              <w:rPr>
                <w:rFonts w:ascii="Times New Roman" w:hAnsi="Times New Roman"/>
                <w:sz w:val="24"/>
              </w:rPr>
            </w:pPr>
            <w:r>
              <w:rPr>
                <w:rFonts w:ascii="Times New Roman" w:hAnsi="Times New Roman"/>
                <w:sz w:val="24"/>
              </w:rPr>
              <w:t>$7.90</w:t>
            </w:r>
          </w:p>
        </w:tc>
        <w:tc>
          <w:tcPr>
            <w:tcW w:w="1170" w:type="dxa"/>
          </w:tcPr>
          <w:p w14:paraId="0310E9A3" w14:textId="31F5BDB9" w:rsidR="000B3922" w:rsidRPr="000B3E55" w:rsidRDefault="003F6E65" w:rsidP="000B3E55">
            <w:pPr>
              <w:jc w:val="center"/>
              <w:rPr>
                <w:rFonts w:ascii="Times New Roman" w:hAnsi="Times New Roman"/>
                <w:sz w:val="24"/>
              </w:rPr>
            </w:pPr>
            <w:r>
              <w:rPr>
                <w:rFonts w:ascii="Times New Roman" w:hAnsi="Times New Roman"/>
                <w:sz w:val="24"/>
              </w:rPr>
              <w:t xml:space="preserve">6.8% </w:t>
            </w:r>
          </w:p>
        </w:tc>
        <w:tc>
          <w:tcPr>
            <w:tcW w:w="1327" w:type="dxa"/>
          </w:tcPr>
          <w:p w14:paraId="36DA52F7" w14:textId="4B59F955" w:rsidR="000B3922" w:rsidRPr="000B3E55" w:rsidRDefault="003F6E65" w:rsidP="000B3E55">
            <w:pPr>
              <w:jc w:val="center"/>
              <w:rPr>
                <w:rFonts w:ascii="Times New Roman" w:hAnsi="Times New Roman"/>
                <w:sz w:val="24"/>
              </w:rPr>
            </w:pPr>
            <w:r>
              <w:rPr>
                <w:rFonts w:ascii="Times New Roman" w:hAnsi="Times New Roman"/>
                <w:sz w:val="24"/>
              </w:rPr>
              <w:t>-8.9%</w:t>
            </w:r>
          </w:p>
        </w:tc>
      </w:tr>
      <w:tr w:rsidR="007564C2" w14:paraId="278BE39E" w14:textId="77777777" w:rsidTr="00320E7C">
        <w:trPr>
          <w:jc w:val="center"/>
        </w:trPr>
        <w:tc>
          <w:tcPr>
            <w:tcW w:w="2065" w:type="dxa"/>
          </w:tcPr>
          <w:p w14:paraId="0235707A" w14:textId="3CA7FE3D" w:rsidR="000B3922" w:rsidRPr="00BC4011" w:rsidRDefault="000B3922" w:rsidP="00DB71D9">
            <w:pPr>
              <w:rPr>
                <w:rFonts w:ascii="Times New Roman" w:hAnsi="Times New Roman"/>
                <w:b/>
                <w:sz w:val="24"/>
              </w:rPr>
            </w:pPr>
            <w:r w:rsidRPr="00BC4011">
              <w:rPr>
                <w:rFonts w:ascii="Times New Roman" w:hAnsi="Times New Roman"/>
                <w:b/>
                <w:sz w:val="24"/>
              </w:rPr>
              <w:t xml:space="preserve">Total </w:t>
            </w:r>
          </w:p>
        </w:tc>
        <w:tc>
          <w:tcPr>
            <w:tcW w:w="1265" w:type="dxa"/>
          </w:tcPr>
          <w:p w14:paraId="57289B50" w14:textId="4B05FEA7" w:rsidR="000B3922" w:rsidRPr="00BC4011" w:rsidRDefault="000B3922" w:rsidP="000B3E55">
            <w:pPr>
              <w:jc w:val="center"/>
              <w:rPr>
                <w:rFonts w:ascii="Times New Roman" w:hAnsi="Times New Roman"/>
                <w:b/>
                <w:sz w:val="24"/>
              </w:rPr>
            </w:pPr>
            <w:r w:rsidRPr="00BC4011">
              <w:rPr>
                <w:rFonts w:ascii="Times New Roman" w:hAnsi="Times New Roman"/>
                <w:b/>
                <w:sz w:val="24"/>
              </w:rPr>
              <w:t>17,111</w:t>
            </w:r>
          </w:p>
        </w:tc>
        <w:tc>
          <w:tcPr>
            <w:tcW w:w="1260" w:type="dxa"/>
          </w:tcPr>
          <w:p w14:paraId="4BDB1F3C" w14:textId="6C910F8B" w:rsidR="000B3922" w:rsidRPr="00BC4011" w:rsidRDefault="000B3922" w:rsidP="000B3E55">
            <w:pPr>
              <w:jc w:val="center"/>
              <w:rPr>
                <w:rFonts w:ascii="Times New Roman" w:hAnsi="Times New Roman"/>
                <w:b/>
                <w:sz w:val="24"/>
              </w:rPr>
            </w:pPr>
            <w:r w:rsidRPr="00BC4011">
              <w:rPr>
                <w:rFonts w:ascii="Times New Roman" w:hAnsi="Times New Roman"/>
                <w:b/>
                <w:sz w:val="24"/>
              </w:rPr>
              <w:t>17,111</w:t>
            </w:r>
          </w:p>
        </w:tc>
        <w:tc>
          <w:tcPr>
            <w:tcW w:w="1165" w:type="dxa"/>
          </w:tcPr>
          <w:p w14:paraId="304A231B" w14:textId="77777777" w:rsidR="000B3922" w:rsidRDefault="000B3922" w:rsidP="000B3E55">
            <w:pPr>
              <w:jc w:val="center"/>
              <w:rPr>
                <w:rFonts w:ascii="Times New Roman" w:hAnsi="Times New Roman"/>
                <w:sz w:val="24"/>
              </w:rPr>
            </w:pPr>
          </w:p>
        </w:tc>
        <w:tc>
          <w:tcPr>
            <w:tcW w:w="1080" w:type="dxa"/>
          </w:tcPr>
          <w:p w14:paraId="27318246" w14:textId="77777777" w:rsidR="000B3922" w:rsidRDefault="000B3922" w:rsidP="000B3E55">
            <w:pPr>
              <w:jc w:val="center"/>
              <w:rPr>
                <w:rFonts w:ascii="Times New Roman" w:hAnsi="Times New Roman"/>
                <w:sz w:val="24"/>
              </w:rPr>
            </w:pPr>
          </w:p>
        </w:tc>
        <w:tc>
          <w:tcPr>
            <w:tcW w:w="1175" w:type="dxa"/>
          </w:tcPr>
          <w:p w14:paraId="39777FB2" w14:textId="77777777" w:rsidR="000B3922" w:rsidRDefault="000B3922" w:rsidP="000B3E55">
            <w:pPr>
              <w:jc w:val="center"/>
              <w:rPr>
                <w:rFonts w:ascii="Times New Roman" w:hAnsi="Times New Roman"/>
                <w:sz w:val="24"/>
              </w:rPr>
            </w:pPr>
          </w:p>
        </w:tc>
        <w:tc>
          <w:tcPr>
            <w:tcW w:w="1170" w:type="dxa"/>
          </w:tcPr>
          <w:p w14:paraId="386AB378" w14:textId="77777777" w:rsidR="000B3922" w:rsidRDefault="000B3922" w:rsidP="000B3E55">
            <w:pPr>
              <w:jc w:val="center"/>
              <w:rPr>
                <w:rFonts w:ascii="Times New Roman" w:hAnsi="Times New Roman"/>
                <w:sz w:val="24"/>
              </w:rPr>
            </w:pPr>
          </w:p>
        </w:tc>
        <w:tc>
          <w:tcPr>
            <w:tcW w:w="1327" w:type="dxa"/>
          </w:tcPr>
          <w:p w14:paraId="7073DA55" w14:textId="77777777" w:rsidR="000B3922" w:rsidRDefault="000B3922" w:rsidP="000B3E55">
            <w:pPr>
              <w:jc w:val="center"/>
              <w:rPr>
                <w:rFonts w:ascii="Times New Roman" w:hAnsi="Times New Roman"/>
                <w:sz w:val="24"/>
              </w:rPr>
            </w:pPr>
          </w:p>
        </w:tc>
      </w:tr>
    </w:tbl>
    <w:p w14:paraId="2E8DDD97" w14:textId="77777777" w:rsidR="00FB0BDC" w:rsidRDefault="00FB0BDC" w:rsidP="0032734B">
      <w:pPr>
        <w:widowControl/>
        <w:autoSpaceDE/>
        <w:autoSpaceDN/>
        <w:adjustRightInd/>
        <w:ind w:left="-720"/>
        <w:rPr>
          <w:rFonts w:ascii="Times New Roman" w:hAnsi="Times New Roman"/>
          <w:sz w:val="24"/>
        </w:rPr>
      </w:pPr>
    </w:p>
    <w:p w14:paraId="69D84893" w14:textId="5AC4B442" w:rsidR="00EF65E2" w:rsidRDefault="00B941AE" w:rsidP="00590A2C">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w:t>
      </w:r>
      <w:r w:rsidR="00590A2C">
        <w:rPr>
          <w:rFonts w:ascii="Times New Roman" w:hAnsi="Times New Roman"/>
          <w:sz w:val="24"/>
        </w:rPr>
        <w:t xml:space="preserve">Staff and the company agreed </w:t>
      </w:r>
      <w:r w:rsidR="00BC4011">
        <w:rPr>
          <w:rFonts w:ascii="Times New Roman" w:hAnsi="Times New Roman"/>
          <w:sz w:val="24"/>
        </w:rPr>
        <w:t>that the</w:t>
      </w:r>
      <w:r w:rsidR="00590A2C">
        <w:rPr>
          <w:rFonts w:ascii="Times New Roman" w:hAnsi="Times New Roman"/>
          <w:sz w:val="24"/>
        </w:rPr>
        <w:t xml:space="preserve"> revised revenue requirement of </w:t>
      </w:r>
      <w:r w:rsidR="007C4D14">
        <w:rPr>
          <w:rFonts w:ascii="Times New Roman" w:hAnsi="Times New Roman"/>
          <w:sz w:val="24"/>
        </w:rPr>
        <w:t xml:space="preserve">approximately </w:t>
      </w:r>
      <w:r w:rsidR="00590A2C">
        <w:rPr>
          <w:rFonts w:ascii="Times New Roman" w:hAnsi="Times New Roman"/>
          <w:sz w:val="24"/>
        </w:rPr>
        <w:t>$333,000 (3.5 percent) addit</w:t>
      </w:r>
      <w:r w:rsidR="00C479AD">
        <w:rPr>
          <w:rFonts w:ascii="Times New Roman" w:hAnsi="Times New Roman"/>
          <w:sz w:val="24"/>
        </w:rPr>
        <w:t>ional annual revenue</w:t>
      </w:r>
      <w:r w:rsidR="00BC4011">
        <w:rPr>
          <w:rFonts w:ascii="Times New Roman" w:hAnsi="Times New Roman"/>
          <w:sz w:val="24"/>
        </w:rPr>
        <w:t xml:space="preserve"> from TG-140594 </w:t>
      </w:r>
      <w:r w:rsidR="003F6732">
        <w:rPr>
          <w:rFonts w:ascii="Times New Roman" w:hAnsi="Times New Roman"/>
          <w:sz w:val="24"/>
        </w:rPr>
        <w:t xml:space="preserve">is </w:t>
      </w:r>
      <w:r w:rsidR="00BC4011">
        <w:rPr>
          <w:rFonts w:ascii="Times New Roman" w:hAnsi="Times New Roman"/>
          <w:sz w:val="24"/>
        </w:rPr>
        <w:t xml:space="preserve">still </w:t>
      </w:r>
      <w:r w:rsidR="003F6732">
        <w:rPr>
          <w:rFonts w:ascii="Times New Roman" w:hAnsi="Times New Roman"/>
          <w:sz w:val="24"/>
        </w:rPr>
        <w:t>appropriate</w:t>
      </w:r>
      <w:r w:rsidR="0020423A">
        <w:rPr>
          <w:rFonts w:ascii="Times New Roman" w:hAnsi="Times New Roman"/>
          <w:sz w:val="24"/>
        </w:rPr>
        <w:t>, and that the two errors discussed above</w:t>
      </w:r>
      <w:r w:rsidR="00BC4011">
        <w:rPr>
          <w:rFonts w:ascii="Times New Roman" w:hAnsi="Times New Roman"/>
          <w:sz w:val="24"/>
        </w:rPr>
        <w:t xml:space="preserve"> resulted in </w:t>
      </w:r>
      <w:r w:rsidR="003F6E65">
        <w:rPr>
          <w:rFonts w:ascii="Times New Roman" w:hAnsi="Times New Roman"/>
          <w:sz w:val="24"/>
        </w:rPr>
        <w:t xml:space="preserve">rates that would </w:t>
      </w:r>
      <w:r w:rsidR="00BC4011">
        <w:rPr>
          <w:rFonts w:ascii="Times New Roman" w:hAnsi="Times New Roman"/>
          <w:sz w:val="24"/>
        </w:rPr>
        <w:t>under</w:t>
      </w:r>
      <w:r w:rsidR="000D5DA4">
        <w:rPr>
          <w:rFonts w:ascii="Times New Roman" w:hAnsi="Times New Roman"/>
          <w:sz w:val="24"/>
        </w:rPr>
        <w:t>-</w:t>
      </w:r>
      <w:r w:rsidR="00BC4011">
        <w:rPr>
          <w:rFonts w:ascii="Times New Roman" w:hAnsi="Times New Roman"/>
          <w:sz w:val="24"/>
        </w:rPr>
        <w:t xml:space="preserve">collect </w:t>
      </w:r>
      <w:r w:rsidR="003F6732">
        <w:rPr>
          <w:rFonts w:ascii="Times New Roman" w:hAnsi="Times New Roman"/>
          <w:sz w:val="24"/>
        </w:rPr>
        <w:t xml:space="preserve">approximately </w:t>
      </w:r>
      <w:r w:rsidR="00BC4011">
        <w:rPr>
          <w:rFonts w:ascii="Times New Roman" w:hAnsi="Times New Roman"/>
          <w:sz w:val="24"/>
        </w:rPr>
        <w:t>$</w:t>
      </w:r>
      <w:r w:rsidR="0020423A">
        <w:rPr>
          <w:rFonts w:ascii="Times New Roman" w:hAnsi="Times New Roman"/>
          <w:sz w:val="24"/>
        </w:rPr>
        <w:t xml:space="preserve">65,700 </w:t>
      </w:r>
      <w:r w:rsidR="003C54C4">
        <w:rPr>
          <w:rFonts w:ascii="Times New Roman" w:hAnsi="Times New Roman"/>
          <w:sz w:val="24"/>
        </w:rPr>
        <w:t>annually</w:t>
      </w:r>
      <w:r w:rsidR="00C479AD">
        <w:rPr>
          <w:rFonts w:ascii="Times New Roman" w:hAnsi="Times New Roman"/>
          <w:sz w:val="24"/>
        </w:rPr>
        <w:t xml:space="preserve">. </w:t>
      </w:r>
      <w:r w:rsidR="00CF3562">
        <w:rPr>
          <w:rFonts w:ascii="Times New Roman" w:hAnsi="Times New Roman"/>
          <w:sz w:val="24"/>
        </w:rPr>
        <w:t xml:space="preserve">The company </w:t>
      </w:r>
      <w:r w:rsidR="007564C2">
        <w:rPr>
          <w:rFonts w:ascii="Times New Roman" w:hAnsi="Times New Roman"/>
          <w:sz w:val="24"/>
        </w:rPr>
        <w:t xml:space="preserve">mailed a notice to its customers related </w:t>
      </w:r>
      <w:r w:rsidR="003C54C4">
        <w:rPr>
          <w:rFonts w:ascii="Times New Roman" w:hAnsi="Times New Roman"/>
          <w:sz w:val="24"/>
        </w:rPr>
        <w:t>to this filing explaining</w:t>
      </w:r>
      <w:r w:rsidR="007564C2">
        <w:rPr>
          <w:rFonts w:ascii="Times New Roman" w:hAnsi="Times New Roman"/>
          <w:sz w:val="24"/>
        </w:rPr>
        <w:t xml:space="preserve"> the error </w:t>
      </w:r>
      <w:r w:rsidR="003F6732">
        <w:rPr>
          <w:rFonts w:ascii="Times New Roman" w:hAnsi="Times New Roman"/>
          <w:sz w:val="24"/>
        </w:rPr>
        <w:t xml:space="preserve">and proposed increases </w:t>
      </w:r>
      <w:r w:rsidR="007564C2">
        <w:rPr>
          <w:rFonts w:ascii="Times New Roman" w:hAnsi="Times New Roman"/>
          <w:sz w:val="24"/>
        </w:rPr>
        <w:t>on August 14, 2014.</w:t>
      </w:r>
      <w:r w:rsidR="00CF3562">
        <w:rPr>
          <w:rFonts w:ascii="Times New Roman" w:hAnsi="Times New Roman"/>
          <w:sz w:val="24"/>
        </w:rPr>
        <w:t xml:space="preserve"> </w:t>
      </w:r>
    </w:p>
    <w:p w14:paraId="69302B34" w14:textId="3C977D5F" w:rsidR="00FB0BDC" w:rsidRDefault="00FB0BDC"/>
    <w:p w14:paraId="7221D78E" w14:textId="4AC966E9" w:rsidR="00A818F9" w:rsidRPr="0031482D" w:rsidRDefault="00A818F9" w:rsidP="00A818F9">
      <w:pPr>
        <w:rPr>
          <w:rFonts w:ascii="Times New Roman" w:hAnsi="Times New Roman"/>
          <w:b/>
          <w:sz w:val="24"/>
          <w:u w:val="single"/>
        </w:rPr>
      </w:pPr>
      <w:r w:rsidRPr="0031482D">
        <w:rPr>
          <w:rFonts w:ascii="Times New Roman" w:hAnsi="Times New Roman"/>
          <w:b/>
          <w:sz w:val="24"/>
          <w:u w:val="single"/>
        </w:rPr>
        <w:t>Customer Comments</w:t>
      </w:r>
    </w:p>
    <w:p w14:paraId="42B49DEF" w14:textId="77777777" w:rsidR="0031482D" w:rsidRPr="0031482D" w:rsidRDefault="0031482D" w:rsidP="0031482D">
      <w:pPr>
        <w:rPr>
          <w:rFonts w:ascii="Times New Roman" w:hAnsi="Times New Roman"/>
        </w:rPr>
      </w:pPr>
      <w:r w:rsidRPr="0031482D">
        <w:rPr>
          <w:rFonts w:ascii="Times New Roman" w:hAnsi="Times New Roman"/>
          <w:color w:val="000000"/>
          <w:sz w:val="24"/>
        </w:rPr>
        <w:t xml:space="preserve">On Sept. 1, the company notified its customers by mail of the proposed rate increase. Customers were notified they may access relevant documents about this rate increase on the commission’s website, and may contact John Cupp at 1-888-333-9882 or jcupp@utc.wa.gov with questions or concerns. Staff received one consumer </w:t>
      </w:r>
      <w:r w:rsidRPr="0031482D">
        <w:rPr>
          <w:rFonts w:ascii="Times New Roman" w:hAnsi="Times New Roman"/>
          <w:color w:val="000000"/>
          <w:sz w:val="24"/>
        </w:rPr>
        <w:lastRenderedPageBreak/>
        <w:t>comment opposed to the rate increase.</w:t>
      </w:r>
    </w:p>
    <w:p w14:paraId="261BA4C1" w14:textId="77777777" w:rsidR="0031482D" w:rsidRPr="0031482D" w:rsidRDefault="0031482D" w:rsidP="0031482D">
      <w:pPr>
        <w:rPr>
          <w:rFonts w:ascii="Times New Roman" w:hAnsi="Times New Roman"/>
        </w:rPr>
      </w:pPr>
    </w:p>
    <w:p w14:paraId="0D8C4C2B" w14:textId="77777777" w:rsidR="0031482D" w:rsidRPr="0031482D" w:rsidRDefault="0031482D" w:rsidP="0031482D">
      <w:pPr>
        <w:rPr>
          <w:rFonts w:ascii="Times New Roman" w:hAnsi="Times New Roman"/>
        </w:rPr>
      </w:pPr>
      <w:r w:rsidRPr="0031482D">
        <w:rPr>
          <w:rFonts w:ascii="Times New Roman" w:hAnsi="Times New Roman"/>
          <w:b/>
          <w:color w:val="000000"/>
          <w:sz w:val="24"/>
        </w:rPr>
        <w:t>Business Practices</w:t>
      </w:r>
    </w:p>
    <w:p w14:paraId="5A52CF1B" w14:textId="77777777" w:rsidR="0031482D" w:rsidRPr="0031482D" w:rsidRDefault="0031482D" w:rsidP="0031482D">
      <w:pPr>
        <w:widowControl/>
        <w:numPr>
          <w:ilvl w:val="0"/>
          <w:numId w:val="10"/>
        </w:numPr>
        <w:autoSpaceDE/>
        <w:autoSpaceDN/>
        <w:adjustRightInd/>
        <w:ind w:left="720" w:hanging="360"/>
        <w:rPr>
          <w:rFonts w:ascii="Times New Roman" w:hAnsi="Times New Roman"/>
        </w:rPr>
      </w:pPr>
      <w:r w:rsidRPr="0031482D">
        <w:rPr>
          <w:rFonts w:ascii="Times New Roman" w:hAnsi="Times New Roman"/>
          <w:color w:val="000000"/>
          <w:sz w:val="24"/>
        </w:rPr>
        <w:t>In addition to opposing a rate increase, a customer believes it is unfair to charge for recycling service unless a customer uses the service.</w:t>
      </w:r>
    </w:p>
    <w:p w14:paraId="35E03592" w14:textId="77777777" w:rsidR="0031482D" w:rsidRPr="0031482D" w:rsidRDefault="0031482D" w:rsidP="0031482D">
      <w:pPr>
        <w:rPr>
          <w:rFonts w:ascii="Times New Roman" w:hAnsi="Times New Roman"/>
        </w:rPr>
      </w:pPr>
    </w:p>
    <w:p w14:paraId="7573F80E" w14:textId="77777777" w:rsidR="0031482D" w:rsidRPr="0031482D" w:rsidRDefault="0031482D" w:rsidP="0031482D">
      <w:pPr>
        <w:ind w:left="719"/>
        <w:rPr>
          <w:rFonts w:ascii="Times New Roman" w:hAnsi="Times New Roman"/>
        </w:rPr>
      </w:pPr>
      <w:r w:rsidRPr="0031482D">
        <w:rPr>
          <w:rFonts w:ascii="Times New Roman" w:hAnsi="Times New Roman"/>
          <w:b/>
          <w:color w:val="000000"/>
          <w:sz w:val="24"/>
        </w:rPr>
        <w:t>Staff Response</w:t>
      </w:r>
    </w:p>
    <w:p w14:paraId="08B25530" w14:textId="4CB07419" w:rsidR="0031482D" w:rsidRDefault="0031482D" w:rsidP="0031482D">
      <w:pPr>
        <w:ind w:left="719"/>
      </w:pPr>
      <w:r w:rsidRPr="0031482D">
        <w:rPr>
          <w:rFonts w:ascii="Times New Roman" w:hAnsi="Times New Roman"/>
          <w:color w:val="000000"/>
          <w:sz w:val="24"/>
        </w:rPr>
        <w:t>Staff explained that the mandatory charge for recycling is set by the county in which the customer receives service.</w:t>
      </w:r>
    </w:p>
    <w:p w14:paraId="440146F8" w14:textId="77777777" w:rsidR="00517C54" w:rsidRPr="00517C54" w:rsidRDefault="00517C54" w:rsidP="00517C54">
      <w:pPr>
        <w:ind w:left="720"/>
        <w:rPr>
          <w:rFonts w:ascii="Times New Roman" w:hAnsi="Times New Roman"/>
          <w:sz w:val="24"/>
        </w:rPr>
      </w:pPr>
    </w:p>
    <w:p w14:paraId="6121AA97" w14:textId="18B3F054" w:rsidR="00D474B7" w:rsidRPr="00E20CCF" w:rsidRDefault="00D474B7" w:rsidP="00460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60214">
        <w:rPr>
          <w:rFonts w:ascii="Times New Roman" w:hAnsi="Times New Roman"/>
          <w:sz w:val="24"/>
        </w:rPr>
        <w:t>The customer</w:t>
      </w:r>
      <w:r w:rsidR="00E67E5B">
        <w:rPr>
          <w:rFonts w:ascii="Times New Roman" w:hAnsi="Times New Roman"/>
          <w:sz w:val="24"/>
        </w:rPr>
        <w:t>’</w:t>
      </w:r>
      <w:r w:rsidRPr="00460214">
        <w:rPr>
          <w:rFonts w:ascii="Times New Roman" w:hAnsi="Times New Roman"/>
          <w:sz w:val="24"/>
        </w:rPr>
        <w:t>s comments do not change staff’s opinion that the proposed rates are fair, just</w:t>
      </w:r>
      <w:r w:rsidR="00E67E5B">
        <w:rPr>
          <w:rFonts w:ascii="Times New Roman" w:hAnsi="Times New Roman"/>
          <w:sz w:val="24"/>
        </w:rPr>
        <w:t>,</w:t>
      </w:r>
      <w:r w:rsidRPr="00460214">
        <w:rPr>
          <w:rFonts w:ascii="Times New Roman" w:hAnsi="Times New Roman"/>
          <w:sz w:val="24"/>
        </w:rPr>
        <w:t xml:space="preserve"> reasonable and sufficient.</w:t>
      </w:r>
    </w:p>
    <w:p w14:paraId="7316FCD9" w14:textId="7CCBA044" w:rsidR="00D474B7" w:rsidRPr="00460214" w:rsidRDefault="00D474B7" w:rsidP="00460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69D848D4" w14:textId="77777777"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69D848D7" w14:textId="1D5012B0" w:rsidR="00EF65E2" w:rsidRDefault="007C4D14" w:rsidP="007C4D14">
      <w:r w:rsidRPr="007C4D14">
        <w:rPr>
          <w:rFonts w:ascii="Times New Roman" w:hAnsi="Times New Roman"/>
          <w:sz w:val="24"/>
        </w:rPr>
        <w:t>Take no action, allowing the rates filed by Rabanco, LTD., dba Lynnwood Disposal and Allied Waste Services of Lynnwood, on August 5, 2014, as revised on August 12, 2014, to become effective on October 1, 2014, by operation of law.</w:t>
      </w:r>
    </w:p>
    <w:sectPr w:rsidR="00EF65E2" w:rsidSect="009F3E52">
      <w:headerReference w:type="default" r:id="rId10"/>
      <w:headerReference w:type="first" r:id="rId11"/>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BC4A6" w14:textId="77777777" w:rsidR="00775FDA" w:rsidRDefault="00775FDA">
      <w:r>
        <w:separator/>
      </w:r>
    </w:p>
  </w:endnote>
  <w:endnote w:type="continuationSeparator" w:id="0">
    <w:p w14:paraId="39720D1C" w14:textId="77777777" w:rsidR="00775FDA" w:rsidRDefault="0077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05BF8" w14:textId="77777777" w:rsidR="00775FDA" w:rsidRDefault="00775FDA">
      <w:r>
        <w:separator/>
      </w:r>
    </w:p>
  </w:footnote>
  <w:footnote w:type="continuationSeparator" w:id="0">
    <w:p w14:paraId="251C7957" w14:textId="77777777" w:rsidR="00775FDA" w:rsidRDefault="0077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48DC" w14:textId="0A0A28CF" w:rsidR="00775FDA" w:rsidRPr="00802478" w:rsidRDefault="00775FDA">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sidR="00550D14">
      <w:rPr>
        <w:rFonts w:ascii="Times New Roman" w:hAnsi="Times New Roman"/>
        <w:szCs w:val="20"/>
      </w:rPr>
      <w:t>143045</w:t>
    </w:r>
  </w:p>
  <w:p w14:paraId="69D848DD" w14:textId="22FC4FBF" w:rsidR="00775FDA" w:rsidRDefault="00550D14">
    <w:pPr>
      <w:pStyle w:val="Header"/>
      <w:rPr>
        <w:rFonts w:ascii="Times New Roman" w:hAnsi="Times New Roman"/>
        <w:szCs w:val="20"/>
      </w:rPr>
    </w:pPr>
    <w:r>
      <w:rPr>
        <w:rFonts w:ascii="Times New Roman" w:hAnsi="Times New Roman"/>
        <w:szCs w:val="20"/>
      </w:rPr>
      <w:t>September 24</w:t>
    </w:r>
    <w:r w:rsidR="00775FDA">
      <w:rPr>
        <w:rFonts w:ascii="Times New Roman" w:hAnsi="Times New Roman"/>
        <w:szCs w:val="20"/>
      </w:rPr>
      <w:t>, 2014</w:t>
    </w:r>
  </w:p>
  <w:p w14:paraId="69D848DF" w14:textId="4193B3DB" w:rsidR="00775FDA" w:rsidRPr="00802478" w:rsidRDefault="00775FDA">
    <w:pPr>
      <w:pStyle w:val="Header"/>
      <w:rP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D062D2">
      <w:rPr>
        <w:rStyle w:val="PageNumber"/>
        <w:rFonts w:ascii="Times New Roman" w:hAnsi="Times New Roman"/>
        <w:noProof/>
        <w:szCs w:val="20"/>
      </w:rPr>
      <w:t>2</w:t>
    </w:r>
    <w:r w:rsidRPr="00802478">
      <w:rPr>
        <w:rStyle w:val="PageNumber"/>
        <w:rFonts w:ascii="Times New Roman" w:hAnsi="Times New Roman"/>
        <w:szCs w:val="20"/>
      </w:rPr>
      <w:fldChar w:fldCharType="end"/>
    </w:r>
  </w:p>
  <w:p w14:paraId="69D848E0" w14:textId="77777777" w:rsidR="00775FDA" w:rsidRDefault="00775F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48E1" w14:textId="77777777" w:rsidR="00775FDA" w:rsidRPr="00CB78EB" w:rsidRDefault="00775FDA">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4"/>
  </w:num>
  <w:num w:numId="4">
    <w:abstractNumId w:val="2"/>
  </w:num>
  <w:num w:numId="5">
    <w:abstractNumId w:val="5"/>
  </w:num>
  <w:num w:numId="6">
    <w:abstractNumId w:val="5"/>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C5"/>
    <w:rsid w:val="000048D4"/>
    <w:rsid w:val="00006A59"/>
    <w:rsid w:val="000135EC"/>
    <w:rsid w:val="0001373A"/>
    <w:rsid w:val="00021DA7"/>
    <w:rsid w:val="00021FE1"/>
    <w:rsid w:val="00045BC8"/>
    <w:rsid w:val="00046FB7"/>
    <w:rsid w:val="000474FC"/>
    <w:rsid w:val="0005198A"/>
    <w:rsid w:val="000563BB"/>
    <w:rsid w:val="00060E1B"/>
    <w:rsid w:val="000673A0"/>
    <w:rsid w:val="00074CBA"/>
    <w:rsid w:val="0007541D"/>
    <w:rsid w:val="00091C00"/>
    <w:rsid w:val="00097153"/>
    <w:rsid w:val="000974C8"/>
    <w:rsid w:val="000A6BDC"/>
    <w:rsid w:val="000B3922"/>
    <w:rsid w:val="000B3E55"/>
    <w:rsid w:val="000B428F"/>
    <w:rsid w:val="000B4782"/>
    <w:rsid w:val="000C3738"/>
    <w:rsid w:val="000C7819"/>
    <w:rsid w:val="000D1607"/>
    <w:rsid w:val="000D19C1"/>
    <w:rsid w:val="000D1BF1"/>
    <w:rsid w:val="000D1C96"/>
    <w:rsid w:val="000D51B4"/>
    <w:rsid w:val="000D5C0E"/>
    <w:rsid w:val="000D5DA4"/>
    <w:rsid w:val="000E3F45"/>
    <w:rsid w:val="000E5AB6"/>
    <w:rsid w:val="000F2F99"/>
    <w:rsid w:val="0011016F"/>
    <w:rsid w:val="00113B98"/>
    <w:rsid w:val="0013164B"/>
    <w:rsid w:val="001436D5"/>
    <w:rsid w:val="0014499E"/>
    <w:rsid w:val="001540FE"/>
    <w:rsid w:val="001641ED"/>
    <w:rsid w:val="001701E5"/>
    <w:rsid w:val="001753C6"/>
    <w:rsid w:val="00181313"/>
    <w:rsid w:val="001827CF"/>
    <w:rsid w:val="00185486"/>
    <w:rsid w:val="0019752A"/>
    <w:rsid w:val="001A2007"/>
    <w:rsid w:val="001A3C79"/>
    <w:rsid w:val="001A78EB"/>
    <w:rsid w:val="001B221D"/>
    <w:rsid w:val="001B7BF5"/>
    <w:rsid w:val="001C3DF7"/>
    <w:rsid w:val="001C4123"/>
    <w:rsid w:val="001C7B06"/>
    <w:rsid w:val="001D0136"/>
    <w:rsid w:val="001D4931"/>
    <w:rsid w:val="001D4C6A"/>
    <w:rsid w:val="001E4493"/>
    <w:rsid w:val="001E70D9"/>
    <w:rsid w:val="001E79BB"/>
    <w:rsid w:val="00202BA7"/>
    <w:rsid w:val="0020423A"/>
    <w:rsid w:val="00204E23"/>
    <w:rsid w:val="00206337"/>
    <w:rsid w:val="002139A3"/>
    <w:rsid w:val="00215B3D"/>
    <w:rsid w:val="00224044"/>
    <w:rsid w:val="002278A4"/>
    <w:rsid w:val="002318E3"/>
    <w:rsid w:val="002322EC"/>
    <w:rsid w:val="002343E8"/>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4322"/>
    <w:rsid w:val="002F4D7A"/>
    <w:rsid w:val="002F529F"/>
    <w:rsid w:val="00302DD2"/>
    <w:rsid w:val="00310143"/>
    <w:rsid w:val="0031482D"/>
    <w:rsid w:val="00314B94"/>
    <w:rsid w:val="00320E7C"/>
    <w:rsid w:val="00321F32"/>
    <w:rsid w:val="00322159"/>
    <w:rsid w:val="00325F88"/>
    <w:rsid w:val="00326F84"/>
    <w:rsid w:val="003271E0"/>
    <w:rsid w:val="0032734B"/>
    <w:rsid w:val="003353A4"/>
    <w:rsid w:val="003477D4"/>
    <w:rsid w:val="00347BE2"/>
    <w:rsid w:val="003575E8"/>
    <w:rsid w:val="00361587"/>
    <w:rsid w:val="00364765"/>
    <w:rsid w:val="00364F70"/>
    <w:rsid w:val="00367C91"/>
    <w:rsid w:val="00371BC7"/>
    <w:rsid w:val="00372218"/>
    <w:rsid w:val="0037428D"/>
    <w:rsid w:val="00374D88"/>
    <w:rsid w:val="00375049"/>
    <w:rsid w:val="00376E5A"/>
    <w:rsid w:val="00385E07"/>
    <w:rsid w:val="00390ACE"/>
    <w:rsid w:val="00393893"/>
    <w:rsid w:val="00394C39"/>
    <w:rsid w:val="003A4C95"/>
    <w:rsid w:val="003A6523"/>
    <w:rsid w:val="003B0D14"/>
    <w:rsid w:val="003B21CD"/>
    <w:rsid w:val="003C54C4"/>
    <w:rsid w:val="003D588F"/>
    <w:rsid w:val="003F132F"/>
    <w:rsid w:val="003F27D8"/>
    <w:rsid w:val="003F2E71"/>
    <w:rsid w:val="003F4814"/>
    <w:rsid w:val="003F6732"/>
    <w:rsid w:val="003F6E65"/>
    <w:rsid w:val="00414E40"/>
    <w:rsid w:val="0043272A"/>
    <w:rsid w:val="00435828"/>
    <w:rsid w:val="00436C5C"/>
    <w:rsid w:val="00445BC8"/>
    <w:rsid w:val="00455296"/>
    <w:rsid w:val="00455A51"/>
    <w:rsid w:val="00460214"/>
    <w:rsid w:val="0046366E"/>
    <w:rsid w:val="00471994"/>
    <w:rsid w:val="00471EFD"/>
    <w:rsid w:val="00472A1A"/>
    <w:rsid w:val="00493F7C"/>
    <w:rsid w:val="004A3FA0"/>
    <w:rsid w:val="004A558D"/>
    <w:rsid w:val="004A5D03"/>
    <w:rsid w:val="004B2434"/>
    <w:rsid w:val="004B73D0"/>
    <w:rsid w:val="004B7688"/>
    <w:rsid w:val="004C5EFE"/>
    <w:rsid w:val="004C6E77"/>
    <w:rsid w:val="004E1C7A"/>
    <w:rsid w:val="004E2D6A"/>
    <w:rsid w:val="004E45C4"/>
    <w:rsid w:val="004E7DE9"/>
    <w:rsid w:val="004F106E"/>
    <w:rsid w:val="004F4E19"/>
    <w:rsid w:val="004F64B4"/>
    <w:rsid w:val="00500919"/>
    <w:rsid w:val="00511A21"/>
    <w:rsid w:val="00517C54"/>
    <w:rsid w:val="005205CA"/>
    <w:rsid w:val="0052333B"/>
    <w:rsid w:val="00526344"/>
    <w:rsid w:val="00527204"/>
    <w:rsid w:val="005358C3"/>
    <w:rsid w:val="0054131D"/>
    <w:rsid w:val="0054232F"/>
    <w:rsid w:val="005428D1"/>
    <w:rsid w:val="00542DDB"/>
    <w:rsid w:val="00542E1E"/>
    <w:rsid w:val="00546834"/>
    <w:rsid w:val="00550D14"/>
    <w:rsid w:val="0055583E"/>
    <w:rsid w:val="00560DF8"/>
    <w:rsid w:val="00565C13"/>
    <w:rsid w:val="00567453"/>
    <w:rsid w:val="00571EEF"/>
    <w:rsid w:val="00573FC9"/>
    <w:rsid w:val="00574A65"/>
    <w:rsid w:val="00575B99"/>
    <w:rsid w:val="00577B99"/>
    <w:rsid w:val="00580723"/>
    <w:rsid w:val="00590A2C"/>
    <w:rsid w:val="005916EB"/>
    <w:rsid w:val="0059456A"/>
    <w:rsid w:val="005A7705"/>
    <w:rsid w:val="005B304F"/>
    <w:rsid w:val="005C3D42"/>
    <w:rsid w:val="005D0D25"/>
    <w:rsid w:val="005D2B5A"/>
    <w:rsid w:val="005D4E50"/>
    <w:rsid w:val="005E5AB1"/>
    <w:rsid w:val="005E6C52"/>
    <w:rsid w:val="005F2F2B"/>
    <w:rsid w:val="005F3DC2"/>
    <w:rsid w:val="005F5682"/>
    <w:rsid w:val="00600078"/>
    <w:rsid w:val="00603257"/>
    <w:rsid w:val="0061419D"/>
    <w:rsid w:val="006269F8"/>
    <w:rsid w:val="006401F6"/>
    <w:rsid w:val="00646EC5"/>
    <w:rsid w:val="00650498"/>
    <w:rsid w:val="00662FA0"/>
    <w:rsid w:val="00663143"/>
    <w:rsid w:val="00665ABC"/>
    <w:rsid w:val="00673083"/>
    <w:rsid w:val="0067409A"/>
    <w:rsid w:val="00675AFC"/>
    <w:rsid w:val="0068275C"/>
    <w:rsid w:val="00686F79"/>
    <w:rsid w:val="00692195"/>
    <w:rsid w:val="006A0AEA"/>
    <w:rsid w:val="006A3CBC"/>
    <w:rsid w:val="006A5BE3"/>
    <w:rsid w:val="006B4007"/>
    <w:rsid w:val="006B5E9C"/>
    <w:rsid w:val="006B632A"/>
    <w:rsid w:val="006B6780"/>
    <w:rsid w:val="006B6818"/>
    <w:rsid w:val="006C176A"/>
    <w:rsid w:val="006D2CDD"/>
    <w:rsid w:val="006D3E9F"/>
    <w:rsid w:val="006D5837"/>
    <w:rsid w:val="006D587A"/>
    <w:rsid w:val="006E5A35"/>
    <w:rsid w:val="006E6E71"/>
    <w:rsid w:val="006F500E"/>
    <w:rsid w:val="00702994"/>
    <w:rsid w:val="00702C15"/>
    <w:rsid w:val="007063BD"/>
    <w:rsid w:val="0071138F"/>
    <w:rsid w:val="007140FD"/>
    <w:rsid w:val="0071626D"/>
    <w:rsid w:val="007164AE"/>
    <w:rsid w:val="00716A49"/>
    <w:rsid w:val="00722CA8"/>
    <w:rsid w:val="007279E1"/>
    <w:rsid w:val="0073354A"/>
    <w:rsid w:val="00737094"/>
    <w:rsid w:val="0073773F"/>
    <w:rsid w:val="00740DAB"/>
    <w:rsid w:val="00750BFC"/>
    <w:rsid w:val="00752D6D"/>
    <w:rsid w:val="00755FEA"/>
    <w:rsid w:val="007564C2"/>
    <w:rsid w:val="00757044"/>
    <w:rsid w:val="0075795D"/>
    <w:rsid w:val="00762647"/>
    <w:rsid w:val="007640A3"/>
    <w:rsid w:val="007759B5"/>
    <w:rsid w:val="00775FDA"/>
    <w:rsid w:val="0077612D"/>
    <w:rsid w:val="00777551"/>
    <w:rsid w:val="00780317"/>
    <w:rsid w:val="00785623"/>
    <w:rsid w:val="00787298"/>
    <w:rsid w:val="00791057"/>
    <w:rsid w:val="00791203"/>
    <w:rsid w:val="00791CA3"/>
    <w:rsid w:val="0079547D"/>
    <w:rsid w:val="00797439"/>
    <w:rsid w:val="007A0672"/>
    <w:rsid w:val="007A5954"/>
    <w:rsid w:val="007A7BEB"/>
    <w:rsid w:val="007C214F"/>
    <w:rsid w:val="007C3240"/>
    <w:rsid w:val="007C4D14"/>
    <w:rsid w:val="007D7B88"/>
    <w:rsid w:val="007E29CA"/>
    <w:rsid w:val="007E340F"/>
    <w:rsid w:val="007E5EE6"/>
    <w:rsid w:val="007F4386"/>
    <w:rsid w:val="00802478"/>
    <w:rsid w:val="00810AF0"/>
    <w:rsid w:val="0081415A"/>
    <w:rsid w:val="00816379"/>
    <w:rsid w:val="008176B5"/>
    <w:rsid w:val="00823E79"/>
    <w:rsid w:val="0082543E"/>
    <w:rsid w:val="00827F6B"/>
    <w:rsid w:val="008302F3"/>
    <w:rsid w:val="00831FAF"/>
    <w:rsid w:val="0083310A"/>
    <w:rsid w:val="00844EE8"/>
    <w:rsid w:val="008459EC"/>
    <w:rsid w:val="00846D9A"/>
    <w:rsid w:val="008542DF"/>
    <w:rsid w:val="0085620F"/>
    <w:rsid w:val="00862F33"/>
    <w:rsid w:val="0086557B"/>
    <w:rsid w:val="00865F87"/>
    <w:rsid w:val="00881303"/>
    <w:rsid w:val="008826E6"/>
    <w:rsid w:val="00891DCB"/>
    <w:rsid w:val="008944BF"/>
    <w:rsid w:val="00895931"/>
    <w:rsid w:val="008977E1"/>
    <w:rsid w:val="008B15EB"/>
    <w:rsid w:val="008B5393"/>
    <w:rsid w:val="008B57EA"/>
    <w:rsid w:val="008B68B2"/>
    <w:rsid w:val="008C2195"/>
    <w:rsid w:val="008C485A"/>
    <w:rsid w:val="008C4BE0"/>
    <w:rsid w:val="008D085C"/>
    <w:rsid w:val="008D103D"/>
    <w:rsid w:val="008E0C61"/>
    <w:rsid w:val="008E296E"/>
    <w:rsid w:val="008E78F7"/>
    <w:rsid w:val="008F797E"/>
    <w:rsid w:val="00900D11"/>
    <w:rsid w:val="009018C1"/>
    <w:rsid w:val="00901D1F"/>
    <w:rsid w:val="00902771"/>
    <w:rsid w:val="009044EE"/>
    <w:rsid w:val="00910255"/>
    <w:rsid w:val="0092040A"/>
    <w:rsid w:val="00920A70"/>
    <w:rsid w:val="00920B04"/>
    <w:rsid w:val="009252D4"/>
    <w:rsid w:val="00943F59"/>
    <w:rsid w:val="00944B75"/>
    <w:rsid w:val="00946CEF"/>
    <w:rsid w:val="0095172F"/>
    <w:rsid w:val="009519E8"/>
    <w:rsid w:val="009547EC"/>
    <w:rsid w:val="0095717E"/>
    <w:rsid w:val="00961C25"/>
    <w:rsid w:val="0096222D"/>
    <w:rsid w:val="00970485"/>
    <w:rsid w:val="0097294E"/>
    <w:rsid w:val="00977875"/>
    <w:rsid w:val="009807AC"/>
    <w:rsid w:val="00982943"/>
    <w:rsid w:val="009872B8"/>
    <w:rsid w:val="009A1334"/>
    <w:rsid w:val="009A198F"/>
    <w:rsid w:val="009A4E1A"/>
    <w:rsid w:val="009B0351"/>
    <w:rsid w:val="009C19C0"/>
    <w:rsid w:val="009D5FE8"/>
    <w:rsid w:val="009F3E52"/>
    <w:rsid w:val="009F5741"/>
    <w:rsid w:val="00A00353"/>
    <w:rsid w:val="00A103D5"/>
    <w:rsid w:val="00A11EA2"/>
    <w:rsid w:val="00A12C60"/>
    <w:rsid w:val="00A137D0"/>
    <w:rsid w:val="00A143F3"/>
    <w:rsid w:val="00A15253"/>
    <w:rsid w:val="00A30BBD"/>
    <w:rsid w:val="00A33256"/>
    <w:rsid w:val="00A34C6C"/>
    <w:rsid w:val="00A4063C"/>
    <w:rsid w:val="00A43203"/>
    <w:rsid w:val="00A443CA"/>
    <w:rsid w:val="00A47DA0"/>
    <w:rsid w:val="00A53A12"/>
    <w:rsid w:val="00A56267"/>
    <w:rsid w:val="00A61CF8"/>
    <w:rsid w:val="00A72C98"/>
    <w:rsid w:val="00A732D0"/>
    <w:rsid w:val="00A764F7"/>
    <w:rsid w:val="00A818F9"/>
    <w:rsid w:val="00A81DAC"/>
    <w:rsid w:val="00A9729C"/>
    <w:rsid w:val="00AB3792"/>
    <w:rsid w:val="00AB4058"/>
    <w:rsid w:val="00AC30CE"/>
    <w:rsid w:val="00AC4B63"/>
    <w:rsid w:val="00AC6540"/>
    <w:rsid w:val="00AC6ED8"/>
    <w:rsid w:val="00AE1A92"/>
    <w:rsid w:val="00AE5C19"/>
    <w:rsid w:val="00AE60CE"/>
    <w:rsid w:val="00AF22BF"/>
    <w:rsid w:val="00AF3A1F"/>
    <w:rsid w:val="00B03842"/>
    <w:rsid w:val="00B04320"/>
    <w:rsid w:val="00B07912"/>
    <w:rsid w:val="00B07FDC"/>
    <w:rsid w:val="00B10100"/>
    <w:rsid w:val="00B10706"/>
    <w:rsid w:val="00B168B8"/>
    <w:rsid w:val="00B17BBA"/>
    <w:rsid w:val="00B2536D"/>
    <w:rsid w:val="00B268C2"/>
    <w:rsid w:val="00B2691F"/>
    <w:rsid w:val="00B316D9"/>
    <w:rsid w:val="00B32579"/>
    <w:rsid w:val="00B42ABB"/>
    <w:rsid w:val="00B439C2"/>
    <w:rsid w:val="00B47382"/>
    <w:rsid w:val="00B52FE4"/>
    <w:rsid w:val="00B53F9F"/>
    <w:rsid w:val="00B57E4F"/>
    <w:rsid w:val="00B610C5"/>
    <w:rsid w:val="00B663C7"/>
    <w:rsid w:val="00B724BF"/>
    <w:rsid w:val="00B73A3F"/>
    <w:rsid w:val="00B846F2"/>
    <w:rsid w:val="00B941AE"/>
    <w:rsid w:val="00B94BD4"/>
    <w:rsid w:val="00B9546A"/>
    <w:rsid w:val="00BA4F13"/>
    <w:rsid w:val="00BA53F9"/>
    <w:rsid w:val="00BA7BF3"/>
    <w:rsid w:val="00BB1126"/>
    <w:rsid w:val="00BC0862"/>
    <w:rsid w:val="00BC16FE"/>
    <w:rsid w:val="00BC21EC"/>
    <w:rsid w:val="00BC4011"/>
    <w:rsid w:val="00BC4FE2"/>
    <w:rsid w:val="00BC592C"/>
    <w:rsid w:val="00BD2F88"/>
    <w:rsid w:val="00BD5624"/>
    <w:rsid w:val="00BD580B"/>
    <w:rsid w:val="00BD7961"/>
    <w:rsid w:val="00BE410F"/>
    <w:rsid w:val="00BE603B"/>
    <w:rsid w:val="00BF471F"/>
    <w:rsid w:val="00BF5F2B"/>
    <w:rsid w:val="00C00A74"/>
    <w:rsid w:val="00C04189"/>
    <w:rsid w:val="00C10942"/>
    <w:rsid w:val="00C154BA"/>
    <w:rsid w:val="00C230A4"/>
    <w:rsid w:val="00C24FBE"/>
    <w:rsid w:val="00C34632"/>
    <w:rsid w:val="00C352BE"/>
    <w:rsid w:val="00C41741"/>
    <w:rsid w:val="00C479AD"/>
    <w:rsid w:val="00C513A9"/>
    <w:rsid w:val="00C601A3"/>
    <w:rsid w:val="00C700DB"/>
    <w:rsid w:val="00C70B1D"/>
    <w:rsid w:val="00C76271"/>
    <w:rsid w:val="00C76BFD"/>
    <w:rsid w:val="00C77C95"/>
    <w:rsid w:val="00C8059D"/>
    <w:rsid w:val="00C81580"/>
    <w:rsid w:val="00C827A5"/>
    <w:rsid w:val="00C84353"/>
    <w:rsid w:val="00C84D2B"/>
    <w:rsid w:val="00C95F86"/>
    <w:rsid w:val="00C97E2E"/>
    <w:rsid w:val="00CA066F"/>
    <w:rsid w:val="00CA4813"/>
    <w:rsid w:val="00CA6D2A"/>
    <w:rsid w:val="00CA73F4"/>
    <w:rsid w:val="00CB504C"/>
    <w:rsid w:val="00CB78EB"/>
    <w:rsid w:val="00CC18DF"/>
    <w:rsid w:val="00CC2FDB"/>
    <w:rsid w:val="00CC4A9A"/>
    <w:rsid w:val="00CC6CD3"/>
    <w:rsid w:val="00CD25D0"/>
    <w:rsid w:val="00CD2D2E"/>
    <w:rsid w:val="00CD3002"/>
    <w:rsid w:val="00CD3094"/>
    <w:rsid w:val="00CD501A"/>
    <w:rsid w:val="00CE3AED"/>
    <w:rsid w:val="00CE69F7"/>
    <w:rsid w:val="00CF136D"/>
    <w:rsid w:val="00CF345F"/>
    <w:rsid w:val="00CF3562"/>
    <w:rsid w:val="00CF4107"/>
    <w:rsid w:val="00CF5617"/>
    <w:rsid w:val="00CF6D22"/>
    <w:rsid w:val="00D062D2"/>
    <w:rsid w:val="00D113A2"/>
    <w:rsid w:val="00D13026"/>
    <w:rsid w:val="00D21ADA"/>
    <w:rsid w:val="00D271F7"/>
    <w:rsid w:val="00D27731"/>
    <w:rsid w:val="00D3292C"/>
    <w:rsid w:val="00D356BF"/>
    <w:rsid w:val="00D474B7"/>
    <w:rsid w:val="00D47965"/>
    <w:rsid w:val="00D57587"/>
    <w:rsid w:val="00D60A58"/>
    <w:rsid w:val="00D70683"/>
    <w:rsid w:val="00D7366F"/>
    <w:rsid w:val="00D74DB6"/>
    <w:rsid w:val="00D762A1"/>
    <w:rsid w:val="00D858AF"/>
    <w:rsid w:val="00D91931"/>
    <w:rsid w:val="00D97206"/>
    <w:rsid w:val="00DA0E52"/>
    <w:rsid w:val="00DA10D0"/>
    <w:rsid w:val="00DA4999"/>
    <w:rsid w:val="00DB2A4A"/>
    <w:rsid w:val="00DB71D9"/>
    <w:rsid w:val="00DC2D32"/>
    <w:rsid w:val="00DC58EC"/>
    <w:rsid w:val="00DC7AC3"/>
    <w:rsid w:val="00DD0F52"/>
    <w:rsid w:val="00DD2FFF"/>
    <w:rsid w:val="00DD6F4C"/>
    <w:rsid w:val="00DE3E45"/>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67E5B"/>
    <w:rsid w:val="00E76BD3"/>
    <w:rsid w:val="00E7793C"/>
    <w:rsid w:val="00E84969"/>
    <w:rsid w:val="00E87FAA"/>
    <w:rsid w:val="00E94B8A"/>
    <w:rsid w:val="00E94DFB"/>
    <w:rsid w:val="00E96129"/>
    <w:rsid w:val="00E9757B"/>
    <w:rsid w:val="00EA07D0"/>
    <w:rsid w:val="00EA24E0"/>
    <w:rsid w:val="00EA4700"/>
    <w:rsid w:val="00EB1ADE"/>
    <w:rsid w:val="00EB2883"/>
    <w:rsid w:val="00EB3E68"/>
    <w:rsid w:val="00EC0124"/>
    <w:rsid w:val="00EC0B18"/>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B72"/>
    <w:rsid w:val="00F22D59"/>
    <w:rsid w:val="00F27572"/>
    <w:rsid w:val="00F34E03"/>
    <w:rsid w:val="00F36FAA"/>
    <w:rsid w:val="00F43B27"/>
    <w:rsid w:val="00F44ACA"/>
    <w:rsid w:val="00F468D9"/>
    <w:rsid w:val="00F55CBD"/>
    <w:rsid w:val="00F61ED8"/>
    <w:rsid w:val="00F64320"/>
    <w:rsid w:val="00F64C51"/>
    <w:rsid w:val="00F71E26"/>
    <w:rsid w:val="00F74351"/>
    <w:rsid w:val="00F775AD"/>
    <w:rsid w:val="00F77F53"/>
    <w:rsid w:val="00F83D4A"/>
    <w:rsid w:val="00F9134A"/>
    <w:rsid w:val="00F941D4"/>
    <w:rsid w:val="00FA0439"/>
    <w:rsid w:val="00FA0C00"/>
    <w:rsid w:val="00FB0BDC"/>
    <w:rsid w:val="00FB13B6"/>
    <w:rsid w:val="00FB3E42"/>
    <w:rsid w:val="00FC1F5D"/>
    <w:rsid w:val="00FC22BA"/>
    <w:rsid w:val="00FC5724"/>
    <w:rsid w:val="00FC63FE"/>
    <w:rsid w:val="00FD1FF7"/>
    <w:rsid w:val="00FD5CA1"/>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76E5A"/>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styleId="Revision">
    <w:name w:val="Revision"/>
    <w:hidden/>
    <w:uiPriority w:val="99"/>
    <w:semiHidden/>
    <w:rsid w:val="003F2E71"/>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38028609">
      <w:bodyDiv w:val="1"/>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C25CD4FEFAE844B6C801B0F94202AF" ma:contentTypeVersion="175" ma:contentTypeDescription="" ma:contentTypeScope="" ma:versionID="9bd1a2dca53e40a26c502e5117fef9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2014-08-04T07:00:00+00:00</OpenedDate>
    <Date1 xmlns="dc463f71-b30c-4ab2-9473-d307f9d35888">2014-09-24T07:00:00+00:00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143045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25BD34-7C3D-4EED-8923-D3EAC3CFDD0B}"/>
</file>

<file path=customXml/itemProps2.xml><?xml version="1.0" encoding="utf-8"?>
<ds:datastoreItem xmlns:ds="http://schemas.openxmlformats.org/officeDocument/2006/customXml" ds:itemID="{F3632F4E-A556-4FDD-84A7-CBC33ED8106F}"/>
</file>

<file path=customXml/itemProps3.xml><?xml version="1.0" encoding="utf-8"?>
<ds:datastoreItem xmlns:ds="http://schemas.openxmlformats.org/officeDocument/2006/customXml" ds:itemID="{58884DE4-6AE5-47F4-B0CF-C53DACF2249B}"/>
</file>

<file path=customXml/itemProps4.xml><?xml version="1.0" encoding="utf-8"?>
<ds:datastoreItem xmlns:ds="http://schemas.openxmlformats.org/officeDocument/2006/customXml" ds:itemID="{5F3806B5-59F6-460A-A24E-1665945BE2E0}"/>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TG-140594 Memo 01</vt:lpstr>
    </vt:vector>
  </TitlesOfParts>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TG-140594 Memo 01</dc:title>
  <dc:creator/>
  <cp:lastModifiedBy/>
  <cp:revision>1</cp:revision>
  <dcterms:created xsi:type="dcterms:W3CDTF">2014-09-20T01:31:00Z</dcterms:created>
  <dcterms:modified xsi:type="dcterms:W3CDTF">2014-09-20T01:31:00Z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0x0101006E56B4D1795A2E4DB2F0B01679ED314A008BC25CD4FEFAE844B6C801B0F94202AF</vt:lpwstr>
  </property>
  <property fmtid="{D5CDD505-2E9C-101B-9397-08002B2CF9AE}" pid="3" name="_docset_NoMedatataSyncRequired">
    <vt:lpwstr>False</vt:lpwstr>
  </property>
</Properties>
</file>