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761EC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7F44958A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0529C42D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237"/>
        <w:gridCol w:w="3908"/>
      </w:tblGrid>
      <w:tr w:rsidR="00C011AB" w:rsidRPr="00347054" w14:paraId="062F2F42" w14:textId="77777777" w:rsidTr="00BA5A6B">
        <w:trPr>
          <w:trHeight w:val="2277"/>
        </w:trPr>
        <w:tc>
          <w:tcPr>
            <w:tcW w:w="4395" w:type="dxa"/>
          </w:tcPr>
          <w:p w14:paraId="2E579B56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71EEF36D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6FD9DD9" w14:textId="77777777" w:rsidR="00005893" w:rsidRPr="00347054" w:rsidRDefault="005074F4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AGYEN, LINDA T.</w:t>
            </w:r>
          </w:p>
          <w:p w14:paraId="7A9D7468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0587AD40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5074F4">
              <w:rPr>
                <w:bCs/>
                <w:sz w:val="25"/>
                <w:szCs w:val="25"/>
              </w:rPr>
              <w:t>1,000</w:t>
            </w:r>
          </w:p>
          <w:p w14:paraId="410E204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7" w:type="dxa"/>
          </w:tcPr>
          <w:p w14:paraId="55F92E3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36DE4F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9F4D4E8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0989C9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9BB9A8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D231E4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74E7AD1" w14:textId="77777777" w:rsidR="006C5AA6" w:rsidRPr="00347054" w:rsidRDefault="00BA5A6B" w:rsidP="00347054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908" w:type="dxa"/>
          </w:tcPr>
          <w:p w14:paraId="58CA6DA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5074F4">
              <w:rPr>
                <w:bCs/>
                <w:sz w:val="25"/>
                <w:szCs w:val="25"/>
              </w:rPr>
              <w:t>46</w:t>
            </w:r>
          </w:p>
          <w:p w14:paraId="68DD95A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17C4114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57D774D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FA9F760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$200</w:t>
            </w:r>
          </w:p>
          <w:p w14:paraId="36842293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5B349FE3" w14:textId="77777777" w:rsidR="00BA5A6B" w:rsidRDefault="00BA5A6B" w:rsidP="00347054">
      <w:pPr>
        <w:spacing w:line="288" w:lineRule="auto"/>
        <w:jc w:val="center"/>
        <w:rPr>
          <w:b/>
          <w:sz w:val="25"/>
          <w:szCs w:val="25"/>
        </w:rPr>
      </w:pPr>
    </w:p>
    <w:p w14:paraId="0CE6A80D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07C9B35F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5FF30346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08D18460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68D01896" w14:textId="77777777" w:rsidR="00B77835" w:rsidRPr="0019402D" w:rsidRDefault="005074F4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Linda T. Agyen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C04718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>
        <w:rPr>
          <w:rStyle w:val="CommentReference"/>
          <w:sz w:val="25"/>
          <w:szCs w:val="25"/>
        </w:rPr>
        <w:t>, and had not made that filing by May 15</w:t>
      </w:r>
      <w:r w:rsidR="0019402D">
        <w:rPr>
          <w:rStyle w:val="CommentReference"/>
          <w:sz w:val="25"/>
          <w:szCs w:val="25"/>
        </w:rPr>
        <w:t xml:space="preserve">.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1,000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Linda T. Agyen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</w:t>
      </w:r>
      <w:r>
        <w:rPr>
          <w:rStyle w:val="CommentReference"/>
          <w:sz w:val="25"/>
          <w:szCs w:val="25"/>
        </w:rPr>
        <w:t>5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 w:rsidRPr="0019402D">
        <w:rPr>
          <w:rStyle w:val="CommentReference"/>
          <w:sz w:val="25"/>
          <w:szCs w:val="25"/>
        </w:rPr>
        <w:br/>
      </w:r>
    </w:p>
    <w:p w14:paraId="124C17CC" w14:textId="77777777" w:rsidR="00C42722" w:rsidRPr="00CD6B39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711712" w:rsidRPr="00CD6B39">
        <w:rPr>
          <w:sz w:val="25"/>
          <w:szCs w:val="25"/>
        </w:rPr>
        <w:t xml:space="preserve">June </w:t>
      </w:r>
      <w:r w:rsidR="005074F4">
        <w:rPr>
          <w:sz w:val="25"/>
          <w:szCs w:val="25"/>
        </w:rPr>
        <w:t>6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5074F4">
        <w:rPr>
          <w:bCs/>
          <w:sz w:val="25"/>
          <w:szCs w:val="25"/>
        </w:rPr>
        <w:t>the Company</w:t>
      </w:r>
      <w:r w:rsidR="005074F4" w:rsidRPr="00C42722">
        <w:rPr>
          <w:rStyle w:val="CommentReference"/>
          <w:sz w:val="25"/>
          <w:szCs w:val="25"/>
        </w:rPr>
        <w:t xml:space="preserve"> </w:t>
      </w:r>
      <w:r w:rsidR="005074F4">
        <w:rPr>
          <w:rStyle w:val="CommentReference"/>
          <w:sz w:val="25"/>
          <w:szCs w:val="25"/>
        </w:rPr>
        <w:t xml:space="preserve">filed its annual report, and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CD6B39" w:rsidRPr="00CD6B39">
        <w:rPr>
          <w:sz w:val="25"/>
          <w:szCs w:val="25"/>
        </w:rPr>
        <w:t xml:space="preserve">that it </w:t>
      </w:r>
      <w:r w:rsidR="005074F4">
        <w:rPr>
          <w:sz w:val="25"/>
          <w:szCs w:val="25"/>
        </w:rPr>
        <w:t xml:space="preserve">was unclear about which forms were due at the end of the year, and mistakenly believed that all required </w:t>
      </w:r>
      <w:r w:rsidR="005074F4">
        <w:rPr>
          <w:sz w:val="25"/>
          <w:szCs w:val="25"/>
        </w:rPr>
        <w:lastRenderedPageBreak/>
        <w:t>filings were made when the regulatory fee was paid in December 2013</w:t>
      </w:r>
      <w:r w:rsidR="0019402D" w:rsidRPr="00CD6B39">
        <w:rPr>
          <w:sz w:val="25"/>
          <w:szCs w:val="25"/>
        </w:rPr>
        <w:t>.</w:t>
      </w:r>
      <w:r w:rsidR="005074F4">
        <w:rPr>
          <w:sz w:val="25"/>
          <w:szCs w:val="25"/>
        </w:rPr>
        <w:t xml:space="preserve"> The Company also stated that imposition of the penalty would create a financial hardship.</w:t>
      </w:r>
    </w:p>
    <w:p w14:paraId="0C39B6C4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1D2545E3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5074F4">
        <w:rPr>
          <w:sz w:val="25"/>
          <w:szCs w:val="25"/>
        </w:rPr>
        <w:t>1</w:t>
      </w:r>
      <w:r w:rsidR="00CD6B39">
        <w:rPr>
          <w:sz w:val="25"/>
          <w:szCs w:val="25"/>
        </w:rPr>
        <w:t>6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$200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  <w:r w:rsidR="00C42722">
        <w:rPr>
          <w:sz w:val="25"/>
          <w:szCs w:val="25"/>
        </w:rPr>
        <w:t xml:space="preserve">Staff also noted that </w:t>
      </w:r>
      <w:r w:rsidR="00590F1B">
        <w:rPr>
          <w:sz w:val="25"/>
          <w:szCs w:val="25"/>
        </w:rPr>
        <w:t>the Commission recently adopted new rules requiring annual reports for charters and excursions to be filed by May 1, while the regulatory fees remain due on December 31.</w:t>
      </w:r>
    </w:p>
    <w:p w14:paraId="39F6D049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CA14A8C" w14:textId="77777777" w:rsidR="00841996" w:rsidRPr="00347054" w:rsidRDefault="00F32856" w:rsidP="00BA5A6B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62B5C861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72D5242D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75D9C49C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the likelihood the violation will recur</w:t>
      </w:r>
      <w:r w:rsidR="00485D16">
        <w:rPr>
          <w:sz w:val="25"/>
          <w:szCs w:val="25"/>
        </w:rPr>
        <w:t>, and a company’s intrastate revenue</w:t>
      </w:r>
      <w:r>
        <w:rPr>
          <w:sz w:val="25"/>
          <w:szCs w:val="25"/>
        </w:rPr>
        <w:t>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T</w:t>
      </w:r>
      <w:r w:rsidRPr="00347054">
        <w:rPr>
          <w:sz w:val="25"/>
          <w:szCs w:val="25"/>
        </w:rPr>
        <w:t xml:space="preserve">his is </w:t>
      </w:r>
      <w:r w:rsidR="005074F4">
        <w:rPr>
          <w:bCs/>
          <w:sz w:val="25"/>
          <w:szCs w:val="25"/>
        </w:rPr>
        <w:t>Linda T. Agyen</w:t>
      </w:r>
      <w:r w:rsidR="00711712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first violation of WAC </w:t>
      </w:r>
      <w:r w:rsidRPr="00347054">
        <w:rPr>
          <w:bCs/>
          <w:sz w:val="25"/>
          <w:szCs w:val="25"/>
        </w:rPr>
        <w:t>480-</w:t>
      </w:r>
      <w:r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071</w:t>
      </w:r>
      <w:r>
        <w:rPr>
          <w:sz w:val="25"/>
          <w:szCs w:val="25"/>
        </w:rPr>
        <w:t xml:space="preserve">.  The Company timely paid its regulatory fee, and </w:t>
      </w:r>
      <w:r w:rsidR="005074F4">
        <w:rPr>
          <w:sz w:val="25"/>
          <w:szCs w:val="25"/>
        </w:rPr>
        <w:t>has since filed its annual report</w:t>
      </w:r>
      <w:r>
        <w:rPr>
          <w:sz w:val="25"/>
          <w:szCs w:val="25"/>
        </w:rPr>
        <w:t xml:space="preserve">.  Additionally, the Company has been </w:t>
      </w:r>
      <w:r w:rsidR="00CD6B39">
        <w:rPr>
          <w:sz w:val="25"/>
          <w:szCs w:val="25"/>
        </w:rPr>
        <w:t>active</w:t>
      </w:r>
      <w:r>
        <w:rPr>
          <w:sz w:val="25"/>
          <w:szCs w:val="25"/>
        </w:rPr>
        <w:t xml:space="preserve"> since </w:t>
      </w:r>
      <w:r w:rsidR="005074F4">
        <w:rPr>
          <w:sz w:val="25"/>
          <w:szCs w:val="25"/>
        </w:rPr>
        <w:t>2012</w:t>
      </w:r>
      <w:r>
        <w:rPr>
          <w:sz w:val="25"/>
          <w:szCs w:val="25"/>
        </w:rPr>
        <w:t xml:space="preserve">, and the Commission recently adopted rules that changed the filing procedure for 2014; given </w:t>
      </w:r>
      <w:r w:rsidR="00E232E8">
        <w:rPr>
          <w:sz w:val="25"/>
          <w:szCs w:val="25"/>
        </w:rPr>
        <w:t>the Company’s</w:t>
      </w:r>
      <w:r>
        <w:rPr>
          <w:sz w:val="25"/>
          <w:szCs w:val="25"/>
        </w:rPr>
        <w:t xml:space="preserve"> compliance prior to the rule change, the violation is not likely to recur.  </w:t>
      </w:r>
      <w:r w:rsidR="005074F4">
        <w:rPr>
          <w:sz w:val="25"/>
          <w:szCs w:val="25"/>
        </w:rPr>
        <w:t>Finally, the Company stated that the penalty would create a financial hardship.  The Commission’s goal is to obtain compliance, not create an insurmountable financial burden for a small company.  In light of these factors</w:t>
      </w:r>
      <w:r>
        <w:rPr>
          <w:sz w:val="25"/>
          <w:szCs w:val="25"/>
        </w:rPr>
        <w:t>, the</w:t>
      </w:r>
      <w:r w:rsidR="009345E5" w:rsidRPr="00347054">
        <w:rPr>
          <w:sz w:val="25"/>
          <w:szCs w:val="25"/>
        </w:rPr>
        <w:t xml:space="preserve"> Commission will exercise its discretion to</w:t>
      </w:r>
      <w:r w:rsidR="00FA27CA" w:rsidRPr="00347054">
        <w:rPr>
          <w:sz w:val="25"/>
          <w:szCs w:val="25"/>
        </w:rPr>
        <w:t xml:space="preserve"> reduce the penalty </w:t>
      </w:r>
      <w:r w:rsidR="00E52B65">
        <w:rPr>
          <w:sz w:val="25"/>
          <w:szCs w:val="25"/>
        </w:rPr>
        <w:t>to $200</w:t>
      </w:r>
      <w:r w:rsidR="00FA27CA" w:rsidRPr="00347054">
        <w:rPr>
          <w:sz w:val="25"/>
          <w:szCs w:val="25"/>
        </w:rPr>
        <w:t xml:space="preserve">. </w:t>
      </w:r>
    </w:p>
    <w:p w14:paraId="3E589506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759E6DC" w14:textId="77777777" w:rsidR="00BA5A6B" w:rsidRDefault="00BA5A6B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7EFA8466" w14:textId="77777777" w:rsidR="00F32856" w:rsidRPr="00347054" w:rsidRDefault="00F32856" w:rsidP="00BA5A6B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6BB62E45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719F897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4A628582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40A89F19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5074F4">
        <w:rPr>
          <w:bCs/>
          <w:sz w:val="25"/>
          <w:szCs w:val="25"/>
        </w:rPr>
        <w:t>Linda T. Agyen</w:t>
      </w:r>
      <w:r w:rsidR="005074F4" w:rsidRPr="00C42722">
        <w:rPr>
          <w:rStyle w:val="CommentReference"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5074F4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E52B65">
        <w:rPr>
          <w:sz w:val="25"/>
          <w:szCs w:val="25"/>
        </w:rPr>
        <w:t>2</w:t>
      </w:r>
      <w:r w:rsidR="006A0236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.  </w:t>
      </w:r>
    </w:p>
    <w:p w14:paraId="1FEC57E1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48F40564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</w:t>
      </w:r>
      <w:r w:rsidR="005074F4">
        <w:rPr>
          <w:sz w:val="25"/>
          <w:szCs w:val="25"/>
        </w:rPr>
        <w:t>August 1</w:t>
      </w:r>
      <w:r w:rsidR="00BA5A6B">
        <w:rPr>
          <w:sz w:val="25"/>
          <w:szCs w:val="25"/>
        </w:rPr>
        <w:t>5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547F9F13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3F067C43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76D9E071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1F84418B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BA5A6B">
        <w:rPr>
          <w:sz w:val="25"/>
          <w:szCs w:val="25"/>
        </w:rPr>
        <w:t>August 1,</w:t>
      </w:r>
      <w:r w:rsidR="00E52B65">
        <w:rPr>
          <w:sz w:val="25"/>
          <w:szCs w:val="25"/>
        </w:rPr>
        <w:t xml:space="preserve"> 2014</w:t>
      </w:r>
      <w:r w:rsidR="00C011AB" w:rsidRPr="00347054">
        <w:rPr>
          <w:sz w:val="25"/>
          <w:szCs w:val="25"/>
        </w:rPr>
        <w:t>.</w:t>
      </w:r>
    </w:p>
    <w:p w14:paraId="2FD339F4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56311EB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54B33AC3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7AE2353C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3213C4D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3D133967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58DFFAF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53969931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537FC49E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7A6B6BD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>The Commission will grant a late-filed request for review only on a showing of good cause, including a satisfactory explanation of why the person did not timely file the request.  A form for late-filed requests</w:t>
      </w:r>
      <w:r w:rsidR="00463BD3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595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FB14D" w14:textId="77777777" w:rsidR="00587F3F" w:rsidRDefault="00587F3F">
      <w:r>
        <w:separator/>
      </w:r>
    </w:p>
  </w:endnote>
  <w:endnote w:type="continuationSeparator" w:id="0">
    <w:p w14:paraId="40697404" w14:textId="77777777" w:rsidR="00587F3F" w:rsidRDefault="0058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F358" w14:textId="77777777" w:rsidR="00595EA2" w:rsidRDefault="00595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6245" w14:textId="77777777" w:rsidR="00595EA2" w:rsidRDefault="00595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BF2A" w14:textId="77777777" w:rsidR="00595EA2" w:rsidRDefault="00595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F0FBC" w14:textId="77777777" w:rsidR="00587F3F" w:rsidRDefault="00587F3F">
      <w:r>
        <w:separator/>
      </w:r>
    </w:p>
  </w:footnote>
  <w:footnote w:type="continuationSeparator" w:id="0">
    <w:p w14:paraId="65361B2B" w14:textId="77777777" w:rsidR="00587F3F" w:rsidRDefault="00587F3F">
      <w:r>
        <w:continuationSeparator/>
      </w:r>
    </w:p>
  </w:footnote>
  <w:footnote w:id="1">
    <w:p w14:paraId="53ED81D0" w14:textId="77777777" w:rsidR="00BC2BC0" w:rsidRPr="00BA5A6B" w:rsidRDefault="00BC2BC0" w:rsidP="00BA5A6B">
      <w:pPr>
        <w:pStyle w:val="FootnoteText"/>
        <w:spacing w:after="120"/>
        <w:rPr>
          <w:sz w:val="22"/>
          <w:szCs w:val="22"/>
        </w:rPr>
      </w:pPr>
      <w:r w:rsidRPr="00BA5A6B">
        <w:rPr>
          <w:rStyle w:val="FootnoteReference"/>
          <w:sz w:val="22"/>
          <w:szCs w:val="22"/>
        </w:rPr>
        <w:footnoteRef/>
      </w:r>
      <w:r w:rsidRPr="00BA5A6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1703" w14:textId="77777777" w:rsidR="00595EA2" w:rsidRDefault="00595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473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5074F4">
      <w:rPr>
        <w:b/>
        <w:bCs/>
        <w:sz w:val="20"/>
        <w:szCs w:val="20"/>
      </w:rPr>
      <w:t>46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B4B9A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9ED657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35A5C5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0B96" w14:textId="11109892" w:rsidR="00595EA2" w:rsidRDefault="00595EA2" w:rsidP="00595EA2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>
      <w:rPr>
        <w:b/>
        <w:sz w:val="20"/>
        <w:szCs w:val="20"/>
      </w:rPr>
      <w:t xml:space="preserve"> August 1, </w:t>
    </w:r>
    <w:r>
      <w:rPr>
        <w:b/>
        <w:sz w:val="20"/>
        <w:szCs w:val="20"/>
      </w:rPr>
      <w:t>2014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402D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0679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57C79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0818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3796"/>
    <w:rsid w:val="00397A87"/>
    <w:rsid w:val="003A38E3"/>
    <w:rsid w:val="003A7B35"/>
    <w:rsid w:val="003B03EF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027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63BD3"/>
    <w:rsid w:val="004734A9"/>
    <w:rsid w:val="00475E8F"/>
    <w:rsid w:val="00482044"/>
    <w:rsid w:val="00485D16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074F4"/>
    <w:rsid w:val="00514804"/>
    <w:rsid w:val="00516019"/>
    <w:rsid w:val="00521A82"/>
    <w:rsid w:val="00524AEB"/>
    <w:rsid w:val="00524F39"/>
    <w:rsid w:val="00536344"/>
    <w:rsid w:val="00543264"/>
    <w:rsid w:val="00547078"/>
    <w:rsid w:val="00551071"/>
    <w:rsid w:val="005519EF"/>
    <w:rsid w:val="00551E82"/>
    <w:rsid w:val="0055204F"/>
    <w:rsid w:val="00552401"/>
    <w:rsid w:val="00555C15"/>
    <w:rsid w:val="00565988"/>
    <w:rsid w:val="0057202D"/>
    <w:rsid w:val="0057404B"/>
    <w:rsid w:val="005814F8"/>
    <w:rsid w:val="005817DB"/>
    <w:rsid w:val="0058665D"/>
    <w:rsid w:val="005868BB"/>
    <w:rsid w:val="00587170"/>
    <w:rsid w:val="00587F3F"/>
    <w:rsid w:val="00590F1B"/>
    <w:rsid w:val="00595EA2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994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B4B9A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27C9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A5A6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4718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27386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4AF5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018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Agyen, Linda T.</CaseCompanyNames>
    <DocketNumber xmlns="dc463f71-b30c-4ab2-9473-d307f9d35888">141046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81558A8FB92D49979806955F249CA1" ma:contentTypeVersion="175" ma:contentTypeDescription="" ma:contentTypeScope="" ma:versionID="7ca38136c4da83229b6dcb1445b63b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247D3-8B7F-44EF-8103-3278288D3FCE}"/>
</file>

<file path=customXml/itemProps2.xml><?xml version="1.0" encoding="utf-8"?>
<ds:datastoreItem xmlns:ds="http://schemas.openxmlformats.org/officeDocument/2006/customXml" ds:itemID="{68E78012-2BAF-4D37-8A0E-FB8F9349B4B9}"/>
</file>

<file path=customXml/itemProps3.xml><?xml version="1.0" encoding="utf-8"?>
<ds:datastoreItem xmlns:ds="http://schemas.openxmlformats.org/officeDocument/2006/customXml" ds:itemID="{986A8A64-F0F5-419D-BE79-71D7FED8FBB5}"/>
</file>

<file path=customXml/itemProps4.xml><?xml version="1.0" encoding="utf-8"?>
<ds:datastoreItem xmlns:ds="http://schemas.openxmlformats.org/officeDocument/2006/customXml" ds:itemID="{99A56C04-8171-44CD-B45E-FBAD1FBAD486}"/>
</file>

<file path=customXml/itemProps5.xml><?xml version="1.0" encoding="utf-8"?>
<ds:datastoreItem xmlns:ds="http://schemas.openxmlformats.org/officeDocument/2006/customXml" ds:itemID="{99C40CD1-1803-4280-A59C-56425BE26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2014-07-31T15:57:00Z</dcterms:created>
  <dcterms:modified xsi:type="dcterms:W3CDTF">2014-07-31T15:58:00Z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0x0101006E56B4D1795A2E4DB2F0B01679ED314A00FF81558A8FB92D49979806955F249CA1</vt:lpwstr>
  </property>
  <property fmtid="{D5CDD505-2E9C-101B-9397-08002B2CF9AE}" pid="3" name="_docset_NoMedatataSyncRequired">
    <vt:lpwstr>False</vt:lpwstr>
  </property>
</Properties>
</file>