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B0" w:rsidRDefault="006840B0" w:rsidP="006840B0">
      <w:pPr>
        <w:tabs>
          <w:tab w:val="left" w:pos="360"/>
          <w:tab w:val="left" w:pos="5040"/>
        </w:tabs>
        <w:jc w:val="both"/>
        <w:rPr>
          <w:u w:val="single"/>
        </w:rPr>
      </w:pPr>
      <w:bookmarkStart w:id="0" w:name="_GoBack"/>
      <w:bookmarkEnd w:id="0"/>
    </w:p>
    <w:p w:rsidR="00F22A4C" w:rsidRDefault="00F22A4C" w:rsidP="00F22A4C">
      <w:pPr>
        <w:tabs>
          <w:tab w:val="left" w:pos="360"/>
          <w:tab w:val="left" w:pos="720"/>
          <w:tab w:val="left" w:pos="5040"/>
        </w:tabs>
        <w:jc w:val="both"/>
        <w:rPr>
          <w:rFonts w:ascii="Arial" w:hAnsi="Arial" w:cs="Arial"/>
          <w:sz w:val="20"/>
        </w:rPr>
      </w:pPr>
      <w:r w:rsidRPr="00F22A4C">
        <w:rPr>
          <w:rFonts w:ascii="Arial" w:hAnsi="Arial" w:cs="Arial"/>
          <w:sz w:val="20"/>
          <w:u w:val="single"/>
        </w:rPr>
        <w:t>INCENTIVES FOR ENERGY EFFICIENCY PROJECTS:</w:t>
      </w:r>
      <w:r>
        <w:rPr>
          <w:rFonts w:ascii="Arial" w:hAnsi="Arial" w:cs="Arial"/>
          <w:sz w:val="20"/>
        </w:rPr>
        <w:t xml:space="preserve"> (continued)</w:t>
      </w:r>
    </w:p>
    <w:p w:rsidR="00F22A4C" w:rsidRPr="00F22A4C" w:rsidRDefault="00F22A4C" w:rsidP="00F22A4C">
      <w:pPr>
        <w:tabs>
          <w:tab w:val="left" w:pos="360"/>
          <w:tab w:val="left" w:pos="720"/>
          <w:tab w:val="left" w:pos="5040"/>
        </w:tabs>
        <w:jc w:val="both"/>
        <w:rPr>
          <w:rFonts w:ascii="Arial" w:hAnsi="Arial" w:cs="Arial"/>
          <w:sz w:val="20"/>
        </w:rPr>
      </w:pPr>
    </w:p>
    <w:p w:rsidR="00F22A4C" w:rsidRPr="00F22A4C" w:rsidRDefault="00F22A4C" w:rsidP="00F22A4C">
      <w:pPr>
        <w:pStyle w:val="Table"/>
        <w:keepNext/>
        <w:jc w:val="center"/>
        <w:rPr>
          <w:rFonts w:ascii="Arial" w:hAnsi="Arial" w:cs="Arial"/>
          <w:sz w:val="20"/>
          <w:szCs w:val="20"/>
        </w:rPr>
      </w:pPr>
      <w:r w:rsidRPr="00F22A4C">
        <w:rPr>
          <w:rFonts w:ascii="Arial" w:hAnsi="Arial" w:cs="Arial"/>
          <w:sz w:val="20"/>
          <w:szCs w:val="20"/>
        </w:rPr>
        <w:t xml:space="preserve">Table 1 </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
        <w:gridCol w:w="1893"/>
        <w:gridCol w:w="1894"/>
        <w:gridCol w:w="1893"/>
        <w:gridCol w:w="1894"/>
      </w:tblGrid>
      <w:tr w:rsidR="00F22A4C" w:rsidTr="008C711A">
        <w:trPr>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b/>
                <w:sz w:val="18"/>
                <w:szCs w:val="18"/>
              </w:rPr>
            </w:pPr>
            <w:r>
              <w:rPr>
                <w:rFonts w:cs="Arial"/>
                <w:b/>
                <w:sz w:val="18"/>
                <w:szCs w:val="18"/>
              </w:rPr>
              <w:t>Program track</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bottom"/>
          </w:tcPr>
          <w:p w:rsidR="00F22A4C" w:rsidRDefault="00F22A4C" w:rsidP="008C711A">
            <w:pPr>
              <w:pStyle w:val="BodyTextIndent2"/>
              <w:ind w:left="0"/>
              <w:jc w:val="center"/>
              <w:rPr>
                <w:rFonts w:cs="Arial"/>
                <w:b/>
                <w:sz w:val="18"/>
                <w:szCs w:val="18"/>
              </w:rPr>
            </w:pPr>
            <w:r>
              <w:rPr>
                <w:rFonts w:cs="Arial"/>
                <w:b/>
                <w:sz w:val="18"/>
                <w:szCs w:val="18"/>
              </w:rPr>
              <w:t>Design</w:t>
            </w:r>
          </w:p>
          <w:p w:rsidR="00F22A4C" w:rsidRDefault="00F22A4C" w:rsidP="008C711A">
            <w:pPr>
              <w:pStyle w:val="BodyTextIndent2"/>
              <w:ind w:left="0"/>
              <w:jc w:val="center"/>
              <w:rPr>
                <w:rFonts w:cs="Arial"/>
                <w:b/>
                <w:sz w:val="18"/>
                <w:szCs w:val="18"/>
              </w:rPr>
            </w:pPr>
            <w:r>
              <w:rPr>
                <w:rFonts w:cs="Arial"/>
                <w:b/>
                <w:sz w:val="18"/>
                <w:szCs w:val="18"/>
              </w:rPr>
              <w:t xml:space="preserve">Assistance </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bottom"/>
          </w:tcPr>
          <w:p w:rsidR="00F22A4C" w:rsidRDefault="00F22A4C" w:rsidP="008C711A">
            <w:pPr>
              <w:pStyle w:val="BodyTextIndent2"/>
              <w:ind w:left="0"/>
              <w:jc w:val="center"/>
              <w:rPr>
                <w:rFonts w:cs="Arial"/>
                <w:b/>
                <w:sz w:val="18"/>
                <w:szCs w:val="18"/>
              </w:rPr>
            </w:pPr>
            <w:r>
              <w:rPr>
                <w:rFonts w:cs="Arial"/>
                <w:b/>
                <w:sz w:val="18"/>
                <w:szCs w:val="18"/>
              </w:rPr>
              <w:t>Standard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bottom"/>
          </w:tcPr>
          <w:p w:rsidR="00F22A4C" w:rsidRDefault="00F22A4C" w:rsidP="008C711A">
            <w:pPr>
              <w:pStyle w:val="BodyTextIndent2"/>
              <w:ind w:left="0"/>
              <w:jc w:val="center"/>
              <w:rPr>
                <w:rFonts w:cs="Arial"/>
                <w:b/>
                <w:sz w:val="18"/>
                <w:szCs w:val="18"/>
              </w:rPr>
            </w:pPr>
            <w:r>
              <w:rPr>
                <w:rFonts w:cs="Arial"/>
                <w:b/>
                <w:sz w:val="18"/>
                <w:szCs w:val="18"/>
              </w:rPr>
              <w:t>Standard</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bottom"/>
          </w:tcPr>
          <w:p w:rsidR="00F22A4C" w:rsidRDefault="00F22A4C" w:rsidP="008C711A">
            <w:pPr>
              <w:pStyle w:val="BodyTextIndent2"/>
              <w:ind w:left="0"/>
              <w:jc w:val="center"/>
              <w:rPr>
                <w:rFonts w:cs="Arial"/>
                <w:b/>
                <w:sz w:val="18"/>
                <w:szCs w:val="18"/>
              </w:rPr>
            </w:pPr>
            <w:r>
              <w:rPr>
                <w:rFonts w:cs="Arial"/>
                <w:b/>
                <w:sz w:val="18"/>
                <w:szCs w:val="18"/>
              </w:rPr>
              <w:t>Standard</w:t>
            </w:r>
          </w:p>
        </w:tc>
      </w:tr>
      <w:tr w:rsidR="00F22A4C" w:rsidTr="008C711A">
        <w:trPr>
          <w:trHeight w:val="422"/>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b/>
                <w:sz w:val="18"/>
                <w:szCs w:val="18"/>
              </w:rPr>
            </w:pPr>
            <w:r>
              <w:rPr>
                <w:rFonts w:cs="Arial"/>
                <w:b/>
                <w:sz w:val="18"/>
                <w:szCs w:val="18"/>
              </w:rPr>
              <w:t>Project Scope</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Comprehensive</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System</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System</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System</w:t>
            </w:r>
          </w:p>
        </w:tc>
      </w:tr>
      <w:tr w:rsidR="00F22A4C" w:rsidTr="008C711A">
        <w:trPr>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b/>
                <w:sz w:val="18"/>
                <w:szCs w:val="18"/>
              </w:rPr>
            </w:pPr>
            <w:r>
              <w:rPr>
                <w:rFonts w:cs="Arial"/>
                <w:b/>
                <w:sz w:val="18"/>
                <w:szCs w:val="18"/>
              </w:rPr>
              <w:t>Type</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New Construction/ Major renovation</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New Construction/ Major renovation</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New Construction/ Major renovation</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Retrofit</w:t>
            </w:r>
          </w:p>
        </w:tc>
      </w:tr>
      <w:tr w:rsidR="00F22A4C" w:rsidTr="008C711A">
        <w:trPr>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b/>
                <w:sz w:val="18"/>
                <w:szCs w:val="18"/>
              </w:rPr>
            </w:pPr>
            <w:r>
              <w:rPr>
                <w:rFonts w:cs="Arial"/>
                <w:b/>
                <w:sz w:val="18"/>
                <w:szCs w:val="18"/>
              </w:rPr>
              <w:t>Energy code applies</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Yes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Yes</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w:t>
            </w:r>
          </w:p>
        </w:tc>
      </w:tr>
      <w:tr w:rsidR="00F22A4C" w:rsidTr="008C711A">
        <w:trPr>
          <w:trHeight w:val="287"/>
          <w:jc w:val="center"/>
        </w:trPr>
        <w:tc>
          <w:tcPr>
            <w:tcW w:w="9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rPr>
                <w:rFonts w:cs="Arial"/>
                <w:sz w:val="18"/>
                <w:szCs w:val="18"/>
              </w:rPr>
            </w:pPr>
            <w:r>
              <w:rPr>
                <w:rFonts w:cs="Arial"/>
                <w:b/>
                <w:sz w:val="18"/>
                <w:szCs w:val="18"/>
              </w:rPr>
              <w:t>Owner/Customer Energy Efficiency Incentive caps applied to the Energy Efficiency Project</w:t>
            </w:r>
          </w:p>
        </w:tc>
      </w:tr>
      <w:tr w:rsidR="00F22A4C" w:rsidTr="008C711A">
        <w:trPr>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b/>
                <w:sz w:val="18"/>
                <w:szCs w:val="18"/>
              </w:rPr>
            </w:pPr>
            <w:r>
              <w:rPr>
                <w:rFonts w:cs="Arial"/>
                <w:b/>
                <w:sz w:val="18"/>
                <w:szCs w:val="18"/>
              </w:rPr>
              <w:t>60 % of project cost cap</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Yes</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Yes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Yes</w:t>
            </w:r>
          </w:p>
        </w:tc>
      </w:tr>
      <w:tr w:rsidR="00F22A4C" w:rsidTr="008C711A">
        <w:trPr>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b/>
                <w:sz w:val="18"/>
                <w:szCs w:val="18"/>
              </w:rPr>
            </w:pPr>
            <w:r>
              <w:rPr>
                <w:rFonts w:cs="Arial"/>
                <w:b/>
                <w:sz w:val="18"/>
                <w:szCs w:val="18"/>
              </w:rPr>
              <w:t>1 yr simple payback cap</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Yes</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Yes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Yes</w:t>
            </w:r>
          </w:p>
        </w:tc>
      </w:tr>
      <w:tr w:rsidR="00F22A4C" w:rsidTr="008C711A">
        <w:trPr>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b/>
                <w:sz w:val="18"/>
                <w:szCs w:val="18"/>
              </w:rPr>
            </w:pPr>
            <w:r>
              <w:rPr>
                <w:rFonts w:cs="Arial"/>
                <w:b/>
                <w:sz w:val="18"/>
                <w:szCs w:val="18"/>
              </w:rPr>
              <w:t>Lighting savings cap</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50%</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50%</w:t>
            </w:r>
          </w:p>
        </w:tc>
      </w:tr>
      <w:tr w:rsidR="00F22A4C" w:rsidTr="008C711A">
        <w:trPr>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b/>
                <w:sz w:val="18"/>
                <w:szCs w:val="18"/>
              </w:rPr>
            </w:pPr>
            <w:r>
              <w:rPr>
                <w:rFonts w:cs="Arial"/>
                <w:b/>
                <w:sz w:val="18"/>
                <w:szCs w:val="18"/>
              </w:rPr>
              <w:t>Energy savings threshold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highlight w:val="yellow"/>
              </w:rPr>
            </w:pPr>
            <w:r>
              <w:rPr>
                <w:rFonts w:cs="Arial"/>
                <w:sz w:val="18"/>
                <w:szCs w:val="18"/>
              </w:rPr>
              <w:t>Must exceed code by 10% - whole building electric basis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Qualifying equipment must exceed code</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none</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none</w:t>
            </w:r>
          </w:p>
        </w:tc>
      </w:tr>
      <w:tr w:rsidR="00F22A4C" w:rsidTr="008C711A">
        <w:trPr>
          <w:trHeight w:val="305"/>
          <w:jc w:val="center"/>
        </w:trPr>
        <w:tc>
          <w:tcPr>
            <w:tcW w:w="9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rPr>
                <w:rFonts w:cs="Arial"/>
                <w:sz w:val="18"/>
                <w:szCs w:val="18"/>
              </w:rPr>
            </w:pPr>
            <w:r>
              <w:rPr>
                <w:rFonts w:cs="Arial"/>
                <w:b/>
                <w:sz w:val="18"/>
                <w:szCs w:val="18"/>
              </w:rPr>
              <w:t>Design team incentives</w:t>
            </w:r>
          </w:p>
        </w:tc>
      </w:tr>
      <w:tr w:rsidR="00F22A4C" w:rsidTr="008C711A">
        <w:trPr>
          <w:trHeight w:val="35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b/>
                <w:sz w:val="18"/>
                <w:szCs w:val="18"/>
              </w:rPr>
            </w:pPr>
            <w:r>
              <w:rPr>
                <w:rFonts w:cs="Arial"/>
                <w:b/>
                <w:sz w:val="18"/>
                <w:szCs w:val="18"/>
              </w:rPr>
              <w:t>Honorarium</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Yes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Yes</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Not available</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Not available</w:t>
            </w:r>
          </w:p>
        </w:tc>
      </w:tr>
      <w:tr w:rsidR="00F22A4C" w:rsidTr="008C711A">
        <w:trPr>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b/>
                <w:sz w:val="18"/>
                <w:szCs w:val="18"/>
              </w:rPr>
            </w:pPr>
            <w:r>
              <w:rPr>
                <w:rFonts w:cs="Arial"/>
                <w:b/>
                <w:sz w:val="18"/>
                <w:szCs w:val="18"/>
              </w:rPr>
              <w:t>Design Incentive</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Based on project size</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Not available</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Not available</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22A4C" w:rsidRDefault="00F22A4C" w:rsidP="008C711A">
            <w:pPr>
              <w:pStyle w:val="BodyTextIndent2"/>
              <w:ind w:left="0"/>
              <w:jc w:val="center"/>
              <w:rPr>
                <w:rFonts w:cs="Arial"/>
                <w:sz w:val="18"/>
                <w:szCs w:val="18"/>
              </w:rPr>
            </w:pPr>
            <w:r>
              <w:rPr>
                <w:rFonts w:cs="Arial"/>
                <w:sz w:val="18"/>
                <w:szCs w:val="18"/>
              </w:rPr>
              <w:t>Not available</w:t>
            </w:r>
          </w:p>
        </w:tc>
      </w:tr>
    </w:tbl>
    <w:p w:rsidR="009B779C" w:rsidRDefault="009B779C" w:rsidP="004C35F1">
      <w:pPr>
        <w:rPr>
          <w:rFonts w:ascii="Arial" w:hAnsi="Arial" w:cs="Arial"/>
          <w:sz w:val="20"/>
        </w:rPr>
      </w:pPr>
    </w:p>
    <w:p w:rsidR="00F22A4C" w:rsidRPr="00F22A4C" w:rsidRDefault="00F22A4C" w:rsidP="00F22A4C">
      <w:pPr>
        <w:tabs>
          <w:tab w:val="left" w:pos="720"/>
          <w:tab w:val="left" w:pos="5040"/>
        </w:tabs>
        <w:jc w:val="both"/>
        <w:rPr>
          <w:rFonts w:ascii="Arial" w:hAnsi="Arial" w:cs="Arial"/>
          <w:sz w:val="20"/>
        </w:rPr>
      </w:pPr>
      <w:r>
        <w:rPr>
          <w:rFonts w:ascii="Arial" w:hAnsi="Arial" w:cs="Arial"/>
          <w:sz w:val="20"/>
        </w:rPr>
        <w:tab/>
      </w:r>
      <w:r w:rsidRPr="00F22A4C">
        <w:rPr>
          <w:rFonts w:ascii="Arial" w:hAnsi="Arial" w:cs="Arial"/>
          <w:sz w:val="20"/>
        </w:rPr>
        <w:t xml:space="preserve">All proposed Energy Efficiency Measure costs are subject to Company review and approval prior to offering an Energy Efficiency Incentive Agreement. All final Energy Efficiency Measure costs are subject to Company review and approval prior to paying an Energy Efficiency Incentive per the terms of an Energy Efficiency Incentive Agreement. Company review and approval of Energy Efficiency Measure costs may require additional documentation from the Customer or Owner.  </w:t>
      </w:r>
    </w:p>
    <w:p w:rsidR="00F22A4C" w:rsidRPr="00F22A4C" w:rsidRDefault="00F22A4C" w:rsidP="00F22A4C">
      <w:pPr>
        <w:tabs>
          <w:tab w:val="left" w:pos="360"/>
          <w:tab w:val="left" w:pos="5040"/>
        </w:tabs>
        <w:jc w:val="both"/>
        <w:rPr>
          <w:rFonts w:ascii="Arial" w:hAnsi="Arial" w:cs="Arial"/>
          <w:sz w:val="20"/>
        </w:rPr>
      </w:pPr>
    </w:p>
    <w:p w:rsidR="00F22A4C" w:rsidRPr="00F22A4C" w:rsidRDefault="00F22A4C" w:rsidP="00F22A4C">
      <w:pPr>
        <w:tabs>
          <w:tab w:val="left" w:pos="720"/>
          <w:tab w:val="left" w:pos="5040"/>
        </w:tabs>
        <w:jc w:val="both"/>
        <w:rPr>
          <w:rFonts w:ascii="Arial" w:hAnsi="Arial" w:cs="Arial"/>
          <w:sz w:val="20"/>
        </w:rPr>
      </w:pPr>
      <w:r w:rsidRPr="00F22A4C">
        <w:rPr>
          <w:rFonts w:ascii="Arial" w:hAnsi="Arial" w:cs="Arial"/>
          <w:sz w:val="20"/>
        </w:rPr>
        <w:tab/>
        <w:t>For the purposes of calculating maximum annual electric savings resulting from lighting, electric savings resulting from lighting interaction with mechanical equipment and from lighting controls will be considered to be lighting savings.</w:t>
      </w:r>
    </w:p>
    <w:p w:rsidR="00F22A4C" w:rsidRPr="00F22A4C" w:rsidRDefault="00F22A4C" w:rsidP="00F22A4C">
      <w:pPr>
        <w:tabs>
          <w:tab w:val="left" w:pos="360"/>
          <w:tab w:val="left" w:pos="5040"/>
        </w:tabs>
        <w:jc w:val="both"/>
        <w:rPr>
          <w:rFonts w:ascii="Arial" w:hAnsi="Arial" w:cs="Arial"/>
          <w:sz w:val="20"/>
        </w:rPr>
      </w:pPr>
    </w:p>
    <w:p w:rsidR="00F22A4C" w:rsidRPr="00F22A4C" w:rsidRDefault="00F22A4C" w:rsidP="005F551F">
      <w:pPr>
        <w:tabs>
          <w:tab w:val="left" w:pos="720"/>
          <w:tab w:val="left" w:pos="5040"/>
        </w:tabs>
        <w:jc w:val="both"/>
        <w:rPr>
          <w:rFonts w:ascii="Arial" w:hAnsi="Arial" w:cs="Arial"/>
          <w:sz w:val="20"/>
        </w:rPr>
      </w:pPr>
      <w:r w:rsidRPr="00F22A4C">
        <w:rPr>
          <w:rFonts w:ascii="Arial" w:hAnsi="Arial" w:cs="Arial"/>
          <w:sz w:val="20"/>
        </w:rPr>
        <w:tab/>
        <w:t>The ten percent whole building energy savings threshold shall be calculated as follows: The Energy Efficiency Project must reduce the proposed electric energy consumption by at least 10% when compared to the baseline level of whole building electric consumption that would have resulted under the current Washington energy code.  The date of the building permit application shall establish the current version of the code.</w:t>
      </w:r>
    </w:p>
    <w:p w:rsidR="00F22A4C" w:rsidRPr="004C35F1" w:rsidRDefault="00F22A4C" w:rsidP="00F22A4C">
      <w:pPr>
        <w:tabs>
          <w:tab w:val="left" w:pos="360"/>
          <w:tab w:val="left" w:pos="5040"/>
        </w:tabs>
        <w:jc w:val="both"/>
        <w:rPr>
          <w:rFonts w:ascii="Arial" w:hAnsi="Arial" w:cs="Arial"/>
          <w:sz w:val="20"/>
        </w:rPr>
      </w:pPr>
      <w:r w:rsidRPr="00F22A4C">
        <w:rPr>
          <w:rFonts w:ascii="Arial" w:hAnsi="Arial" w:cs="Arial"/>
          <w:sz w:val="20"/>
        </w:rPr>
        <w:tab/>
      </w:r>
    </w:p>
    <w:sectPr w:rsidR="00F22A4C" w:rsidRPr="004C35F1"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38" w:rsidRDefault="007B3438" w:rsidP="008474F2">
      <w:r>
        <w:separator/>
      </w:r>
    </w:p>
  </w:endnote>
  <w:endnote w:type="continuationSeparator" w:id="0">
    <w:p w:rsidR="007B3438" w:rsidRDefault="007B3438"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0A" w:rsidRDefault="00E947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38" w:rsidRDefault="007B343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w:t>
    </w:r>
    <w:r w:rsidR="003D2266">
      <w:rPr>
        <w:rFonts w:ascii="Arial" w:hAnsi="Arial" w:cs="Arial"/>
        <w:sz w:val="20"/>
      </w:rPr>
      <w:t>d</w:t>
    </w:r>
    <w:r>
      <w:rPr>
        <w:rFonts w:ascii="Arial" w:hAnsi="Arial" w:cs="Arial"/>
        <w:sz w:val="20"/>
      </w:rPr>
      <w:t>)</w:t>
    </w:r>
  </w:p>
  <w:p w:rsidR="007B3438" w:rsidRDefault="007B3438" w:rsidP="00087CF7">
    <w:pPr>
      <w:pStyle w:val="Footer"/>
      <w:pBdr>
        <w:bottom w:val="single" w:sz="6" w:space="0" w:color="auto"/>
      </w:pBdr>
      <w:tabs>
        <w:tab w:val="clear" w:pos="4680"/>
      </w:tabs>
      <w:ind w:left="900" w:hanging="900"/>
      <w:jc w:val="center"/>
      <w:rPr>
        <w:rFonts w:ascii="Arial" w:hAnsi="Arial" w:cs="Arial"/>
        <w:sz w:val="20"/>
      </w:rPr>
    </w:pPr>
  </w:p>
  <w:p w:rsidR="001A6095" w:rsidRDefault="001A6095" w:rsidP="001A6095">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77584F">
      <w:rPr>
        <w:rFonts w:ascii="Arial" w:hAnsi="Arial" w:cs="Arial"/>
        <w:sz w:val="20"/>
      </w:rPr>
      <w:t>May 13</w:t>
    </w:r>
    <w:r>
      <w:rPr>
        <w:rFonts w:ascii="Arial" w:hAnsi="Arial" w:cs="Arial"/>
        <w:sz w:val="20"/>
      </w:rPr>
      <w:t>, 2011</w:t>
    </w:r>
    <w:r>
      <w:rPr>
        <w:rFonts w:ascii="Arial" w:hAnsi="Arial" w:cs="Arial"/>
        <w:sz w:val="20"/>
      </w:rPr>
      <w:tab/>
    </w:r>
    <w:r>
      <w:rPr>
        <w:rFonts w:ascii="Arial" w:hAnsi="Arial" w:cs="Arial"/>
        <w:b/>
        <w:sz w:val="20"/>
      </w:rPr>
      <w:t>Effective:</w:t>
    </w:r>
    <w:r>
      <w:rPr>
        <w:rFonts w:ascii="Arial" w:hAnsi="Arial" w:cs="Arial"/>
        <w:sz w:val="20"/>
      </w:rPr>
      <w:t xml:space="preserve"> </w:t>
    </w:r>
    <w:r w:rsidR="0077584F">
      <w:rPr>
        <w:rFonts w:ascii="Arial" w:hAnsi="Arial" w:cs="Arial"/>
        <w:sz w:val="20"/>
      </w:rPr>
      <w:t>June 13</w:t>
    </w:r>
    <w:r>
      <w:rPr>
        <w:rFonts w:ascii="Arial" w:hAnsi="Arial" w:cs="Arial"/>
        <w:sz w:val="20"/>
      </w:rPr>
      <w:t>, 2011</w:t>
    </w:r>
  </w:p>
  <w:p w:rsidR="007B3438" w:rsidRDefault="007B3438"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77584F" w:rsidRDefault="0077584F" w:rsidP="0077584F">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7B3438" w:rsidRDefault="007B3438"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B3438" w:rsidRPr="004043D5" w:rsidRDefault="007B3438"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B3438" w:rsidRDefault="007B3438"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0A" w:rsidRDefault="00E94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38" w:rsidRDefault="007B3438" w:rsidP="008474F2">
      <w:r>
        <w:separator/>
      </w:r>
    </w:p>
  </w:footnote>
  <w:footnote w:type="continuationSeparator" w:id="0">
    <w:p w:rsidR="007B3438" w:rsidRDefault="007B3438"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0A" w:rsidRDefault="00E947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8477" o:spid="_x0000_s10244" type="#_x0000_t136" style="position:absolute;margin-left:0;margin-top:0;width:655.5pt;height:133.5pt;rotation:315;z-index:-251637760;mso-position-horizontal:center;mso-position-horizontal-relative:margin;mso-position-vertical:center;mso-position-vertical-relative:margin" o:allowincell="f" fillcolor="#5a5a5a [2109]" stroked="f">
          <v:textpath style="font-family:&quot;Arial&quot;;font-size:120pt" string="CANCE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38" w:rsidRPr="005F551F" w:rsidRDefault="00E9470A" w:rsidP="005F551F">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8478" o:spid="_x0000_s10245" type="#_x0000_t136" style="position:absolute;margin-left:0;margin-top:0;width:655.5pt;height:133.5pt;rotation:315;z-index:-251635712;mso-position-horizontal:center;mso-position-horizontal-relative:margin;mso-position-vertical:center;mso-position-vertical-relative:margin" o:allowincell="f" fillcolor="#5a5a5a [2109]" stroked="f">
          <v:textpath style="font-family:&quot;Arial&quot;;font-size:120pt" string="CANCELED"/>
        </v:shape>
      </w:pic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-62230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4.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5F551F">
      <w:rPr>
        <w:rFonts w:ascii="Arial" w:hAnsi="Arial" w:cs="Arial"/>
        <w:b/>
        <w:noProof/>
        <w:sz w:val="24"/>
        <w:szCs w:val="24"/>
        <w:lang w:eastAsia="en-US"/>
      </w:rPr>
      <w:t>PACIFIC POWER &amp; LIGHT COMPANY</w:t>
    </w:r>
  </w:p>
  <w:p w:rsidR="007B3438" w:rsidRDefault="007B3438"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B3438" w:rsidRPr="00CD01ED" w:rsidRDefault="007B3438"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B3438" w:rsidRDefault="007B3438" w:rsidP="00A91A21">
    <w:pPr>
      <w:tabs>
        <w:tab w:val="left" w:pos="7200"/>
      </w:tabs>
      <w:ind w:right="2160"/>
      <w:jc w:val="right"/>
      <w:rPr>
        <w:rFonts w:ascii="Arial" w:hAnsi="Arial" w:cs="Arial"/>
        <w:sz w:val="20"/>
      </w:rPr>
    </w:pPr>
  </w:p>
  <w:p w:rsidR="007B3438" w:rsidRDefault="007B3438" w:rsidP="00A91A21">
    <w:pPr>
      <w:tabs>
        <w:tab w:val="left" w:pos="7200"/>
      </w:tabs>
      <w:ind w:right="2160"/>
      <w:jc w:val="right"/>
      <w:rPr>
        <w:rFonts w:ascii="Arial" w:hAnsi="Arial" w:cs="Arial"/>
        <w:sz w:val="20"/>
      </w:rPr>
    </w:pPr>
    <w:r>
      <w:rPr>
        <w:rFonts w:ascii="Arial" w:hAnsi="Arial" w:cs="Arial"/>
        <w:sz w:val="20"/>
      </w:rPr>
      <w:t>Original Sheet No. 125</w:t>
    </w:r>
    <w:r w:rsidR="00F22A4C">
      <w:rPr>
        <w:rFonts w:ascii="Arial" w:hAnsi="Arial" w:cs="Arial"/>
        <w:sz w:val="20"/>
      </w:rPr>
      <w:t>.4</w:t>
    </w:r>
  </w:p>
  <w:p w:rsidR="007B3438" w:rsidRDefault="007B3438">
    <w:pPr>
      <w:rPr>
        <w:rFonts w:ascii="Arial" w:hAnsi="Arial" w:cs="Arial"/>
        <w:sz w:val="20"/>
      </w:rPr>
    </w:pPr>
    <w:r>
      <w:rPr>
        <w:rFonts w:ascii="Arial" w:hAnsi="Arial" w:cs="Arial"/>
        <w:sz w:val="20"/>
      </w:rPr>
      <w:tab/>
    </w:r>
  </w:p>
  <w:p w:rsidR="007B3438" w:rsidRPr="00CF64E6" w:rsidRDefault="007B3438" w:rsidP="00A91A21">
    <w:pPr>
      <w:tabs>
        <w:tab w:val="left" w:pos="7200"/>
      </w:tabs>
      <w:ind w:right="2160"/>
      <w:rPr>
        <w:rFonts w:ascii="Arial" w:hAnsi="Arial" w:cs="Arial"/>
        <w:b/>
        <w:sz w:val="24"/>
        <w:szCs w:val="24"/>
      </w:rPr>
    </w:pPr>
    <w:r>
      <w:rPr>
        <w:rFonts w:ascii="Arial" w:hAnsi="Arial" w:cs="Arial"/>
        <w:b/>
        <w:sz w:val="24"/>
        <w:szCs w:val="24"/>
      </w:rPr>
      <w:t>Schedule 125</w:t>
    </w:r>
  </w:p>
  <w:p w:rsidR="007B3438" w:rsidRDefault="007B3438" w:rsidP="009B779C">
    <w:pPr>
      <w:pBdr>
        <w:bottom w:val="single" w:sz="12" w:space="1" w:color="auto"/>
      </w:pBdr>
      <w:rPr>
        <w:rFonts w:ascii="Arial" w:hAnsi="Arial" w:cs="Arial"/>
        <w:b/>
        <w:sz w:val="20"/>
      </w:rPr>
    </w:pPr>
    <w:r>
      <w:rPr>
        <w:rFonts w:ascii="Arial" w:hAnsi="Arial" w:cs="Arial"/>
        <w:b/>
        <w:sz w:val="20"/>
      </w:rPr>
      <w:t>COMMERCIAL &amp; INDUSTRIAL ENERGY SERVICES – OPTIONAL FOR</w:t>
    </w:r>
  </w:p>
  <w:p w:rsidR="007B3438" w:rsidRPr="009B779C" w:rsidRDefault="007B3438" w:rsidP="009B779C">
    <w:pPr>
      <w:pBdr>
        <w:bottom w:val="single" w:sz="12" w:space="1" w:color="auto"/>
      </w:pBdr>
      <w:rPr>
        <w:rFonts w:ascii="Arial" w:hAnsi="Arial" w:cs="Arial"/>
        <w:b/>
        <w:sz w:val="20"/>
      </w:rPr>
    </w:pPr>
    <w:r>
      <w:rPr>
        <w:rFonts w:ascii="Arial" w:hAnsi="Arial" w:cs="Arial"/>
        <w:b/>
        <w:sz w:val="20"/>
      </w:rPr>
      <w:t>QUALIFYING CUSTOMERS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0A" w:rsidRDefault="00E947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8476" o:spid="_x0000_s10243" type="#_x0000_t136" style="position:absolute;margin-left:0;margin-top:0;width:655.5pt;height:133.5pt;rotation:315;z-index:-251639808;mso-position-horizontal:center;mso-position-horizontal-relative:margin;mso-position-vertical:center;mso-position-vertical-relative:margin" o:allowincell="f" fillcolor="#5a5a5a [2109]" stroked="f">
          <v:textpath style="font-family:&quot;Arial&quot;;font-size:120pt" string="CANCE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662734B"/>
    <w:multiLevelType w:val="singleLevel"/>
    <w:tmpl w:val="B52A972C"/>
    <w:lvl w:ilvl="0">
      <w:start w:val="1"/>
      <w:numFmt w:val="lowerLetter"/>
      <w:lvlText w:val="(%1)"/>
      <w:lvlJc w:val="left"/>
      <w:pPr>
        <w:tabs>
          <w:tab w:val="num" w:pos="720"/>
        </w:tabs>
        <w:ind w:left="720" w:hanging="360"/>
      </w:pPr>
      <w:rPr>
        <w:rFonts w:hint="default"/>
      </w:rPr>
    </w:lvl>
  </w:abstractNum>
  <w:abstractNum w:abstractNumId="5">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6">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7">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0"/>
  </w:num>
  <w:num w:numId="5">
    <w:abstractNumId w:val="6"/>
  </w:num>
  <w:num w:numId="6">
    <w:abstractNumId w:val="8"/>
  </w:num>
  <w:num w:numId="7">
    <w:abstractNumId w:val="3"/>
  </w:num>
  <w:num w:numId="8">
    <w:abstractNumId w:val="11"/>
  </w:num>
  <w:num w:numId="9">
    <w:abstractNumId w:val="0"/>
  </w:num>
  <w:num w:numId="10">
    <w:abstractNumId w:val="5"/>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7B45"/>
    <w:rsid w:val="000760A1"/>
    <w:rsid w:val="00087CF7"/>
    <w:rsid w:val="000A0FF1"/>
    <w:rsid w:val="000B36F4"/>
    <w:rsid w:val="000C75B6"/>
    <w:rsid w:val="000E3B96"/>
    <w:rsid w:val="000F29F0"/>
    <w:rsid w:val="00113567"/>
    <w:rsid w:val="00135716"/>
    <w:rsid w:val="001360F4"/>
    <w:rsid w:val="001522E7"/>
    <w:rsid w:val="001620F1"/>
    <w:rsid w:val="00162DE3"/>
    <w:rsid w:val="00172D01"/>
    <w:rsid w:val="001A2436"/>
    <w:rsid w:val="001A6095"/>
    <w:rsid w:val="001C0F5B"/>
    <w:rsid w:val="001D4F15"/>
    <w:rsid w:val="001F19AC"/>
    <w:rsid w:val="001F372F"/>
    <w:rsid w:val="00204381"/>
    <w:rsid w:val="00205735"/>
    <w:rsid w:val="00257BDC"/>
    <w:rsid w:val="00266E07"/>
    <w:rsid w:val="002739D8"/>
    <w:rsid w:val="00293B3C"/>
    <w:rsid w:val="002972ED"/>
    <w:rsid w:val="002B1262"/>
    <w:rsid w:val="002C1B76"/>
    <w:rsid w:val="002C79BC"/>
    <w:rsid w:val="002D40E8"/>
    <w:rsid w:val="002E41E4"/>
    <w:rsid w:val="002E6C6E"/>
    <w:rsid w:val="00322467"/>
    <w:rsid w:val="00341521"/>
    <w:rsid w:val="0034455A"/>
    <w:rsid w:val="003960AD"/>
    <w:rsid w:val="0039748F"/>
    <w:rsid w:val="003C2525"/>
    <w:rsid w:val="003D2266"/>
    <w:rsid w:val="003F72C1"/>
    <w:rsid w:val="004028C8"/>
    <w:rsid w:val="004043D5"/>
    <w:rsid w:val="00416A6E"/>
    <w:rsid w:val="00422D71"/>
    <w:rsid w:val="00457B71"/>
    <w:rsid w:val="00464C7E"/>
    <w:rsid w:val="004756BD"/>
    <w:rsid w:val="00490AF3"/>
    <w:rsid w:val="004A30F3"/>
    <w:rsid w:val="004A52F7"/>
    <w:rsid w:val="004B1617"/>
    <w:rsid w:val="004C35F1"/>
    <w:rsid w:val="004C3D14"/>
    <w:rsid w:val="004C5FE8"/>
    <w:rsid w:val="00534D32"/>
    <w:rsid w:val="005369F8"/>
    <w:rsid w:val="00546A05"/>
    <w:rsid w:val="00555712"/>
    <w:rsid w:val="00564506"/>
    <w:rsid w:val="00577682"/>
    <w:rsid w:val="00580EC3"/>
    <w:rsid w:val="00583749"/>
    <w:rsid w:val="00590227"/>
    <w:rsid w:val="00595BAA"/>
    <w:rsid w:val="005A1156"/>
    <w:rsid w:val="005C397C"/>
    <w:rsid w:val="005C79F4"/>
    <w:rsid w:val="005E008E"/>
    <w:rsid w:val="005E1B04"/>
    <w:rsid w:val="005E29DE"/>
    <w:rsid w:val="005F551F"/>
    <w:rsid w:val="005F64B9"/>
    <w:rsid w:val="005F7880"/>
    <w:rsid w:val="00622B69"/>
    <w:rsid w:val="006338BA"/>
    <w:rsid w:val="006638F3"/>
    <w:rsid w:val="00683DDC"/>
    <w:rsid w:val="006840B0"/>
    <w:rsid w:val="0068713C"/>
    <w:rsid w:val="006A266F"/>
    <w:rsid w:val="006E1287"/>
    <w:rsid w:val="006E402A"/>
    <w:rsid w:val="006E424F"/>
    <w:rsid w:val="00710518"/>
    <w:rsid w:val="00716B4A"/>
    <w:rsid w:val="0072316D"/>
    <w:rsid w:val="00746611"/>
    <w:rsid w:val="007504BF"/>
    <w:rsid w:val="0077488B"/>
    <w:rsid w:val="0077584F"/>
    <w:rsid w:val="007854E0"/>
    <w:rsid w:val="0079024E"/>
    <w:rsid w:val="00790CE2"/>
    <w:rsid w:val="007B01F4"/>
    <w:rsid w:val="007B1728"/>
    <w:rsid w:val="007B343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920A5D"/>
    <w:rsid w:val="009421D3"/>
    <w:rsid w:val="00945474"/>
    <w:rsid w:val="00975D61"/>
    <w:rsid w:val="009B13B6"/>
    <w:rsid w:val="009B1635"/>
    <w:rsid w:val="009B59D6"/>
    <w:rsid w:val="009B779C"/>
    <w:rsid w:val="009E0C82"/>
    <w:rsid w:val="00A261ED"/>
    <w:rsid w:val="00A43A23"/>
    <w:rsid w:val="00A84ABB"/>
    <w:rsid w:val="00A91A21"/>
    <w:rsid w:val="00AA4FC3"/>
    <w:rsid w:val="00AA6EAF"/>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A4576"/>
    <w:rsid w:val="00BB5CCE"/>
    <w:rsid w:val="00C0493E"/>
    <w:rsid w:val="00C210FD"/>
    <w:rsid w:val="00C2540C"/>
    <w:rsid w:val="00C31B67"/>
    <w:rsid w:val="00C41C7D"/>
    <w:rsid w:val="00C60F7D"/>
    <w:rsid w:val="00C76956"/>
    <w:rsid w:val="00C84F36"/>
    <w:rsid w:val="00C91131"/>
    <w:rsid w:val="00CC1A53"/>
    <w:rsid w:val="00CD01ED"/>
    <w:rsid w:val="00CE6692"/>
    <w:rsid w:val="00CF4970"/>
    <w:rsid w:val="00CF64E6"/>
    <w:rsid w:val="00D23AB3"/>
    <w:rsid w:val="00D313E0"/>
    <w:rsid w:val="00D45A57"/>
    <w:rsid w:val="00D60206"/>
    <w:rsid w:val="00D932B5"/>
    <w:rsid w:val="00DA1394"/>
    <w:rsid w:val="00DB2070"/>
    <w:rsid w:val="00DE2657"/>
    <w:rsid w:val="00DE409D"/>
    <w:rsid w:val="00E13A5F"/>
    <w:rsid w:val="00E44254"/>
    <w:rsid w:val="00E52C0F"/>
    <w:rsid w:val="00E53EC5"/>
    <w:rsid w:val="00E84454"/>
    <w:rsid w:val="00E86C83"/>
    <w:rsid w:val="00E9470A"/>
    <w:rsid w:val="00EE629E"/>
    <w:rsid w:val="00EE6E21"/>
    <w:rsid w:val="00EF6074"/>
    <w:rsid w:val="00F07160"/>
    <w:rsid w:val="00F12645"/>
    <w:rsid w:val="00F22A4C"/>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customStyle="1" w:styleId="Table">
    <w:name w:val="Table"/>
    <w:basedOn w:val="Normal"/>
    <w:rsid w:val="00F22A4C"/>
    <w:pPr>
      <w:spacing w:after="120"/>
    </w:pPr>
    <w:rPr>
      <w:rFonts w:ascii="Arial Narrow" w:hAnsi="Arial Narrow"/>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customStyle="1" w:styleId="Table">
    <w:name w:val="Table"/>
    <w:basedOn w:val="Normal"/>
    <w:rsid w:val="00F22A4C"/>
    <w:pPr>
      <w:spacing w:after="120"/>
    </w:pPr>
    <w:rPr>
      <w:rFonts w:ascii="Arial Narrow" w:hAnsi="Arial Narrow"/>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1263">
      <w:bodyDiv w:val="1"/>
      <w:marLeft w:val="0"/>
      <w:marRight w:val="0"/>
      <w:marTop w:val="0"/>
      <w:marBottom w:val="0"/>
      <w:divBdr>
        <w:top w:val="none" w:sz="0" w:space="0" w:color="auto"/>
        <w:left w:val="none" w:sz="0" w:space="0" w:color="auto"/>
        <w:bottom w:val="none" w:sz="0" w:space="0" w:color="auto"/>
        <w:right w:val="none" w:sz="0" w:space="0" w:color="auto"/>
      </w:divBdr>
    </w:div>
    <w:div w:id="19363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AADBA-8B6C-4834-ABF1-C64BEB50EF38}"/>
</file>

<file path=customXml/itemProps2.xml><?xml version="1.0" encoding="utf-8"?>
<ds:datastoreItem xmlns:ds="http://schemas.openxmlformats.org/officeDocument/2006/customXml" ds:itemID="{CA1F6F56-8470-427A-9715-7FE3F0C42E7E}"/>
</file>

<file path=customXml/itemProps3.xml><?xml version="1.0" encoding="utf-8"?>
<ds:datastoreItem xmlns:ds="http://schemas.openxmlformats.org/officeDocument/2006/customXml" ds:itemID="{0308F696-312E-47B4-A4F0-BFB0D873126E}"/>
</file>

<file path=customXml/itemProps4.xml><?xml version="1.0" encoding="utf-8"?>
<ds:datastoreItem xmlns:ds="http://schemas.openxmlformats.org/officeDocument/2006/customXml" ds:itemID="{BEBC46F7-2B67-48DC-9BDE-9DFDDBEA498C}"/>
</file>

<file path=customXml/itemProps5.xml><?xml version="1.0" encoding="utf-8"?>
<ds:datastoreItem xmlns:ds="http://schemas.openxmlformats.org/officeDocument/2006/customXml" ds:itemID="{ECD4B399-1780-4AB5-8C75-288AC72BBF57}"/>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Eissler</cp:lastModifiedBy>
  <cp:revision>2</cp:revision>
  <cp:lastPrinted>2011-04-06T22:22:00Z</cp:lastPrinted>
  <dcterms:created xsi:type="dcterms:W3CDTF">2013-11-04T21:15:00Z</dcterms:created>
  <dcterms:modified xsi:type="dcterms:W3CDTF">2013-11-04T21:15:00Z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0x0101006E56B4D1795A2E4DB2F0B01679ED314A001AA7C0586A89A94783BF854927FF99D1</vt:lpwstr>
  </property>
  <property fmtid="{D5CDD505-2E9C-101B-9397-08002B2CF9AE}" pid="3" name="_docset_NoMedatataSyncRequired">
    <vt:lpwstr>False</vt:lpwstr>
  </property>
</Properties>
</file>