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A2761">
            <w:rPr>
              <w:rFonts w:ascii="Times New Roman" w:hAnsi="Times New Roman"/>
            </w:rPr>
            <w:t>WASHINGTON</w:t>
          </w:r>
        </w:smartTag>
        <w:r w:rsidRPr="00FA276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A2761">
            <w:rPr>
              <w:rFonts w:ascii="Times New Roman" w:hAnsi="Times New Roman"/>
            </w:rPr>
            <w:t>STATE</w:t>
          </w:r>
        </w:smartTag>
      </w:smartTag>
    </w:p>
    <w:p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5A3BA5">
        <w:rPr>
          <w:b/>
        </w:rPr>
        <w:t>COMMISSION</w:t>
      </w:r>
    </w:p>
    <w:p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2"/>
        <w:gridCol w:w="860"/>
        <w:gridCol w:w="4074"/>
      </w:tblGrid>
      <w:tr w:rsidR="00751158" w:rsidRPr="00FA2761">
        <w:tc>
          <w:tcPr>
            <w:tcW w:w="4068" w:type="dxa"/>
          </w:tcPr>
          <w:p w:rsidR="00751158" w:rsidRPr="00FA2761" w:rsidRDefault="00751158">
            <w:r w:rsidRPr="00FA2761">
              <w:t>In the Matter of the Request of</w:t>
            </w:r>
            <w:r w:rsidR="00D6052E">
              <w:t xml:space="preserve"> the</w:t>
            </w:r>
          </w:p>
          <w:p w:rsidR="00751158" w:rsidRPr="00FA2761" w:rsidRDefault="00751158"/>
          <w:p w:rsidR="00C22A21" w:rsidRDefault="00D6052E">
            <w:r>
              <w:t>WASHINGTON EXCHANGE CARRIER ASSOCIATION</w:t>
            </w:r>
            <w:r w:rsidR="00751158" w:rsidRPr="00FA2761">
              <w:t>,</w:t>
            </w:r>
          </w:p>
          <w:p w:rsidR="00751158" w:rsidRPr="00FA2761" w:rsidRDefault="00751158"/>
          <w:p w:rsidR="00751158" w:rsidRPr="00FA2761" w:rsidRDefault="00751158">
            <w:r w:rsidRPr="00FA2761">
              <w:t xml:space="preserve">                     Petitioner, </w:t>
            </w:r>
          </w:p>
          <w:p w:rsidR="00751158" w:rsidRPr="00FA2761" w:rsidRDefault="00751158"/>
          <w:p w:rsidR="00751158" w:rsidRPr="00FA2761" w:rsidRDefault="00751158">
            <w:r w:rsidRPr="00FA2761">
              <w:t>For Less Than Statutory Notice in Connection with Tariff Revisions</w:t>
            </w:r>
          </w:p>
          <w:p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5A3BA5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5A3BA5">
              <w:t>)</w:t>
            </w:r>
          </w:p>
          <w:p w:rsidR="005A3BA5" w:rsidRDefault="005A3BA5">
            <w:pPr>
              <w:jc w:val="center"/>
            </w:pPr>
            <w:r>
              <w:t>)</w:t>
            </w:r>
          </w:p>
          <w:p w:rsidR="00751158" w:rsidRPr="00FA2761" w:rsidRDefault="002552CD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751158" w:rsidRDefault="004622EF">
            <w:r w:rsidRPr="00FA2761">
              <w:t xml:space="preserve">DOCKET </w:t>
            </w:r>
            <w:r w:rsidR="007773AB">
              <w:t>U</w:t>
            </w:r>
            <w:r w:rsidR="00D6052E">
              <w:t>T-110891</w:t>
            </w:r>
          </w:p>
          <w:p w:rsidR="004B2B10" w:rsidRDefault="004B2B10"/>
          <w:p w:rsidR="00751158" w:rsidRPr="00FA2761" w:rsidRDefault="004622EF">
            <w:r w:rsidRPr="00FA2761">
              <w:t xml:space="preserve">ORDER </w:t>
            </w:r>
            <w:r w:rsidR="007773AB">
              <w:t>01</w:t>
            </w:r>
          </w:p>
          <w:p w:rsidR="00751158" w:rsidRPr="00FA2761" w:rsidRDefault="00751158"/>
          <w:p w:rsidR="004B2B10" w:rsidRDefault="004B2B10"/>
          <w:p w:rsidR="004B2B10" w:rsidRDefault="004B2B10"/>
          <w:p w:rsidR="00751158" w:rsidRPr="00FA2761" w:rsidRDefault="00751158">
            <w:r w:rsidRPr="00FA2761">
              <w:t>ORDER GRANTING LESS THAN STATUTORY NOTICE</w:t>
            </w:r>
            <w:r w:rsidR="00EB750F">
              <w:t>; ALLOWING TARIFF</w:t>
            </w:r>
            <w:r w:rsidR="007773AB">
              <w:rPr>
                <w:noProof/>
              </w:rPr>
              <w:t xml:space="preserve"> </w:t>
            </w:r>
            <w:r w:rsidR="007773AB" w:rsidRPr="0050337D">
              <w:rPr>
                <w:noProof/>
              </w:rPr>
              <w:t>REVISION</w:t>
            </w:r>
            <w:r w:rsidR="00D6052E">
              <w:rPr>
                <w:noProof/>
              </w:rPr>
              <w:t>S</w:t>
            </w:r>
          </w:p>
        </w:tc>
      </w:tr>
    </w:tbl>
    <w:p w:rsidR="00751158" w:rsidRPr="00FA2761" w:rsidRDefault="00751158">
      <w:pPr>
        <w:jc w:val="center"/>
      </w:pPr>
    </w:p>
    <w:p w:rsidR="00751158" w:rsidRDefault="0075115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903B5C" w:rsidRPr="00903B5C" w:rsidRDefault="00903B5C" w:rsidP="00903B5C"/>
    <w:p w:rsidR="00D6052E" w:rsidRDefault="00751158" w:rsidP="00D6052E">
      <w:pPr>
        <w:numPr>
          <w:ilvl w:val="0"/>
          <w:numId w:val="1"/>
        </w:numPr>
        <w:spacing w:line="288" w:lineRule="auto"/>
      </w:pPr>
      <w:r w:rsidRPr="00FA2761">
        <w:t>On</w:t>
      </w:r>
      <w:r w:rsidR="0046362E">
        <w:t xml:space="preserve"> </w:t>
      </w:r>
      <w:r w:rsidR="00D6052E">
        <w:t>May 16</w:t>
      </w:r>
      <w:r w:rsidR="007773AB">
        <w:t>, 20</w:t>
      </w:r>
      <w:r w:rsidR="00D6052E">
        <w:t>11</w:t>
      </w:r>
      <w:r w:rsidRPr="00FA2761">
        <w:t xml:space="preserve">, </w:t>
      </w:r>
      <w:r w:rsidR="00D6052E">
        <w:t>the Washington Exchange Carrier Association</w:t>
      </w:r>
      <w:r w:rsidRPr="00FA2761">
        <w:t xml:space="preserve"> (</w:t>
      </w:r>
      <w:r w:rsidR="00D6052E">
        <w:t>WECA</w:t>
      </w:r>
      <w:r w:rsidRPr="00FA2761">
        <w:t xml:space="preserve">) filed with the </w:t>
      </w:r>
      <w:r w:rsidR="001C35E9">
        <w:t xml:space="preserve">Washington Utilities and Transportation </w:t>
      </w:r>
      <w:r w:rsidR="005A3BA5">
        <w:t>Commission</w:t>
      </w:r>
      <w:r w:rsidR="001C35E9">
        <w:t xml:space="preserve"> (</w:t>
      </w:r>
      <w:r w:rsidR="005A3BA5">
        <w:t>Commission</w:t>
      </w:r>
      <w:r w:rsidR="001C35E9">
        <w:t>)</w:t>
      </w:r>
      <w:r w:rsidRPr="00FA2761">
        <w:t xml:space="preserve"> </w:t>
      </w:r>
      <w:r w:rsidR="007773AB" w:rsidRPr="0050337D">
        <w:rPr>
          <w:noProof/>
        </w:rPr>
        <w:t>revision</w:t>
      </w:r>
      <w:r w:rsidR="00D6052E">
        <w:rPr>
          <w:noProof/>
        </w:rPr>
        <w:t>s</w:t>
      </w:r>
      <w:r w:rsidRPr="00FA2761">
        <w:t xml:space="preserve"> to its currently effective Tariff WN U-</w:t>
      </w:r>
      <w:r w:rsidR="007773AB">
        <w:t>1</w:t>
      </w:r>
      <w:r w:rsidRPr="00FA2761">
        <w:t>, designated as</w:t>
      </w:r>
      <w:r w:rsidR="00D6052E">
        <w:t xml:space="preserve"> the following:</w:t>
      </w:r>
    </w:p>
    <w:p w:rsidR="00D6052E" w:rsidRDefault="00D6052E" w:rsidP="00D6052E">
      <w:pPr>
        <w:spacing w:line="288" w:lineRule="auto"/>
      </w:pPr>
    </w:p>
    <w:p w:rsidR="00D6052E" w:rsidRDefault="00D6052E" w:rsidP="00D6052E">
      <w:pPr>
        <w:spacing w:line="288" w:lineRule="auto"/>
        <w:ind w:left="2160" w:firstLine="720"/>
      </w:pPr>
      <w:r>
        <w:t>Ninth Revision of Sheet No. 1</w:t>
      </w:r>
    </w:p>
    <w:p w:rsidR="00D6052E" w:rsidRDefault="00D6052E" w:rsidP="00D6052E">
      <w:pPr>
        <w:spacing w:line="288" w:lineRule="auto"/>
        <w:ind w:left="2160" w:firstLine="720"/>
      </w:pPr>
      <w:r>
        <w:t>Ninth Revision of Sheet No. 3</w:t>
      </w:r>
    </w:p>
    <w:p w:rsidR="00D6052E" w:rsidRDefault="00D6052E" w:rsidP="00D6052E">
      <w:pPr>
        <w:spacing w:line="288" w:lineRule="auto"/>
        <w:ind w:left="2160"/>
      </w:pPr>
      <w:r>
        <w:t xml:space="preserve">      Sixteenth Revision of Sheet No. 9</w:t>
      </w:r>
    </w:p>
    <w:p w:rsidR="00D6052E" w:rsidRDefault="00C91DE5" w:rsidP="00C91DE5">
      <w:pPr>
        <w:spacing w:line="288" w:lineRule="auto"/>
        <w:ind w:left="1440" w:firstLine="720"/>
      </w:pPr>
      <w:r>
        <w:t xml:space="preserve">          </w:t>
      </w:r>
      <w:r w:rsidR="00D6052E">
        <w:t>Eighth Revision of Sheet No. 9.1</w:t>
      </w:r>
    </w:p>
    <w:p w:rsidR="00751158" w:rsidRPr="00FA2761" w:rsidRDefault="00751158">
      <w:pPr>
        <w:spacing w:line="288" w:lineRule="auto"/>
        <w:ind w:left="-360"/>
      </w:pPr>
    </w:p>
    <w:p w:rsidR="005B25DA" w:rsidRDefault="00751158">
      <w:pPr>
        <w:numPr>
          <w:ilvl w:val="0"/>
          <w:numId w:val="1"/>
        </w:numPr>
        <w:spacing w:line="288" w:lineRule="auto"/>
      </w:pPr>
      <w:r w:rsidRPr="005A3BA5">
        <w:t>RCW 80.</w:t>
      </w:r>
      <w:r w:rsidR="00C91DE5">
        <w:t>36</w:t>
      </w:r>
      <w:r w:rsidRPr="005A3BA5">
        <w:t>.</w:t>
      </w:r>
      <w:r w:rsidR="00C91DE5">
        <w:t>110</w:t>
      </w:r>
      <w:r w:rsidRPr="00FA2761">
        <w:t xml:space="preserve"> and </w:t>
      </w:r>
      <w:r w:rsidRPr="005A3BA5">
        <w:t>WAC 480-</w:t>
      </w:r>
      <w:r w:rsidR="00C91DE5">
        <w:t>120</w:t>
      </w:r>
      <w:r w:rsidRPr="005A3BA5">
        <w:t>-</w:t>
      </w:r>
      <w:r w:rsidR="00C91DE5">
        <w:t>1</w:t>
      </w:r>
      <w:r w:rsidR="00AA1E1A">
        <w:t>21</w:t>
      </w:r>
      <w:r w:rsidRPr="00FA2761">
        <w:t xml:space="preserve"> require thirty</w:t>
      </w:r>
      <w:r w:rsidR="00254A29">
        <w:t xml:space="preserve"> </w:t>
      </w:r>
      <w:r w:rsidRPr="00FA2761">
        <w:t>day</w:t>
      </w:r>
      <w:r w:rsidR="00B563B1">
        <w:t>s</w:t>
      </w:r>
      <w:r w:rsidR="005A3BA5">
        <w:t>’</w:t>
      </w:r>
      <w:r w:rsidRPr="00FA2761">
        <w:t xml:space="preserve"> notice </w:t>
      </w:r>
      <w:r w:rsidR="003738B1">
        <w:t xml:space="preserve">to </w:t>
      </w:r>
      <w:r w:rsidR="009851D1">
        <w:t xml:space="preserve">the Commission together with published notice </w:t>
      </w:r>
      <w:r w:rsidRPr="00FA2761">
        <w:t>prior to the effective date of the tariff.  The</w:t>
      </w:r>
      <w:r w:rsidR="0046362E">
        <w:t xml:space="preserve"> </w:t>
      </w:r>
      <w:r w:rsidR="007773AB">
        <w:rPr>
          <w:noProof/>
        </w:rPr>
        <w:t>tariff sheet</w:t>
      </w:r>
      <w:r w:rsidR="00C91DE5">
        <w:rPr>
          <w:noProof/>
        </w:rPr>
        <w:t>s</w:t>
      </w:r>
      <w:r w:rsidRPr="00FA2761">
        <w:t xml:space="preserve"> </w:t>
      </w:r>
      <w:r w:rsidR="007773AB">
        <w:rPr>
          <w:noProof/>
        </w:rPr>
        <w:t>bear</w:t>
      </w:r>
      <w:r w:rsidRPr="00FA2761">
        <w:t xml:space="preserve"> an effective date of</w:t>
      </w:r>
      <w:r w:rsidR="0046362E">
        <w:t xml:space="preserve"> </w:t>
      </w:r>
      <w:r w:rsidR="00C91DE5">
        <w:t>October 1</w:t>
      </w:r>
      <w:r w:rsidR="007773AB">
        <w:t>, 20</w:t>
      </w:r>
      <w:r w:rsidR="00C91DE5">
        <w:t>11</w:t>
      </w:r>
      <w:r w:rsidR="0046362E">
        <w:t xml:space="preserve">. </w:t>
      </w:r>
      <w:r w:rsidR="00C22A21">
        <w:t xml:space="preserve"> </w:t>
      </w:r>
      <w:r w:rsidRPr="00FA2761">
        <w:t xml:space="preserve">This date recognizes </w:t>
      </w:r>
      <w:r w:rsidR="00833693">
        <w:t xml:space="preserve">the required 30-day </w:t>
      </w:r>
      <w:r w:rsidR="00C91DE5">
        <w:t>statutory notice.  WECA</w:t>
      </w:r>
      <w:r w:rsidRPr="00FA2761">
        <w:t xml:space="preserve"> requests, however, less than statutory notice as permitted </w:t>
      </w:r>
      <w:r w:rsidR="00B563B1">
        <w:t>by</w:t>
      </w:r>
      <w:r w:rsidRPr="00FA2761">
        <w:t xml:space="preserve"> </w:t>
      </w:r>
      <w:r w:rsidRPr="005A3BA5">
        <w:t>WAC 480-80-122</w:t>
      </w:r>
      <w:r w:rsidRPr="00FA2761">
        <w:t xml:space="preserve">, and that the </w:t>
      </w:r>
      <w:r w:rsidR="007773AB" w:rsidRPr="0050337D">
        <w:rPr>
          <w:noProof/>
        </w:rPr>
        <w:t>revision</w:t>
      </w:r>
      <w:r w:rsidR="00AA1E1A">
        <w:rPr>
          <w:noProof/>
        </w:rPr>
        <w:t>s</w:t>
      </w:r>
      <w:r w:rsidRPr="00FA2761">
        <w:t xml:space="preserve"> </w:t>
      </w:r>
      <w:r w:rsidR="007773AB">
        <w:rPr>
          <w:noProof/>
        </w:rPr>
        <w:t>become</w:t>
      </w:r>
      <w:r w:rsidRPr="00FA2761">
        <w:t xml:space="preserve"> effective</w:t>
      </w:r>
      <w:r w:rsidR="0082383F" w:rsidRPr="0050337D">
        <w:t xml:space="preserve"> </w:t>
      </w:r>
      <w:r w:rsidR="00AA1E1A">
        <w:t>May 29</w:t>
      </w:r>
      <w:r w:rsidR="007773AB">
        <w:t>, 20</w:t>
      </w:r>
      <w:r w:rsidR="00AA1E1A">
        <w:t>11</w:t>
      </w:r>
      <w:r w:rsidRPr="00FA2761">
        <w:t>.</w:t>
      </w:r>
    </w:p>
    <w:p w:rsidR="005B25DA" w:rsidRDefault="005B25DA" w:rsidP="005B25DA">
      <w:pPr>
        <w:spacing w:line="288" w:lineRule="auto"/>
      </w:pPr>
    </w:p>
    <w:p w:rsidR="005B25DA" w:rsidRDefault="00AA1E1A" w:rsidP="005B25DA">
      <w:pPr>
        <w:numPr>
          <w:ilvl w:val="0"/>
          <w:numId w:val="1"/>
        </w:numPr>
        <w:spacing w:line="288" w:lineRule="auto"/>
      </w:pPr>
      <w:r>
        <w:t>WECA</w:t>
      </w:r>
      <w:r w:rsidR="0082383F">
        <w:t xml:space="preserve"> </w:t>
      </w:r>
      <w:r w:rsidR="0052282D">
        <w:t>requests</w:t>
      </w:r>
      <w:r w:rsidR="00751158" w:rsidRPr="00FA2761">
        <w:t xml:space="preserve"> less than statutory notice </w:t>
      </w:r>
      <w:r w:rsidR="001552A4">
        <w:t xml:space="preserve">so that the changes ordered in the </w:t>
      </w:r>
      <w:r w:rsidR="005A3BA5">
        <w:t>Commission</w:t>
      </w:r>
      <w:r w:rsidR="001552A4">
        <w:t xml:space="preserve"> Order </w:t>
      </w:r>
      <w:r>
        <w:t>14 in Docket UT-100820</w:t>
      </w:r>
      <w:r w:rsidR="001552A4">
        <w:t xml:space="preserve"> are appropriately reflected in</w:t>
      </w:r>
      <w:r>
        <w:t xml:space="preserve"> the WECA Tariff WN U-1</w:t>
      </w:r>
      <w:r w:rsidR="005B25DA">
        <w:t xml:space="preserve"> and are consistent with CenturyLink’s April 29, 2011, compliance filing (Advice No. WA 11-12A) in Docket UT-100820 which is also scheduled to become effective </w:t>
      </w:r>
    </w:p>
    <w:p w:rsidR="00751158" w:rsidRPr="00FA2761" w:rsidRDefault="005B25DA" w:rsidP="005B25DA">
      <w:pPr>
        <w:spacing w:line="288" w:lineRule="auto"/>
      </w:pPr>
      <w:r>
        <w:t>May 29, 2011</w:t>
      </w:r>
      <w:r w:rsidR="00751158" w:rsidRPr="00FA2761">
        <w:t>.</w:t>
      </w:r>
    </w:p>
    <w:p w:rsidR="00751158" w:rsidRPr="00FA2761" w:rsidRDefault="00751158">
      <w:pPr>
        <w:spacing w:line="288" w:lineRule="auto"/>
      </w:pPr>
    </w:p>
    <w:p w:rsidR="00751158" w:rsidRDefault="00A8437A">
      <w:pPr>
        <w:numPr>
          <w:ilvl w:val="0"/>
          <w:numId w:val="1"/>
        </w:numPr>
        <w:tabs>
          <w:tab w:val="left" w:pos="4140"/>
        </w:tabs>
        <w:spacing w:line="288" w:lineRule="auto"/>
      </w:pPr>
      <w:r w:rsidRPr="005A3BA5">
        <w:t>WAC 480-</w:t>
      </w:r>
      <w:r w:rsidR="00AA1E1A">
        <w:t>120</w:t>
      </w:r>
      <w:r w:rsidRPr="005A3BA5">
        <w:t>-194</w:t>
      </w:r>
      <w:r w:rsidR="00751158" w:rsidRPr="00FA2761">
        <w:t xml:space="preserve"> requires </w:t>
      </w:r>
      <w:r w:rsidR="00AF68B5">
        <w:t xml:space="preserve">thirty days </w:t>
      </w:r>
      <w:r w:rsidR="00ED1B20">
        <w:t>notice</w:t>
      </w:r>
      <w:r w:rsidR="00ED1B20" w:rsidRPr="00FA2761">
        <w:t xml:space="preserve"> </w:t>
      </w:r>
      <w:r w:rsidR="00751158" w:rsidRPr="00FA2761">
        <w:t xml:space="preserve">to customers or publication of the </w:t>
      </w:r>
      <w:r w:rsidR="005141D7">
        <w:t>increase</w:t>
      </w:r>
      <w:r w:rsidR="00751158" w:rsidRPr="00FA2761">
        <w:t xml:space="preserve"> sought in this filing.  Granting</w:t>
      </w:r>
      <w:r w:rsidR="00F22E9C">
        <w:t xml:space="preserve"> </w:t>
      </w:r>
      <w:r w:rsidR="005B25DA">
        <w:t>WECA</w:t>
      </w:r>
      <w:r w:rsidR="005A3BA5">
        <w:t>’</w:t>
      </w:r>
      <w:r w:rsidR="00751158" w:rsidRPr="00FA2761">
        <w:t xml:space="preserve">s less than statutory notice request also requires an exemption from </w:t>
      </w:r>
      <w:r w:rsidR="00751158" w:rsidRPr="005A3BA5">
        <w:t>WAC 480-</w:t>
      </w:r>
      <w:r w:rsidR="005B25DA">
        <w:t>120</w:t>
      </w:r>
      <w:r w:rsidR="00751158" w:rsidRPr="005A3BA5">
        <w:t>-194</w:t>
      </w:r>
      <w:r w:rsidR="00751158" w:rsidRPr="00FA2761">
        <w:t>.  For the same reason</w:t>
      </w:r>
      <w:r w:rsidR="001552A4">
        <w:t>s</w:t>
      </w:r>
      <w:r w:rsidR="00751158" w:rsidRPr="00FA2761">
        <w:t xml:space="preserve"> </w:t>
      </w:r>
      <w:r w:rsidR="005B25DA">
        <w:t>WECA</w:t>
      </w:r>
      <w:r w:rsidR="0082383F">
        <w:t xml:space="preserve"> </w:t>
      </w:r>
      <w:r w:rsidR="0052282D">
        <w:t xml:space="preserve">identified </w:t>
      </w:r>
      <w:r w:rsidR="00751158" w:rsidRPr="00FA2761">
        <w:t xml:space="preserve">for seeking less than statutory notice, </w:t>
      </w:r>
      <w:r w:rsidR="005B25DA">
        <w:t>it</w:t>
      </w:r>
      <w:r w:rsidR="0052282D">
        <w:t xml:space="preserve"> </w:t>
      </w:r>
      <w:r w:rsidR="00751158" w:rsidRPr="00FA2761">
        <w:t xml:space="preserve">seeks an exemption from </w:t>
      </w:r>
      <w:r w:rsidR="00B563B1">
        <w:t xml:space="preserve">the </w:t>
      </w:r>
      <w:r w:rsidR="005B25DA">
        <w:t>notice requirements.</w:t>
      </w:r>
    </w:p>
    <w:p w:rsidR="002550BC" w:rsidRPr="00FA2761" w:rsidRDefault="002550BC">
      <w:pPr>
        <w:numPr>
          <w:ilvl w:val="0"/>
          <w:numId w:val="1"/>
        </w:numPr>
        <w:tabs>
          <w:tab w:val="left" w:pos="4140"/>
        </w:tabs>
        <w:spacing w:line="288" w:lineRule="auto"/>
      </w:pPr>
      <w:r>
        <w:t>WECA also requests, to the extent necessary, that the Commission grant a limited waiver from an inconsistent provision (paragraph 8) of the Washington Carrier Access Plan (WCAP) referred to in WAC 480-120-352(7).</w:t>
      </w:r>
    </w:p>
    <w:p w:rsidR="00751158" w:rsidRDefault="00751158" w:rsidP="00FA5D9C">
      <w:pPr>
        <w:spacing w:line="288" w:lineRule="auto"/>
        <w:ind w:left="-720"/>
      </w:pPr>
      <w:r w:rsidRPr="00FA2761">
        <w:t xml:space="preserve"> </w:t>
      </w:r>
    </w:p>
    <w:p w:rsidR="00751158" w:rsidRDefault="0075115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7773AB" w:rsidRPr="0050337D">
        <w:rPr>
          <w:noProof/>
        </w:rPr>
        <w:t>revision</w:t>
      </w:r>
      <w:r w:rsidR="002550BC">
        <w:rPr>
          <w:noProof/>
        </w:rPr>
        <w:t>s</w:t>
      </w:r>
      <w:r w:rsidRPr="00FA2761">
        <w:t xml:space="preserve"> </w:t>
      </w:r>
      <w:r w:rsidR="007773AB">
        <w:rPr>
          <w:noProof/>
        </w:rPr>
        <w:t>appear</w:t>
      </w:r>
      <w:r w:rsidR="008C4B80">
        <w:t xml:space="preserve"> </w:t>
      </w:r>
      <w:r w:rsidRPr="00FA2761">
        <w:t xml:space="preserve">to be fair, just, </w:t>
      </w:r>
      <w:r w:rsidR="002550BC">
        <w:t>and reasonably consistent with the WCAP;</w:t>
      </w:r>
      <w:r w:rsidRPr="00FA2761">
        <w:t xml:space="preserve"> and less than statutory notice is consistent with the public interest</w:t>
      </w:r>
      <w:r w:rsidR="002550BC">
        <w:t xml:space="preserve"> in this case;</w:t>
      </w:r>
      <w:r w:rsidRPr="00FA2761">
        <w:t xml:space="preserve"> it is appropriate that the </w:t>
      </w:r>
      <w:r w:rsidR="005A3BA5">
        <w:t>Commission</w:t>
      </w:r>
      <w:r w:rsidRPr="00FA2761">
        <w:t xml:space="preserve"> grant</w:t>
      </w:r>
      <w:r w:rsidR="00831E4A">
        <w:t xml:space="preserve"> </w:t>
      </w:r>
      <w:r w:rsidR="002550BC">
        <w:t>WECA’</w:t>
      </w:r>
      <w:r w:rsidRPr="00FA2761">
        <w:t xml:space="preserve">s request </w:t>
      </w:r>
      <w:r w:rsidR="00831E4A" w:rsidRPr="00560059">
        <w:t>with an effective date of</w:t>
      </w:r>
      <w:r w:rsidR="002550BC">
        <w:t xml:space="preserve"> May</w:t>
      </w:r>
      <w:r w:rsidR="007773AB" w:rsidRPr="007773AB">
        <w:rPr>
          <w:bCs/>
        </w:rPr>
        <w:t xml:space="preserve"> </w:t>
      </w:r>
      <w:r w:rsidR="002550BC">
        <w:rPr>
          <w:bCs/>
        </w:rPr>
        <w:t>29</w:t>
      </w:r>
      <w:r w:rsidR="00202F0B">
        <w:rPr>
          <w:bCs/>
        </w:rPr>
        <w:t>, 2011</w:t>
      </w:r>
      <w:r w:rsidRPr="00FA2761">
        <w:t>.</w:t>
      </w:r>
    </w:p>
    <w:p w:rsidR="007D5242" w:rsidRDefault="007D5242" w:rsidP="007D5242">
      <w:pPr>
        <w:spacing w:line="288" w:lineRule="auto"/>
      </w:pPr>
    </w:p>
    <w:p w:rsidR="00751158" w:rsidRPr="00FA2761" w:rsidRDefault="00751158">
      <w:pPr>
        <w:pStyle w:val="Heading3"/>
        <w:rPr>
          <w:rFonts w:ascii="Times New Roman" w:hAnsi="Times New Roman"/>
        </w:rPr>
      </w:pPr>
      <w:r w:rsidRPr="00FA2761">
        <w:rPr>
          <w:rFonts w:ascii="Times New Roman" w:hAnsi="Times New Roman"/>
        </w:rPr>
        <w:t>FINDINGS AND CONCLUSIONS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581BA7" w:rsidP="001D353D">
      <w:pPr>
        <w:numPr>
          <w:ilvl w:val="0"/>
          <w:numId w:val="1"/>
        </w:numPr>
        <w:spacing w:line="288" w:lineRule="auto"/>
        <w:ind w:left="720" w:hanging="1440"/>
      </w:pPr>
      <w:r>
        <w:t>(1)</w:t>
      </w:r>
      <w:r w:rsidR="00254A29">
        <w:tab/>
      </w:r>
      <w:r w:rsidR="00751158" w:rsidRPr="00FA2761">
        <w:t xml:space="preserve">The Washington Utilities and Transportation </w:t>
      </w:r>
      <w:r w:rsidR="005A3BA5">
        <w:t>Commission</w:t>
      </w:r>
      <w:r w:rsidR="00751158" w:rsidRPr="00FA2761">
        <w:t xml:space="preserve"> is an agency of the </w:t>
      </w:r>
      <w:r w:rsidR="00C22A21">
        <w:t>S</w:t>
      </w:r>
      <w:r w:rsidR="00751158" w:rsidRPr="00FA2761">
        <w:t xml:space="preserve">tate of Washington vested by statute with the authority to regulate </w:t>
      </w:r>
      <w:r w:rsidR="007423B8">
        <w:t xml:space="preserve">the </w:t>
      </w:r>
      <w:r w:rsidR="00751158" w:rsidRPr="00FA2761">
        <w:t>rates, regulations, practices, accounts,</w:t>
      </w:r>
      <w:r w:rsidR="007D5242">
        <w:t xml:space="preserve"> </w:t>
      </w:r>
      <w:proofErr w:type="gramStart"/>
      <w:r w:rsidR="007D5242">
        <w:t>securities</w:t>
      </w:r>
      <w:proofErr w:type="gramEnd"/>
      <w:r w:rsidR="007D5242">
        <w:t>,</w:t>
      </w:r>
      <w:r w:rsidR="00751158" w:rsidRPr="00FA2761">
        <w:t xml:space="preserve"> transfers of </w:t>
      </w:r>
      <w:r w:rsidR="00DC3B46">
        <w:t>property</w:t>
      </w:r>
      <w:r w:rsidR="00ED1B20">
        <w:t xml:space="preserve"> and affiliated interest</w:t>
      </w:r>
      <w:r w:rsidR="006F1C10">
        <w:t>s</w:t>
      </w:r>
      <w:r w:rsidR="00ED1B20">
        <w:t xml:space="preserve"> </w:t>
      </w:r>
      <w:r w:rsidR="00DC3B46">
        <w:t xml:space="preserve">of </w:t>
      </w:r>
      <w:r w:rsidR="00751158" w:rsidRPr="00FA2761">
        <w:t xml:space="preserve">public service companies, including </w:t>
      </w:r>
      <w:r w:rsidR="00293957">
        <w:t>telecommunications</w:t>
      </w:r>
      <w:r w:rsidR="00751158" w:rsidRPr="00FA2761">
        <w:t xml:space="preserve"> companies.  </w:t>
      </w:r>
      <w:r w:rsidR="0046362E" w:rsidRPr="005A3BA5">
        <w:rPr>
          <w:i/>
        </w:rPr>
        <w:t>RCW</w:t>
      </w:r>
      <w:r w:rsidR="00065895" w:rsidRPr="005A3BA5">
        <w:rPr>
          <w:i/>
        </w:rPr>
        <w:t> </w:t>
      </w:r>
      <w:r w:rsidR="0046362E" w:rsidRPr="005A3BA5">
        <w:rPr>
          <w:i/>
        </w:rPr>
        <w:t>80.01.040</w:t>
      </w:r>
      <w:r w:rsidR="0046362E">
        <w:rPr>
          <w:i/>
        </w:rPr>
        <w:t xml:space="preserve">, </w:t>
      </w:r>
      <w:r w:rsidR="0046362E" w:rsidRPr="005A3BA5">
        <w:rPr>
          <w:i/>
        </w:rPr>
        <w:t>RCW 80.04</w:t>
      </w:r>
      <w:r w:rsidR="0046362E">
        <w:rPr>
          <w:i/>
        </w:rPr>
        <w:t xml:space="preserve">, </w:t>
      </w:r>
      <w:r w:rsidR="0046362E" w:rsidRPr="005A3BA5">
        <w:rPr>
          <w:i/>
        </w:rPr>
        <w:t>RCW 80.08</w:t>
      </w:r>
      <w:r w:rsidR="0046362E">
        <w:rPr>
          <w:i/>
        </w:rPr>
        <w:t xml:space="preserve">, </w:t>
      </w:r>
      <w:r w:rsidR="0046362E" w:rsidRPr="005A3BA5">
        <w:rPr>
          <w:i/>
        </w:rPr>
        <w:t xml:space="preserve">RCW </w:t>
      </w:r>
      <w:r w:rsidR="0046362E" w:rsidRPr="005A3BA5">
        <w:t>80</w:t>
      </w:r>
      <w:r w:rsidR="0046362E" w:rsidRPr="005A3BA5">
        <w:rPr>
          <w:i/>
        </w:rPr>
        <w:t>.12</w:t>
      </w:r>
      <w:r w:rsidR="0046362E">
        <w:rPr>
          <w:i/>
        </w:rPr>
        <w:t xml:space="preserve">, </w:t>
      </w:r>
      <w:r w:rsidR="0046362E" w:rsidRPr="005A3BA5">
        <w:rPr>
          <w:i/>
        </w:rPr>
        <w:t>RCW 80.16</w:t>
      </w:r>
      <w:r w:rsidR="0046362E">
        <w:rPr>
          <w:i/>
        </w:rPr>
        <w:t xml:space="preserve"> and </w:t>
      </w:r>
      <w:r w:rsidR="0046362E" w:rsidRPr="005A3BA5">
        <w:rPr>
          <w:i/>
        </w:rPr>
        <w:t>RCW</w:t>
      </w:r>
      <w:r w:rsidR="00065895" w:rsidRPr="005A3BA5">
        <w:rPr>
          <w:i/>
        </w:rPr>
        <w:t> </w:t>
      </w:r>
      <w:r w:rsidR="0046362E" w:rsidRPr="005A3BA5">
        <w:rPr>
          <w:i/>
        </w:rPr>
        <w:t>80.</w:t>
      </w:r>
      <w:r w:rsidR="00293957">
        <w:rPr>
          <w:i/>
        </w:rPr>
        <w:t>36</w:t>
      </w:r>
      <w:r w:rsidR="00B43CF6" w:rsidRPr="00FA2761">
        <w:rPr>
          <w:i/>
        </w:rPr>
        <w:t>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</w:r>
      <w:r w:rsidR="00293957">
        <w:t>WECA</w:t>
      </w:r>
      <w:r w:rsidR="00831E4A">
        <w:t xml:space="preserve"> </w:t>
      </w:r>
      <w:r w:rsidRPr="00FA2761">
        <w:t>is a</w:t>
      </w:r>
      <w:r w:rsidR="00293957">
        <w:t>n association of telecommunications companies that are public service companies</w:t>
      </w:r>
      <w:r w:rsidRPr="00FA2761">
        <w:t xml:space="preserve"> subject to </w:t>
      </w:r>
      <w:r w:rsidR="005A3BA5">
        <w:t>Commission</w:t>
      </w:r>
      <w:r w:rsidRPr="00FA2761">
        <w:t xml:space="preserve"> jurisdiction</w:t>
      </w:r>
      <w:r w:rsidR="00293957">
        <w:t xml:space="preserve"> and WECA is subject to Commission jurisdiction including WAC 480-120-352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(3)</w:t>
      </w:r>
      <w:r w:rsidRPr="00FA2761">
        <w:tab/>
      </w:r>
      <w:r w:rsidRPr="005A3BA5">
        <w:t>RCW 80.</w:t>
      </w:r>
      <w:r w:rsidR="00293957">
        <w:t>36</w:t>
      </w:r>
      <w:r w:rsidRPr="005A3BA5">
        <w:t>.</w:t>
      </w:r>
      <w:r w:rsidR="00293957">
        <w:t>110</w:t>
      </w:r>
      <w:r w:rsidR="00FE2815">
        <w:t>,</w:t>
      </w:r>
      <w:r w:rsidRPr="00FA2761">
        <w:t xml:space="preserve"> </w:t>
      </w:r>
      <w:r w:rsidRPr="005A3BA5">
        <w:t>WAC 480-80-121</w:t>
      </w:r>
      <w:r w:rsidR="00FE2815">
        <w:t>,</w:t>
      </w:r>
      <w:r w:rsidR="00F65DB5">
        <w:t xml:space="preserve"> and </w:t>
      </w:r>
      <w:r w:rsidR="00187B30">
        <w:t xml:space="preserve">WAC </w:t>
      </w:r>
      <w:r w:rsidR="00F65DB5">
        <w:t>480-</w:t>
      </w:r>
      <w:r w:rsidR="00293957">
        <w:t>120</w:t>
      </w:r>
      <w:r w:rsidR="00F65DB5">
        <w:t>-194</w:t>
      </w:r>
      <w:r w:rsidR="0052282D">
        <w:t>,</w:t>
      </w:r>
      <w:r w:rsidRPr="00FA2761">
        <w:t xml:space="preserve"> requir</w:t>
      </w:r>
      <w:r w:rsidR="0052282D">
        <w:t>e</w:t>
      </w:r>
      <w:r w:rsidRPr="00FA2761">
        <w:t xml:space="preserve"> </w:t>
      </w:r>
      <w:r w:rsidR="00293957">
        <w:t>telecommunications</w:t>
      </w:r>
      <w:r w:rsidR="00F65DB5">
        <w:t xml:space="preserve"> </w:t>
      </w:r>
      <w:r w:rsidRPr="00FA2761">
        <w:t>companies to file changes in any rate</w:t>
      </w:r>
      <w:r w:rsidR="00581BA7">
        <w:t>,</w:t>
      </w:r>
      <w:r w:rsidRPr="00FA2761">
        <w:t xml:space="preserve"> charge</w:t>
      </w:r>
      <w:r w:rsidR="00581BA7">
        <w:t xml:space="preserve"> or service</w:t>
      </w:r>
      <w:r w:rsidRPr="00FA2761">
        <w:t xml:space="preserve"> with thirty days notice.  For good cause shown, however, the </w:t>
      </w:r>
      <w:r w:rsidR="005A3BA5">
        <w:t>Commission</w:t>
      </w:r>
      <w:r w:rsidRPr="00FA2761">
        <w:t xml:space="preserve"> may allow changes without requiring thirty days notice by order specifying the changes to be made and the time when </w:t>
      </w:r>
      <w:r w:rsidR="00581BA7">
        <w:t>the Order</w:t>
      </w:r>
      <w:r w:rsidRPr="00FA2761">
        <w:t xml:space="preserve"> shall take effect.  </w:t>
      </w:r>
      <w:r w:rsidRPr="005A3BA5">
        <w:rPr>
          <w:i/>
          <w:iCs/>
        </w:rPr>
        <w:t>WAC 480-80-122</w:t>
      </w:r>
      <w:r w:rsidRPr="00FA2761">
        <w:rPr>
          <w:i/>
          <w:iCs/>
        </w:rPr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(4)</w:t>
      </w:r>
      <w:r w:rsidRPr="00FA2761">
        <w:tab/>
      </w:r>
      <w:r w:rsidR="0052282D">
        <w:t xml:space="preserve">Under </w:t>
      </w:r>
      <w:r w:rsidRPr="005A3BA5">
        <w:t>WAC 480-</w:t>
      </w:r>
      <w:r w:rsidR="00293957">
        <w:t>120</w:t>
      </w:r>
      <w:r w:rsidRPr="005A3BA5">
        <w:t>-0</w:t>
      </w:r>
      <w:r w:rsidR="00293957">
        <w:t>15</w:t>
      </w:r>
      <w:r w:rsidR="0052282D">
        <w:t xml:space="preserve">, </w:t>
      </w:r>
      <w:r w:rsidRPr="00FA2761">
        <w:t xml:space="preserve">the </w:t>
      </w:r>
      <w:r w:rsidR="005A3BA5">
        <w:t>Commission</w:t>
      </w:r>
      <w:r w:rsidRPr="00FA2761">
        <w:t xml:space="preserve"> may grant an exemption from the provisions of any rule in </w:t>
      </w:r>
      <w:r w:rsidR="001C35E9" w:rsidRPr="005A3BA5">
        <w:t>WAC</w:t>
      </w:r>
      <w:r w:rsidRPr="005A3BA5">
        <w:t xml:space="preserve"> 480-</w:t>
      </w:r>
      <w:r w:rsidR="00293957">
        <w:t>12</w:t>
      </w:r>
      <w:r w:rsidR="00FA5D9C">
        <w:t>0</w:t>
      </w:r>
      <w:r w:rsidRPr="00FA2761">
        <w:t>, if consistent with the public interest, the purposes underlying regulation and applicable statutes.</w:t>
      </w:r>
      <w:r w:rsidR="0052282D">
        <w:t xml:space="preserve">  </w:t>
      </w:r>
      <w:r w:rsidR="0052282D" w:rsidRPr="0052282D">
        <w:rPr>
          <w:i/>
        </w:rPr>
        <w:t xml:space="preserve">See also </w:t>
      </w:r>
      <w:r w:rsidR="0052282D" w:rsidRPr="005A3BA5">
        <w:rPr>
          <w:i/>
        </w:rPr>
        <w:t>WAC 480-07-110</w:t>
      </w:r>
      <w:r w:rsidR="0052282D" w:rsidRPr="0052282D">
        <w:rPr>
          <w:i/>
        </w:rPr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(5)</w:t>
      </w:r>
      <w:r w:rsidRPr="00FA2761">
        <w:tab/>
      </w:r>
      <w:r w:rsidR="005A3BA5">
        <w:t>Staff</w:t>
      </w:r>
      <w:r w:rsidRPr="00FA2761">
        <w:t xml:space="preserve"> has reviewed</w:t>
      </w:r>
      <w:r w:rsidR="00831E4A">
        <w:t xml:space="preserve"> </w:t>
      </w:r>
      <w:r w:rsidR="00202F0B">
        <w:t>WECA</w:t>
      </w:r>
      <w:r w:rsidR="005A3BA5">
        <w:rPr>
          <w:b/>
          <w:bCs/>
        </w:rPr>
        <w:t>’</w:t>
      </w:r>
      <w:r w:rsidR="0052282D">
        <w:t>s</w:t>
      </w:r>
      <w:r w:rsidR="0052282D" w:rsidRPr="00FA2761">
        <w:t xml:space="preserve"> </w:t>
      </w:r>
      <w:r w:rsidRPr="00FA2761">
        <w:t xml:space="preserve">request in Docket </w:t>
      </w:r>
      <w:r w:rsidR="007773AB">
        <w:t>U</w:t>
      </w:r>
      <w:r w:rsidR="00202F0B">
        <w:t>T</w:t>
      </w:r>
      <w:r w:rsidR="007773AB">
        <w:t>-</w:t>
      </w:r>
      <w:r w:rsidR="00202F0B">
        <w:t>110891</w:t>
      </w:r>
      <w:r w:rsidRPr="00FA2761">
        <w:t xml:space="preserve"> and recommend</w:t>
      </w:r>
      <w:r w:rsidR="007B692F">
        <w:t xml:space="preserve">s the </w:t>
      </w:r>
      <w:r w:rsidR="005A3BA5">
        <w:t>Commission</w:t>
      </w:r>
      <w:r w:rsidR="007B692F">
        <w:t xml:space="preserve"> grant the request for</w:t>
      </w:r>
      <w:r w:rsidRPr="00FA2761">
        <w:t xml:space="preserve"> less than statutory notice.  </w:t>
      </w:r>
      <w:r w:rsidR="005A3BA5">
        <w:t>Staff</w:t>
      </w:r>
      <w:r w:rsidRPr="00FA2761">
        <w:t xml:space="preserve"> further recommend</w:t>
      </w:r>
      <w:r w:rsidR="007B692F">
        <w:t>s</w:t>
      </w:r>
      <w:r w:rsidRPr="00FA2761">
        <w:t xml:space="preserve"> the </w:t>
      </w:r>
      <w:r w:rsidR="005A3BA5">
        <w:t>Commission</w:t>
      </w:r>
      <w:r w:rsidRPr="00FA2761">
        <w:t xml:space="preserve"> grant exemption</w:t>
      </w:r>
      <w:r w:rsidR="00202F0B">
        <w:t>s</w:t>
      </w:r>
      <w:r w:rsidRPr="00FA2761">
        <w:t xml:space="preserve"> </w:t>
      </w:r>
      <w:r w:rsidR="007B692F">
        <w:t>from</w:t>
      </w:r>
      <w:r w:rsidRPr="00FA2761">
        <w:t xml:space="preserve"> </w:t>
      </w:r>
      <w:r w:rsidRPr="005A3BA5">
        <w:t>WAC 480-</w:t>
      </w:r>
      <w:r w:rsidR="00202F0B">
        <w:t>120</w:t>
      </w:r>
      <w:r w:rsidRPr="005A3BA5">
        <w:t>-194</w:t>
      </w:r>
      <w:r w:rsidR="00202F0B">
        <w:t xml:space="preserve"> and WAC 480-120-352(7)</w:t>
      </w:r>
      <w:r w:rsidR="007F7618">
        <w:t xml:space="preserve"> in the WCAP paragraph 8,</w:t>
      </w:r>
      <w:r w:rsidR="00202F0B">
        <w:t xml:space="preserve"> to the extent necessary in order to be consistent with and to carry out the intent of Order 14 in Docket UT-100820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(6)</w:t>
      </w:r>
      <w:r w:rsidRPr="00FA2761">
        <w:tab/>
        <w:t xml:space="preserve">This matter </w:t>
      </w:r>
      <w:r w:rsidR="00ED1B20">
        <w:t>came</w:t>
      </w:r>
      <w:r w:rsidRPr="00FA2761">
        <w:t xml:space="preserve"> before the </w:t>
      </w:r>
      <w:r w:rsidR="005A3BA5">
        <w:t>Commission</w:t>
      </w:r>
      <w:r w:rsidRPr="00FA2761">
        <w:t xml:space="preserve"> at its regularly scheduled meeting on</w:t>
      </w:r>
      <w:r w:rsidR="008C4B80">
        <w:t xml:space="preserve"> </w:t>
      </w:r>
      <w:r w:rsidR="00A923C9">
        <w:t>May 26</w:t>
      </w:r>
      <w:r w:rsidR="007773AB" w:rsidRPr="007773AB">
        <w:rPr>
          <w:bCs/>
        </w:rPr>
        <w:t>, 20</w:t>
      </w:r>
      <w:r w:rsidR="00A923C9">
        <w:rPr>
          <w:bCs/>
        </w:rPr>
        <w:t>11</w:t>
      </w:r>
      <w:r w:rsidR="00A8437A">
        <w:t>.</w:t>
      </w:r>
      <w:r w:rsidR="00F22E9C">
        <w:br/>
      </w:r>
    </w:p>
    <w:p w:rsidR="00A923C9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(7)</w:t>
      </w:r>
      <w:r w:rsidRPr="00FA2761">
        <w:tab/>
        <w:t xml:space="preserve">After </w:t>
      </w:r>
      <w:r w:rsidR="00ED1B20">
        <w:t>reviewing</w:t>
      </w:r>
      <w:r w:rsidR="00F22E9C">
        <w:t xml:space="preserve"> </w:t>
      </w:r>
      <w:r w:rsidR="00A923C9">
        <w:t>WECA</w:t>
      </w:r>
      <w:r w:rsidR="005A3BA5">
        <w:t>’</w:t>
      </w:r>
      <w:r w:rsidR="007B692F">
        <w:t>s</w:t>
      </w:r>
      <w:r w:rsidRPr="00FA2761">
        <w:t xml:space="preserve"> proposed tariff </w:t>
      </w:r>
      <w:r w:rsidR="007773AB" w:rsidRPr="0050337D">
        <w:rPr>
          <w:noProof/>
        </w:rPr>
        <w:t>revision</w:t>
      </w:r>
      <w:r w:rsidRPr="00FA2761">
        <w:t xml:space="preserve"> filed on </w:t>
      </w:r>
      <w:r w:rsidR="00A923C9">
        <w:t>May 16, 2011</w:t>
      </w:r>
      <w:r w:rsidR="008C22B7">
        <w:t>,</w:t>
      </w:r>
      <w:r w:rsidRPr="00FA2761">
        <w:t xml:space="preserve"> and giving </w:t>
      </w:r>
      <w:r w:rsidR="002C1C83">
        <w:t xml:space="preserve">due </w:t>
      </w:r>
      <w:r w:rsidRPr="00FA2761">
        <w:t xml:space="preserve">consideration to all relevant matters and for good cause shown, the </w:t>
      </w:r>
      <w:r w:rsidR="005A3BA5">
        <w:t>Commission</w:t>
      </w:r>
      <w:r w:rsidRPr="00FA2761">
        <w:t xml:space="preserve"> finds the proposed tariff </w:t>
      </w:r>
      <w:r w:rsidR="007773AB" w:rsidRPr="0050337D">
        <w:rPr>
          <w:noProof/>
        </w:rPr>
        <w:t>revision</w:t>
      </w:r>
      <w:r w:rsidR="00A923C9">
        <w:rPr>
          <w:noProof/>
        </w:rPr>
        <w:t>s</w:t>
      </w:r>
      <w:r w:rsidRPr="00FA2761">
        <w:t xml:space="preserve"> should become effective</w:t>
      </w:r>
    </w:p>
    <w:p w:rsidR="00751158" w:rsidRDefault="00A923C9" w:rsidP="00A923C9">
      <w:pPr>
        <w:spacing w:line="288" w:lineRule="auto"/>
        <w:ind w:left="720"/>
      </w:pPr>
      <w:r>
        <w:rPr>
          <w:bCs/>
        </w:rPr>
        <w:t>May 29</w:t>
      </w:r>
      <w:r w:rsidR="007773AB" w:rsidRPr="007773AB">
        <w:rPr>
          <w:bCs/>
        </w:rPr>
        <w:t>, 20</w:t>
      </w:r>
      <w:r>
        <w:rPr>
          <w:bCs/>
        </w:rPr>
        <w:t>11</w:t>
      </w:r>
      <w:r w:rsidR="00751158" w:rsidRPr="00FA2761">
        <w:t>.</w:t>
      </w:r>
    </w:p>
    <w:p w:rsidR="007D5242" w:rsidRDefault="007D5242" w:rsidP="007D5242">
      <w:pPr>
        <w:spacing w:line="288" w:lineRule="auto"/>
      </w:pPr>
    </w:p>
    <w:p w:rsidR="00751158" w:rsidRPr="00FA2761" w:rsidRDefault="007D5242" w:rsidP="001552A4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A923C9">
        <w:t>8</w:t>
      </w:r>
      <w:r>
        <w:t xml:space="preserve">)    </w:t>
      </w:r>
      <w:r>
        <w:tab/>
      </w:r>
      <w:r w:rsidR="00751158" w:rsidRPr="00FA2761">
        <w:t xml:space="preserve">The </w:t>
      </w:r>
      <w:r w:rsidR="005A3BA5">
        <w:t>Commission</w:t>
      </w:r>
      <w:r w:rsidR="00751158" w:rsidRPr="00FA2761">
        <w:t xml:space="preserve"> also finds </w:t>
      </w:r>
      <w:r w:rsidR="00A923C9">
        <w:t>WECA</w:t>
      </w:r>
      <w:r w:rsidR="00963D6D">
        <w:t xml:space="preserve"> </w:t>
      </w:r>
      <w:r w:rsidR="00751158" w:rsidRPr="00FA2761">
        <w:t xml:space="preserve">should be granted an exemption </w:t>
      </w:r>
      <w:r w:rsidR="007B692F">
        <w:t>from</w:t>
      </w:r>
      <w:r w:rsidR="00751158" w:rsidRPr="00FA2761">
        <w:t xml:space="preserve"> the customer notice requirements</w:t>
      </w:r>
      <w:r w:rsidR="007F7618">
        <w:t xml:space="preserve"> and paragraph 8 of the</w:t>
      </w:r>
      <w:r w:rsidR="00A923C9">
        <w:t xml:space="preserve"> WCAP to the extent necessary</w:t>
      </w:r>
      <w:r w:rsidR="009E6856" w:rsidRPr="009E6856">
        <w:t xml:space="preserve"> </w:t>
      </w:r>
      <w:r w:rsidR="009E6856">
        <w:t>in order to be consistent with and to carry out the intent of Order 14 in Docket UT-100820</w:t>
      </w:r>
      <w:r w:rsidR="00751158" w:rsidRPr="00FA2761">
        <w:t>.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pStyle w:val="Heading2"/>
        <w:spacing w:line="288" w:lineRule="auto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:rsidR="00751158" w:rsidRPr="00FA2761" w:rsidRDefault="00751158">
      <w:pPr>
        <w:spacing w:line="288" w:lineRule="auto"/>
        <w:jc w:val="center"/>
      </w:pPr>
    </w:p>
    <w:p w:rsidR="00751158" w:rsidRPr="007B692F" w:rsidRDefault="00751158">
      <w:pPr>
        <w:spacing w:line="288" w:lineRule="auto"/>
        <w:rPr>
          <w:b/>
        </w:rPr>
      </w:pPr>
      <w:r w:rsidRPr="007B692F">
        <w:rPr>
          <w:b/>
        </w:rPr>
        <w:t xml:space="preserve">THE </w:t>
      </w:r>
      <w:r w:rsidR="005A3BA5">
        <w:rPr>
          <w:b/>
        </w:rPr>
        <w:t>COMMISSION</w:t>
      </w:r>
      <w:r w:rsidRPr="007B692F">
        <w:rPr>
          <w:b/>
        </w:rPr>
        <w:t xml:space="preserve"> ORDERS: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(1)</w:t>
      </w:r>
      <w:r w:rsidRPr="00FA2761">
        <w:tab/>
      </w:r>
      <w:r w:rsidR="00A923C9">
        <w:t>The Washington Exchange Carrier Association’s</w:t>
      </w:r>
      <w:r w:rsidRPr="00FA2761">
        <w:t xml:space="preserve"> </w:t>
      </w:r>
      <w:r w:rsidR="00A923C9">
        <w:t xml:space="preserve">(WECA’s) </w:t>
      </w:r>
      <w:r w:rsidRPr="00FA2761">
        <w:t>request for less than statutory notice is granted.</w:t>
      </w:r>
    </w:p>
    <w:p w:rsidR="00751158" w:rsidRPr="00FA2761" w:rsidRDefault="00751158">
      <w:pPr>
        <w:spacing w:line="288" w:lineRule="auto"/>
        <w:ind w:left="-72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  <w:t xml:space="preserve">After the effective date of this Order, </w:t>
      </w:r>
      <w:r w:rsidR="00A923C9">
        <w:t>WECA</w:t>
      </w:r>
      <w:r w:rsidR="0082383F">
        <w:t xml:space="preserve"> </w:t>
      </w:r>
      <w:r w:rsidRPr="00FA2761">
        <w:t xml:space="preserve">is granted an exemption from </w:t>
      </w:r>
      <w:r w:rsidRPr="005A3BA5">
        <w:t>WAC 480-</w:t>
      </w:r>
      <w:r w:rsidR="00A923C9">
        <w:t>120</w:t>
      </w:r>
      <w:r w:rsidRPr="005A3BA5">
        <w:t>-194</w:t>
      </w:r>
      <w:r w:rsidRPr="00FA2761">
        <w:t xml:space="preserve">, </w:t>
      </w:r>
      <w:r w:rsidR="007B692F">
        <w:t xml:space="preserve">which requires </w:t>
      </w:r>
      <w:r w:rsidR="007F7618">
        <w:t xml:space="preserve">thirty days </w:t>
      </w:r>
      <w:r w:rsidR="007B692F">
        <w:t>notice to customers</w:t>
      </w:r>
      <w:r w:rsidRPr="00FA2761">
        <w:t xml:space="preserve"> of propose</w:t>
      </w:r>
      <w:r w:rsidR="007F7618">
        <w:t>d changes to increase charges.</w:t>
      </w:r>
    </w:p>
    <w:p w:rsidR="00F23200" w:rsidRDefault="00F23200" w:rsidP="00F23200">
      <w:pPr>
        <w:spacing w:line="288" w:lineRule="auto"/>
        <w:rPr>
          <w:b/>
        </w:rPr>
      </w:pPr>
      <w:bookmarkStart w:id="0" w:name="_GoBack"/>
      <w:bookmarkEnd w:id="0"/>
    </w:p>
    <w:p w:rsidR="007F7618" w:rsidRPr="007F7618" w:rsidRDefault="00F23200" w:rsidP="00F232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(3)</w:t>
      </w:r>
      <w:r>
        <w:tab/>
        <w:t xml:space="preserve">The tariff </w:t>
      </w:r>
      <w:r w:rsidR="007773AB" w:rsidRPr="0050337D">
        <w:rPr>
          <w:noProof/>
        </w:rPr>
        <w:t>revision</w:t>
      </w:r>
      <w:r w:rsidR="007F7618">
        <w:rPr>
          <w:noProof/>
        </w:rPr>
        <w:t>s</w:t>
      </w:r>
      <w:r>
        <w:t xml:space="preserve"> </w:t>
      </w:r>
      <w:r w:rsidR="00A923C9">
        <w:t>WECA</w:t>
      </w:r>
      <w:r>
        <w:t xml:space="preserve"> filed on </w:t>
      </w:r>
      <w:r w:rsidR="00A923C9">
        <w:t>May 16, 2011</w:t>
      </w:r>
      <w:r w:rsidR="00857724">
        <w:t>,</w:t>
      </w:r>
      <w:r w:rsidR="007F7618">
        <w:t xml:space="preserve"> will be effective</w:t>
      </w:r>
      <w:r w:rsidR="009770DC">
        <w:t xml:space="preserve"> on May 29, 2011.</w:t>
      </w:r>
    </w:p>
    <w:p w:rsidR="00DD566F" w:rsidRDefault="00DD566F">
      <w:r>
        <w:br w:type="page"/>
      </w:r>
    </w:p>
    <w:p w:rsidR="009770DC" w:rsidRDefault="009770DC" w:rsidP="009770DC">
      <w:pPr>
        <w:spacing w:line="288" w:lineRule="auto"/>
      </w:pPr>
    </w:p>
    <w:p w:rsidR="007F7618" w:rsidRDefault="00751158" w:rsidP="009770DC">
      <w:pPr>
        <w:numPr>
          <w:ilvl w:val="0"/>
          <w:numId w:val="1"/>
        </w:numPr>
        <w:spacing w:line="288" w:lineRule="auto"/>
        <w:ind w:left="-720" w:firstLine="0"/>
      </w:pPr>
      <w:r w:rsidRPr="00FA2761">
        <w:t xml:space="preserve">The </w:t>
      </w:r>
      <w:r w:rsidR="005A3BA5">
        <w:t>Commission</w:t>
      </w:r>
      <w:r w:rsidRPr="00FA2761">
        <w:t>ers, having determined this Order t</w:t>
      </w:r>
      <w:r w:rsidR="007F7618">
        <w:t>o be consistent with the public</w:t>
      </w:r>
    </w:p>
    <w:p w:rsidR="00751158" w:rsidRPr="00FA2761" w:rsidRDefault="007F7618" w:rsidP="007F7618">
      <w:pPr>
        <w:spacing w:line="288" w:lineRule="auto"/>
        <w:ind w:left="-720" w:firstLine="720"/>
      </w:pPr>
      <w:proofErr w:type="gramStart"/>
      <w:r>
        <w:t>i</w:t>
      </w:r>
      <w:r w:rsidR="00751158" w:rsidRPr="00FA2761">
        <w:t>nterest</w:t>
      </w:r>
      <w:proofErr w:type="gramEnd"/>
      <w:r w:rsidR="00751158" w:rsidRPr="00FA2761">
        <w:t>,</w:t>
      </w:r>
      <w:r w:rsidR="00DD566F">
        <w:t xml:space="preserve"> </w:t>
      </w:r>
      <w:r w:rsidR="00751158" w:rsidRPr="00FA2761">
        <w:t>directed the Secretary to enter this Order.</w:t>
      </w:r>
      <w:r w:rsidR="00DD566F">
        <w:rPr>
          <w:rStyle w:val="FootnoteReference"/>
        </w:rPr>
        <w:footnoteReference w:id="1"/>
      </w:r>
    </w:p>
    <w:p w:rsidR="00751158" w:rsidRPr="00FA2761" w:rsidRDefault="00751158">
      <w:pPr>
        <w:spacing w:line="288" w:lineRule="auto"/>
      </w:pPr>
    </w:p>
    <w:p w:rsidR="009770DC" w:rsidRDefault="009770DC">
      <w:pPr>
        <w:spacing w:line="288" w:lineRule="auto"/>
      </w:pPr>
    </w:p>
    <w:p w:rsidR="009770DC" w:rsidRDefault="009770DC">
      <w:pPr>
        <w:spacing w:line="288" w:lineRule="auto"/>
      </w:pPr>
    </w:p>
    <w:p w:rsidR="00751158" w:rsidRPr="00FA2761" w:rsidRDefault="00751158">
      <w:pPr>
        <w:spacing w:line="288" w:lineRule="auto"/>
      </w:pPr>
      <w:r w:rsidRPr="00FA2761">
        <w:t>DATED at Olympia, Washington</w:t>
      </w:r>
      <w:r w:rsidR="004622EF" w:rsidRPr="00FA2761">
        <w:t xml:space="preserve">, and </w:t>
      </w:r>
      <w:r w:rsidR="004622EF" w:rsidRPr="008C4B80">
        <w:t xml:space="preserve">effective </w:t>
      </w:r>
      <w:r w:rsidR="00A923C9">
        <w:rPr>
          <w:bCs/>
        </w:rPr>
        <w:t>May 26, 2011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A2761">
            <w:t>WASHINGTON</w:t>
          </w:r>
        </w:smartTag>
      </w:smartTag>
      <w:r w:rsidRPr="00FA2761">
        <w:t xml:space="preserve"> UTILITIES AND TRANSPORTATION </w:t>
      </w:r>
      <w:r w:rsidR="005A3BA5">
        <w:t>COMMISSION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pStyle w:val="Header"/>
        <w:tabs>
          <w:tab w:val="clear" w:pos="4320"/>
          <w:tab w:val="clear" w:pos="8640"/>
        </w:tabs>
        <w:spacing w:line="288" w:lineRule="auto"/>
      </w:pPr>
    </w:p>
    <w:p w:rsidR="00751158" w:rsidRDefault="00751158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 w:rsidR="00613E2B">
        <w:t>DAVID W. DANNER, Executive Director</w:t>
      </w:r>
      <w:r w:rsidR="00624CEE">
        <w:t xml:space="preserve"> and Secretary</w:t>
      </w: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816385" w:rsidRPr="006864C9" w:rsidDel="00816385" w:rsidRDefault="00816385">
      <w:pPr>
        <w:spacing w:line="288" w:lineRule="auto"/>
        <w:jc w:val="center"/>
        <w:rPr>
          <w:sz w:val="28"/>
          <w:szCs w:val="28"/>
        </w:rPr>
      </w:pPr>
      <w:bookmarkStart w:id="1" w:name="body"/>
      <w:r w:rsidRPr="006864C9" w:rsidDel="00816385">
        <w:rPr>
          <w:sz w:val="28"/>
          <w:szCs w:val="28"/>
        </w:rPr>
        <w:t xml:space="preserve"> </w:t>
      </w:r>
    </w:p>
    <w:bookmarkEnd w:id="1"/>
    <w:p w:rsidR="007C43E3" w:rsidRDefault="007C43E3" w:rsidP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  <w:b/>
        </w:rPr>
      </w:pPr>
    </w:p>
    <w:sectPr w:rsidR="007C43E3" w:rsidSect="007C43E3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0D" w:rsidRDefault="0053060D">
      <w:r>
        <w:separator/>
      </w:r>
    </w:p>
  </w:endnote>
  <w:endnote w:type="continuationSeparator" w:id="0">
    <w:p w:rsidR="0053060D" w:rsidRDefault="0053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0D" w:rsidRDefault="0053060D">
      <w:r>
        <w:separator/>
      </w:r>
    </w:p>
  </w:footnote>
  <w:footnote w:type="continuationSeparator" w:id="0">
    <w:p w:rsidR="0053060D" w:rsidRDefault="0053060D">
      <w:r>
        <w:continuationSeparator/>
      </w:r>
    </w:p>
  </w:footnote>
  <w:footnote w:id="1">
    <w:p w:rsidR="00DD566F" w:rsidRDefault="00DD566F">
      <w:pPr>
        <w:pStyle w:val="FootnoteText"/>
      </w:pPr>
      <w:r>
        <w:rPr>
          <w:rStyle w:val="FootnoteReference"/>
        </w:rPr>
        <w:footnoteRef/>
      </w:r>
      <w:r>
        <w:t xml:space="preserve"> The Commission notes that </w:t>
      </w:r>
      <w:proofErr w:type="spellStart"/>
      <w:r>
        <w:t>CenturyLink</w:t>
      </w:r>
      <w:proofErr w:type="spellEnd"/>
      <w:r>
        <w:t xml:space="preserve"> has filed a complaint in U.S. District Court for the Western District of Washington, Case No. 2:11-CV-00633 (“Complaint”) challenging certain portions of Order 14 in Docket UT-100820. Nothing in today’s Order should be construed as a waiver of any position the Commission has taken </w:t>
      </w:r>
      <w:r w:rsidR="00150978">
        <w:t>or may take in response to the C</w:t>
      </w:r>
      <w:r>
        <w:t xml:space="preserve">omplaint, including but not limited to taking the position that any judicial decision invalidating any part of Order 14 must result in a remand to the Commission to determine whether and under what conditions the Commission should approve the Joint Application to approve the transfer of control of Qwest to </w:t>
      </w:r>
      <w:proofErr w:type="spellStart"/>
      <w:r>
        <w:t>CenturyLink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56" w:rsidRPr="00A748CC" w:rsidRDefault="009E6856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7773AB">
      <w:rPr>
        <w:b/>
        <w:sz w:val="20"/>
      </w:rPr>
      <w:t>U</w:t>
    </w:r>
    <w:r>
      <w:rPr>
        <w:b/>
        <w:sz w:val="20"/>
      </w:rPr>
      <w:t>T</w:t>
    </w:r>
    <w:r w:rsidRPr="007773AB">
      <w:rPr>
        <w:b/>
        <w:sz w:val="20"/>
      </w:rPr>
      <w:t>-</w:t>
    </w:r>
    <w:r>
      <w:rPr>
        <w:b/>
        <w:sz w:val="20"/>
      </w:rPr>
      <w:t>110891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54D6C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E54D6C" w:rsidRPr="00A748CC">
      <w:rPr>
        <w:rStyle w:val="PageNumber"/>
        <w:b/>
        <w:sz w:val="20"/>
      </w:rPr>
      <w:fldChar w:fldCharType="separate"/>
    </w:r>
    <w:r w:rsidR="007A11B6">
      <w:rPr>
        <w:rStyle w:val="PageNumber"/>
        <w:b/>
        <w:noProof/>
        <w:sz w:val="20"/>
      </w:rPr>
      <w:t>2</w:t>
    </w:r>
    <w:r w:rsidR="00E54D6C" w:rsidRPr="00A748CC">
      <w:rPr>
        <w:rStyle w:val="PageNumber"/>
        <w:b/>
        <w:sz w:val="20"/>
      </w:rPr>
      <w:fldChar w:fldCharType="end"/>
    </w:r>
  </w:p>
  <w:p w:rsidR="009E6856" w:rsidRPr="0050337D" w:rsidRDefault="009E6856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7773AB">
      <w:rPr>
        <w:b/>
        <w:sz w:val="20"/>
      </w:rPr>
      <w:t>01</w:t>
    </w:r>
  </w:p>
  <w:p w:rsidR="009E6856" w:rsidRPr="004622EF" w:rsidRDefault="009E6856">
    <w:pPr>
      <w:pStyle w:val="Header"/>
      <w:rPr>
        <w:rStyle w:val="PageNumber"/>
        <w:sz w:val="20"/>
        <w:szCs w:val="20"/>
      </w:rPr>
    </w:pPr>
  </w:p>
  <w:p w:rsidR="009E6856" w:rsidRPr="004622EF" w:rsidRDefault="009E6856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9956DDB8"/>
    <w:lvl w:ilvl="0" w:tplc="F7C6F8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773AB"/>
    <w:rsid w:val="000255AC"/>
    <w:rsid w:val="00026BF7"/>
    <w:rsid w:val="00030890"/>
    <w:rsid w:val="00065895"/>
    <w:rsid w:val="000823F7"/>
    <w:rsid w:val="000D1F7D"/>
    <w:rsid w:val="000F01D5"/>
    <w:rsid w:val="001065AE"/>
    <w:rsid w:val="00122E82"/>
    <w:rsid w:val="00140739"/>
    <w:rsid w:val="00150978"/>
    <w:rsid w:val="001548D6"/>
    <w:rsid w:val="001552A4"/>
    <w:rsid w:val="00167202"/>
    <w:rsid w:val="00182F78"/>
    <w:rsid w:val="00187B30"/>
    <w:rsid w:val="001C0858"/>
    <w:rsid w:val="001C35E9"/>
    <w:rsid w:val="001D353D"/>
    <w:rsid w:val="001F59B1"/>
    <w:rsid w:val="0020226A"/>
    <w:rsid w:val="00202451"/>
    <w:rsid w:val="00202F0B"/>
    <w:rsid w:val="0022676C"/>
    <w:rsid w:val="002465D0"/>
    <w:rsid w:val="00254A29"/>
    <w:rsid w:val="002550BC"/>
    <w:rsid w:val="002552CD"/>
    <w:rsid w:val="00267BF4"/>
    <w:rsid w:val="002819E7"/>
    <w:rsid w:val="00293957"/>
    <w:rsid w:val="002A1904"/>
    <w:rsid w:val="002C1C83"/>
    <w:rsid w:val="002C24BE"/>
    <w:rsid w:val="002D4A98"/>
    <w:rsid w:val="002D56F0"/>
    <w:rsid w:val="00321E3B"/>
    <w:rsid w:val="0034634D"/>
    <w:rsid w:val="00351626"/>
    <w:rsid w:val="003738B1"/>
    <w:rsid w:val="00390A2E"/>
    <w:rsid w:val="003A7A55"/>
    <w:rsid w:val="003E3C31"/>
    <w:rsid w:val="003F4611"/>
    <w:rsid w:val="00404639"/>
    <w:rsid w:val="0041644A"/>
    <w:rsid w:val="00416852"/>
    <w:rsid w:val="00426A13"/>
    <w:rsid w:val="00450152"/>
    <w:rsid w:val="004622EF"/>
    <w:rsid w:val="0046362E"/>
    <w:rsid w:val="00486C6B"/>
    <w:rsid w:val="00491027"/>
    <w:rsid w:val="00492CB0"/>
    <w:rsid w:val="00495720"/>
    <w:rsid w:val="004B0C1E"/>
    <w:rsid w:val="004B1829"/>
    <w:rsid w:val="004B2B10"/>
    <w:rsid w:val="004B45DF"/>
    <w:rsid w:val="004C36FF"/>
    <w:rsid w:val="004E5056"/>
    <w:rsid w:val="005141D7"/>
    <w:rsid w:val="0052282D"/>
    <w:rsid w:val="0052770B"/>
    <w:rsid w:val="0053060D"/>
    <w:rsid w:val="00540CC6"/>
    <w:rsid w:val="00541990"/>
    <w:rsid w:val="00547828"/>
    <w:rsid w:val="00556046"/>
    <w:rsid w:val="00575C36"/>
    <w:rsid w:val="00580421"/>
    <w:rsid w:val="00581BA7"/>
    <w:rsid w:val="005A3BA5"/>
    <w:rsid w:val="005B12EC"/>
    <w:rsid w:val="005B25DA"/>
    <w:rsid w:val="005B6C22"/>
    <w:rsid w:val="00613E2B"/>
    <w:rsid w:val="00624CEE"/>
    <w:rsid w:val="00630F71"/>
    <w:rsid w:val="00677C61"/>
    <w:rsid w:val="00684251"/>
    <w:rsid w:val="00695B57"/>
    <w:rsid w:val="006C0CF1"/>
    <w:rsid w:val="006E042D"/>
    <w:rsid w:val="006E2AA9"/>
    <w:rsid w:val="006F1C10"/>
    <w:rsid w:val="007176EB"/>
    <w:rsid w:val="00737C57"/>
    <w:rsid w:val="007423B8"/>
    <w:rsid w:val="00745C55"/>
    <w:rsid w:val="00751158"/>
    <w:rsid w:val="00762C1E"/>
    <w:rsid w:val="007773AB"/>
    <w:rsid w:val="00786E9F"/>
    <w:rsid w:val="0079437F"/>
    <w:rsid w:val="007A11B6"/>
    <w:rsid w:val="007B692F"/>
    <w:rsid w:val="007C43E3"/>
    <w:rsid w:val="007D5242"/>
    <w:rsid w:val="007F5E6B"/>
    <w:rsid w:val="007F7618"/>
    <w:rsid w:val="00816385"/>
    <w:rsid w:val="0082383F"/>
    <w:rsid w:val="008313A4"/>
    <w:rsid w:val="00831E4A"/>
    <w:rsid w:val="00833693"/>
    <w:rsid w:val="008409B6"/>
    <w:rsid w:val="00844D11"/>
    <w:rsid w:val="0085688F"/>
    <w:rsid w:val="00857724"/>
    <w:rsid w:val="008A0EC4"/>
    <w:rsid w:val="008C22B7"/>
    <w:rsid w:val="008C4B80"/>
    <w:rsid w:val="008C5A2D"/>
    <w:rsid w:val="008C5E5F"/>
    <w:rsid w:val="008F1599"/>
    <w:rsid w:val="00900D3D"/>
    <w:rsid w:val="00903B5C"/>
    <w:rsid w:val="0091108F"/>
    <w:rsid w:val="00914755"/>
    <w:rsid w:val="0092667F"/>
    <w:rsid w:val="00930CA1"/>
    <w:rsid w:val="00961A88"/>
    <w:rsid w:val="00963D6D"/>
    <w:rsid w:val="009770DC"/>
    <w:rsid w:val="009851D1"/>
    <w:rsid w:val="009B0E33"/>
    <w:rsid w:val="009C20EA"/>
    <w:rsid w:val="009E6856"/>
    <w:rsid w:val="00A250B7"/>
    <w:rsid w:val="00A639F0"/>
    <w:rsid w:val="00A8437A"/>
    <w:rsid w:val="00A85CF4"/>
    <w:rsid w:val="00A91212"/>
    <w:rsid w:val="00A923C9"/>
    <w:rsid w:val="00AA1906"/>
    <w:rsid w:val="00AA1E1A"/>
    <w:rsid w:val="00AB18A7"/>
    <w:rsid w:val="00AC3EF7"/>
    <w:rsid w:val="00AE707E"/>
    <w:rsid w:val="00AF68B5"/>
    <w:rsid w:val="00B264EF"/>
    <w:rsid w:val="00B41BAC"/>
    <w:rsid w:val="00B43CF6"/>
    <w:rsid w:val="00B563B1"/>
    <w:rsid w:val="00B950DA"/>
    <w:rsid w:val="00BA70DC"/>
    <w:rsid w:val="00BE7B4A"/>
    <w:rsid w:val="00BF1B15"/>
    <w:rsid w:val="00BF32FD"/>
    <w:rsid w:val="00C17C17"/>
    <w:rsid w:val="00C22A21"/>
    <w:rsid w:val="00C24815"/>
    <w:rsid w:val="00C4059F"/>
    <w:rsid w:val="00C40C16"/>
    <w:rsid w:val="00C86825"/>
    <w:rsid w:val="00C87AE8"/>
    <w:rsid w:val="00C91DE5"/>
    <w:rsid w:val="00CC70ED"/>
    <w:rsid w:val="00CD1BD8"/>
    <w:rsid w:val="00CD696E"/>
    <w:rsid w:val="00CE4A24"/>
    <w:rsid w:val="00CF7222"/>
    <w:rsid w:val="00D6052E"/>
    <w:rsid w:val="00D63156"/>
    <w:rsid w:val="00D64595"/>
    <w:rsid w:val="00D65348"/>
    <w:rsid w:val="00D73EF7"/>
    <w:rsid w:val="00DC3B46"/>
    <w:rsid w:val="00DC5BE2"/>
    <w:rsid w:val="00DD566F"/>
    <w:rsid w:val="00DE4BD5"/>
    <w:rsid w:val="00E02EA4"/>
    <w:rsid w:val="00E5410E"/>
    <w:rsid w:val="00E54D6C"/>
    <w:rsid w:val="00E561AC"/>
    <w:rsid w:val="00E60915"/>
    <w:rsid w:val="00E9070F"/>
    <w:rsid w:val="00EB750F"/>
    <w:rsid w:val="00ED1B20"/>
    <w:rsid w:val="00EF4CCC"/>
    <w:rsid w:val="00EF6AE3"/>
    <w:rsid w:val="00F03029"/>
    <w:rsid w:val="00F05C24"/>
    <w:rsid w:val="00F17396"/>
    <w:rsid w:val="00F22E9C"/>
    <w:rsid w:val="00F23200"/>
    <w:rsid w:val="00F2459E"/>
    <w:rsid w:val="00F45E0A"/>
    <w:rsid w:val="00F53CDD"/>
    <w:rsid w:val="00F609FC"/>
    <w:rsid w:val="00F61048"/>
    <w:rsid w:val="00F65DB5"/>
    <w:rsid w:val="00F809D5"/>
    <w:rsid w:val="00FA2761"/>
    <w:rsid w:val="00FA33A1"/>
    <w:rsid w:val="00FA5D9C"/>
    <w:rsid w:val="00FC2D9E"/>
    <w:rsid w:val="00FD6018"/>
    <w:rsid w:val="00FE2815"/>
    <w:rsid w:val="00FE47D8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FF"/>
    <w:rPr>
      <w:sz w:val="24"/>
      <w:szCs w:val="24"/>
    </w:rPr>
  </w:style>
  <w:style w:type="paragraph" w:styleId="Heading1">
    <w:name w:val="heading 1"/>
    <w:basedOn w:val="Normal"/>
    <w:next w:val="Normal"/>
    <w:qFormat/>
    <w:rsid w:val="004C36FF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4C36FF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4C36FF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4C36FF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6F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C36FF"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4C36FF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basedOn w:val="DefaultParagraphFont"/>
    <w:rsid w:val="0046362E"/>
    <w:rPr>
      <w:color w:val="0000FF"/>
      <w:u w:val="none"/>
    </w:rPr>
  </w:style>
  <w:style w:type="character" w:styleId="FollowedHyperlink">
    <w:name w:val="FollowedHyperlink"/>
    <w:basedOn w:val="DefaultParagraphFont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B25D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D56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66F"/>
  </w:style>
  <w:style w:type="character" w:styleId="FootnoteReference">
    <w:name w:val="footnote reference"/>
    <w:basedOn w:val="DefaultParagraphFont"/>
    <w:rsid w:val="00DD56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2011-05-16T07:00:00+00:00</OpenedDate>
    <Date1 xmlns="dc463f71-b30c-4ab2-9473-d307f9d35888">2011-05-26T07:00:00+00:00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110891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0C3B530EEAE04F8B2A6F3E5B9E0180" ma:contentTypeVersion="143" ma:contentTypeDescription="" ma:contentTypeScope="" ma:versionID="aaf709b3f4ffb8dd2c923a1dd0ab41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3AB6B-C73C-4C3D-B9E8-87CDEBD7C171}"/>
</file>

<file path=customXml/itemProps2.xml><?xml version="1.0" encoding="utf-8"?>
<ds:datastoreItem xmlns:ds="http://schemas.openxmlformats.org/officeDocument/2006/customXml" ds:itemID="{D2822649-2A85-4B8E-BE1F-A574E5F730A4}"/>
</file>

<file path=customXml/itemProps3.xml><?xml version="1.0" encoding="utf-8"?>
<ds:datastoreItem xmlns:ds="http://schemas.openxmlformats.org/officeDocument/2006/customXml" ds:itemID="{2EDAAA12-8731-4056-9175-B076C13A6AD1}"/>
</file>

<file path=customXml/itemProps4.xml><?xml version="1.0" encoding="utf-8"?>
<ds:datastoreItem xmlns:ds="http://schemas.openxmlformats.org/officeDocument/2006/customXml" ds:itemID="{4A9D2F87-5B9D-404D-87B0-1AD03325322E}"/>
</file>

<file path=customXml/itemProps5.xml><?xml version="1.0" encoding="utf-8"?>
<ds:datastoreItem xmlns:ds="http://schemas.openxmlformats.org/officeDocument/2006/customXml" ds:itemID="{5F319D40-D237-45BD-9394-83B23DC5D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5360</CharactersWithSpaces>
  <SharedDoc>false</SharedDoc>
  <HLinks>
    <vt:vector size="6" baseType="variant">
      <vt:variant>
        <vt:i4>2490368</vt:i4>
      </vt:variant>
      <vt:variant>
        <vt:i4>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UT-110891 LSN Order 01</dc:title>
  <dc:creator/>
  <cp:lastModifiedBy/>
  <cp:revision>1</cp:revision>
  <dcterms:created xsi:type="dcterms:W3CDTF">2011-05-26T18:23:00Z</dcterms:created>
  <dcterms:modified xsi:type="dcterms:W3CDTF">2011-05-26T18:45:00Z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0x0101006E56B4D1795A2E4DB2F0B01679ED314A00450C3B530EEAE04F8B2A6F3E5B9E0180</vt:lpwstr>
  </property>
  <property fmtid="{D5CDD505-2E9C-101B-9397-08002B2CF9AE}" pid="3" name="_docset_NoMedatataSyncRequired">
    <vt:lpwstr>False</vt:lpwstr>
  </property>
</Properties>
</file>