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36" w:rsidRPr="00583807" w:rsidRDefault="000A1236">
      <w:pPr>
        <w:pStyle w:val="BodyText"/>
        <w:rPr>
          <w:b/>
          <w:bCs/>
        </w:rPr>
      </w:pPr>
      <w:r w:rsidRPr="00583807">
        <w:rPr>
          <w:b/>
          <w:bCs/>
        </w:rPr>
        <w:t>BEFORE THE WASHINGTON STATE</w:t>
      </w:r>
    </w:p>
    <w:p w:rsidR="000A1236" w:rsidRPr="00583807" w:rsidRDefault="000A1236">
      <w:pPr>
        <w:pStyle w:val="BodyText"/>
        <w:rPr>
          <w:b/>
          <w:bCs/>
        </w:rPr>
      </w:pPr>
      <w:r w:rsidRPr="00583807">
        <w:rPr>
          <w:b/>
          <w:bCs/>
        </w:rPr>
        <w:t xml:space="preserve">UTILITIES AND TRANSPORTATION </w:t>
      </w:r>
      <w:r w:rsidR="00ED4346">
        <w:rPr>
          <w:b/>
          <w:bCs/>
        </w:rPr>
        <w:t>COMMISSION</w:t>
      </w:r>
    </w:p>
    <w:p w:rsidR="000A1236" w:rsidRPr="00583807" w:rsidRDefault="000A1236">
      <w:pPr>
        <w:jc w:val="center"/>
      </w:pPr>
    </w:p>
    <w:tbl>
      <w:tblPr>
        <w:tblW w:w="0" w:type="auto"/>
        <w:tblLook w:val="0000"/>
      </w:tblPr>
      <w:tblGrid>
        <w:gridCol w:w="4188"/>
        <w:gridCol w:w="480"/>
        <w:gridCol w:w="4188"/>
      </w:tblGrid>
      <w:tr w:rsidR="000A1236" w:rsidRPr="00583807">
        <w:tc>
          <w:tcPr>
            <w:tcW w:w="4188" w:type="dxa"/>
          </w:tcPr>
          <w:p w:rsidR="000A1236" w:rsidRPr="00583807" w:rsidRDefault="000A1236">
            <w:pPr>
              <w:pStyle w:val="Header"/>
              <w:tabs>
                <w:tab w:val="clear" w:pos="4320"/>
                <w:tab w:val="clear" w:pos="8640"/>
              </w:tabs>
            </w:pPr>
            <w:r w:rsidRPr="00583807">
              <w:t xml:space="preserve">In the Matter of the Petition of </w:t>
            </w:r>
          </w:p>
          <w:p w:rsidR="000A1236" w:rsidRPr="00583807" w:rsidRDefault="000A1236"/>
          <w:p w:rsidR="007308FD" w:rsidRPr="00583807" w:rsidRDefault="009E0259" w:rsidP="00D75862">
            <w:r>
              <w:t>OASIS WATER COR</w:t>
            </w:r>
            <w:r w:rsidR="0064505F">
              <w:t>PO</w:t>
            </w:r>
            <w:r>
              <w:t>RATION</w:t>
            </w:r>
            <w:r w:rsidR="000A1236" w:rsidRPr="00583807">
              <w:t>,</w:t>
            </w:r>
          </w:p>
          <w:p w:rsidR="000A1236" w:rsidRPr="00583807" w:rsidRDefault="000A1236"/>
          <w:p w:rsidR="000A1236" w:rsidRPr="00583807" w:rsidRDefault="000A1236">
            <w:r w:rsidRPr="00583807">
              <w:t>For A</w:t>
            </w:r>
            <w:r w:rsidR="00A87E9E">
              <w:t>pproval of a</w:t>
            </w:r>
            <w:r w:rsidR="00774512">
              <w:t xml:space="preserve"> Surcharge to </w:t>
            </w:r>
            <w:r w:rsidR="006F5187">
              <w:t>S</w:t>
            </w:r>
            <w:r w:rsidR="00774512">
              <w:t xml:space="preserve">ervice </w:t>
            </w:r>
            <w:r w:rsidR="00A87E9E">
              <w:t xml:space="preserve">a </w:t>
            </w:r>
            <w:r w:rsidR="00774512">
              <w:t>Drinking Water State Revolving Fund Loan</w:t>
            </w:r>
          </w:p>
          <w:p w:rsidR="000A1236" w:rsidRPr="00583807" w:rsidRDefault="000A1236">
            <w:r w:rsidRPr="00583807">
              <w:t xml:space="preserve">. . . . . . . . . . . . . . . . . . . . . . . . . . . . . . . . . </w:t>
            </w:r>
          </w:p>
        </w:tc>
        <w:tc>
          <w:tcPr>
            <w:tcW w:w="480" w:type="dxa"/>
          </w:tcPr>
          <w:p w:rsidR="000A1236" w:rsidRPr="00583807" w:rsidRDefault="000A1236">
            <w:pPr>
              <w:jc w:val="center"/>
            </w:pPr>
            <w:r w:rsidRPr="00583807">
              <w:t>)</w:t>
            </w:r>
          </w:p>
          <w:p w:rsidR="000A1236" w:rsidRPr="00583807" w:rsidRDefault="000A1236">
            <w:pPr>
              <w:jc w:val="center"/>
            </w:pPr>
            <w:r w:rsidRPr="00583807">
              <w:t>)</w:t>
            </w:r>
            <w:r w:rsidRPr="00583807">
              <w:br/>
              <w:t>)</w:t>
            </w:r>
            <w:r w:rsidRPr="00583807">
              <w:br/>
              <w:t>)</w:t>
            </w:r>
            <w:r w:rsidRPr="00583807">
              <w:br/>
              <w:t>)</w:t>
            </w:r>
            <w:r w:rsidRPr="00583807">
              <w:br/>
              <w:t>)</w:t>
            </w:r>
            <w:r w:rsidRPr="00583807">
              <w:br/>
              <w:t>)</w:t>
            </w:r>
          </w:p>
          <w:p w:rsidR="00774512" w:rsidRPr="00583807" w:rsidRDefault="000A1236" w:rsidP="00C53F76">
            <w:pPr>
              <w:jc w:val="center"/>
            </w:pPr>
            <w:r w:rsidRPr="00583807">
              <w:t>)</w:t>
            </w:r>
          </w:p>
        </w:tc>
        <w:tc>
          <w:tcPr>
            <w:tcW w:w="4188" w:type="dxa"/>
          </w:tcPr>
          <w:p w:rsidR="000A1236" w:rsidRPr="00583807" w:rsidRDefault="00491C72">
            <w:r w:rsidRPr="00583807">
              <w:t>DOCKET</w:t>
            </w:r>
            <w:r w:rsidR="00AC1794" w:rsidRPr="00583807">
              <w:t xml:space="preserve"> </w:t>
            </w:r>
            <w:r w:rsidR="00774512">
              <w:t>UW-</w:t>
            </w:r>
            <w:r w:rsidR="00C7761F">
              <w:t>110214</w:t>
            </w:r>
          </w:p>
          <w:p w:rsidR="000A1236" w:rsidRPr="00583807" w:rsidRDefault="000A1236"/>
          <w:p w:rsidR="000A1236" w:rsidRPr="00583807" w:rsidRDefault="00491C72">
            <w:r w:rsidRPr="00583807">
              <w:t>ORDER</w:t>
            </w:r>
            <w:r w:rsidR="000A1236" w:rsidRPr="00583807">
              <w:t xml:space="preserve"> </w:t>
            </w:r>
            <w:r w:rsidR="00774512">
              <w:t>01</w:t>
            </w:r>
          </w:p>
          <w:p w:rsidR="000A1236" w:rsidRPr="00583807" w:rsidRDefault="000A1236">
            <w:pPr>
              <w:rPr>
                <w:b/>
                <w:bCs/>
              </w:rPr>
            </w:pPr>
          </w:p>
          <w:p w:rsidR="00874293" w:rsidRDefault="00874293" w:rsidP="00774512">
            <w:pPr>
              <w:pStyle w:val="Header"/>
              <w:tabs>
                <w:tab w:val="clear" w:pos="4320"/>
                <w:tab w:val="clear" w:pos="8640"/>
              </w:tabs>
            </w:pPr>
          </w:p>
          <w:p w:rsidR="001E1401" w:rsidRDefault="001E1401" w:rsidP="00A87E9E">
            <w:pPr>
              <w:pStyle w:val="Header"/>
              <w:tabs>
                <w:tab w:val="clear" w:pos="4320"/>
                <w:tab w:val="clear" w:pos="8640"/>
              </w:tabs>
            </w:pPr>
          </w:p>
          <w:p w:rsidR="000A1236" w:rsidRPr="00583807" w:rsidRDefault="000A1236" w:rsidP="00A87E9E">
            <w:pPr>
              <w:pStyle w:val="Header"/>
              <w:tabs>
                <w:tab w:val="clear" w:pos="4320"/>
                <w:tab w:val="clear" w:pos="8640"/>
              </w:tabs>
            </w:pPr>
            <w:r w:rsidRPr="00583807">
              <w:t xml:space="preserve">ORDER </w:t>
            </w:r>
            <w:r w:rsidR="00A87E9E">
              <w:t>APPROVING</w:t>
            </w:r>
            <w:r w:rsidR="00A87E9E" w:rsidRPr="00583807">
              <w:t xml:space="preserve"> </w:t>
            </w:r>
            <w:r w:rsidR="00774512">
              <w:t xml:space="preserve">SURCHARGE </w:t>
            </w:r>
          </w:p>
        </w:tc>
      </w:tr>
    </w:tbl>
    <w:p w:rsidR="000A1236" w:rsidRPr="00583807" w:rsidRDefault="000A1236">
      <w:pPr>
        <w:jc w:val="center"/>
      </w:pPr>
    </w:p>
    <w:p w:rsidR="000A1236" w:rsidRPr="00583807" w:rsidRDefault="000A1236">
      <w:pPr>
        <w:pStyle w:val="Heading1"/>
        <w:spacing w:line="288" w:lineRule="auto"/>
      </w:pPr>
      <w:r w:rsidRPr="00583807">
        <w:t>BACKGROUND</w:t>
      </w:r>
    </w:p>
    <w:p w:rsidR="000A1236" w:rsidRPr="00583807" w:rsidRDefault="000A1236">
      <w:pPr>
        <w:spacing w:line="288" w:lineRule="auto"/>
        <w:jc w:val="center"/>
      </w:pPr>
    </w:p>
    <w:p w:rsidR="00774512" w:rsidRDefault="000A1236" w:rsidP="00774512">
      <w:pPr>
        <w:numPr>
          <w:ilvl w:val="0"/>
          <w:numId w:val="1"/>
        </w:numPr>
        <w:tabs>
          <w:tab w:val="clear" w:pos="0"/>
        </w:tabs>
        <w:spacing w:line="288" w:lineRule="auto"/>
      </w:pPr>
      <w:r w:rsidRPr="00583807">
        <w:t>On</w:t>
      </w:r>
      <w:r w:rsidR="00525321" w:rsidRPr="00583807">
        <w:t xml:space="preserve"> </w:t>
      </w:r>
      <w:r w:rsidR="009E0259">
        <w:t>January 31</w:t>
      </w:r>
      <w:r w:rsidR="00774512">
        <w:t>, 201</w:t>
      </w:r>
      <w:r w:rsidR="009E0259">
        <w:t>1</w:t>
      </w:r>
      <w:r w:rsidRPr="00583807">
        <w:t>,</w:t>
      </w:r>
      <w:r w:rsidRPr="00583807">
        <w:rPr>
          <w:b/>
          <w:bCs/>
        </w:rPr>
        <w:t xml:space="preserve"> </w:t>
      </w:r>
      <w:r w:rsidR="009E0259">
        <w:t xml:space="preserve">Oasis Water </w:t>
      </w:r>
      <w:r w:rsidR="00AB73D1">
        <w:t>Corporation</w:t>
      </w:r>
      <w:r w:rsidRPr="00583807">
        <w:t xml:space="preserve"> (</w:t>
      </w:r>
      <w:r w:rsidR="009E0259">
        <w:t>Oasis</w:t>
      </w:r>
      <w:r w:rsidR="00840ABC" w:rsidRPr="00583807">
        <w:t xml:space="preserve"> or Company</w:t>
      </w:r>
      <w:r w:rsidRPr="00583807">
        <w:t>)</w:t>
      </w:r>
      <w:r w:rsidRPr="00583807">
        <w:rPr>
          <w:b/>
          <w:bCs/>
        </w:rPr>
        <w:t xml:space="preserve"> </w:t>
      </w:r>
      <w:r w:rsidR="003C2270" w:rsidRPr="00583807">
        <w:t xml:space="preserve">filed </w:t>
      </w:r>
      <w:r w:rsidR="008246C9" w:rsidRPr="00583807">
        <w:t xml:space="preserve">with the Washington Utilities and Transportation </w:t>
      </w:r>
      <w:r w:rsidR="00ED4346">
        <w:t>Commission</w:t>
      </w:r>
      <w:r w:rsidR="008246C9" w:rsidRPr="00583807">
        <w:t xml:space="preserve"> (</w:t>
      </w:r>
      <w:r w:rsidR="00ED4346">
        <w:t>Commission</w:t>
      </w:r>
      <w:r w:rsidR="008246C9" w:rsidRPr="00583807">
        <w:t xml:space="preserve">) </w:t>
      </w:r>
      <w:r w:rsidR="003C2270" w:rsidRPr="00583807">
        <w:t>a</w:t>
      </w:r>
      <w:r w:rsidR="00774512" w:rsidRPr="00774512">
        <w:t xml:space="preserve"> </w:t>
      </w:r>
      <w:r w:rsidR="00774512">
        <w:t xml:space="preserve">revision </w:t>
      </w:r>
      <w:r w:rsidR="00774512" w:rsidRPr="00ED2772">
        <w:t>to its currently effective Tariff WN U</w:t>
      </w:r>
      <w:r w:rsidR="006F3F66">
        <w:t>-</w:t>
      </w:r>
      <w:r w:rsidR="00774512">
        <w:t>1, designated as First Revision Sheet No. 2</w:t>
      </w:r>
      <w:r w:rsidR="009E0259">
        <w:t>4</w:t>
      </w:r>
      <w:r w:rsidR="00774512">
        <w:t xml:space="preserve"> canceling Original Sheet No. 2</w:t>
      </w:r>
      <w:r w:rsidR="009E0259">
        <w:t>4</w:t>
      </w:r>
      <w:r w:rsidR="00774512" w:rsidRPr="00ED2772">
        <w:t>.</w:t>
      </w:r>
      <w:r w:rsidR="00774512">
        <w:t xml:space="preserve">  The stated effective date is </w:t>
      </w:r>
      <w:r w:rsidR="00215473">
        <w:t>March</w:t>
      </w:r>
      <w:r w:rsidR="009E0259">
        <w:t xml:space="preserve"> 3</w:t>
      </w:r>
      <w:r w:rsidR="00774512">
        <w:t>, 2011.</w:t>
      </w:r>
    </w:p>
    <w:p w:rsidR="00774512" w:rsidRDefault="00774512" w:rsidP="00774512">
      <w:pPr>
        <w:spacing w:line="288" w:lineRule="auto"/>
      </w:pPr>
    </w:p>
    <w:p w:rsidR="00774512" w:rsidRDefault="009E0259" w:rsidP="00774512">
      <w:pPr>
        <w:numPr>
          <w:ilvl w:val="0"/>
          <w:numId w:val="1"/>
        </w:numPr>
        <w:tabs>
          <w:tab w:val="clear" w:pos="0"/>
        </w:tabs>
        <w:spacing w:line="288" w:lineRule="auto"/>
      </w:pPr>
      <w:r>
        <w:t>Oasis</w:t>
      </w:r>
      <w:r w:rsidR="00774512">
        <w:t xml:space="preserve"> filed the</w:t>
      </w:r>
      <w:r w:rsidR="00774512" w:rsidRPr="00B47DDE">
        <w:t xml:space="preserve"> surcharge tariff to service </w:t>
      </w:r>
      <w:r w:rsidR="00565DF3">
        <w:t xml:space="preserve">a </w:t>
      </w:r>
      <w:r w:rsidR="00774512" w:rsidRPr="00B47DDE">
        <w:t>$</w:t>
      </w:r>
      <w:r>
        <w:t>1,048,350</w:t>
      </w:r>
      <w:r w:rsidR="006F3F66">
        <w:t xml:space="preserve"> </w:t>
      </w:r>
      <w:r w:rsidR="00774512" w:rsidRPr="00B47DDE">
        <w:t xml:space="preserve">Drinking Water State Revolving Fund (DWSRF) loan approved by the Public Works Board (PWB). </w:t>
      </w:r>
      <w:r w:rsidR="00774512">
        <w:t xml:space="preserve"> </w:t>
      </w:r>
      <w:r w:rsidR="00AB73D1" w:rsidRPr="00B47DDE">
        <w:t xml:space="preserve">Proceeds from the loan </w:t>
      </w:r>
      <w:r w:rsidR="00AB73D1">
        <w:t>were</w:t>
      </w:r>
      <w:r w:rsidR="00774512" w:rsidRPr="00B47DDE">
        <w:t xml:space="preserve"> used for capital improvement project</w:t>
      </w:r>
      <w:r w:rsidR="00C7761F">
        <w:t>s</w:t>
      </w:r>
      <w:r w:rsidR="00774512" w:rsidRPr="00B47DDE">
        <w:t xml:space="preserve"> on the </w:t>
      </w:r>
      <w:r w:rsidR="00774512">
        <w:t>Company</w:t>
      </w:r>
      <w:r w:rsidR="00ED4346">
        <w:t>’</w:t>
      </w:r>
      <w:r w:rsidR="00774512" w:rsidRPr="00B47DDE">
        <w:t xml:space="preserve">s water system. </w:t>
      </w:r>
      <w:r w:rsidR="00774512">
        <w:t xml:space="preserve"> </w:t>
      </w:r>
      <w:r w:rsidR="00774512" w:rsidRPr="00B47DDE">
        <w:t xml:space="preserve">The </w:t>
      </w:r>
      <w:r w:rsidR="00774512">
        <w:t>C</w:t>
      </w:r>
      <w:r w:rsidR="00774512" w:rsidRPr="00B47DDE">
        <w:t xml:space="preserve">ompany serves </w:t>
      </w:r>
      <w:r w:rsidR="00774512">
        <w:t>17</w:t>
      </w:r>
      <w:r>
        <w:t>3</w:t>
      </w:r>
      <w:r w:rsidR="00774512" w:rsidRPr="00B47DDE">
        <w:t xml:space="preserve"> customers located in </w:t>
      </w:r>
      <w:r>
        <w:t>Benton</w:t>
      </w:r>
      <w:r w:rsidR="00774512" w:rsidRPr="00B47DDE">
        <w:t xml:space="preserve"> </w:t>
      </w:r>
      <w:r w:rsidR="00774512">
        <w:t>C</w:t>
      </w:r>
      <w:r w:rsidR="00774512" w:rsidRPr="00B47DDE">
        <w:t>ount</w:t>
      </w:r>
      <w:r w:rsidR="00774512">
        <w:t>y</w:t>
      </w:r>
      <w:r w:rsidR="00774512" w:rsidRPr="00B47DDE">
        <w:t>.</w:t>
      </w:r>
    </w:p>
    <w:p w:rsidR="00774512" w:rsidRDefault="00774512" w:rsidP="00774512">
      <w:pPr>
        <w:spacing w:line="288" w:lineRule="auto"/>
      </w:pPr>
    </w:p>
    <w:p w:rsidR="00774512" w:rsidRDefault="009E0259" w:rsidP="00774512">
      <w:pPr>
        <w:numPr>
          <w:ilvl w:val="0"/>
          <w:numId w:val="1"/>
        </w:numPr>
        <w:tabs>
          <w:tab w:val="clear" w:pos="0"/>
        </w:tabs>
        <w:spacing w:line="288" w:lineRule="auto"/>
      </w:pPr>
      <w:r>
        <w:t>The</w:t>
      </w:r>
      <w:r w:rsidR="008961C6">
        <w:t xml:space="preserve"> </w:t>
      </w:r>
      <w:r>
        <w:t xml:space="preserve">original </w:t>
      </w:r>
      <w:r w:rsidRPr="00FA1A71">
        <w:t xml:space="preserve">loan contract </w:t>
      </w:r>
      <w:r w:rsidR="00855C9D">
        <w:t>was</w:t>
      </w:r>
      <w:r w:rsidR="00855C9D" w:rsidRPr="00FA1A71">
        <w:t xml:space="preserve"> </w:t>
      </w:r>
      <w:r w:rsidRPr="00FA1A71">
        <w:t>a low-interest (</w:t>
      </w:r>
      <w:r>
        <w:t>2</w:t>
      </w:r>
      <w:r w:rsidRPr="00FA1A71">
        <w:t>.5 percent), 20-year loan approved by the PWB</w:t>
      </w:r>
      <w:r>
        <w:t xml:space="preserve"> in 2000.  In March 2010, the PWB survey</w:t>
      </w:r>
      <w:r w:rsidR="00855C9D">
        <w:t>ed the company’s</w:t>
      </w:r>
      <w:r w:rsidR="00790DC1">
        <w:t xml:space="preserve"> </w:t>
      </w:r>
      <w:r>
        <w:t>water customers</w:t>
      </w:r>
      <w:r w:rsidR="00855C9D">
        <w:t xml:space="preserve"> and determined</w:t>
      </w:r>
      <w:r w:rsidR="00AB73D1">
        <w:t xml:space="preserve"> that</w:t>
      </w:r>
      <w:r>
        <w:t xml:space="preserve"> Oasis qualified for a no-interest (zero percent) rate and 30-year loan repayment</w:t>
      </w:r>
      <w:r w:rsidR="00774512" w:rsidRPr="00B47DDE">
        <w:t>.</w:t>
      </w:r>
    </w:p>
    <w:p w:rsidR="00774512" w:rsidRDefault="00774512" w:rsidP="00774512">
      <w:pPr>
        <w:spacing w:line="288" w:lineRule="auto"/>
      </w:pPr>
    </w:p>
    <w:p w:rsidR="00774512" w:rsidRDefault="00774512" w:rsidP="00774512">
      <w:pPr>
        <w:numPr>
          <w:ilvl w:val="0"/>
          <w:numId w:val="1"/>
        </w:numPr>
        <w:tabs>
          <w:tab w:val="clear" w:pos="0"/>
        </w:tabs>
        <w:spacing w:line="288" w:lineRule="auto"/>
      </w:pPr>
      <w:r w:rsidRPr="00B66274">
        <w:t xml:space="preserve">The PWB </w:t>
      </w:r>
      <w:r w:rsidR="00ED4346">
        <w:t>Staff</w:t>
      </w:r>
      <w:r w:rsidRPr="00B66274">
        <w:t xml:space="preserve"> reviewed the </w:t>
      </w:r>
      <w:r w:rsidR="007E79E7">
        <w:t>Company</w:t>
      </w:r>
      <w:r w:rsidR="00ED4346">
        <w:t>’</w:t>
      </w:r>
      <w:r w:rsidR="007E79E7">
        <w:t xml:space="preserve">s </w:t>
      </w:r>
      <w:r w:rsidRPr="00B66274">
        <w:t xml:space="preserve">financial information and concluded the </w:t>
      </w:r>
      <w:r w:rsidR="00565DF3">
        <w:t xml:space="preserve">proposed </w:t>
      </w:r>
      <w:r w:rsidR="007E79E7">
        <w:t>surcharge sh</w:t>
      </w:r>
      <w:r w:rsidRPr="00B66274">
        <w:t xml:space="preserve">ould generate sufficient funds to allow the </w:t>
      </w:r>
      <w:r>
        <w:t>Company</w:t>
      </w:r>
      <w:r w:rsidRPr="00B66274">
        <w:t xml:space="preserve"> to repay the DWSRF loan</w:t>
      </w:r>
      <w:r w:rsidR="007E79E7">
        <w:t xml:space="preserve"> from </w:t>
      </w:r>
      <w:r w:rsidR="00AC3E28">
        <w:t>surcharge revenue</w:t>
      </w:r>
      <w:r w:rsidR="007E79E7">
        <w:t xml:space="preserve"> a</w:t>
      </w:r>
      <w:r w:rsidR="00C7761F">
        <w:t>lone</w:t>
      </w:r>
      <w:r w:rsidRPr="00B66274">
        <w:t>.</w:t>
      </w:r>
      <w:r>
        <w:t xml:space="preserve">  </w:t>
      </w:r>
      <w:r w:rsidR="00ED4346">
        <w:t>Staff</w:t>
      </w:r>
      <w:r w:rsidRPr="00B66274">
        <w:t xml:space="preserve"> and the PWB </w:t>
      </w:r>
      <w:r w:rsidR="00ED4346">
        <w:t>Staff</w:t>
      </w:r>
      <w:r w:rsidRPr="00B66274">
        <w:t xml:space="preserve"> worked with the </w:t>
      </w:r>
      <w:r>
        <w:t>C</w:t>
      </w:r>
      <w:r w:rsidRPr="00B66274">
        <w:t>ompany to file the proposed surcharge.</w:t>
      </w:r>
    </w:p>
    <w:p w:rsidR="00774512" w:rsidRDefault="00774512" w:rsidP="007758A6">
      <w:pPr>
        <w:tabs>
          <w:tab w:val="left" w:pos="0"/>
        </w:tabs>
        <w:spacing w:line="288" w:lineRule="auto"/>
      </w:pPr>
    </w:p>
    <w:p w:rsidR="008961C6" w:rsidRDefault="00ED4346" w:rsidP="008961C6">
      <w:pPr>
        <w:numPr>
          <w:ilvl w:val="0"/>
          <w:numId w:val="1"/>
        </w:numPr>
        <w:tabs>
          <w:tab w:val="clear" w:pos="0"/>
        </w:tabs>
        <w:spacing w:line="288" w:lineRule="auto"/>
      </w:pPr>
      <w:r>
        <w:t>Staff</w:t>
      </w:r>
      <w:r w:rsidR="00774512" w:rsidRPr="005F67A4">
        <w:t xml:space="preserve"> has reviewed the </w:t>
      </w:r>
      <w:r w:rsidR="00774512">
        <w:t>Company</w:t>
      </w:r>
      <w:r>
        <w:t>’</w:t>
      </w:r>
      <w:r w:rsidR="00774512">
        <w:t>s supporting financial documents, books and records</w:t>
      </w:r>
      <w:r w:rsidR="00C7761F">
        <w:t>.</w:t>
      </w:r>
      <w:r w:rsidR="00774512">
        <w:t xml:space="preserve"> </w:t>
      </w:r>
      <w:r w:rsidR="00C7761F">
        <w:t xml:space="preserve">  </w:t>
      </w:r>
      <w:r>
        <w:t>Staff</w:t>
      </w:r>
      <w:r w:rsidR="00774512">
        <w:t xml:space="preserve"> </w:t>
      </w:r>
      <w:r w:rsidR="00565DF3">
        <w:t xml:space="preserve">concludes </w:t>
      </w:r>
      <w:r w:rsidR="00774512" w:rsidRPr="005F67A4">
        <w:t xml:space="preserve">the </w:t>
      </w:r>
      <w:r w:rsidR="00C7761F">
        <w:t>n</w:t>
      </w:r>
      <w:r w:rsidR="00774512">
        <w:t xml:space="preserve">o-interest, </w:t>
      </w:r>
      <w:r w:rsidR="00855C9D">
        <w:t>30-year</w:t>
      </w:r>
      <w:r w:rsidR="00774512">
        <w:t xml:space="preserve"> DWSRF loan </w:t>
      </w:r>
      <w:r w:rsidR="007758A6">
        <w:t>is</w:t>
      </w:r>
      <w:r w:rsidR="00774512">
        <w:t xml:space="preserve"> </w:t>
      </w:r>
      <w:r w:rsidR="007758A6">
        <w:t xml:space="preserve">an </w:t>
      </w:r>
      <w:r w:rsidR="00774512">
        <w:t xml:space="preserve">excellent funding option for both the customers and the Company, and that the </w:t>
      </w:r>
      <w:r w:rsidR="00774512" w:rsidRPr="005F67A4">
        <w:t xml:space="preserve">proposed surcharge is </w:t>
      </w:r>
      <w:r w:rsidR="00774512">
        <w:t xml:space="preserve">fair, just, </w:t>
      </w:r>
      <w:r w:rsidR="00774512" w:rsidRPr="005F67A4">
        <w:t>reasonable and</w:t>
      </w:r>
      <w:r w:rsidR="00774512">
        <w:t xml:space="preserve"> sufficient.</w:t>
      </w:r>
    </w:p>
    <w:p w:rsidR="008961C6" w:rsidRDefault="008961C6" w:rsidP="008961C6">
      <w:pPr>
        <w:pStyle w:val="ListParagraph"/>
      </w:pPr>
    </w:p>
    <w:p w:rsidR="008961C6" w:rsidRPr="007717D1" w:rsidRDefault="009F4F43" w:rsidP="008961C6">
      <w:pPr>
        <w:numPr>
          <w:ilvl w:val="0"/>
          <w:numId w:val="1"/>
        </w:numPr>
        <w:tabs>
          <w:tab w:val="clear" w:pos="0"/>
        </w:tabs>
        <w:spacing w:line="288" w:lineRule="auto"/>
      </w:pPr>
      <w:r>
        <w:t>R</w:t>
      </w:r>
      <w:r w:rsidR="007758A6">
        <w:t>epayment of the Company</w:t>
      </w:r>
      <w:r w:rsidR="00ED4346">
        <w:t>’</w:t>
      </w:r>
      <w:r w:rsidR="007758A6">
        <w:t xml:space="preserve">s </w:t>
      </w:r>
      <w:r w:rsidR="007758A6" w:rsidRPr="00A46585">
        <w:t>DWSRF</w:t>
      </w:r>
      <w:r w:rsidR="007758A6">
        <w:t xml:space="preserve"> </w:t>
      </w:r>
      <w:r w:rsidR="008961C6" w:rsidRPr="007717D1">
        <w:t>loan relies on one revenue source</w:t>
      </w:r>
      <w:r w:rsidR="008961C6">
        <w:t>,</w:t>
      </w:r>
      <w:r w:rsidR="008961C6" w:rsidRPr="007717D1">
        <w:t xml:space="preserve"> </w:t>
      </w:r>
      <w:r w:rsidR="008961C6">
        <w:t>m</w:t>
      </w:r>
      <w:r w:rsidR="008961C6" w:rsidRPr="007717D1">
        <w:t>onthly surcharges paid by current and future customers</w:t>
      </w:r>
      <w:r w:rsidR="008961C6">
        <w:t xml:space="preserve">. In addition, any funds received as part </w:t>
      </w:r>
      <w:r w:rsidR="008961C6">
        <w:lastRenderedPageBreak/>
        <w:t xml:space="preserve">of the </w:t>
      </w:r>
      <w:r w:rsidR="00C7761F">
        <w:t>C</w:t>
      </w:r>
      <w:r w:rsidR="008961C6">
        <w:t>ompany’s tariff for facilities charges will also be used to pay down the loan principal.</w:t>
      </w:r>
    </w:p>
    <w:p w:rsidR="00774512" w:rsidRPr="00583807" w:rsidRDefault="00774512" w:rsidP="00774512">
      <w:pPr>
        <w:spacing w:line="288" w:lineRule="auto"/>
        <w:ind w:left="-1080"/>
      </w:pPr>
    </w:p>
    <w:p w:rsidR="000574C8" w:rsidRDefault="002B7A81" w:rsidP="000574C8">
      <w:pPr>
        <w:numPr>
          <w:ilvl w:val="0"/>
          <w:numId w:val="1"/>
        </w:numPr>
        <w:spacing w:line="288" w:lineRule="auto"/>
      </w:pPr>
      <w:r w:rsidRPr="005F67A4">
        <w:t xml:space="preserve">To ensure that the </w:t>
      </w:r>
      <w:r>
        <w:t>Company</w:t>
      </w:r>
      <w:r w:rsidRPr="005F67A4">
        <w:t xml:space="preserve"> has sufficient revenue to service the DWSRF loan</w:t>
      </w:r>
      <w:r w:rsidR="00F047F0">
        <w:t>,</w:t>
      </w:r>
      <w:r w:rsidRPr="005F67A4">
        <w:t xml:space="preserve"> </w:t>
      </w:r>
      <w:r w:rsidR="00ED4346">
        <w:t>Staff</w:t>
      </w:r>
      <w:r w:rsidRPr="005F67A4">
        <w:t xml:space="preserve"> recommends</w:t>
      </w:r>
      <w:r>
        <w:t xml:space="preserve"> that </w:t>
      </w:r>
      <w:r w:rsidR="00ED4346">
        <w:t>Commission</w:t>
      </w:r>
      <w:r>
        <w:t xml:space="preserve"> approval of the surcharge should be subject to the following conditions</w:t>
      </w:r>
      <w:r w:rsidRPr="005F67A4">
        <w:t>:</w:t>
      </w:r>
    </w:p>
    <w:p w:rsidR="002B7A81" w:rsidRPr="00EF5F53" w:rsidRDefault="002B7A81" w:rsidP="002B7A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4398F" w:rsidRDefault="002B7A81">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left="990"/>
        <w:rPr>
          <w:color w:val="000000"/>
        </w:rPr>
      </w:pPr>
      <w:r w:rsidRPr="005F67A4">
        <w:rPr>
          <w:color w:val="000000"/>
        </w:rPr>
        <w:t>Th</w:t>
      </w:r>
      <w:r>
        <w:rPr>
          <w:color w:val="000000"/>
        </w:rPr>
        <w:t>e</w:t>
      </w:r>
      <w:r w:rsidRPr="005F67A4">
        <w:rPr>
          <w:color w:val="000000"/>
        </w:rPr>
        <w:t xml:space="preserve"> surcharge appl</w:t>
      </w:r>
      <w:r>
        <w:rPr>
          <w:color w:val="000000"/>
        </w:rPr>
        <w:t>ies</w:t>
      </w:r>
      <w:r w:rsidRPr="005F67A4">
        <w:rPr>
          <w:color w:val="000000"/>
        </w:rPr>
        <w:t xml:space="preserve"> to all water customers served by the </w:t>
      </w:r>
      <w:r>
        <w:rPr>
          <w:color w:val="000000"/>
        </w:rPr>
        <w:t>Company</w:t>
      </w:r>
      <w:r w:rsidRPr="005F67A4">
        <w:rPr>
          <w:color w:val="000000"/>
        </w:rPr>
        <w:t xml:space="preserve">. </w:t>
      </w:r>
      <w:r>
        <w:rPr>
          <w:color w:val="000000"/>
        </w:rPr>
        <w:t xml:space="preserve"> </w:t>
      </w:r>
      <w:r w:rsidRPr="005F67A4">
        <w:rPr>
          <w:color w:val="000000"/>
        </w:rPr>
        <w:t>Th</w:t>
      </w:r>
      <w:r>
        <w:rPr>
          <w:color w:val="000000"/>
        </w:rPr>
        <w:t>e</w:t>
      </w:r>
      <w:r w:rsidRPr="005F67A4">
        <w:rPr>
          <w:color w:val="000000"/>
        </w:rPr>
        <w:t xml:space="preserve"> surcharge expire</w:t>
      </w:r>
      <w:r>
        <w:rPr>
          <w:color w:val="000000"/>
        </w:rPr>
        <w:t>s</w:t>
      </w:r>
      <w:r w:rsidR="008961C6">
        <w:rPr>
          <w:color w:val="000000"/>
        </w:rPr>
        <w:t xml:space="preserve"> on Octo</w:t>
      </w:r>
      <w:r w:rsidRPr="005F67A4">
        <w:rPr>
          <w:color w:val="000000"/>
        </w:rPr>
        <w:t>ber 1</w:t>
      </w:r>
      <w:r w:rsidR="008961C6">
        <w:rPr>
          <w:color w:val="000000"/>
        </w:rPr>
        <w:t>0</w:t>
      </w:r>
      <w:r w:rsidRPr="005F67A4">
        <w:rPr>
          <w:color w:val="000000"/>
        </w:rPr>
        <w:t>, 20</w:t>
      </w:r>
      <w:r>
        <w:rPr>
          <w:color w:val="000000"/>
        </w:rPr>
        <w:t>3</w:t>
      </w:r>
      <w:r w:rsidR="008961C6">
        <w:rPr>
          <w:color w:val="000000"/>
        </w:rPr>
        <w:t>7</w:t>
      </w:r>
      <w:r w:rsidRPr="005F67A4">
        <w:rPr>
          <w:color w:val="000000"/>
        </w:rPr>
        <w:t>, or upon recovery of $</w:t>
      </w:r>
      <w:r w:rsidR="008961C6">
        <w:rPr>
          <w:color w:val="000000"/>
        </w:rPr>
        <w:t>1,048,350</w:t>
      </w:r>
      <w:r w:rsidRPr="005F67A4">
        <w:rPr>
          <w:color w:val="000000"/>
        </w:rPr>
        <w:t xml:space="preserve"> in principal, whichever occurs first.</w:t>
      </w:r>
    </w:p>
    <w:p w:rsidR="00D4398F" w:rsidRDefault="00D4398F">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left="990"/>
        <w:rPr>
          <w:color w:val="000000"/>
        </w:rPr>
      </w:pPr>
    </w:p>
    <w:p w:rsidR="00D4398F" w:rsidRDefault="00605223">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left="990"/>
      </w:pPr>
      <w:r w:rsidRPr="007D047D">
        <w:t>T</w:t>
      </w:r>
      <w:r>
        <w:t xml:space="preserve">he </w:t>
      </w:r>
      <w:r w:rsidR="00F162FA">
        <w:t>Company</w:t>
      </w:r>
      <w:r>
        <w:t xml:space="preserve"> will, within five business days of receipt, deposit all monthly surcharge payments in the DWSRF loan reserve account specified in condition (</w:t>
      </w:r>
      <w:r w:rsidR="008961C6">
        <w:t>f</w:t>
      </w:r>
      <w:r>
        <w:t>) below.</w:t>
      </w:r>
      <w:r w:rsidRPr="007D047D">
        <w:t xml:space="preserve"> </w:t>
      </w:r>
    </w:p>
    <w:p w:rsidR="00D4398F" w:rsidRDefault="00D4398F">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left="630"/>
        <w:rPr>
          <w:color w:val="000000"/>
        </w:rPr>
      </w:pPr>
    </w:p>
    <w:p w:rsidR="00D4398F" w:rsidRDefault="003035FD">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left="990"/>
        <w:rPr>
          <w:color w:val="000000"/>
        </w:rPr>
      </w:pPr>
      <w:r>
        <w:t>Surcharge funds will be deposited in a separate interest bearing account.</w:t>
      </w:r>
    </w:p>
    <w:p w:rsidR="00D4398F" w:rsidRDefault="00D4398F">
      <w:pPr>
        <w:pStyle w:val="ListParagraph"/>
        <w:spacing w:line="288" w:lineRule="auto"/>
        <w:rPr>
          <w:color w:val="000000"/>
        </w:rPr>
      </w:pPr>
    </w:p>
    <w:p w:rsidR="00D4398F" w:rsidRDefault="002B7A81">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left="990"/>
        <w:rPr>
          <w:color w:val="000000"/>
        </w:rPr>
      </w:pPr>
      <w:r w:rsidRPr="005F67A4">
        <w:rPr>
          <w:color w:val="000000"/>
        </w:rPr>
        <w:t xml:space="preserve">Funds received from the surcharge, including interest earned on the funds while held in a </w:t>
      </w:r>
      <w:r>
        <w:rPr>
          <w:color w:val="000000"/>
        </w:rPr>
        <w:t xml:space="preserve">DWSRF loan </w:t>
      </w:r>
      <w:r w:rsidRPr="005F67A4">
        <w:rPr>
          <w:color w:val="000000"/>
        </w:rPr>
        <w:t>reserve account, will be treated as contributions</w:t>
      </w:r>
      <w:r w:rsidR="00605223">
        <w:rPr>
          <w:color w:val="000000"/>
        </w:rPr>
        <w:t>-</w:t>
      </w:r>
      <w:r w:rsidRPr="005F67A4">
        <w:rPr>
          <w:color w:val="000000"/>
        </w:rPr>
        <w:t>in</w:t>
      </w:r>
      <w:r w:rsidR="00605223">
        <w:rPr>
          <w:color w:val="000000"/>
        </w:rPr>
        <w:t>-</w:t>
      </w:r>
      <w:r w:rsidRPr="005F67A4">
        <w:rPr>
          <w:color w:val="000000"/>
        </w:rPr>
        <w:t>aid</w:t>
      </w:r>
      <w:r w:rsidR="00605223">
        <w:rPr>
          <w:color w:val="000000"/>
        </w:rPr>
        <w:t>-</w:t>
      </w:r>
      <w:r w:rsidRPr="005F67A4">
        <w:rPr>
          <w:color w:val="000000"/>
        </w:rPr>
        <w:t>of</w:t>
      </w:r>
      <w:r w:rsidR="00605223">
        <w:rPr>
          <w:color w:val="000000"/>
        </w:rPr>
        <w:t>-</w:t>
      </w:r>
      <w:r w:rsidRPr="005F67A4">
        <w:rPr>
          <w:color w:val="000000"/>
        </w:rPr>
        <w:t>construction</w:t>
      </w:r>
      <w:r w:rsidR="00605223">
        <w:rPr>
          <w:color w:val="000000"/>
        </w:rPr>
        <w:t xml:space="preserve"> (CIAC)</w:t>
      </w:r>
      <w:r w:rsidRPr="005F67A4">
        <w:rPr>
          <w:color w:val="000000"/>
        </w:rPr>
        <w:t>.</w:t>
      </w:r>
    </w:p>
    <w:p w:rsidR="00D4398F" w:rsidRDefault="00D43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080"/>
        <w:rPr>
          <w:color w:val="000000"/>
        </w:rPr>
      </w:pPr>
    </w:p>
    <w:p w:rsidR="00D4398F" w:rsidRDefault="002B7A81">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left="990"/>
        <w:rPr>
          <w:color w:val="000000"/>
        </w:rPr>
      </w:pPr>
      <w:r w:rsidRPr="005F67A4">
        <w:rPr>
          <w:color w:val="000000"/>
        </w:rPr>
        <w:t xml:space="preserve">All funds received through the </w:t>
      </w:r>
      <w:r>
        <w:rPr>
          <w:color w:val="000000"/>
        </w:rPr>
        <w:t>Company</w:t>
      </w:r>
      <w:r w:rsidR="00ED4346">
        <w:rPr>
          <w:color w:val="000000"/>
        </w:rPr>
        <w:t>’</w:t>
      </w:r>
      <w:r w:rsidRPr="005F67A4">
        <w:rPr>
          <w:color w:val="000000"/>
        </w:rPr>
        <w:t xml:space="preserve">s </w:t>
      </w:r>
      <w:r>
        <w:rPr>
          <w:color w:val="000000"/>
        </w:rPr>
        <w:t>sur</w:t>
      </w:r>
      <w:r w:rsidRPr="005F67A4">
        <w:rPr>
          <w:color w:val="000000"/>
        </w:rPr>
        <w:t xml:space="preserve">charge including any interest earned on the funds while held in </w:t>
      </w:r>
      <w:r>
        <w:rPr>
          <w:color w:val="000000"/>
        </w:rPr>
        <w:t>DWSRF loan</w:t>
      </w:r>
      <w:r w:rsidRPr="005F67A4">
        <w:rPr>
          <w:color w:val="000000"/>
        </w:rPr>
        <w:t xml:space="preserve"> reserve account, will be used to pay the DWSRF loan until </w:t>
      </w:r>
      <w:r>
        <w:rPr>
          <w:color w:val="000000"/>
        </w:rPr>
        <w:t>the</w:t>
      </w:r>
      <w:r w:rsidRPr="005F67A4">
        <w:rPr>
          <w:color w:val="000000"/>
        </w:rPr>
        <w:t xml:space="preserve"> surcharge expires.</w:t>
      </w:r>
    </w:p>
    <w:p w:rsidR="002B7A81" w:rsidRPr="005F67A4" w:rsidRDefault="002B7A81" w:rsidP="002B7A81">
      <w:pPr>
        <w:pStyle w:val="ListParagraph"/>
        <w:ind w:left="1080"/>
        <w:rPr>
          <w:color w:val="000000"/>
        </w:rPr>
      </w:pPr>
    </w:p>
    <w:p w:rsidR="00D4398F" w:rsidRDefault="002B7A81">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left="994"/>
        <w:rPr>
          <w:color w:val="000000"/>
        </w:rPr>
      </w:pPr>
      <w:r w:rsidRPr="005F67A4">
        <w:rPr>
          <w:color w:val="000000"/>
        </w:rPr>
        <w:t xml:space="preserve">Surcharge funds </w:t>
      </w:r>
      <w:r>
        <w:rPr>
          <w:color w:val="000000"/>
        </w:rPr>
        <w:t>c</w:t>
      </w:r>
      <w:r w:rsidRPr="005F67A4">
        <w:rPr>
          <w:color w:val="000000"/>
        </w:rPr>
        <w:t xml:space="preserve">ollected and interest earned upon such funds must be held in a separate </w:t>
      </w:r>
      <w:r>
        <w:rPr>
          <w:color w:val="000000"/>
        </w:rPr>
        <w:t xml:space="preserve">DWSRF loan reserve account </w:t>
      </w:r>
      <w:r w:rsidRPr="005F67A4">
        <w:rPr>
          <w:color w:val="000000"/>
        </w:rPr>
        <w:t xml:space="preserve">by the </w:t>
      </w:r>
      <w:r>
        <w:rPr>
          <w:color w:val="000000"/>
        </w:rPr>
        <w:t>Company</w:t>
      </w:r>
      <w:r w:rsidRPr="005F67A4">
        <w:rPr>
          <w:color w:val="000000"/>
        </w:rPr>
        <w:t xml:space="preserve"> for the benefit of customers.  Such funds do not become the property of the </w:t>
      </w:r>
      <w:r>
        <w:rPr>
          <w:color w:val="000000"/>
        </w:rPr>
        <w:t>Company</w:t>
      </w:r>
      <w:r w:rsidRPr="005F67A4">
        <w:rPr>
          <w:color w:val="000000"/>
        </w:rPr>
        <w:t xml:space="preserve"> or </w:t>
      </w:r>
      <w:r>
        <w:rPr>
          <w:color w:val="000000"/>
        </w:rPr>
        <w:t>Company</w:t>
      </w:r>
      <w:r w:rsidRPr="005F67A4">
        <w:rPr>
          <w:color w:val="000000"/>
        </w:rPr>
        <w:t xml:space="preserve"> owners and may not be disbursed, alienated, attached, or otherwise encumbered by the </w:t>
      </w:r>
      <w:r>
        <w:rPr>
          <w:color w:val="000000"/>
        </w:rPr>
        <w:t>Company</w:t>
      </w:r>
      <w:r w:rsidRPr="005F67A4">
        <w:rPr>
          <w:color w:val="000000"/>
        </w:rPr>
        <w:t xml:space="preserve"> or its owners.</w:t>
      </w:r>
      <w:r w:rsidR="00ED4346">
        <w:rPr>
          <w:color w:val="000000"/>
        </w:rPr>
        <w:t xml:space="preserve"> </w:t>
      </w:r>
      <w:r w:rsidRPr="005F67A4">
        <w:rPr>
          <w:color w:val="000000"/>
        </w:rPr>
        <w:t xml:space="preserve"> In the event of a sale or transfer of the </w:t>
      </w:r>
      <w:r>
        <w:rPr>
          <w:color w:val="000000"/>
        </w:rPr>
        <w:t>Company</w:t>
      </w:r>
      <w:r w:rsidRPr="005F67A4">
        <w:rPr>
          <w:color w:val="000000"/>
        </w:rPr>
        <w:t xml:space="preserve">, the trust obligations established in </w:t>
      </w:r>
      <w:smartTag w:uri="urn:schemas-microsoft-com:office:smarttags" w:element="stockticker">
        <w:r w:rsidRPr="005F67A4">
          <w:rPr>
            <w:color w:val="000000"/>
          </w:rPr>
          <w:t>WAC</w:t>
        </w:r>
      </w:smartTag>
      <w:r w:rsidRPr="005F67A4">
        <w:rPr>
          <w:color w:val="000000"/>
        </w:rPr>
        <w:t xml:space="preserve"> 480-110 regarding any unspent surcharge funds will be transferred to the new </w:t>
      </w:r>
      <w:r>
        <w:rPr>
          <w:color w:val="000000"/>
        </w:rPr>
        <w:t>owners</w:t>
      </w:r>
      <w:r w:rsidRPr="005F67A4">
        <w:rPr>
          <w:color w:val="000000"/>
        </w:rPr>
        <w:t xml:space="preserve"> of the </w:t>
      </w:r>
      <w:r>
        <w:rPr>
          <w:color w:val="000000"/>
        </w:rPr>
        <w:t>Company</w:t>
      </w:r>
      <w:r w:rsidRPr="005F67A4">
        <w:rPr>
          <w:color w:val="000000"/>
        </w:rPr>
        <w:t>.</w:t>
      </w:r>
    </w:p>
    <w:p w:rsidR="002B7A81" w:rsidRPr="005F67A4" w:rsidRDefault="002B7A81" w:rsidP="002B7A81">
      <w:pPr>
        <w:pStyle w:val="ListParagraph"/>
        <w:ind w:left="1080"/>
        <w:rPr>
          <w:color w:val="000000"/>
        </w:rPr>
      </w:pPr>
    </w:p>
    <w:p w:rsidR="00D4398F" w:rsidRDefault="008961C6">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left="994"/>
        <w:rPr>
          <w:color w:val="000000"/>
        </w:rPr>
      </w:pPr>
      <w:r>
        <w:t xml:space="preserve">All funds received through the </w:t>
      </w:r>
      <w:r w:rsidR="0064505F">
        <w:t>C</w:t>
      </w:r>
      <w:r>
        <w:t xml:space="preserve">ompany’s facilities charge ($3,103.20), including any interest earned, will within five business days of receipt, be deposited in the same DWSRF loan reserve account specified in condition (f) </w:t>
      </w:r>
      <w:r w:rsidRPr="00FA1A71">
        <w:t>above.</w:t>
      </w:r>
    </w:p>
    <w:p w:rsidR="00D4398F" w:rsidRDefault="002B7A81">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left="994"/>
        <w:rPr>
          <w:color w:val="000000"/>
        </w:rPr>
      </w:pPr>
      <w:r w:rsidRPr="005F67A4">
        <w:rPr>
          <w:color w:val="000000"/>
        </w:rPr>
        <w:lastRenderedPageBreak/>
        <w:t xml:space="preserve">The </w:t>
      </w:r>
      <w:r>
        <w:rPr>
          <w:color w:val="000000"/>
        </w:rPr>
        <w:t>Company</w:t>
      </w:r>
      <w:r w:rsidRPr="005F67A4">
        <w:rPr>
          <w:color w:val="000000"/>
        </w:rPr>
        <w:t xml:space="preserve"> must report the following </w:t>
      </w:r>
      <w:r>
        <w:rPr>
          <w:color w:val="000000"/>
        </w:rPr>
        <w:t xml:space="preserve">DWSRF loan reserve account </w:t>
      </w:r>
      <w:r w:rsidRPr="005F67A4">
        <w:rPr>
          <w:color w:val="000000"/>
        </w:rPr>
        <w:t xml:space="preserve">information to the </w:t>
      </w:r>
      <w:r w:rsidR="00ED4346">
        <w:rPr>
          <w:color w:val="000000"/>
        </w:rPr>
        <w:t>Commission</w:t>
      </w:r>
      <w:r w:rsidRPr="005F67A4">
        <w:rPr>
          <w:color w:val="000000"/>
        </w:rPr>
        <w:t xml:space="preserve"> within 45 days of the end of </w:t>
      </w:r>
      <w:r w:rsidR="00605223">
        <w:rPr>
          <w:color w:val="000000"/>
        </w:rPr>
        <w:t>each</w:t>
      </w:r>
      <w:r w:rsidRPr="005F67A4">
        <w:rPr>
          <w:color w:val="000000"/>
        </w:rPr>
        <w:t xml:space="preserve"> calendar quarter:</w:t>
      </w:r>
    </w:p>
    <w:p w:rsidR="002B7A81" w:rsidRPr="005F67A4" w:rsidRDefault="002B7A81" w:rsidP="002B7A81">
      <w:pPr>
        <w:pStyle w:val="ListParagraph"/>
        <w:ind w:left="1080"/>
        <w:rPr>
          <w:color w:val="000000"/>
        </w:rPr>
      </w:pPr>
    </w:p>
    <w:p w:rsidR="00D4398F" w:rsidRDefault="002B7A81">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hanging="720"/>
        <w:rPr>
          <w:color w:val="000000"/>
        </w:rPr>
      </w:pPr>
      <w:r>
        <w:rPr>
          <w:color w:val="000000"/>
        </w:rPr>
        <w:t xml:space="preserve">  </w:t>
      </w:r>
      <w:r w:rsidRPr="005F67A4">
        <w:rPr>
          <w:color w:val="000000"/>
        </w:rPr>
        <w:t>Beginning balance;</w:t>
      </w:r>
    </w:p>
    <w:p w:rsidR="00D4398F" w:rsidRDefault="002B7A81">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left="1800"/>
        <w:rPr>
          <w:color w:val="000000"/>
        </w:rPr>
      </w:pPr>
      <w:r>
        <w:rPr>
          <w:color w:val="000000"/>
        </w:rPr>
        <w:t xml:space="preserve">  </w:t>
      </w:r>
      <w:r w:rsidRPr="005F67A4">
        <w:rPr>
          <w:color w:val="000000"/>
        </w:rPr>
        <w:t>Amounts received, detailed by source;</w:t>
      </w:r>
    </w:p>
    <w:p w:rsidR="00D4398F" w:rsidRDefault="002B7A81">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left="1800"/>
        <w:rPr>
          <w:color w:val="000000"/>
        </w:rPr>
      </w:pPr>
      <w:r>
        <w:rPr>
          <w:color w:val="000000"/>
        </w:rPr>
        <w:t xml:space="preserve">  </w:t>
      </w:r>
      <w:r w:rsidRPr="005F67A4">
        <w:rPr>
          <w:color w:val="000000"/>
        </w:rPr>
        <w:t>Amounts spent, detailed by project or expense;</w:t>
      </w:r>
    </w:p>
    <w:p w:rsidR="00D4398F" w:rsidRDefault="002B7A81">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left="1800"/>
        <w:rPr>
          <w:color w:val="000000"/>
        </w:rPr>
      </w:pPr>
      <w:r>
        <w:rPr>
          <w:color w:val="000000"/>
        </w:rPr>
        <w:t xml:space="preserve">  </w:t>
      </w:r>
      <w:r w:rsidRPr="005F67A4">
        <w:rPr>
          <w:color w:val="000000"/>
        </w:rPr>
        <w:t>Ending balance;</w:t>
      </w:r>
    </w:p>
    <w:p w:rsidR="00D4398F" w:rsidRDefault="002B7A81">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left="1800"/>
        <w:rPr>
          <w:color w:val="000000"/>
        </w:rPr>
      </w:pPr>
      <w:r>
        <w:rPr>
          <w:color w:val="000000"/>
        </w:rPr>
        <w:t xml:space="preserve">  Copy of bank statement(s) detailing loan reserve account for the quarter;</w:t>
      </w:r>
    </w:p>
    <w:p w:rsidR="00D4398F" w:rsidRDefault="002B7A81">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left="1800"/>
        <w:rPr>
          <w:color w:val="000000"/>
        </w:rPr>
      </w:pPr>
      <w:r>
        <w:rPr>
          <w:color w:val="000000"/>
        </w:rPr>
        <w:t xml:space="preserve">  </w:t>
      </w:r>
      <w:r w:rsidRPr="005F67A4">
        <w:rPr>
          <w:color w:val="000000"/>
        </w:rPr>
        <w:t>Reconciliation of bank balance to general ledger.</w:t>
      </w:r>
    </w:p>
    <w:p w:rsidR="002B7A81" w:rsidRPr="005F67A4" w:rsidRDefault="002B7A81" w:rsidP="002B7A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color w:val="000000"/>
        </w:rPr>
      </w:pPr>
    </w:p>
    <w:p w:rsidR="00D4398F" w:rsidRDefault="002B7A81">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left="994"/>
        <w:rPr>
          <w:color w:val="000000"/>
        </w:rPr>
      </w:pPr>
      <w:r w:rsidRPr="005F67A4">
        <w:rPr>
          <w:color w:val="000000"/>
        </w:rPr>
        <w:t>A</w:t>
      </w:r>
      <w:r w:rsidR="008961C6">
        <w:rPr>
          <w:color w:val="000000"/>
        </w:rPr>
        <w:t>ll</w:t>
      </w:r>
      <w:r w:rsidRPr="005F67A4">
        <w:rPr>
          <w:color w:val="000000"/>
        </w:rPr>
        <w:t xml:space="preserve"> excess funds held in the </w:t>
      </w:r>
      <w:r>
        <w:rPr>
          <w:color w:val="000000"/>
        </w:rPr>
        <w:t xml:space="preserve">DWSRF loan reserve account </w:t>
      </w:r>
      <w:r w:rsidRPr="005F67A4">
        <w:rPr>
          <w:color w:val="000000"/>
        </w:rPr>
        <w:t xml:space="preserve">will be remitted annually, at the time of the annual loan payment, to be applied to the principal of the DWSRF </w:t>
      </w:r>
      <w:r>
        <w:rPr>
          <w:color w:val="000000"/>
        </w:rPr>
        <w:t>loan</w:t>
      </w:r>
      <w:r w:rsidRPr="005F67A4">
        <w:rPr>
          <w:color w:val="000000"/>
        </w:rPr>
        <w:t xml:space="preserve">. </w:t>
      </w:r>
      <w:r w:rsidR="009A5609">
        <w:rPr>
          <w:color w:val="000000"/>
        </w:rPr>
        <w:t xml:space="preserve"> </w:t>
      </w:r>
      <w:r w:rsidRPr="005F67A4">
        <w:rPr>
          <w:color w:val="000000"/>
        </w:rPr>
        <w:t xml:space="preserve">“Excess funds” means money accumulated in the reserve account in excess of 10 percent of the DWSRF loan payment for the following year.  </w:t>
      </w:r>
    </w:p>
    <w:p w:rsidR="008961C6" w:rsidRDefault="008961C6" w:rsidP="008961C6">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p>
    <w:p w:rsidR="00D4398F" w:rsidRDefault="008961C6">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left="994"/>
        <w:rPr>
          <w:color w:val="000000"/>
        </w:rPr>
      </w:pPr>
      <w:r>
        <w:t xml:space="preserve">If adequate funds are not available from the collection of surcharges and facilities charges, the </w:t>
      </w:r>
      <w:r w:rsidR="0064505F">
        <w:t>C</w:t>
      </w:r>
      <w:r>
        <w:t>ompany owners may be required to provide a</w:t>
      </w:r>
      <w:r w:rsidRPr="00571A26">
        <w:t>dditional owner’s equity investment to make the annual DWSRF loan payment.</w:t>
      </w:r>
    </w:p>
    <w:p w:rsidR="008961C6" w:rsidRDefault="008961C6" w:rsidP="008961C6">
      <w:pPr>
        <w:pStyle w:val="ListParagraph"/>
        <w:rPr>
          <w:color w:val="000000"/>
        </w:rPr>
      </w:pPr>
    </w:p>
    <w:p w:rsidR="00D4398F" w:rsidRDefault="002B7A81">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left="994"/>
        <w:rPr>
          <w:color w:val="000000"/>
        </w:rPr>
      </w:pPr>
      <w:r>
        <w:t xml:space="preserve">The </w:t>
      </w:r>
      <w:r w:rsidR="00F162FA">
        <w:t>Company</w:t>
      </w:r>
      <w:r>
        <w:t xml:space="preserve"> must maintain DWSRF records separate from normal daily operations, these include: revenues, expenses, assets, liabilities and equity in a manner that will allow the </w:t>
      </w:r>
      <w:r w:rsidR="00F162FA">
        <w:t>Company</w:t>
      </w:r>
      <w:r>
        <w:t xml:space="preserve"> to provide a detailed breakdown, by account, in </w:t>
      </w:r>
      <w:r w:rsidR="00605223">
        <w:t>its</w:t>
      </w:r>
      <w:r>
        <w:t xml:space="preserve"> next rate case.</w:t>
      </w:r>
    </w:p>
    <w:p w:rsidR="008F207D" w:rsidRDefault="008F207D">
      <w:pPr>
        <w:spacing w:line="288" w:lineRule="auto"/>
      </w:pPr>
    </w:p>
    <w:p w:rsidR="008F207D" w:rsidRPr="008F207D" w:rsidRDefault="008F207D" w:rsidP="008F207D">
      <w:pPr>
        <w:pStyle w:val="Heading1"/>
        <w:spacing w:line="288" w:lineRule="auto"/>
      </w:pPr>
      <w:r>
        <w:t>DISCUSSION</w:t>
      </w:r>
    </w:p>
    <w:p w:rsidR="00BE3EAE" w:rsidRDefault="00BE3EAE" w:rsidP="00BE3EAE">
      <w:pPr>
        <w:spacing w:line="288" w:lineRule="auto"/>
        <w:ind w:left="720"/>
      </w:pPr>
    </w:p>
    <w:p w:rsidR="003878EE" w:rsidRDefault="008F207D">
      <w:pPr>
        <w:numPr>
          <w:ilvl w:val="0"/>
          <w:numId w:val="1"/>
        </w:numPr>
        <w:spacing w:line="288" w:lineRule="auto"/>
      </w:pPr>
      <w:r w:rsidRPr="00583807">
        <w:t xml:space="preserve">After reviewing </w:t>
      </w:r>
      <w:r>
        <w:t>Oasis’</w:t>
      </w:r>
      <w:r w:rsidRPr="00583807">
        <w:t>s</w:t>
      </w:r>
      <w:r w:rsidRPr="00583807">
        <w:rPr>
          <w:b/>
          <w:bCs/>
        </w:rPr>
        <w:t xml:space="preserve"> </w:t>
      </w:r>
      <w:r>
        <w:t>tariff revisions</w:t>
      </w:r>
      <w:r w:rsidRPr="00583807">
        <w:t xml:space="preserve"> filed in Docket </w:t>
      </w:r>
      <w:r>
        <w:t>UW-110214</w:t>
      </w:r>
      <w:r w:rsidRPr="00583807">
        <w:t xml:space="preserve"> on </w:t>
      </w:r>
      <w:r>
        <w:t xml:space="preserve">January 31, 2011, </w:t>
      </w:r>
      <w:r w:rsidRPr="00583807">
        <w:t xml:space="preserve">and giving due consideration to all relevant matters and for good cause shown, the </w:t>
      </w:r>
      <w:r>
        <w:t>Commission</w:t>
      </w:r>
      <w:r w:rsidRPr="00583807">
        <w:t xml:space="preserve"> finds that the </w:t>
      </w:r>
      <w:r>
        <w:t xml:space="preserve">proposed surcharge </w:t>
      </w:r>
      <w:r w:rsidRPr="00583807">
        <w:t>should be granted</w:t>
      </w:r>
      <w:r>
        <w:t xml:space="preserve">, </w:t>
      </w:r>
      <w:r>
        <w:rPr>
          <w:color w:val="000000"/>
        </w:rPr>
        <w:t xml:space="preserve">subject to </w:t>
      </w:r>
      <w:r>
        <w:t>conditions (a) through (k) set forth in paragraph 7 of this Order, for the following reasons:</w:t>
      </w:r>
      <w:r w:rsidRPr="00583807">
        <w:t xml:space="preserve">  </w:t>
      </w:r>
    </w:p>
    <w:p w:rsidR="008F207D" w:rsidRDefault="008F207D" w:rsidP="008F207D">
      <w:pPr>
        <w:pStyle w:val="ListParagraph"/>
      </w:pPr>
    </w:p>
    <w:p w:rsidR="008F207D" w:rsidRDefault="008F207D" w:rsidP="008F207D">
      <w:pPr>
        <w:widowControl w:val="0"/>
        <w:numPr>
          <w:ilvl w:val="1"/>
          <w:numId w:val="1"/>
        </w:numPr>
        <w:tabs>
          <w:tab w:val="clear" w:pos="144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left="1080"/>
      </w:pPr>
      <w:r w:rsidRPr="007A1DBB">
        <w:t>The Depart</w:t>
      </w:r>
      <w:r w:rsidRPr="00D91C0A">
        <w:t>ment of Health WAC 246-290-</w:t>
      </w:r>
      <w:r>
        <w:t>310</w:t>
      </w:r>
      <w:r w:rsidRPr="00D91C0A">
        <w:t xml:space="preserve"> </w:t>
      </w:r>
      <w:r>
        <w:t>states</w:t>
      </w:r>
      <w:r w:rsidRPr="00D91C0A">
        <w:t xml:space="preserve"> the </w:t>
      </w:r>
      <w:r>
        <w:t>Company</w:t>
      </w:r>
      <w:r w:rsidRPr="00D91C0A">
        <w:t xml:space="preserve"> shall be responsible for complying with the standards of water quality identified in this section.  This project funded by the DWSRF </w:t>
      </w:r>
      <w:r>
        <w:t>loan</w:t>
      </w:r>
      <w:r w:rsidRPr="00D91C0A">
        <w:t xml:space="preserve"> will help ensure standards of water quality and </w:t>
      </w:r>
      <w:r>
        <w:t>adequate water supply.</w:t>
      </w:r>
    </w:p>
    <w:p w:rsidR="008F207D" w:rsidRDefault="008F207D" w:rsidP="008F207D">
      <w:pPr>
        <w:widowControl w:val="0"/>
        <w:numPr>
          <w:ilvl w:val="1"/>
          <w:numId w:val="1"/>
        </w:numPr>
        <w:tabs>
          <w:tab w:val="clear" w:pos="144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left="1080"/>
      </w:pPr>
      <w:r>
        <w:lastRenderedPageBreak/>
        <w:t>The PWB provides government-funded, low-interest loans and requires an assurance of repayment.  This surcharge, subject to the recommended conditions, would satisfy that condition.</w:t>
      </w:r>
    </w:p>
    <w:p w:rsidR="008F207D" w:rsidRDefault="008F207D" w:rsidP="008F207D">
      <w:pPr>
        <w:pStyle w:val="ListParagraph"/>
      </w:pPr>
    </w:p>
    <w:p w:rsidR="008F207D" w:rsidRDefault="008F207D" w:rsidP="008F207D">
      <w:pPr>
        <w:widowControl w:val="0"/>
        <w:numPr>
          <w:ilvl w:val="1"/>
          <w:numId w:val="1"/>
        </w:numPr>
        <w:tabs>
          <w:tab w:val="clear" w:pos="144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88" w:lineRule="auto"/>
        <w:ind w:left="1080"/>
      </w:pPr>
      <w:r>
        <w:t>The DWSRF loan is necessary to allow the Company to pay for the water system capital improvements.</w:t>
      </w:r>
    </w:p>
    <w:p w:rsidR="003878EE" w:rsidRDefault="003878EE">
      <w:pPr>
        <w:spacing w:line="288" w:lineRule="auto"/>
        <w:ind w:left="720"/>
      </w:pPr>
    </w:p>
    <w:p w:rsidR="008F207D" w:rsidRDefault="008F207D" w:rsidP="008F207D">
      <w:pPr>
        <w:pStyle w:val="Heading1"/>
      </w:pPr>
      <w:r>
        <w:t>FINDINGS AND CONCLUSIONS</w:t>
      </w:r>
    </w:p>
    <w:p w:rsidR="008F207D" w:rsidRPr="008F207D" w:rsidRDefault="008F207D" w:rsidP="008F207D"/>
    <w:p w:rsidR="00774512" w:rsidRDefault="008F207D" w:rsidP="00774512">
      <w:pPr>
        <w:numPr>
          <w:ilvl w:val="0"/>
          <w:numId w:val="1"/>
        </w:numPr>
        <w:spacing w:line="288" w:lineRule="auto"/>
        <w:ind w:left="720" w:hanging="1440"/>
      </w:pPr>
      <w:r>
        <w:t>(1)</w:t>
      </w:r>
      <w:r>
        <w:tab/>
      </w:r>
      <w:r w:rsidR="00774512" w:rsidRPr="00583807">
        <w:t xml:space="preserve">The Washington Utilities and Transportation </w:t>
      </w:r>
      <w:r w:rsidR="00ED4346">
        <w:t>Commission</w:t>
      </w:r>
      <w:r w:rsidR="00774512" w:rsidRPr="00583807">
        <w:t xml:space="preserve"> is an agency of the State of Washington vested by statute with the authority to regulate the rates, rules, regulations, practices, accounts, securities, transfers of property and affiliated interests of public service companies, including </w:t>
      </w:r>
      <w:r w:rsidR="00774512">
        <w:t>water</w:t>
      </w:r>
      <w:r w:rsidR="00774512" w:rsidRPr="00157D4A">
        <w:t xml:space="preserve"> </w:t>
      </w:r>
      <w:r w:rsidR="00774512" w:rsidRPr="00583807">
        <w:t xml:space="preserve">companies.  </w:t>
      </w:r>
      <w:r w:rsidR="00774512" w:rsidRPr="005E511C">
        <w:rPr>
          <w:i/>
        </w:rPr>
        <w:t xml:space="preserve">RCW 80.01.040, RCW 80.04, RCW 80.08, RCW 80.12, RCW 80.16 and RCW 80.28.  </w:t>
      </w:r>
    </w:p>
    <w:p w:rsidR="00774512" w:rsidRPr="00583807" w:rsidRDefault="00774512" w:rsidP="00774512">
      <w:pPr>
        <w:spacing w:line="288" w:lineRule="auto"/>
      </w:pPr>
    </w:p>
    <w:p w:rsidR="00774512" w:rsidRDefault="00774512" w:rsidP="00774512">
      <w:pPr>
        <w:numPr>
          <w:ilvl w:val="0"/>
          <w:numId w:val="1"/>
        </w:numPr>
        <w:spacing w:line="288" w:lineRule="auto"/>
        <w:ind w:left="720" w:hanging="1440"/>
      </w:pPr>
      <w:r w:rsidRPr="00583807">
        <w:t>(2)</w:t>
      </w:r>
      <w:r w:rsidRPr="00583807">
        <w:tab/>
      </w:r>
      <w:r w:rsidR="009E0259">
        <w:t>Oasis</w:t>
      </w:r>
      <w:r w:rsidRPr="00583807">
        <w:t xml:space="preserve"> is a water company and a public service company subject to </w:t>
      </w:r>
      <w:r w:rsidR="00ED4346">
        <w:t>Commission</w:t>
      </w:r>
      <w:r w:rsidRPr="00583807">
        <w:t xml:space="preserve"> jurisdiction.</w:t>
      </w:r>
    </w:p>
    <w:p w:rsidR="00774512" w:rsidRPr="00583807" w:rsidRDefault="00774512" w:rsidP="00774512">
      <w:pPr>
        <w:spacing w:line="288" w:lineRule="auto"/>
      </w:pPr>
    </w:p>
    <w:p w:rsidR="00774512" w:rsidRDefault="00774512" w:rsidP="00774512">
      <w:pPr>
        <w:numPr>
          <w:ilvl w:val="0"/>
          <w:numId w:val="1"/>
        </w:numPr>
        <w:spacing w:line="288" w:lineRule="auto"/>
        <w:ind w:left="720" w:hanging="1440"/>
      </w:pPr>
      <w:r w:rsidRPr="00583807">
        <w:t>(</w:t>
      </w:r>
      <w:r>
        <w:t>3</w:t>
      </w:r>
      <w:r w:rsidRPr="00583807">
        <w:t>)</w:t>
      </w:r>
      <w:r w:rsidRPr="00583807">
        <w:tab/>
        <w:t xml:space="preserve">This matter came before the </w:t>
      </w:r>
      <w:r w:rsidR="00ED4346">
        <w:t>Commission</w:t>
      </w:r>
      <w:r w:rsidRPr="00583807">
        <w:t xml:space="preserve"> at its regularly scheduled meeting on </w:t>
      </w:r>
      <w:r w:rsidR="00AB73D1">
        <w:t>February</w:t>
      </w:r>
      <w:r w:rsidR="009F4F43">
        <w:t xml:space="preserve"> </w:t>
      </w:r>
      <w:r w:rsidR="00AB73D1">
        <w:t>25</w:t>
      </w:r>
      <w:r>
        <w:t>, 20</w:t>
      </w:r>
      <w:r w:rsidR="009F4F43">
        <w:t>1</w:t>
      </w:r>
      <w:r w:rsidR="00AB73D1">
        <w:t>1</w:t>
      </w:r>
      <w:r w:rsidRPr="00583807">
        <w:t>.</w:t>
      </w:r>
    </w:p>
    <w:p w:rsidR="00774512" w:rsidRPr="00583807" w:rsidRDefault="00774512" w:rsidP="00774512">
      <w:pPr>
        <w:spacing w:line="288" w:lineRule="auto"/>
      </w:pPr>
    </w:p>
    <w:p w:rsidR="00774512" w:rsidRDefault="00774512" w:rsidP="00774512">
      <w:pPr>
        <w:numPr>
          <w:ilvl w:val="0"/>
          <w:numId w:val="1"/>
        </w:numPr>
        <w:spacing w:line="288" w:lineRule="auto"/>
        <w:ind w:left="720" w:hanging="1440"/>
      </w:pPr>
      <w:r w:rsidRPr="00583807">
        <w:t>(</w:t>
      </w:r>
      <w:r>
        <w:t>4</w:t>
      </w:r>
      <w:r w:rsidRPr="00583807">
        <w:t>)</w:t>
      </w:r>
      <w:r w:rsidRPr="00583807">
        <w:tab/>
      </w:r>
      <w:r w:rsidRPr="00FE5A6A">
        <w:t>WAC 480-110-455</w:t>
      </w:r>
      <w:r w:rsidRPr="00583807">
        <w:t xml:space="preserve"> allows companies to file </w:t>
      </w:r>
      <w:r>
        <w:t>surcharge tariffs</w:t>
      </w:r>
      <w:r w:rsidRPr="00583807">
        <w:t xml:space="preserve"> including that for which </w:t>
      </w:r>
      <w:r w:rsidR="009E0259">
        <w:t>Oasis</w:t>
      </w:r>
      <w:r w:rsidRPr="00EF5F53">
        <w:t xml:space="preserve"> </w:t>
      </w:r>
      <w:r w:rsidRPr="00583807">
        <w:t>seeks approval.</w:t>
      </w:r>
      <w:r w:rsidR="000574C8" w:rsidRPr="000574C8">
        <w:t xml:space="preserve"> </w:t>
      </w:r>
      <w:r w:rsidR="00A87E9E">
        <w:t xml:space="preserve"> </w:t>
      </w:r>
      <w:r w:rsidR="000574C8" w:rsidRPr="000574C8">
        <w:t xml:space="preserve">No company may collect a surcharge or facilities charge except by </w:t>
      </w:r>
      <w:r w:rsidR="00ED4346">
        <w:t>Commission</w:t>
      </w:r>
      <w:r w:rsidR="000574C8" w:rsidRPr="000574C8">
        <w:t xml:space="preserve"> order or approval.</w:t>
      </w:r>
    </w:p>
    <w:p w:rsidR="00774512" w:rsidRPr="00583807" w:rsidRDefault="00774512" w:rsidP="00774512">
      <w:pPr>
        <w:spacing w:line="288" w:lineRule="auto"/>
      </w:pPr>
    </w:p>
    <w:p w:rsidR="00774512" w:rsidRDefault="00774512" w:rsidP="00774512">
      <w:pPr>
        <w:numPr>
          <w:ilvl w:val="0"/>
          <w:numId w:val="1"/>
        </w:numPr>
        <w:spacing w:line="288" w:lineRule="auto"/>
        <w:ind w:left="720" w:hanging="1440"/>
      </w:pPr>
      <w:r w:rsidRPr="00583807">
        <w:t>(</w:t>
      </w:r>
      <w:r>
        <w:t>5</w:t>
      </w:r>
      <w:r w:rsidRPr="00583807">
        <w:t>)</w:t>
      </w:r>
      <w:r w:rsidRPr="00583807">
        <w:tab/>
      </w:r>
      <w:r w:rsidR="00ED4346">
        <w:t>Staff</w:t>
      </w:r>
      <w:r w:rsidRPr="00583807">
        <w:t xml:space="preserve"> has reviewed the </w:t>
      </w:r>
      <w:r>
        <w:t xml:space="preserve">tariff revisions </w:t>
      </w:r>
      <w:r w:rsidR="009E0259">
        <w:t>Oasis</w:t>
      </w:r>
      <w:r>
        <w:t xml:space="preserve"> filed</w:t>
      </w:r>
      <w:r w:rsidRPr="00583807">
        <w:t xml:space="preserve"> in Docket </w:t>
      </w:r>
      <w:r w:rsidR="009273DF">
        <w:t>UW-</w:t>
      </w:r>
      <w:r w:rsidR="00C7761F">
        <w:t>110214</w:t>
      </w:r>
      <w:r w:rsidRPr="00583807">
        <w:t xml:space="preserve"> including related work papers.  </w:t>
      </w:r>
    </w:p>
    <w:p w:rsidR="00774512" w:rsidRDefault="00774512" w:rsidP="00774512">
      <w:pPr>
        <w:pStyle w:val="ListParagraph"/>
      </w:pPr>
    </w:p>
    <w:p w:rsidR="005E511C" w:rsidRDefault="00774512" w:rsidP="00605223">
      <w:pPr>
        <w:numPr>
          <w:ilvl w:val="0"/>
          <w:numId w:val="1"/>
        </w:numPr>
        <w:spacing w:line="288" w:lineRule="auto"/>
        <w:ind w:left="720" w:hanging="1440"/>
      </w:pPr>
      <w:r>
        <w:t>(6)</w:t>
      </w:r>
      <w:r>
        <w:tab/>
        <w:t xml:space="preserve">The surcharge tariff in this docket is to fund </w:t>
      </w:r>
      <w:r w:rsidR="006F5187">
        <w:t xml:space="preserve">a </w:t>
      </w:r>
      <w:r>
        <w:t xml:space="preserve">capital project required by the Department of Health. </w:t>
      </w:r>
    </w:p>
    <w:p w:rsidR="00774512" w:rsidRDefault="00774512" w:rsidP="005E511C">
      <w:pPr>
        <w:spacing w:line="288" w:lineRule="auto"/>
      </w:pPr>
      <w:r>
        <w:t xml:space="preserve"> </w:t>
      </w:r>
    </w:p>
    <w:p w:rsidR="00AB73D1" w:rsidRDefault="00774512" w:rsidP="00774512">
      <w:pPr>
        <w:numPr>
          <w:ilvl w:val="0"/>
          <w:numId w:val="1"/>
        </w:numPr>
        <w:spacing w:line="288" w:lineRule="auto"/>
        <w:ind w:left="720" w:hanging="1440"/>
      </w:pPr>
      <w:r>
        <w:t>(</w:t>
      </w:r>
      <w:r w:rsidR="00912E05">
        <w:t>7</w:t>
      </w:r>
      <w:r>
        <w:t>)</w:t>
      </w:r>
      <w:r>
        <w:tab/>
      </w:r>
      <w:r w:rsidR="00AB73D1">
        <w:t xml:space="preserve">Repayment of the Company’s </w:t>
      </w:r>
      <w:r w:rsidR="00AB73D1" w:rsidRPr="00A46585">
        <w:t>DWSRF</w:t>
      </w:r>
      <w:r w:rsidR="00AB73D1">
        <w:t xml:space="preserve"> </w:t>
      </w:r>
      <w:r w:rsidR="00AB73D1" w:rsidRPr="007717D1">
        <w:t>loan relies on one revenue source</w:t>
      </w:r>
      <w:r w:rsidR="00AB73D1">
        <w:t>,</w:t>
      </w:r>
      <w:r w:rsidR="00AB73D1" w:rsidRPr="007717D1">
        <w:t xml:space="preserve"> </w:t>
      </w:r>
      <w:r w:rsidR="00AB73D1">
        <w:t>m</w:t>
      </w:r>
      <w:r w:rsidR="00AB73D1" w:rsidRPr="007717D1">
        <w:t>onthly surcharges paid by current and future customers</w:t>
      </w:r>
      <w:r w:rsidR="00AB73D1">
        <w:t xml:space="preserve">. </w:t>
      </w:r>
      <w:r w:rsidR="00011215">
        <w:t xml:space="preserve"> </w:t>
      </w:r>
      <w:r w:rsidR="00AB73D1">
        <w:t>In addition, any funds received as part of the Company’s tariff for facilities charges will also be used to pay down the loan principal</w:t>
      </w:r>
      <w:r w:rsidR="005E511C">
        <w:t>.</w:t>
      </w:r>
    </w:p>
    <w:p w:rsidR="003878EE" w:rsidRDefault="003878EE" w:rsidP="00C53F76">
      <w:pPr>
        <w:spacing w:line="288" w:lineRule="auto"/>
      </w:pPr>
    </w:p>
    <w:p w:rsidR="006029FC" w:rsidRDefault="006029FC">
      <w:bookmarkStart w:id="0" w:name="_GoBack"/>
      <w:bookmarkEnd w:id="0"/>
      <w:r>
        <w:br w:type="page"/>
      </w:r>
    </w:p>
    <w:p w:rsidR="000574C8" w:rsidRPr="005E511C" w:rsidRDefault="00774512" w:rsidP="000574C8">
      <w:pPr>
        <w:jc w:val="center"/>
        <w:rPr>
          <w:b/>
        </w:rPr>
      </w:pPr>
      <w:r w:rsidRPr="005E511C">
        <w:rPr>
          <w:b/>
        </w:rPr>
        <w:lastRenderedPageBreak/>
        <w:t>O R D E R</w:t>
      </w:r>
    </w:p>
    <w:p w:rsidR="00774512" w:rsidRPr="00583807" w:rsidRDefault="00774512" w:rsidP="00774512"/>
    <w:p w:rsidR="00774512" w:rsidRPr="00583807" w:rsidRDefault="00774512" w:rsidP="00774512">
      <w:pPr>
        <w:spacing w:line="288" w:lineRule="auto"/>
        <w:rPr>
          <w:b/>
        </w:rPr>
      </w:pPr>
      <w:r w:rsidRPr="00583807">
        <w:rPr>
          <w:b/>
        </w:rPr>
        <w:t xml:space="preserve">THE </w:t>
      </w:r>
      <w:r w:rsidR="00ED4346">
        <w:rPr>
          <w:b/>
        </w:rPr>
        <w:t>COMMISSION</w:t>
      </w:r>
      <w:r w:rsidRPr="00583807">
        <w:rPr>
          <w:b/>
        </w:rPr>
        <w:t xml:space="preserve"> ORDERS:</w:t>
      </w:r>
    </w:p>
    <w:p w:rsidR="00774512" w:rsidRPr="00583807" w:rsidRDefault="00774512" w:rsidP="00774512">
      <w:pPr>
        <w:spacing w:line="288" w:lineRule="auto"/>
      </w:pPr>
    </w:p>
    <w:p w:rsidR="00774512" w:rsidRDefault="00774512" w:rsidP="00605223">
      <w:pPr>
        <w:numPr>
          <w:ilvl w:val="0"/>
          <w:numId w:val="1"/>
        </w:numPr>
        <w:spacing w:line="288" w:lineRule="auto"/>
        <w:ind w:left="720" w:hanging="1440"/>
      </w:pPr>
      <w:r w:rsidRPr="00583807">
        <w:t>(1)</w:t>
      </w:r>
      <w:r w:rsidRPr="00583807">
        <w:tab/>
      </w:r>
      <w:r w:rsidR="009E0259">
        <w:t xml:space="preserve">Oasis Water </w:t>
      </w:r>
      <w:r w:rsidR="00AB73D1">
        <w:t>Corporation’s</w:t>
      </w:r>
      <w:r>
        <w:t xml:space="preserve"> </w:t>
      </w:r>
      <w:r>
        <w:rPr>
          <w:color w:val="000000"/>
        </w:rPr>
        <w:t xml:space="preserve">surcharge </w:t>
      </w:r>
      <w:r w:rsidR="00605223">
        <w:rPr>
          <w:color w:val="000000"/>
        </w:rPr>
        <w:t xml:space="preserve">filed on </w:t>
      </w:r>
      <w:r w:rsidR="00215473">
        <w:rPr>
          <w:color w:val="000000"/>
        </w:rPr>
        <w:t>January 31</w:t>
      </w:r>
      <w:r w:rsidR="00605223">
        <w:rPr>
          <w:color w:val="000000"/>
        </w:rPr>
        <w:t>, 201</w:t>
      </w:r>
      <w:r w:rsidR="00215473">
        <w:rPr>
          <w:color w:val="000000"/>
        </w:rPr>
        <w:t>1</w:t>
      </w:r>
      <w:r w:rsidR="00605223">
        <w:rPr>
          <w:color w:val="000000"/>
        </w:rPr>
        <w:t xml:space="preserve">, is approved to become effective </w:t>
      </w:r>
      <w:r w:rsidR="00215473">
        <w:rPr>
          <w:color w:val="000000"/>
        </w:rPr>
        <w:t>March 3</w:t>
      </w:r>
      <w:r w:rsidR="00605223">
        <w:rPr>
          <w:color w:val="000000"/>
        </w:rPr>
        <w:t xml:space="preserve">, 2011, subject to </w:t>
      </w:r>
      <w:r>
        <w:t>conditions (a) through (</w:t>
      </w:r>
      <w:r w:rsidR="003035FD">
        <w:t>k</w:t>
      </w:r>
      <w:r>
        <w:t xml:space="preserve">) set forth in paragraph </w:t>
      </w:r>
      <w:r w:rsidR="008F207D">
        <w:t>7</w:t>
      </w:r>
      <w:r>
        <w:t xml:space="preserve"> of this Order.</w:t>
      </w:r>
    </w:p>
    <w:p w:rsidR="00774512" w:rsidRPr="00583807" w:rsidRDefault="00774512" w:rsidP="00774512">
      <w:pPr>
        <w:spacing w:line="288" w:lineRule="auto"/>
      </w:pPr>
    </w:p>
    <w:p w:rsidR="00774512" w:rsidRDefault="00774512" w:rsidP="00774512">
      <w:pPr>
        <w:numPr>
          <w:ilvl w:val="0"/>
          <w:numId w:val="1"/>
        </w:numPr>
        <w:spacing w:line="288" w:lineRule="auto"/>
        <w:ind w:left="720" w:hanging="1440"/>
      </w:pPr>
      <w:r w:rsidRPr="00583807">
        <w:t>(</w:t>
      </w:r>
      <w:r w:rsidR="00426531">
        <w:t>2</w:t>
      </w:r>
      <w:r w:rsidRPr="00583807">
        <w:t>)</w:t>
      </w:r>
      <w:r w:rsidRPr="00583807">
        <w:tab/>
        <w:t xml:space="preserve">This Order shall not affect the </w:t>
      </w:r>
      <w:r w:rsidR="00ED4346">
        <w:t>Commission’</w:t>
      </w:r>
      <w:r w:rsidRPr="00583807">
        <w:t xml:space="preserve">s authority over rates, services, accounts, valuations, estimates, or determination of costs, on any matters that may come before it.  Nor shall this Order granting </w:t>
      </w:r>
      <w:r>
        <w:t xml:space="preserve">a surcharge </w:t>
      </w:r>
      <w:r w:rsidRPr="00583807">
        <w:t>be construed as an agreement to any estimate or determination of costs, or any valuation of property claimed or asserted.</w:t>
      </w:r>
    </w:p>
    <w:p w:rsidR="00774512" w:rsidRPr="00583807" w:rsidRDefault="00774512" w:rsidP="00774512">
      <w:pPr>
        <w:spacing w:line="288" w:lineRule="auto"/>
      </w:pPr>
    </w:p>
    <w:p w:rsidR="00774512" w:rsidRDefault="00774512" w:rsidP="00774512">
      <w:pPr>
        <w:numPr>
          <w:ilvl w:val="0"/>
          <w:numId w:val="1"/>
        </w:numPr>
        <w:spacing w:line="288" w:lineRule="auto"/>
        <w:ind w:left="720" w:hanging="1440"/>
      </w:pPr>
      <w:r w:rsidRPr="00583807">
        <w:t>(</w:t>
      </w:r>
      <w:r w:rsidR="00426531">
        <w:t>3</w:t>
      </w:r>
      <w:r w:rsidRPr="00583807">
        <w:t>)</w:t>
      </w:r>
      <w:r w:rsidRPr="00583807">
        <w:tab/>
        <w:t xml:space="preserve">The </w:t>
      </w:r>
      <w:r w:rsidR="00ED4346">
        <w:t>Commission</w:t>
      </w:r>
      <w:r w:rsidRPr="00583807">
        <w:t xml:space="preserve"> retains jurisdiction over the subject matter and </w:t>
      </w:r>
      <w:r w:rsidR="009E0259">
        <w:t xml:space="preserve">Oasis Water </w:t>
      </w:r>
      <w:r w:rsidR="00AB73D1">
        <w:t>Corporation</w:t>
      </w:r>
      <w:r>
        <w:t>,</w:t>
      </w:r>
      <w:r w:rsidRPr="00583807">
        <w:rPr>
          <w:b/>
          <w:bCs/>
        </w:rPr>
        <w:t xml:space="preserve"> </w:t>
      </w:r>
      <w:r w:rsidRPr="00583807">
        <w:t>to effectuate the provisions of this Order.</w:t>
      </w:r>
    </w:p>
    <w:p w:rsidR="00774512" w:rsidRDefault="00774512" w:rsidP="00774512">
      <w:pPr>
        <w:spacing w:line="288" w:lineRule="auto"/>
      </w:pPr>
    </w:p>
    <w:p w:rsidR="00D4398F" w:rsidRDefault="00774512">
      <w:r w:rsidRPr="00583807">
        <w:t xml:space="preserve">DATED at Olympia, Washington, and effective </w:t>
      </w:r>
      <w:r w:rsidR="00AB73D1">
        <w:t>February</w:t>
      </w:r>
      <w:r w:rsidR="00D91C0A">
        <w:t xml:space="preserve"> </w:t>
      </w:r>
      <w:r w:rsidR="00AB73D1">
        <w:t>25</w:t>
      </w:r>
      <w:r w:rsidRPr="007D7018">
        <w:rPr>
          <w:bCs/>
        </w:rPr>
        <w:t>, 20</w:t>
      </w:r>
      <w:r w:rsidR="00D91C0A">
        <w:rPr>
          <w:bCs/>
        </w:rPr>
        <w:t>1</w:t>
      </w:r>
      <w:r w:rsidR="00AB73D1">
        <w:rPr>
          <w:bCs/>
        </w:rPr>
        <w:t>1</w:t>
      </w:r>
      <w:r w:rsidRPr="00583807">
        <w:t>.</w:t>
      </w:r>
    </w:p>
    <w:p w:rsidR="00774512" w:rsidRPr="00583807" w:rsidRDefault="00774512" w:rsidP="00774512">
      <w:pPr>
        <w:spacing w:line="288" w:lineRule="auto"/>
      </w:pPr>
    </w:p>
    <w:p w:rsidR="00774512" w:rsidRDefault="00774512" w:rsidP="00774512">
      <w:pPr>
        <w:spacing w:line="288" w:lineRule="auto"/>
        <w:jc w:val="center"/>
      </w:pPr>
      <w:r w:rsidRPr="00583807">
        <w:t xml:space="preserve">WASHINGTON UTILITIES AND TRANSPORTATION </w:t>
      </w:r>
      <w:r w:rsidR="00ED4346">
        <w:t>COMMISSION</w:t>
      </w:r>
    </w:p>
    <w:p w:rsidR="005E511C" w:rsidRPr="00583807" w:rsidRDefault="005E511C" w:rsidP="00774512">
      <w:pPr>
        <w:spacing w:line="288" w:lineRule="auto"/>
        <w:jc w:val="center"/>
      </w:pPr>
    </w:p>
    <w:p w:rsidR="003C2270" w:rsidRDefault="003C2270">
      <w:pPr>
        <w:spacing w:line="288" w:lineRule="auto"/>
      </w:pPr>
    </w:p>
    <w:p w:rsidR="00C53F76" w:rsidRPr="00583807" w:rsidRDefault="00C53F76">
      <w:pPr>
        <w:spacing w:line="288" w:lineRule="auto"/>
      </w:pPr>
    </w:p>
    <w:p w:rsidR="003C2270" w:rsidRPr="00583807" w:rsidRDefault="003C2270">
      <w:pPr>
        <w:spacing w:line="288" w:lineRule="auto"/>
      </w:pPr>
      <w:r w:rsidRPr="00583807">
        <w:tab/>
      </w:r>
      <w:r w:rsidRPr="00583807">
        <w:tab/>
      </w:r>
      <w:r w:rsidRPr="00583807">
        <w:tab/>
      </w:r>
      <w:r w:rsidR="00ED6E85">
        <w:tab/>
      </w:r>
      <w:r w:rsidRPr="00583807">
        <w:tab/>
      </w:r>
      <w:r w:rsidR="00ED6E85">
        <w:t>JEFFREY D. GOLTZ</w:t>
      </w:r>
      <w:r w:rsidRPr="00583807">
        <w:t>, Chairman</w:t>
      </w:r>
    </w:p>
    <w:p w:rsidR="003C2270" w:rsidRPr="00583807" w:rsidRDefault="003C2270">
      <w:pPr>
        <w:spacing w:line="288" w:lineRule="auto"/>
      </w:pPr>
    </w:p>
    <w:p w:rsidR="003C2270" w:rsidRPr="00583807" w:rsidRDefault="003C2270">
      <w:pPr>
        <w:spacing w:line="288" w:lineRule="auto"/>
      </w:pPr>
    </w:p>
    <w:p w:rsidR="003C2270" w:rsidRPr="00583807" w:rsidRDefault="003C2270">
      <w:pPr>
        <w:spacing w:line="288" w:lineRule="auto"/>
      </w:pPr>
    </w:p>
    <w:p w:rsidR="003C2270" w:rsidRPr="00583807" w:rsidRDefault="003C2270">
      <w:pPr>
        <w:spacing w:line="288" w:lineRule="auto"/>
      </w:pPr>
      <w:r w:rsidRPr="00583807">
        <w:tab/>
      </w:r>
      <w:r w:rsidRPr="00583807">
        <w:tab/>
      </w:r>
      <w:r w:rsidR="00ED6E85">
        <w:tab/>
      </w:r>
      <w:r w:rsidRPr="00583807">
        <w:tab/>
      </w:r>
      <w:r w:rsidRPr="00583807">
        <w:tab/>
        <w:t xml:space="preserve">PATRICK J. OSHIE, </w:t>
      </w:r>
      <w:r w:rsidR="00ED4346">
        <w:t>Commission</w:t>
      </w:r>
      <w:r w:rsidRPr="00583807">
        <w:t>er</w:t>
      </w:r>
    </w:p>
    <w:p w:rsidR="003C2270" w:rsidRPr="00583807" w:rsidRDefault="003C2270">
      <w:pPr>
        <w:spacing w:line="288" w:lineRule="auto"/>
      </w:pPr>
    </w:p>
    <w:p w:rsidR="003C2270" w:rsidRPr="00583807" w:rsidRDefault="003C2270">
      <w:pPr>
        <w:spacing w:line="288" w:lineRule="auto"/>
      </w:pPr>
    </w:p>
    <w:p w:rsidR="003C2270" w:rsidRPr="00583807" w:rsidRDefault="003C2270">
      <w:pPr>
        <w:spacing w:line="288" w:lineRule="auto"/>
      </w:pPr>
    </w:p>
    <w:p w:rsidR="007D62FB" w:rsidRPr="00583807" w:rsidRDefault="003C2270">
      <w:pPr>
        <w:spacing w:line="288" w:lineRule="auto"/>
      </w:pPr>
      <w:r w:rsidRPr="00583807">
        <w:tab/>
      </w:r>
      <w:r w:rsidRPr="00583807">
        <w:tab/>
      </w:r>
      <w:r w:rsidR="00ED6E85">
        <w:tab/>
      </w:r>
      <w:r w:rsidRPr="00583807">
        <w:tab/>
      </w:r>
      <w:r w:rsidRPr="00583807">
        <w:tab/>
        <w:t>PHIL</w:t>
      </w:r>
      <w:r w:rsidR="00217507" w:rsidRPr="00583807">
        <w:t>I</w:t>
      </w:r>
      <w:r w:rsidRPr="00583807">
        <w:t xml:space="preserve">P B. JONES, </w:t>
      </w:r>
      <w:r w:rsidR="00ED4346">
        <w:t>Commission</w:t>
      </w:r>
      <w:r w:rsidRPr="00583807">
        <w:t>er</w:t>
      </w:r>
    </w:p>
    <w:sectPr w:rsidR="007D62FB" w:rsidRPr="00583807" w:rsidSect="00940E71">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61F" w:rsidRDefault="00C7761F">
      <w:r>
        <w:separator/>
      </w:r>
    </w:p>
  </w:endnote>
  <w:endnote w:type="continuationSeparator" w:id="0">
    <w:p w:rsidR="00C7761F" w:rsidRDefault="00C776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61F" w:rsidRDefault="00C7761F">
      <w:r>
        <w:separator/>
      </w:r>
    </w:p>
  </w:footnote>
  <w:footnote w:type="continuationSeparator" w:id="0">
    <w:p w:rsidR="00C7761F" w:rsidRDefault="00C776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1F" w:rsidRPr="00A748CC" w:rsidRDefault="00C7761F" w:rsidP="00D842FB">
    <w:pPr>
      <w:pStyle w:val="Header"/>
      <w:tabs>
        <w:tab w:val="left" w:pos="7000"/>
      </w:tabs>
      <w:rPr>
        <w:rStyle w:val="PageNumber"/>
        <w:b/>
        <w:sz w:val="20"/>
      </w:rPr>
    </w:pPr>
    <w:r w:rsidRPr="00A748CC">
      <w:rPr>
        <w:b/>
        <w:sz w:val="20"/>
      </w:rPr>
      <w:t xml:space="preserve">DOCKET </w:t>
    </w:r>
    <w:r w:rsidRPr="00774512">
      <w:rPr>
        <w:b/>
        <w:sz w:val="20"/>
      </w:rPr>
      <w:t>UW-</w:t>
    </w:r>
    <w:r>
      <w:rPr>
        <w:b/>
        <w:sz w:val="20"/>
      </w:rPr>
      <w:t>110214</w:t>
    </w:r>
    <w:r w:rsidRPr="00A748CC">
      <w:rPr>
        <w:b/>
        <w:sz w:val="20"/>
      </w:rPr>
      <w:tab/>
    </w:r>
    <w:r w:rsidRPr="00A748CC">
      <w:rPr>
        <w:b/>
        <w:sz w:val="20"/>
      </w:rPr>
      <w:tab/>
      <w:t xml:space="preserve">                 PAGE </w:t>
    </w:r>
    <w:r w:rsidR="00C55494" w:rsidRPr="00A748CC">
      <w:rPr>
        <w:rStyle w:val="PageNumber"/>
        <w:b/>
        <w:sz w:val="20"/>
      </w:rPr>
      <w:fldChar w:fldCharType="begin"/>
    </w:r>
    <w:r w:rsidRPr="00A748CC">
      <w:rPr>
        <w:rStyle w:val="PageNumber"/>
        <w:b/>
        <w:sz w:val="20"/>
      </w:rPr>
      <w:instrText xml:space="preserve"> PAGE </w:instrText>
    </w:r>
    <w:r w:rsidR="00C55494" w:rsidRPr="00A748CC">
      <w:rPr>
        <w:rStyle w:val="PageNumber"/>
        <w:b/>
        <w:sz w:val="20"/>
      </w:rPr>
      <w:fldChar w:fldCharType="separate"/>
    </w:r>
    <w:r w:rsidR="00E775C8">
      <w:rPr>
        <w:rStyle w:val="PageNumber"/>
        <w:b/>
        <w:noProof/>
        <w:sz w:val="20"/>
      </w:rPr>
      <w:t>5</w:t>
    </w:r>
    <w:r w:rsidR="00C55494" w:rsidRPr="00A748CC">
      <w:rPr>
        <w:rStyle w:val="PageNumber"/>
        <w:b/>
        <w:sz w:val="20"/>
      </w:rPr>
      <w:fldChar w:fldCharType="end"/>
    </w:r>
  </w:p>
  <w:p w:rsidR="00C7761F" w:rsidRPr="0050337D" w:rsidRDefault="00C7761F" w:rsidP="00D842FB">
    <w:pPr>
      <w:pStyle w:val="Header"/>
      <w:tabs>
        <w:tab w:val="left" w:pos="7000"/>
      </w:tabs>
      <w:rPr>
        <w:rStyle w:val="PageNumber"/>
        <w:sz w:val="20"/>
      </w:rPr>
    </w:pPr>
    <w:r w:rsidRPr="00A748CC">
      <w:rPr>
        <w:rStyle w:val="PageNumber"/>
        <w:b/>
        <w:sz w:val="20"/>
      </w:rPr>
      <w:t xml:space="preserve">ORDER </w:t>
    </w:r>
    <w:r w:rsidRPr="00774512">
      <w:rPr>
        <w:b/>
        <w:sz w:val="20"/>
      </w:rPr>
      <w:t>01</w:t>
    </w:r>
  </w:p>
  <w:p w:rsidR="00C7761F" w:rsidRPr="00C923D6" w:rsidRDefault="00C7761F">
    <w:pPr>
      <w:pStyle w:val="Header"/>
      <w:rPr>
        <w:rStyle w:val="PageNumber"/>
        <w:sz w:val="20"/>
      </w:rPr>
    </w:pPr>
  </w:p>
  <w:p w:rsidR="00C7761F" w:rsidRPr="00C923D6" w:rsidRDefault="00C7761F">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7799B"/>
    <w:multiLevelType w:val="hybridMultilevel"/>
    <w:tmpl w:val="EEA49B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2F70F3"/>
    <w:multiLevelType w:val="hybridMultilevel"/>
    <w:tmpl w:val="51C44338"/>
    <w:lvl w:ilvl="0" w:tplc="04184588">
      <w:start w:val="1"/>
      <w:numFmt w:val="decimal"/>
      <w:lvlText w:val="%1"/>
      <w:lvlJc w:val="left"/>
      <w:pPr>
        <w:tabs>
          <w:tab w:val="num" w:pos="0"/>
        </w:tabs>
        <w:ind w:left="0" w:hanging="720"/>
      </w:pPr>
      <w:rPr>
        <w:rFonts w:hint="default"/>
        <w:b w:val="0"/>
        <w:i/>
        <w:sz w:val="20"/>
      </w:rPr>
    </w:lvl>
    <w:lvl w:ilvl="1" w:tplc="46EC2022">
      <w:start w:val="1"/>
      <w:numFmt w:val="decimal"/>
      <w:lvlText w:val="%2."/>
      <w:lvlJc w:val="left"/>
      <w:pPr>
        <w:tabs>
          <w:tab w:val="num" w:pos="1440"/>
        </w:tabs>
        <w:ind w:left="1440" w:hanging="360"/>
      </w:pPr>
      <w:rPr>
        <w:rFonts w:hint="default"/>
        <w:sz w:val="20"/>
        <w:szCs w:val="20"/>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620AA6"/>
    <w:multiLevelType w:val="hybridMultilevel"/>
    <w:tmpl w:val="E4E82B36"/>
    <w:lvl w:ilvl="0" w:tplc="050CD67C">
      <w:start w:val="1"/>
      <w:numFmt w:val="bullet"/>
      <w:pStyle w:val="FindingsConclusions"/>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DB87004"/>
    <w:multiLevelType w:val="hybridMultilevel"/>
    <w:tmpl w:val="ECA4E616"/>
    <w:lvl w:ilvl="0" w:tplc="04090017">
      <w:start w:val="1"/>
      <w:numFmt w:val="lowerLetter"/>
      <w:lvlText w:val="%1)"/>
      <w:lvlJc w:val="left"/>
      <w:pPr>
        <w:ind w:left="1440" w:hanging="360"/>
      </w:pPr>
      <w:rPr>
        <w:rFonts w:hint="default"/>
      </w:rPr>
    </w:lvl>
    <w:lvl w:ilvl="1" w:tplc="74569F24">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EEE6DB9"/>
    <w:multiLevelType w:val="hybridMultilevel"/>
    <w:tmpl w:val="ECA4E616"/>
    <w:lvl w:ilvl="0" w:tplc="04090017">
      <w:start w:val="1"/>
      <w:numFmt w:val="lowerLetter"/>
      <w:lvlText w:val="%1)"/>
      <w:lvlJc w:val="left"/>
      <w:pPr>
        <w:ind w:left="1440" w:hanging="360"/>
      </w:pPr>
      <w:rPr>
        <w:rFonts w:hint="default"/>
      </w:rPr>
    </w:lvl>
    <w:lvl w:ilvl="1" w:tplc="74569F24">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FF01BA5"/>
    <w:multiLevelType w:val="hybridMultilevel"/>
    <w:tmpl w:val="ECA4E616"/>
    <w:lvl w:ilvl="0" w:tplc="04090017">
      <w:start w:val="1"/>
      <w:numFmt w:val="lowerLetter"/>
      <w:lvlText w:val="%1)"/>
      <w:lvlJc w:val="left"/>
      <w:pPr>
        <w:ind w:left="1440" w:hanging="360"/>
      </w:pPr>
      <w:rPr>
        <w:rFonts w:hint="default"/>
      </w:rPr>
    </w:lvl>
    <w:lvl w:ilvl="1" w:tplc="74569F24">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E1B346D"/>
    <w:multiLevelType w:val="hybridMultilevel"/>
    <w:tmpl w:val="ECA4E616"/>
    <w:lvl w:ilvl="0" w:tplc="04090017">
      <w:start w:val="1"/>
      <w:numFmt w:val="lowerLetter"/>
      <w:lvlText w:val="%1)"/>
      <w:lvlJc w:val="left"/>
      <w:pPr>
        <w:ind w:left="1440" w:hanging="360"/>
      </w:pPr>
      <w:rPr>
        <w:rFonts w:hint="default"/>
      </w:rPr>
    </w:lvl>
    <w:lvl w:ilvl="1" w:tplc="74569F24">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1"/>
  </w:num>
  <w:num w:numId="4">
    <w:abstractNumId w:val="7"/>
  </w:num>
  <w:num w:numId="5">
    <w:abstractNumId w:val="10"/>
  </w:num>
  <w:num w:numId="6">
    <w:abstractNumId w:val="0"/>
  </w:num>
  <w:num w:numId="7">
    <w:abstractNumId w:val="3"/>
  </w:num>
  <w:num w:numId="8">
    <w:abstractNumId w:val="5"/>
  </w:num>
  <w:num w:numId="9">
    <w:abstractNumId w:val="6"/>
  </w:num>
  <w:num w:numId="10">
    <w:abstractNumId w:val="9"/>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00BAC"/>
    <w:rsid w:val="00011215"/>
    <w:rsid w:val="00012080"/>
    <w:rsid w:val="00020192"/>
    <w:rsid w:val="00045705"/>
    <w:rsid w:val="000574C8"/>
    <w:rsid w:val="00057BB3"/>
    <w:rsid w:val="00071100"/>
    <w:rsid w:val="000A1236"/>
    <w:rsid w:val="000B2415"/>
    <w:rsid w:val="000C0449"/>
    <w:rsid w:val="000D21B4"/>
    <w:rsid w:val="000E29F4"/>
    <w:rsid w:val="000F6CED"/>
    <w:rsid w:val="00103788"/>
    <w:rsid w:val="001078B7"/>
    <w:rsid w:val="001223E6"/>
    <w:rsid w:val="001328C2"/>
    <w:rsid w:val="00137B5D"/>
    <w:rsid w:val="00156783"/>
    <w:rsid w:val="0016488F"/>
    <w:rsid w:val="0016751A"/>
    <w:rsid w:val="00191FEF"/>
    <w:rsid w:val="001A2CF4"/>
    <w:rsid w:val="001C22F4"/>
    <w:rsid w:val="001D6E45"/>
    <w:rsid w:val="001E1401"/>
    <w:rsid w:val="001E31D2"/>
    <w:rsid w:val="001F3B92"/>
    <w:rsid w:val="00210528"/>
    <w:rsid w:val="0021323F"/>
    <w:rsid w:val="00215473"/>
    <w:rsid w:val="00217507"/>
    <w:rsid w:val="002520FE"/>
    <w:rsid w:val="00266DA9"/>
    <w:rsid w:val="00267B11"/>
    <w:rsid w:val="00271B7D"/>
    <w:rsid w:val="002A288F"/>
    <w:rsid w:val="002A391C"/>
    <w:rsid w:val="002A4AF0"/>
    <w:rsid w:val="002B4DA0"/>
    <w:rsid w:val="002B7A81"/>
    <w:rsid w:val="003035FD"/>
    <w:rsid w:val="00304BB0"/>
    <w:rsid w:val="00305CB8"/>
    <w:rsid w:val="003158BA"/>
    <w:rsid w:val="003878EE"/>
    <w:rsid w:val="003919D4"/>
    <w:rsid w:val="0039735B"/>
    <w:rsid w:val="003A23DC"/>
    <w:rsid w:val="003A3A9E"/>
    <w:rsid w:val="003C2211"/>
    <w:rsid w:val="003C2270"/>
    <w:rsid w:val="003D5E97"/>
    <w:rsid w:val="00400BAC"/>
    <w:rsid w:val="004064DE"/>
    <w:rsid w:val="004151EF"/>
    <w:rsid w:val="004175BB"/>
    <w:rsid w:val="00426531"/>
    <w:rsid w:val="0043185D"/>
    <w:rsid w:val="00435481"/>
    <w:rsid w:val="004376D1"/>
    <w:rsid w:val="00446310"/>
    <w:rsid w:val="00450076"/>
    <w:rsid w:val="00483AD6"/>
    <w:rsid w:val="0048722A"/>
    <w:rsid w:val="00491C72"/>
    <w:rsid w:val="00492B34"/>
    <w:rsid w:val="004D1884"/>
    <w:rsid w:val="004D6413"/>
    <w:rsid w:val="004E41FF"/>
    <w:rsid w:val="004E7207"/>
    <w:rsid w:val="00512EC6"/>
    <w:rsid w:val="00517C03"/>
    <w:rsid w:val="00525321"/>
    <w:rsid w:val="00537A6E"/>
    <w:rsid w:val="0054517C"/>
    <w:rsid w:val="005579E7"/>
    <w:rsid w:val="00560A2A"/>
    <w:rsid w:val="00565DF3"/>
    <w:rsid w:val="00566E67"/>
    <w:rsid w:val="005816DD"/>
    <w:rsid w:val="00583807"/>
    <w:rsid w:val="005A0FF8"/>
    <w:rsid w:val="005A1E76"/>
    <w:rsid w:val="005E511C"/>
    <w:rsid w:val="006029FC"/>
    <w:rsid w:val="00602E11"/>
    <w:rsid w:val="00605223"/>
    <w:rsid w:val="006262B3"/>
    <w:rsid w:val="0064505F"/>
    <w:rsid w:val="006974BC"/>
    <w:rsid w:val="006A16A4"/>
    <w:rsid w:val="006A7689"/>
    <w:rsid w:val="006B20EA"/>
    <w:rsid w:val="006C063A"/>
    <w:rsid w:val="006C4048"/>
    <w:rsid w:val="006C7D24"/>
    <w:rsid w:val="006D6803"/>
    <w:rsid w:val="006F3F66"/>
    <w:rsid w:val="006F5187"/>
    <w:rsid w:val="00706D7A"/>
    <w:rsid w:val="007133EB"/>
    <w:rsid w:val="007147E9"/>
    <w:rsid w:val="00722781"/>
    <w:rsid w:val="007308FD"/>
    <w:rsid w:val="007454F4"/>
    <w:rsid w:val="0076326D"/>
    <w:rsid w:val="00774512"/>
    <w:rsid w:val="007758A6"/>
    <w:rsid w:val="00790DC1"/>
    <w:rsid w:val="007D4C59"/>
    <w:rsid w:val="007D62FB"/>
    <w:rsid w:val="007E6159"/>
    <w:rsid w:val="007E79E7"/>
    <w:rsid w:val="007F5CBA"/>
    <w:rsid w:val="0080664E"/>
    <w:rsid w:val="008246C9"/>
    <w:rsid w:val="00830EB3"/>
    <w:rsid w:val="00840ABC"/>
    <w:rsid w:val="008420C7"/>
    <w:rsid w:val="00843529"/>
    <w:rsid w:val="00845BCE"/>
    <w:rsid w:val="008506E1"/>
    <w:rsid w:val="00855C9D"/>
    <w:rsid w:val="00874293"/>
    <w:rsid w:val="00887761"/>
    <w:rsid w:val="008961C6"/>
    <w:rsid w:val="008A75BB"/>
    <w:rsid w:val="008B6C81"/>
    <w:rsid w:val="008B6F84"/>
    <w:rsid w:val="008C3B59"/>
    <w:rsid w:val="008F207D"/>
    <w:rsid w:val="008F66CE"/>
    <w:rsid w:val="00912E05"/>
    <w:rsid w:val="00922662"/>
    <w:rsid w:val="0092543D"/>
    <w:rsid w:val="009273DF"/>
    <w:rsid w:val="00940E71"/>
    <w:rsid w:val="009A5609"/>
    <w:rsid w:val="009B3E4E"/>
    <w:rsid w:val="009D5E0A"/>
    <w:rsid w:val="009D64BB"/>
    <w:rsid w:val="009E0259"/>
    <w:rsid w:val="009E46CA"/>
    <w:rsid w:val="009F4F43"/>
    <w:rsid w:val="00A2131C"/>
    <w:rsid w:val="00A26911"/>
    <w:rsid w:val="00A32948"/>
    <w:rsid w:val="00A34118"/>
    <w:rsid w:val="00A3599C"/>
    <w:rsid w:val="00A5689D"/>
    <w:rsid w:val="00A6324E"/>
    <w:rsid w:val="00A6402D"/>
    <w:rsid w:val="00A87E9E"/>
    <w:rsid w:val="00AB73D1"/>
    <w:rsid w:val="00AC1794"/>
    <w:rsid w:val="00AC3E28"/>
    <w:rsid w:val="00AD405A"/>
    <w:rsid w:val="00AF7474"/>
    <w:rsid w:val="00B6651F"/>
    <w:rsid w:val="00B7132A"/>
    <w:rsid w:val="00BA07D0"/>
    <w:rsid w:val="00BA156D"/>
    <w:rsid w:val="00BD5323"/>
    <w:rsid w:val="00BD6086"/>
    <w:rsid w:val="00BE3EAE"/>
    <w:rsid w:val="00C31953"/>
    <w:rsid w:val="00C40733"/>
    <w:rsid w:val="00C53F76"/>
    <w:rsid w:val="00C55494"/>
    <w:rsid w:val="00C56890"/>
    <w:rsid w:val="00C622F6"/>
    <w:rsid w:val="00C62A72"/>
    <w:rsid w:val="00C7761F"/>
    <w:rsid w:val="00C87791"/>
    <w:rsid w:val="00C923D6"/>
    <w:rsid w:val="00C979BD"/>
    <w:rsid w:val="00CA1B0B"/>
    <w:rsid w:val="00CB7E79"/>
    <w:rsid w:val="00CC09BD"/>
    <w:rsid w:val="00CD17E4"/>
    <w:rsid w:val="00CD6722"/>
    <w:rsid w:val="00CD75FE"/>
    <w:rsid w:val="00CF5935"/>
    <w:rsid w:val="00D0334D"/>
    <w:rsid w:val="00D20F12"/>
    <w:rsid w:val="00D30CD1"/>
    <w:rsid w:val="00D4398F"/>
    <w:rsid w:val="00D4579E"/>
    <w:rsid w:val="00D63BAD"/>
    <w:rsid w:val="00D75862"/>
    <w:rsid w:val="00D8358F"/>
    <w:rsid w:val="00D842FB"/>
    <w:rsid w:val="00D91C0A"/>
    <w:rsid w:val="00D938E7"/>
    <w:rsid w:val="00DA0056"/>
    <w:rsid w:val="00DC2994"/>
    <w:rsid w:val="00DD589F"/>
    <w:rsid w:val="00DD7821"/>
    <w:rsid w:val="00DE4360"/>
    <w:rsid w:val="00DF32CA"/>
    <w:rsid w:val="00E017D8"/>
    <w:rsid w:val="00E02724"/>
    <w:rsid w:val="00E33556"/>
    <w:rsid w:val="00E34F41"/>
    <w:rsid w:val="00E36BC8"/>
    <w:rsid w:val="00E4683D"/>
    <w:rsid w:val="00E57C96"/>
    <w:rsid w:val="00E67931"/>
    <w:rsid w:val="00E775C8"/>
    <w:rsid w:val="00E8335A"/>
    <w:rsid w:val="00EB7BBA"/>
    <w:rsid w:val="00EC6F7B"/>
    <w:rsid w:val="00ED4346"/>
    <w:rsid w:val="00ED6E85"/>
    <w:rsid w:val="00ED6F84"/>
    <w:rsid w:val="00EE6A09"/>
    <w:rsid w:val="00F03613"/>
    <w:rsid w:val="00F047F0"/>
    <w:rsid w:val="00F14608"/>
    <w:rsid w:val="00F162FA"/>
    <w:rsid w:val="00F23EAE"/>
    <w:rsid w:val="00F24E48"/>
    <w:rsid w:val="00F54B0B"/>
    <w:rsid w:val="00F644B5"/>
    <w:rsid w:val="00F75266"/>
    <w:rsid w:val="00F760C0"/>
    <w:rsid w:val="00FC0341"/>
    <w:rsid w:val="00FC27F2"/>
    <w:rsid w:val="00FD0D51"/>
    <w:rsid w:val="00FE2919"/>
    <w:rsid w:val="00FE3B8E"/>
    <w:rsid w:val="00FF47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474"/>
    <w:rPr>
      <w:sz w:val="24"/>
      <w:szCs w:val="24"/>
    </w:rPr>
  </w:style>
  <w:style w:type="paragraph" w:styleId="Heading1">
    <w:name w:val="heading 1"/>
    <w:basedOn w:val="Normal"/>
    <w:next w:val="Normal"/>
    <w:qFormat/>
    <w:rsid w:val="00AF7474"/>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474"/>
    <w:pPr>
      <w:jc w:val="center"/>
    </w:pPr>
  </w:style>
  <w:style w:type="paragraph" w:styleId="Header">
    <w:name w:val="header"/>
    <w:basedOn w:val="Normal"/>
    <w:rsid w:val="00AF7474"/>
    <w:pPr>
      <w:tabs>
        <w:tab w:val="center" w:pos="4320"/>
        <w:tab w:val="right" w:pos="8640"/>
      </w:tabs>
    </w:pPr>
  </w:style>
  <w:style w:type="paragraph" w:styleId="Footer">
    <w:name w:val="footer"/>
    <w:basedOn w:val="Normal"/>
    <w:rsid w:val="00AF7474"/>
    <w:pPr>
      <w:tabs>
        <w:tab w:val="center" w:pos="4320"/>
        <w:tab w:val="right" w:pos="8640"/>
      </w:tabs>
    </w:pPr>
  </w:style>
  <w:style w:type="character" w:styleId="PageNumber">
    <w:name w:val="page number"/>
    <w:basedOn w:val="DefaultParagraphFont"/>
    <w:rsid w:val="00AF7474"/>
  </w:style>
  <w:style w:type="paragraph" w:customStyle="1" w:styleId="Findings">
    <w:name w:val="Findings"/>
    <w:basedOn w:val="Normal"/>
    <w:rsid w:val="00AF7474"/>
  </w:style>
  <w:style w:type="paragraph" w:styleId="BalloonText">
    <w:name w:val="Balloon Text"/>
    <w:basedOn w:val="Normal"/>
    <w:semiHidden/>
    <w:rsid w:val="004E41FF"/>
    <w:rPr>
      <w:rFonts w:ascii="Tahoma" w:hAnsi="Tahoma" w:cs="Tahoma"/>
      <w:sz w:val="16"/>
      <w:szCs w:val="16"/>
    </w:rPr>
  </w:style>
  <w:style w:type="character" w:styleId="Hyperlink">
    <w:name w:val="Hyperlink"/>
    <w:basedOn w:val="DefaultParagraphFont"/>
    <w:rsid w:val="00F75266"/>
    <w:rPr>
      <w:color w:val="0000FF"/>
      <w:u w:val="none"/>
    </w:rPr>
  </w:style>
  <w:style w:type="character" w:styleId="FollowedHyperlink">
    <w:name w:val="FollowedHyperlink"/>
    <w:basedOn w:val="DefaultParagraphFont"/>
    <w:rsid w:val="00F75266"/>
    <w:rPr>
      <w:color w:val="800080"/>
      <w:u w:val="none"/>
    </w:rPr>
  </w:style>
  <w:style w:type="paragraph" w:styleId="ListParagraph">
    <w:name w:val="List Paragraph"/>
    <w:basedOn w:val="Normal"/>
    <w:uiPriority w:val="34"/>
    <w:qFormat/>
    <w:rsid w:val="00774512"/>
    <w:pPr>
      <w:ind w:left="720"/>
    </w:pPr>
  </w:style>
  <w:style w:type="paragraph" w:customStyle="1" w:styleId="FindingsConclusions">
    <w:name w:val="Findings &amp; Conclusions"/>
    <w:basedOn w:val="Normal"/>
    <w:autoRedefine/>
    <w:rsid w:val="009F4F43"/>
    <w:pPr>
      <w:numPr>
        <w:numId w:val="9"/>
      </w:numPr>
      <w:spacing w:line="288" w:lineRule="auto"/>
    </w:pPr>
  </w:style>
  <w:style w:type="character" w:styleId="CommentReference">
    <w:name w:val="annotation reference"/>
    <w:basedOn w:val="DefaultParagraphFont"/>
    <w:rsid w:val="00874293"/>
    <w:rPr>
      <w:sz w:val="16"/>
      <w:szCs w:val="16"/>
    </w:rPr>
  </w:style>
  <w:style w:type="paragraph" w:styleId="CommentText">
    <w:name w:val="annotation text"/>
    <w:basedOn w:val="Normal"/>
    <w:link w:val="CommentTextChar"/>
    <w:rsid w:val="00874293"/>
    <w:rPr>
      <w:sz w:val="20"/>
      <w:szCs w:val="20"/>
    </w:rPr>
  </w:style>
  <w:style w:type="character" w:customStyle="1" w:styleId="CommentTextChar">
    <w:name w:val="Comment Text Char"/>
    <w:basedOn w:val="DefaultParagraphFont"/>
    <w:link w:val="CommentText"/>
    <w:rsid w:val="00874293"/>
  </w:style>
  <w:style w:type="paragraph" w:styleId="CommentSubject">
    <w:name w:val="annotation subject"/>
    <w:basedOn w:val="CommentText"/>
    <w:next w:val="CommentText"/>
    <w:link w:val="CommentSubjectChar"/>
    <w:rsid w:val="00874293"/>
    <w:rPr>
      <w:b/>
      <w:bCs/>
    </w:rPr>
  </w:style>
  <w:style w:type="character" w:customStyle="1" w:styleId="CommentSubjectChar">
    <w:name w:val="Comment Subject Char"/>
    <w:basedOn w:val="CommentTextChar"/>
    <w:link w:val="CommentSubject"/>
    <w:rsid w:val="00874293"/>
    <w:rPr>
      <w:b/>
      <w:bCs/>
    </w:rPr>
  </w:style>
  <w:style w:type="paragraph" w:styleId="Revision">
    <w:name w:val="Revision"/>
    <w:hidden/>
    <w:uiPriority w:val="99"/>
    <w:semiHidden/>
    <w:rsid w:val="004151E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Accounting%20Peti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160</IndustryCode>
    <CaseStatus xmlns="dc463f71-b30c-4ab2-9473-d307f9d35888">Closed</CaseStatus>
    <OpenedDate xmlns="dc463f71-b30c-4ab2-9473-d307f9d35888">2011-01-31T08:00:00+00:00</OpenedDate>
    <Date1 xmlns="dc463f71-b30c-4ab2-9473-d307f9d35888">2011-02-25T08:00:00+00:00</Date1>
    <IsDocumentOrder xmlns="dc463f71-b30c-4ab2-9473-d307f9d35888">true</IsDocumentOrder>
    <IsHighlyConfidential xmlns="dc463f71-b30c-4ab2-9473-d307f9d35888">false</IsHighlyConfidential>
    <CaseCompanyNames xmlns="dc463f71-b30c-4ab2-9473-d307f9d35888">Oasis Water Corporation</CaseCompanyNames>
    <DocketNumber xmlns="dc463f71-b30c-4ab2-9473-d307f9d35888">110214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2E7121CB5FEC4480E9F1B907C98836" ma:contentTypeVersion="143" ma:contentTypeDescription="" ma:contentTypeScope="" ma:versionID="57cbe87178d2c1b5cfd8d7ee2bd32b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E5B18-C599-491C-A273-AF2289C95FFE}"/>
</file>

<file path=customXml/itemProps2.xml><?xml version="1.0" encoding="utf-8"?>
<ds:datastoreItem xmlns:ds="http://schemas.openxmlformats.org/officeDocument/2006/customXml" ds:itemID="{D6A9E944-DD8F-47BA-83B7-FA406221CC90}"/>
</file>

<file path=customXml/itemProps3.xml><?xml version="1.0" encoding="utf-8"?>
<ds:datastoreItem xmlns:ds="http://schemas.openxmlformats.org/officeDocument/2006/customXml" ds:itemID="{1AF32344-C76F-41AE-9733-6EFC20EF6A8C}"/>
</file>

<file path=customXml/itemProps4.xml><?xml version="1.0" encoding="utf-8"?>
<ds:datastoreItem xmlns:ds="http://schemas.openxmlformats.org/officeDocument/2006/customXml" ds:itemID="{4B48C580-2B52-4ECE-8AB1-ABBB03B8E4EE}"/>
</file>

<file path=customXml/itemProps5.xml><?xml version="1.0" encoding="utf-8"?>
<ds:datastoreItem xmlns:ds="http://schemas.openxmlformats.org/officeDocument/2006/customXml" ds:itemID="{DD7E919C-65F3-4F1D-B594-1488F04211F2}"/>
</file>

<file path=docProps/app.xml><?xml version="1.0" encoding="utf-8"?>
<Properties xmlns="http://schemas.openxmlformats.org/officeDocument/2006/extended-properties" xmlns:vt="http://schemas.openxmlformats.org/officeDocument/2006/docPropsVTypes">
  <Template>Accounting Petition Order</Template>
  <TotalTime>0</TotalTime>
  <Pages>5</Pages>
  <Words>1320</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Order to approve with conditions</vt:lpstr>
    </vt:vector>
  </TitlesOfParts>
  <Company>WUTC</Company>
  <LinksUpToDate>false</LinksUpToDate>
  <CharactersWithSpaces>8173</CharactersWithSpaces>
  <SharedDoc>false</SharedDoc>
  <HLinks>
    <vt:vector size="54" baseType="variant">
      <vt:variant>
        <vt:i4>2490368</vt:i4>
      </vt:variant>
      <vt:variant>
        <vt:i4>159</vt:i4>
      </vt:variant>
      <vt:variant>
        <vt:i4>0</vt:i4>
      </vt:variant>
      <vt:variant>
        <vt:i4>5</vt:i4>
      </vt:variant>
      <vt:variant>
        <vt:lpwstr>mailto:Order_Template_Team@utc.wa.gov?subject=Template%20-%20filename</vt:lpwstr>
      </vt:variant>
      <vt:variant>
        <vt:lpwstr/>
      </vt:variant>
      <vt:variant>
        <vt:i4>3407904</vt:i4>
      </vt:variant>
      <vt:variant>
        <vt:i4>84</vt:i4>
      </vt:variant>
      <vt:variant>
        <vt:i4>0</vt:i4>
      </vt:variant>
      <vt:variant>
        <vt:i4>5</vt:i4>
      </vt:variant>
      <vt:variant>
        <vt:lpwstr>http://apps.leg.wa.gov/WAC/default.aspx?cite=480-07-370</vt:lpwstr>
      </vt:variant>
      <vt:variant>
        <vt:lpwstr/>
      </vt:variant>
      <vt:variant>
        <vt:i4>2424881</vt:i4>
      </vt:variant>
      <vt:variant>
        <vt:i4>72</vt:i4>
      </vt:variant>
      <vt:variant>
        <vt:i4>0</vt:i4>
      </vt:variant>
      <vt:variant>
        <vt:i4>5</vt:i4>
      </vt:variant>
      <vt:variant>
        <vt:lpwstr>http://apps.leg.wa.gov/RCW/default.aspx?cite=80.28</vt:lpwstr>
      </vt:variant>
      <vt:variant>
        <vt:lpwstr/>
      </vt:variant>
      <vt:variant>
        <vt:i4>2818098</vt:i4>
      </vt:variant>
      <vt:variant>
        <vt:i4>69</vt:i4>
      </vt:variant>
      <vt:variant>
        <vt:i4>0</vt:i4>
      </vt:variant>
      <vt:variant>
        <vt:i4>5</vt:i4>
      </vt:variant>
      <vt:variant>
        <vt:lpwstr>http://apps.leg.wa.gov/RCW/default.aspx?cite=80.16</vt:lpwstr>
      </vt:variant>
      <vt:variant>
        <vt:lpwstr/>
      </vt:variant>
      <vt:variant>
        <vt:i4>3080242</vt:i4>
      </vt:variant>
      <vt:variant>
        <vt:i4>66</vt:i4>
      </vt:variant>
      <vt:variant>
        <vt:i4>0</vt:i4>
      </vt:variant>
      <vt:variant>
        <vt:i4>5</vt:i4>
      </vt:variant>
      <vt:variant>
        <vt:lpwstr>http://apps.leg.wa.gov/RCW/default.aspx?cite=80.12</vt:lpwstr>
      </vt:variant>
      <vt:variant>
        <vt:lpwstr/>
      </vt:variant>
      <vt:variant>
        <vt:i4>2424883</vt:i4>
      </vt:variant>
      <vt:variant>
        <vt:i4>63</vt:i4>
      </vt:variant>
      <vt:variant>
        <vt:i4>0</vt:i4>
      </vt:variant>
      <vt:variant>
        <vt:i4>5</vt:i4>
      </vt:variant>
      <vt:variant>
        <vt:lpwstr>http://apps.leg.wa.gov/RCW/default.aspx?cite=80.08</vt:lpwstr>
      </vt:variant>
      <vt:variant>
        <vt:lpwstr/>
      </vt:variant>
      <vt:variant>
        <vt:i4>2687027</vt:i4>
      </vt:variant>
      <vt:variant>
        <vt:i4>60</vt:i4>
      </vt:variant>
      <vt:variant>
        <vt:i4>0</vt:i4>
      </vt:variant>
      <vt:variant>
        <vt:i4>5</vt:i4>
      </vt:variant>
      <vt:variant>
        <vt:lpwstr>http://apps.leg.wa.gov/RCW/default.aspx?cite=80.04</vt:lpwstr>
      </vt:variant>
      <vt:variant>
        <vt:lpwstr/>
      </vt:variant>
      <vt:variant>
        <vt:i4>2883625</vt:i4>
      </vt:variant>
      <vt:variant>
        <vt:i4>57</vt:i4>
      </vt:variant>
      <vt:variant>
        <vt:i4>0</vt:i4>
      </vt:variant>
      <vt:variant>
        <vt:i4>5</vt:i4>
      </vt:variant>
      <vt:variant>
        <vt:lpwstr>http://apps.leg.wa.gov/RCW/default.aspx?cite=80.01.040</vt:lpwstr>
      </vt:variant>
      <vt:variant>
        <vt:lpwstr/>
      </vt:variant>
      <vt:variant>
        <vt:i4>3407904</vt:i4>
      </vt:variant>
      <vt:variant>
        <vt:i4>35</vt:i4>
      </vt:variant>
      <vt:variant>
        <vt:i4>0</vt:i4>
      </vt:variant>
      <vt:variant>
        <vt:i4>5</vt:i4>
      </vt:variant>
      <vt:variant>
        <vt:lpwstr>http://apps.leg.wa.gov/WAC/default.aspx?cite=480-07-370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to approve with conditions</dc:title>
  <dc:creator>Jim Ward</dc:creator>
  <cp:lastModifiedBy>Lisa Wyse, Records Manager</cp:lastModifiedBy>
  <cp:revision>2</cp:revision>
  <cp:lastPrinted>2011-02-18T18:33:00Z</cp:lastPrinted>
  <dcterms:created xsi:type="dcterms:W3CDTF">2011-02-25T20:09:00Z</dcterms:created>
  <dcterms:modified xsi:type="dcterms:W3CDTF">2011-02-25T20:09:00Z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0x0101006E56B4D1795A2E4DB2F0B01679ED314A00662E7121CB5FEC4480E9F1B907C98836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