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B1" w:rsidRPr="00056F17" w:rsidRDefault="00D356B1">
      <w:pPr>
        <w:pStyle w:val="macrobutton"/>
        <w:rPr>
          <w:sz w:val="24"/>
          <w:szCs w:val="24"/>
        </w:rPr>
      </w:pPr>
      <w:bookmarkStart w:id="0" w:name="ToggleFormButton"/>
      <w:r w:rsidRPr="00056F17">
        <w:rPr>
          <w:sz w:val="24"/>
          <w:szCs w:val="24"/>
        </w:rPr>
        <w:t>Insert pleading line numbers»</w:t>
      </w:r>
    </w:p>
    <w:bookmarkEnd w:id="0"/>
    <w:p w:rsidR="00D356B1" w:rsidRPr="006B7825" w:rsidRDefault="00FD2881" w:rsidP="006B7825">
      <w:pPr>
        <w:pStyle w:val="plain"/>
        <w:jc w:val="right"/>
        <w:rPr>
          <w:sz w:val="24"/>
          <w:szCs w:val="24"/>
        </w:rPr>
      </w:pPr>
      <w:r>
        <w:rPr>
          <w:sz w:val="24"/>
          <w:szCs w:val="24"/>
        </w:rPr>
        <w:t xml:space="preserve">Attachment </w:t>
      </w:r>
      <w:r w:rsidR="00BC779C">
        <w:rPr>
          <w:sz w:val="24"/>
          <w:szCs w:val="24"/>
        </w:rPr>
        <w:t>C</w:t>
      </w:r>
      <w:r w:rsidR="00E2439B">
        <w:rPr>
          <w:sz w:val="24"/>
          <w:szCs w:val="24"/>
        </w:rPr>
        <w:br/>
      </w:r>
      <w:r w:rsidR="006B7825">
        <w:rPr>
          <w:sz w:val="24"/>
          <w:szCs w:val="24"/>
        </w:rPr>
        <w:t>PROPOSED ORDER</w:t>
      </w:r>
    </w:p>
    <w:p w:rsidR="00D356B1" w:rsidRPr="00056F17" w:rsidRDefault="00D356B1">
      <w:pPr>
        <w:pStyle w:val="Title"/>
        <w:spacing w:before="0"/>
        <w:rPr>
          <w:sz w:val="24"/>
          <w:szCs w:val="24"/>
        </w:rPr>
      </w:pPr>
    </w:p>
    <w:p w:rsidR="00D356B1" w:rsidRPr="00056F17" w:rsidRDefault="00D356B1">
      <w:pPr>
        <w:pStyle w:val="Title"/>
        <w:rPr>
          <w:sz w:val="24"/>
          <w:szCs w:val="24"/>
        </w:rPr>
      </w:pPr>
      <w:r w:rsidRPr="00056F17">
        <w:rPr>
          <w:sz w:val="24"/>
          <w:szCs w:val="24"/>
        </w:rPr>
        <w:t xml:space="preserve">BEFORE THE </w:t>
      </w:r>
      <w:r w:rsidRPr="00056F17">
        <w:rPr>
          <w:sz w:val="24"/>
          <w:szCs w:val="24"/>
        </w:rPr>
        <w:br/>
        <w:t>WASHINGTON UTILITIES &amp; TRANSPORTATION COMMISSION</w:t>
      </w:r>
    </w:p>
    <w:tbl>
      <w:tblPr>
        <w:tblW w:w="0" w:type="auto"/>
        <w:tblLayout w:type="fixed"/>
        <w:tblCellMar>
          <w:left w:w="0" w:type="dxa"/>
          <w:right w:w="0" w:type="dxa"/>
        </w:tblCellMar>
        <w:tblLook w:val="0000"/>
      </w:tblPr>
      <w:tblGrid>
        <w:gridCol w:w="4590"/>
        <w:gridCol w:w="4410"/>
      </w:tblGrid>
      <w:tr w:rsidR="00000D5B" w:rsidRPr="00056F17" w:rsidTr="0061382D">
        <w:tblPrEx>
          <w:tblCellMar>
            <w:top w:w="0" w:type="dxa"/>
            <w:left w:w="0" w:type="dxa"/>
            <w:bottom w:w="0" w:type="dxa"/>
            <w:right w:w="0" w:type="dxa"/>
          </w:tblCellMar>
        </w:tblPrEx>
        <w:trPr>
          <w:cantSplit/>
          <w:trHeight w:val="3150"/>
        </w:trPr>
        <w:tc>
          <w:tcPr>
            <w:tcW w:w="4590" w:type="dxa"/>
            <w:tcBorders>
              <w:bottom w:val="single" w:sz="6" w:space="0" w:color="auto"/>
              <w:right w:val="single" w:sz="6" w:space="0" w:color="auto"/>
            </w:tcBorders>
          </w:tcPr>
          <w:p w:rsidR="00000D5B" w:rsidRPr="008B0CA5" w:rsidRDefault="0061382D" w:rsidP="00FE070F">
            <w:pPr>
              <w:pStyle w:val="plain"/>
              <w:tabs>
                <w:tab w:val="left" w:pos="720"/>
                <w:tab w:val="left" w:pos="2160"/>
              </w:tabs>
              <w:spacing w:before="240" w:after="240"/>
              <w:rPr>
                <w:sz w:val="24"/>
                <w:szCs w:val="24"/>
              </w:rPr>
            </w:pPr>
            <w:r w:rsidRPr="009974BD">
              <w:rPr>
                <w:sz w:val="24"/>
                <w:szCs w:val="24"/>
              </w:rPr>
              <w:t>In the Matter of the Petition of</w:t>
            </w:r>
            <w:r w:rsidRPr="009974BD">
              <w:rPr>
                <w:sz w:val="24"/>
                <w:szCs w:val="24"/>
              </w:rPr>
              <w:br/>
            </w:r>
            <w:r w:rsidRPr="009974BD">
              <w:rPr>
                <w:sz w:val="24"/>
                <w:szCs w:val="24"/>
              </w:rPr>
              <w:br/>
              <w:t>PUGET SOUND ENERGY, INC.</w:t>
            </w:r>
            <w:r w:rsidRPr="009974BD">
              <w:rPr>
                <w:sz w:val="24"/>
                <w:szCs w:val="24"/>
              </w:rPr>
              <w:br/>
            </w:r>
            <w:r w:rsidRPr="009974BD">
              <w:rPr>
                <w:sz w:val="24"/>
                <w:szCs w:val="24"/>
              </w:rPr>
              <w:br/>
            </w:r>
            <w:r w:rsidR="007442D5" w:rsidRPr="009974BD">
              <w:rPr>
                <w:sz w:val="24"/>
                <w:szCs w:val="24"/>
              </w:rPr>
              <w:t xml:space="preserve">For an Accounting Order Authorizing </w:t>
            </w:r>
            <w:r w:rsidR="007442D5">
              <w:rPr>
                <w:sz w:val="24"/>
                <w:szCs w:val="24"/>
              </w:rPr>
              <w:t>the Appropriate Tracking of Treasury Grants Received Under Section 1603 of the American Recovery and Reinvestment Act of 2009 Associated with the Wild Horse Expansion Project</w:t>
            </w:r>
          </w:p>
        </w:tc>
        <w:tc>
          <w:tcPr>
            <w:tcW w:w="4410" w:type="dxa"/>
          </w:tcPr>
          <w:p w:rsidR="00000D5B" w:rsidRPr="008B0CA5" w:rsidRDefault="00000D5B" w:rsidP="00FE070F">
            <w:pPr>
              <w:pStyle w:val="plain"/>
              <w:spacing w:before="240"/>
              <w:ind w:left="360"/>
              <w:rPr>
                <w:sz w:val="24"/>
                <w:szCs w:val="24"/>
              </w:rPr>
            </w:pPr>
            <w:r w:rsidRPr="008B0CA5">
              <w:rPr>
                <w:sz w:val="24"/>
                <w:szCs w:val="24"/>
              </w:rPr>
              <w:br/>
            </w:r>
            <w:r w:rsidR="0061382D" w:rsidRPr="009974BD">
              <w:rPr>
                <w:sz w:val="24"/>
                <w:szCs w:val="24"/>
              </w:rPr>
              <w:t>Docket No. UE-0</w:t>
            </w:r>
            <w:r w:rsidR="0061382D">
              <w:rPr>
                <w:sz w:val="24"/>
                <w:szCs w:val="24"/>
              </w:rPr>
              <w:t>9____</w:t>
            </w:r>
            <w:r w:rsidR="0061382D" w:rsidRPr="009974BD">
              <w:rPr>
                <w:sz w:val="24"/>
                <w:szCs w:val="24"/>
              </w:rPr>
              <w:br/>
            </w:r>
            <w:r w:rsidR="0061382D" w:rsidRPr="009974BD">
              <w:rPr>
                <w:sz w:val="24"/>
                <w:szCs w:val="24"/>
              </w:rPr>
              <w:br/>
            </w:r>
            <w:r w:rsidR="0061382D" w:rsidRPr="009974BD">
              <w:rPr>
                <w:sz w:val="24"/>
                <w:szCs w:val="24"/>
              </w:rPr>
              <w:br/>
            </w:r>
            <w:r w:rsidR="004409CE">
              <w:rPr>
                <w:sz w:val="24"/>
                <w:szCs w:val="24"/>
              </w:rPr>
              <w:t xml:space="preserve">ORDER </w:t>
            </w:r>
            <w:r w:rsidR="007548CD">
              <w:rPr>
                <w:sz w:val="24"/>
                <w:szCs w:val="24"/>
              </w:rPr>
              <w:t>(PROPOSED)</w:t>
            </w:r>
          </w:p>
        </w:tc>
      </w:tr>
    </w:tbl>
    <w:p w:rsidR="00FC2B99" w:rsidRDefault="00FC2B99" w:rsidP="007442D5"/>
    <w:p w:rsidR="00C4795E" w:rsidRDefault="007442D5" w:rsidP="007442D5">
      <w:pPr>
        <w:spacing w:line="480" w:lineRule="auto"/>
      </w:pPr>
      <w:r>
        <w:t>1.</w:t>
      </w:r>
      <w:r w:rsidR="00D356B1" w:rsidRPr="00056F17">
        <w:tab/>
      </w:r>
      <w:r w:rsidR="00D356B1" w:rsidRPr="007442D5">
        <w:rPr>
          <w:sz w:val="24"/>
          <w:szCs w:val="24"/>
        </w:rPr>
        <w:t xml:space="preserve">On </w:t>
      </w:r>
      <w:r w:rsidR="00874821" w:rsidRPr="007442D5">
        <w:rPr>
          <w:sz w:val="24"/>
          <w:szCs w:val="24"/>
        </w:rPr>
        <w:t xml:space="preserve">September </w:t>
      </w:r>
      <w:r w:rsidR="00A85267">
        <w:rPr>
          <w:sz w:val="24"/>
          <w:szCs w:val="24"/>
        </w:rPr>
        <w:t>30</w:t>
      </w:r>
      <w:r w:rsidR="00874821" w:rsidRPr="007442D5">
        <w:rPr>
          <w:sz w:val="24"/>
          <w:szCs w:val="24"/>
        </w:rPr>
        <w:t>, 2009</w:t>
      </w:r>
      <w:r w:rsidR="00D356B1" w:rsidRPr="007442D5">
        <w:rPr>
          <w:sz w:val="24"/>
          <w:szCs w:val="24"/>
        </w:rPr>
        <w:t xml:space="preserve">, </w:t>
      </w:r>
      <w:r w:rsidR="008049B9" w:rsidRPr="007442D5">
        <w:rPr>
          <w:sz w:val="24"/>
          <w:szCs w:val="24"/>
        </w:rPr>
        <w:t xml:space="preserve">in accordance with </w:t>
      </w:r>
      <w:r w:rsidR="0061382D" w:rsidRPr="007442D5">
        <w:rPr>
          <w:sz w:val="24"/>
          <w:szCs w:val="24"/>
        </w:rPr>
        <w:t xml:space="preserve">WAC 480-07-370(b), </w:t>
      </w:r>
      <w:r w:rsidR="008049B9" w:rsidRPr="007442D5">
        <w:rPr>
          <w:sz w:val="24"/>
          <w:szCs w:val="24"/>
        </w:rPr>
        <w:t xml:space="preserve">Puget Sound Energy, Inc. ("PSE" or the "Company") filed a petition for an </w:t>
      </w:r>
      <w:r w:rsidR="00182178" w:rsidRPr="007442D5">
        <w:rPr>
          <w:sz w:val="24"/>
          <w:szCs w:val="24"/>
        </w:rPr>
        <w:t xml:space="preserve">accounting </w:t>
      </w:r>
      <w:r w:rsidR="008049B9" w:rsidRPr="007442D5">
        <w:rPr>
          <w:sz w:val="24"/>
          <w:szCs w:val="24"/>
        </w:rPr>
        <w:t xml:space="preserve">order </w:t>
      </w:r>
      <w:bookmarkStart w:id="1" w:name="OLE_LINK11"/>
      <w:bookmarkStart w:id="2" w:name="OLE_LINK12"/>
      <w:r w:rsidRPr="007442D5">
        <w:rPr>
          <w:sz w:val="24"/>
          <w:szCs w:val="24"/>
        </w:rPr>
        <w:t>authorizing the appropriate tracking of grants that PSE expects to receive from the U.S. Treasury Department (“Treasury”) under Section 1603 of the American Recovery and Reinvestment Act of 2009 (“ARRA”) associated with the Wild Horse Expansion Project.</w:t>
      </w:r>
      <w:r w:rsidRPr="007442D5">
        <w:t xml:space="preserve">  </w:t>
      </w:r>
    </w:p>
    <w:p w:rsidR="00874821" w:rsidRPr="00056F17" w:rsidRDefault="00874821" w:rsidP="007B2583">
      <w:pPr>
        <w:pStyle w:val="plain"/>
        <w:spacing w:before="240" w:after="240" w:line="480" w:lineRule="auto"/>
        <w:jc w:val="center"/>
        <w:rPr>
          <w:b/>
          <w:sz w:val="24"/>
          <w:szCs w:val="24"/>
        </w:rPr>
      </w:pPr>
      <w:r>
        <w:rPr>
          <w:b/>
          <w:sz w:val="24"/>
          <w:szCs w:val="24"/>
        </w:rPr>
        <w:t>BACKGROUND</w:t>
      </w:r>
    </w:p>
    <w:bookmarkEnd w:id="1"/>
    <w:bookmarkEnd w:id="2"/>
    <w:p w:rsidR="00D356B1" w:rsidRDefault="00FE0C24" w:rsidP="007442D5">
      <w:pPr>
        <w:tabs>
          <w:tab w:val="left" w:pos="-90"/>
        </w:tabs>
        <w:spacing w:line="480" w:lineRule="auto"/>
        <w:rPr>
          <w:sz w:val="24"/>
          <w:szCs w:val="24"/>
        </w:rPr>
      </w:pPr>
      <w:r>
        <w:rPr>
          <w:sz w:val="24"/>
          <w:szCs w:val="24"/>
        </w:rPr>
        <w:t>2</w:t>
      </w:r>
      <w:r w:rsidR="008049B9" w:rsidRPr="00D70290">
        <w:rPr>
          <w:sz w:val="24"/>
          <w:szCs w:val="24"/>
        </w:rPr>
        <w:t>.</w:t>
      </w:r>
      <w:r w:rsidR="008049B9" w:rsidRPr="00D70290">
        <w:rPr>
          <w:sz w:val="24"/>
          <w:szCs w:val="24"/>
        </w:rPr>
        <w:tab/>
      </w:r>
      <w:r w:rsidR="006A3BEB">
        <w:rPr>
          <w:sz w:val="24"/>
          <w:szCs w:val="24"/>
        </w:rPr>
        <w:t xml:space="preserve">PSE </w:t>
      </w:r>
      <w:r w:rsidR="00BC779C">
        <w:rPr>
          <w:sz w:val="24"/>
          <w:szCs w:val="24"/>
        </w:rPr>
        <w:t>currently receives a production tax credit (“PTC”) pursuant to Section 45 of the Internal Revenue Code (“IRC”)</w:t>
      </w:r>
      <w:r w:rsidR="00206972">
        <w:rPr>
          <w:sz w:val="24"/>
          <w:szCs w:val="24"/>
        </w:rPr>
        <w:t xml:space="preserve">.  The PTC is an incentive to </w:t>
      </w:r>
      <w:r w:rsidR="00A50B9F">
        <w:rPr>
          <w:sz w:val="24"/>
          <w:szCs w:val="24"/>
        </w:rPr>
        <w:t>facilitate</w:t>
      </w:r>
      <w:r w:rsidR="00206972">
        <w:rPr>
          <w:sz w:val="24"/>
          <w:szCs w:val="24"/>
        </w:rPr>
        <w:t xml:space="preserve"> the construction and operation of renewable </w:t>
      </w:r>
      <w:r w:rsidR="00A50B9F">
        <w:rPr>
          <w:sz w:val="24"/>
          <w:szCs w:val="24"/>
        </w:rPr>
        <w:t xml:space="preserve">energy </w:t>
      </w:r>
      <w:r w:rsidR="00206972">
        <w:rPr>
          <w:sz w:val="24"/>
          <w:szCs w:val="24"/>
        </w:rPr>
        <w:t xml:space="preserve">resources.  </w:t>
      </w:r>
      <w:r w:rsidR="00BC779C">
        <w:rPr>
          <w:sz w:val="24"/>
          <w:szCs w:val="24"/>
        </w:rPr>
        <w:t>T</w:t>
      </w:r>
      <w:r w:rsidR="001752CE">
        <w:rPr>
          <w:sz w:val="24"/>
          <w:szCs w:val="24"/>
        </w:rPr>
        <w:t>his incentive is currently 2.1</w:t>
      </w:r>
      <w:r w:rsidR="001752CE" w:rsidRPr="00301B7D">
        <w:rPr>
          <w:sz w:val="24"/>
          <w:szCs w:val="24"/>
        </w:rPr>
        <w:t xml:space="preserve"> cents per kilowatt hour for wind generation</w:t>
      </w:r>
      <w:r w:rsidR="001752CE">
        <w:rPr>
          <w:sz w:val="24"/>
          <w:szCs w:val="24"/>
        </w:rPr>
        <w:t xml:space="preserve"> placed in commercial service prior to January 1, 2013.  </w:t>
      </w:r>
      <w:r w:rsidR="008772A9">
        <w:rPr>
          <w:sz w:val="24"/>
          <w:szCs w:val="24"/>
        </w:rPr>
        <w:t xml:space="preserve">The PTC is available </w:t>
      </w:r>
      <w:r w:rsidR="008772A9">
        <w:rPr>
          <w:sz w:val="24"/>
          <w:szCs w:val="24"/>
        </w:rPr>
        <w:lastRenderedPageBreak/>
        <w:t xml:space="preserve">for the first ten years the qualifying facility is in commercial service.  </w:t>
      </w:r>
      <w:r w:rsidR="001752CE">
        <w:rPr>
          <w:sz w:val="24"/>
          <w:szCs w:val="24"/>
        </w:rPr>
        <w:t xml:space="preserve">PSE passes </w:t>
      </w:r>
      <w:r w:rsidR="00206972">
        <w:rPr>
          <w:sz w:val="24"/>
          <w:szCs w:val="24"/>
        </w:rPr>
        <w:t>its</w:t>
      </w:r>
      <w:r w:rsidR="001752CE">
        <w:rPr>
          <w:sz w:val="24"/>
          <w:szCs w:val="24"/>
        </w:rPr>
        <w:t xml:space="preserve"> PTC benefits on to customers through its Schedule 95A,</w:t>
      </w:r>
      <w:r w:rsidR="001752CE" w:rsidRPr="001752CE">
        <w:rPr>
          <w:sz w:val="24"/>
          <w:szCs w:val="24"/>
        </w:rPr>
        <w:t xml:space="preserve"> </w:t>
      </w:r>
      <w:r w:rsidR="001752CE">
        <w:rPr>
          <w:sz w:val="24"/>
          <w:szCs w:val="24"/>
        </w:rPr>
        <w:t>a rate tracker</w:t>
      </w:r>
      <w:r w:rsidR="001752CE" w:rsidRPr="00301B7D">
        <w:rPr>
          <w:sz w:val="24"/>
          <w:szCs w:val="24"/>
        </w:rPr>
        <w:t xml:space="preserve"> that pass</w:t>
      </w:r>
      <w:r w:rsidR="001752CE">
        <w:rPr>
          <w:sz w:val="24"/>
          <w:szCs w:val="24"/>
        </w:rPr>
        <w:t>es</w:t>
      </w:r>
      <w:r w:rsidR="001752CE" w:rsidRPr="00301B7D">
        <w:rPr>
          <w:sz w:val="24"/>
          <w:szCs w:val="24"/>
        </w:rPr>
        <w:t xml:space="preserve"> through to the customer the actual </w:t>
      </w:r>
      <w:r w:rsidR="001752CE">
        <w:rPr>
          <w:sz w:val="24"/>
          <w:szCs w:val="24"/>
        </w:rPr>
        <w:t>PTC benefits</w:t>
      </w:r>
      <w:r w:rsidR="001752CE" w:rsidRPr="00301B7D">
        <w:rPr>
          <w:sz w:val="24"/>
          <w:szCs w:val="24"/>
        </w:rPr>
        <w:t xml:space="preserve"> </w:t>
      </w:r>
      <w:r w:rsidR="008772A9">
        <w:rPr>
          <w:sz w:val="24"/>
          <w:szCs w:val="24"/>
        </w:rPr>
        <w:t xml:space="preserve">over the ten-year period </w:t>
      </w:r>
      <w:r w:rsidR="001752CE" w:rsidRPr="00301B7D">
        <w:rPr>
          <w:sz w:val="24"/>
          <w:szCs w:val="24"/>
        </w:rPr>
        <w:t>as they are generated</w:t>
      </w:r>
      <w:r w:rsidR="001752CE">
        <w:rPr>
          <w:sz w:val="24"/>
          <w:szCs w:val="24"/>
        </w:rPr>
        <w:t xml:space="preserve"> by the Company.  </w:t>
      </w:r>
    </w:p>
    <w:p w:rsidR="00206972" w:rsidRDefault="00FE0C24" w:rsidP="00206972">
      <w:pPr>
        <w:spacing w:line="480" w:lineRule="auto"/>
        <w:rPr>
          <w:sz w:val="24"/>
          <w:szCs w:val="24"/>
        </w:rPr>
      </w:pPr>
      <w:r>
        <w:rPr>
          <w:sz w:val="24"/>
          <w:szCs w:val="24"/>
        </w:rPr>
        <w:t>3</w:t>
      </w:r>
      <w:r w:rsidR="00206972">
        <w:rPr>
          <w:sz w:val="24"/>
          <w:szCs w:val="24"/>
        </w:rPr>
        <w:t>.</w:t>
      </w:r>
      <w:r w:rsidR="00206972">
        <w:rPr>
          <w:sz w:val="24"/>
          <w:szCs w:val="24"/>
        </w:rPr>
        <w:tab/>
        <w:t>PSE explains that its u</w:t>
      </w:r>
      <w:r w:rsidR="00206972" w:rsidRPr="00A110B0">
        <w:rPr>
          <w:sz w:val="24"/>
          <w:szCs w:val="24"/>
        </w:rPr>
        <w:t xml:space="preserve">se of the </w:t>
      </w:r>
      <w:r w:rsidR="00206972">
        <w:rPr>
          <w:sz w:val="24"/>
          <w:szCs w:val="24"/>
        </w:rPr>
        <w:t>PTC</w:t>
      </w:r>
      <w:r w:rsidR="00206972" w:rsidRPr="00A110B0">
        <w:rPr>
          <w:sz w:val="24"/>
          <w:szCs w:val="24"/>
        </w:rPr>
        <w:t xml:space="preserve"> is restricted </w:t>
      </w:r>
      <w:r w:rsidR="00206972">
        <w:rPr>
          <w:sz w:val="24"/>
          <w:szCs w:val="24"/>
        </w:rPr>
        <w:t xml:space="preserve">under IRC rules </w:t>
      </w:r>
      <w:r w:rsidR="00206972" w:rsidRPr="00A110B0">
        <w:rPr>
          <w:sz w:val="24"/>
          <w:szCs w:val="24"/>
        </w:rPr>
        <w:t xml:space="preserve">in that </w:t>
      </w:r>
      <w:r w:rsidR="00206972">
        <w:rPr>
          <w:sz w:val="24"/>
          <w:szCs w:val="24"/>
        </w:rPr>
        <w:t xml:space="preserve">PTCs </w:t>
      </w:r>
      <w:r w:rsidR="00206972" w:rsidRPr="00A110B0">
        <w:rPr>
          <w:sz w:val="24"/>
          <w:szCs w:val="24"/>
        </w:rPr>
        <w:t xml:space="preserve">can only be used to reduce a taxpayer’s current taxes payable to either (a) 75% of the </w:t>
      </w:r>
      <w:r w:rsidR="00206972">
        <w:rPr>
          <w:sz w:val="24"/>
          <w:szCs w:val="24"/>
        </w:rPr>
        <w:t>taxpayer</w:t>
      </w:r>
      <w:r w:rsidR="00206972" w:rsidRPr="00A110B0">
        <w:rPr>
          <w:sz w:val="24"/>
          <w:szCs w:val="24"/>
        </w:rPr>
        <w:t xml:space="preserve">’s tax payable before considering the credit or (b) the level of </w:t>
      </w:r>
      <w:r w:rsidR="00206972">
        <w:rPr>
          <w:sz w:val="24"/>
          <w:szCs w:val="24"/>
        </w:rPr>
        <w:t xml:space="preserve">the </w:t>
      </w:r>
      <w:r w:rsidR="00206972" w:rsidRPr="00A110B0">
        <w:rPr>
          <w:sz w:val="24"/>
          <w:szCs w:val="24"/>
        </w:rPr>
        <w:t xml:space="preserve">alternative minimum tax, whichever causes the taxpayer to pay more </w:t>
      </w:r>
      <w:r w:rsidR="00206972">
        <w:rPr>
          <w:sz w:val="24"/>
          <w:szCs w:val="24"/>
        </w:rPr>
        <w:t>tax</w:t>
      </w:r>
      <w:r w:rsidR="00206972" w:rsidRPr="00301B7D">
        <w:rPr>
          <w:sz w:val="24"/>
          <w:szCs w:val="24"/>
        </w:rPr>
        <w:t xml:space="preserve">.  </w:t>
      </w:r>
      <w:r w:rsidR="00206972">
        <w:rPr>
          <w:sz w:val="24"/>
          <w:szCs w:val="24"/>
        </w:rPr>
        <w:t>To the extent that a taxpayer has excess PTCs (</w:t>
      </w:r>
      <w:r w:rsidR="00206972" w:rsidRPr="008F6257">
        <w:rPr>
          <w:i/>
          <w:sz w:val="24"/>
          <w:szCs w:val="24"/>
        </w:rPr>
        <w:t xml:space="preserve">i.e. </w:t>
      </w:r>
      <w:r w:rsidR="00206972">
        <w:rPr>
          <w:sz w:val="24"/>
          <w:szCs w:val="24"/>
        </w:rPr>
        <w:t xml:space="preserve">PTCs that cannot be utilized in the current year), the </w:t>
      </w:r>
      <w:r w:rsidR="00206972" w:rsidRPr="00301B7D">
        <w:rPr>
          <w:sz w:val="24"/>
          <w:szCs w:val="24"/>
        </w:rPr>
        <w:t xml:space="preserve">unused </w:t>
      </w:r>
      <w:r w:rsidR="00206972">
        <w:rPr>
          <w:sz w:val="24"/>
          <w:szCs w:val="24"/>
        </w:rPr>
        <w:t>PTCs</w:t>
      </w:r>
      <w:r w:rsidR="00206972" w:rsidRPr="00301B7D">
        <w:rPr>
          <w:sz w:val="24"/>
          <w:szCs w:val="24"/>
        </w:rPr>
        <w:t xml:space="preserve"> can be carried </w:t>
      </w:r>
      <w:r w:rsidR="00206972">
        <w:rPr>
          <w:sz w:val="24"/>
          <w:szCs w:val="24"/>
        </w:rPr>
        <w:t xml:space="preserve">back one year and </w:t>
      </w:r>
      <w:r w:rsidR="00206972" w:rsidRPr="00301B7D">
        <w:rPr>
          <w:sz w:val="24"/>
          <w:szCs w:val="24"/>
        </w:rPr>
        <w:t xml:space="preserve">forward for up to </w:t>
      </w:r>
      <w:r w:rsidR="00206972">
        <w:rPr>
          <w:sz w:val="24"/>
          <w:szCs w:val="24"/>
        </w:rPr>
        <w:t>twenty (</w:t>
      </w:r>
      <w:r w:rsidR="00206972" w:rsidRPr="00301B7D">
        <w:rPr>
          <w:sz w:val="24"/>
          <w:szCs w:val="24"/>
        </w:rPr>
        <w:t>20</w:t>
      </w:r>
      <w:r w:rsidR="00206972">
        <w:rPr>
          <w:sz w:val="24"/>
          <w:szCs w:val="24"/>
        </w:rPr>
        <w:t>)</w:t>
      </w:r>
      <w:r w:rsidR="00206972" w:rsidRPr="00301B7D">
        <w:rPr>
          <w:sz w:val="24"/>
          <w:szCs w:val="24"/>
        </w:rPr>
        <w:t xml:space="preserve"> years.</w:t>
      </w:r>
      <w:r w:rsidR="00206972">
        <w:rPr>
          <w:sz w:val="24"/>
          <w:szCs w:val="24"/>
        </w:rPr>
        <w:t xml:space="preserve">  PSE states through June 30, 2009, the Company has passed through to customers </w:t>
      </w:r>
      <w:r w:rsidR="00206972" w:rsidRPr="00273167">
        <w:rPr>
          <w:sz w:val="24"/>
          <w:szCs w:val="24"/>
        </w:rPr>
        <w:t>$61.</w:t>
      </w:r>
      <w:r w:rsidR="00206972" w:rsidRPr="00206972">
        <w:rPr>
          <w:sz w:val="24"/>
          <w:szCs w:val="24"/>
        </w:rPr>
        <w:t>2 million</w:t>
      </w:r>
      <w:r w:rsidR="00206972" w:rsidRPr="00273167">
        <w:rPr>
          <w:sz w:val="24"/>
          <w:szCs w:val="24"/>
        </w:rPr>
        <w:t xml:space="preserve"> </w:t>
      </w:r>
      <w:r w:rsidR="00206972">
        <w:rPr>
          <w:sz w:val="24"/>
          <w:szCs w:val="24"/>
        </w:rPr>
        <w:t xml:space="preserve">of cash benefits and has only been able to use </w:t>
      </w:r>
      <w:r w:rsidR="00206972" w:rsidRPr="00273167">
        <w:rPr>
          <w:sz w:val="24"/>
          <w:szCs w:val="24"/>
        </w:rPr>
        <w:t xml:space="preserve">$24.0 million </w:t>
      </w:r>
      <w:r w:rsidR="00206972">
        <w:rPr>
          <w:sz w:val="24"/>
          <w:szCs w:val="24"/>
        </w:rPr>
        <w:t xml:space="preserve">as a credit to reduce tax payments with respect to the electricity generated from wind farms that qualify for the PTC.  </w:t>
      </w:r>
    </w:p>
    <w:p w:rsidR="00E75FC4" w:rsidRDefault="00FE0C24" w:rsidP="00E75FC4">
      <w:pPr>
        <w:rPr>
          <w:sz w:val="24"/>
          <w:szCs w:val="24"/>
        </w:rPr>
      </w:pPr>
      <w:r>
        <w:rPr>
          <w:sz w:val="24"/>
          <w:szCs w:val="24"/>
        </w:rPr>
        <w:t>4</w:t>
      </w:r>
      <w:r w:rsidR="00206972">
        <w:rPr>
          <w:sz w:val="24"/>
          <w:szCs w:val="24"/>
        </w:rPr>
        <w:t>.</w:t>
      </w:r>
      <w:r w:rsidR="00206972">
        <w:rPr>
          <w:sz w:val="24"/>
          <w:szCs w:val="24"/>
        </w:rPr>
        <w:tab/>
      </w:r>
      <w:r w:rsidR="00E75FC4">
        <w:rPr>
          <w:sz w:val="24"/>
          <w:szCs w:val="24"/>
        </w:rPr>
        <w:t xml:space="preserve">PSE states that </w:t>
      </w:r>
      <w:r w:rsidR="00A50B9F">
        <w:rPr>
          <w:sz w:val="24"/>
          <w:szCs w:val="24"/>
        </w:rPr>
        <w:t xml:space="preserve">this inability to use PTCs in a timely fashion </w:t>
      </w:r>
      <w:r w:rsidR="008823E9">
        <w:rPr>
          <w:sz w:val="24"/>
          <w:szCs w:val="24"/>
        </w:rPr>
        <w:t xml:space="preserve">had </w:t>
      </w:r>
      <w:r w:rsidR="00A50B9F">
        <w:rPr>
          <w:sz w:val="24"/>
          <w:szCs w:val="24"/>
        </w:rPr>
        <w:t>raised concerns in Congress</w:t>
      </w:r>
      <w:r w:rsidR="008823E9">
        <w:rPr>
          <w:sz w:val="24"/>
          <w:szCs w:val="24"/>
        </w:rPr>
        <w:t xml:space="preserve"> as to whether companies would continue to invest in alternative or renewable energy projects</w:t>
      </w:r>
      <w:r w:rsidR="00A50B9F">
        <w:rPr>
          <w:sz w:val="24"/>
          <w:szCs w:val="24"/>
        </w:rPr>
        <w:t xml:space="preserve">.  PTCs, as a tax </w:t>
      </w:r>
      <w:r w:rsidR="00182178">
        <w:rPr>
          <w:sz w:val="24"/>
          <w:szCs w:val="24"/>
        </w:rPr>
        <w:t>incentive</w:t>
      </w:r>
      <w:r w:rsidR="00A50B9F">
        <w:rPr>
          <w:sz w:val="24"/>
          <w:szCs w:val="24"/>
        </w:rPr>
        <w:t xml:space="preserve">, required taxpayers to have significant positive taxable incomes in order to stimulate their investment in alternative or renewable energy projects.  </w:t>
      </w:r>
      <w:r w:rsidR="00E75FC4">
        <w:rPr>
          <w:sz w:val="24"/>
          <w:szCs w:val="24"/>
        </w:rPr>
        <w:t xml:space="preserve">Congress addressed this </w:t>
      </w:r>
      <w:r w:rsidR="00A50B9F">
        <w:rPr>
          <w:sz w:val="24"/>
          <w:szCs w:val="24"/>
        </w:rPr>
        <w:t>restriction</w:t>
      </w:r>
      <w:r w:rsidR="00E75FC4">
        <w:rPr>
          <w:sz w:val="24"/>
          <w:szCs w:val="24"/>
        </w:rPr>
        <w:t xml:space="preserve"> in the ARRA by</w:t>
      </w:r>
    </w:p>
    <w:p w:rsidR="00E75FC4" w:rsidRDefault="00E75FC4" w:rsidP="00E75FC4">
      <w:pPr>
        <w:rPr>
          <w:sz w:val="24"/>
          <w:szCs w:val="24"/>
        </w:rPr>
      </w:pPr>
      <w:r>
        <w:rPr>
          <w:sz w:val="24"/>
          <w:szCs w:val="24"/>
        </w:rPr>
        <w:t xml:space="preserve"> </w:t>
      </w:r>
    </w:p>
    <w:p w:rsidR="00E75FC4" w:rsidRDefault="00E75FC4" w:rsidP="00E75FC4">
      <w:pPr>
        <w:numPr>
          <w:ilvl w:val="0"/>
          <w:numId w:val="37"/>
        </w:numPr>
        <w:spacing w:after="120" w:line="240" w:lineRule="auto"/>
        <w:ind w:right="720"/>
        <w:rPr>
          <w:sz w:val="24"/>
          <w:szCs w:val="24"/>
        </w:rPr>
      </w:pPr>
      <w:r>
        <w:rPr>
          <w:sz w:val="24"/>
          <w:szCs w:val="24"/>
        </w:rPr>
        <w:t>Allowing taxpayers the right to forego claiming the PTC and, in lieu thereof, to elect to receive (a) a nontaxable cash grant from the Department of Treasury or (b) an investment tax credit (“ITC”), in each case equal to thirty percent (30%) of the amount of their qualifying investment in eligible facilities, including wind farms, provided certain time deadlines can be satisfied in each case; and</w:t>
      </w:r>
    </w:p>
    <w:p w:rsidR="00E75FC4" w:rsidRDefault="00E75FC4" w:rsidP="00185B20">
      <w:pPr>
        <w:numPr>
          <w:ilvl w:val="0"/>
          <w:numId w:val="37"/>
        </w:numPr>
        <w:spacing w:after="240" w:line="240" w:lineRule="auto"/>
        <w:ind w:right="720"/>
        <w:rPr>
          <w:sz w:val="24"/>
          <w:szCs w:val="24"/>
        </w:rPr>
      </w:pPr>
      <w:r>
        <w:rPr>
          <w:sz w:val="24"/>
          <w:szCs w:val="24"/>
        </w:rPr>
        <w:lastRenderedPageBreak/>
        <w:t>Reducing the amount of accelerated tax depreciation available for the renewable energy facility by an amount equal to one half of the cash grant received or the ITC claimed.</w:t>
      </w:r>
    </w:p>
    <w:p w:rsidR="008772A9" w:rsidRDefault="00FE0C24" w:rsidP="008772A9">
      <w:pPr>
        <w:spacing w:line="480" w:lineRule="auto"/>
        <w:rPr>
          <w:sz w:val="24"/>
          <w:szCs w:val="24"/>
        </w:rPr>
      </w:pPr>
      <w:r>
        <w:rPr>
          <w:sz w:val="24"/>
          <w:szCs w:val="24"/>
        </w:rPr>
        <w:t>5</w:t>
      </w:r>
      <w:r w:rsidR="00185B20">
        <w:rPr>
          <w:sz w:val="24"/>
          <w:szCs w:val="24"/>
        </w:rPr>
        <w:t>.</w:t>
      </w:r>
      <w:r w:rsidR="00185B20">
        <w:rPr>
          <w:sz w:val="24"/>
          <w:szCs w:val="24"/>
        </w:rPr>
        <w:tab/>
      </w:r>
      <w:r w:rsidR="007442D5">
        <w:rPr>
          <w:sz w:val="24"/>
          <w:szCs w:val="24"/>
        </w:rPr>
        <w:t xml:space="preserve">Upon review of these new incentives in relationship to the PTCs previously available, the Company concluded that claiming the ITC would have a similar problem to the PTCs, in that it could only be used if a taxpayer had sufficient taxable income.  </w:t>
      </w:r>
    </w:p>
    <w:p w:rsidR="00526429" w:rsidRDefault="00FE0C24" w:rsidP="00FE0C24">
      <w:pPr>
        <w:spacing w:line="480" w:lineRule="auto"/>
        <w:rPr>
          <w:sz w:val="24"/>
          <w:szCs w:val="24"/>
        </w:rPr>
      </w:pPr>
      <w:r>
        <w:rPr>
          <w:sz w:val="24"/>
          <w:szCs w:val="24"/>
        </w:rPr>
        <w:t>6</w:t>
      </w:r>
      <w:r w:rsidR="00185B20">
        <w:rPr>
          <w:sz w:val="24"/>
          <w:szCs w:val="24"/>
        </w:rPr>
        <w:t>.</w:t>
      </w:r>
      <w:r w:rsidR="00185B20">
        <w:rPr>
          <w:sz w:val="24"/>
          <w:szCs w:val="24"/>
        </w:rPr>
        <w:tab/>
      </w:r>
      <w:r w:rsidR="00017B89">
        <w:rPr>
          <w:sz w:val="24"/>
          <w:szCs w:val="24"/>
        </w:rPr>
        <w:t xml:space="preserve">The Company analyzed the benefits of the PTC and </w:t>
      </w:r>
      <w:r w:rsidR="008823E9">
        <w:rPr>
          <w:sz w:val="24"/>
          <w:szCs w:val="24"/>
        </w:rPr>
        <w:t>the Treasury grant</w:t>
      </w:r>
      <w:r w:rsidR="00017B89">
        <w:rPr>
          <w:sz w:val="24"/>
          <w:szCs w:val="24"/>
        </w:rPr>
        <w:t xml:space="preserve">, and </w:t>
      </w:r>
      <w:r>
        <w:rPr>
          <w:sz w:val="24"/>
          <w:szCs w:val="24"/>
        </w:rPr>
        <w:t xml:space="preserve">ultimately </w:t>
      </w:r>
      <w:r w:rsidR="00017B89">
        <w:rPr>
          <w:sz w:val="24"/>
          <w:szCs w:val="24"/>
        </w:rPr>
        <w:t xml:space="preserve">determined that it would apply for a Treasury grant upon placing the Wild Horse Expansion in service in November 2009.  </w:t>
      </w:r>
      <w:r w:rsidR="00F014C7">
        <w:rPr>
          <w:sz w:val="24"/>
          <w:szCs w:val="24"/>
        </w:rPr>
        <w:t>PSE has, through its Petition, proposed an accounting methodology</w:t>
      </w:r>
      <w:r w:rsidR="00017B89">
        <w:rPr>
          <w:sz w:val="24"/>
          <w:szCs w:val="24"/>
        </w:rPr>
        <w:t xml:space="preserve"> </w:t>
      </w:r>
      <w:r w:rsidR="00F014C7">
        <w:rPr>
          <w:sz w:val="24"/>
          <w:szCs w:val="24"/>
        </w:rPr>
        <w:t>to track the proceeds from this Treasury grant.  PSE’s proposed accounting treatment is detailed in its Petition</w:t>
      </w:r>
      <w:r w:rsidR="008772A9">
        <w:rPr>
          <w:sz w:val="24"/>
          <w:szCs w:val="24"/>
        </w:rPr>
        <w:t>.</w:t>
      </w:r>
      <w:r w:rsidR="00782C13">
        <w:rPr>
          <w:rStyle w:val="FootnoteReference"/>
          <w:szCs w:val="24"/>
        </w:rPr>
        <w:footnoteReference w:id="1"/>
      </w:r>
      <w:r w:rsidR="008772A9">
        <w:rPr>
          <w:sz w:val="24"/>
          <w:szCs w:val="24"/>
        </w:rPr>
        <w:t xml:space="preserve"> </w:t>
      </w:r>
    </w:p>
    <w:p w:rsidR="008772A9" w:rsidRDefault="00526429" w:rsidP="00FE0C24">
      <w:pPr>
        <w:spacing w:line="480" w:lineRule="auto"/>
        <w:rPr>
          <w:sz w:val="24"/>
          <w:szCs w:val="24"/>
        </w:rPr>
      </w:pPr>
      <w:r>
        <w:rPr>
          <w:sz w:val="24"/>
          <w:szCs w:val="24"/>
        </w:rPr>
        <w:t>7.</w:t>
      </w:r>
      <w:r>
        <w:rPr>
          <w:sz w:val="24"/>
          <w:szCs w:val="24"/>
        </w:rPr>
        <w:tab/>
      </w:r>
      <w:r w:rsidR="00985397">
        <w:rPr>
          <w:sz w:val="24"/>
          <w:szCs w:val="24"/>
        </w:rPr>
        <w:t xml:space="preserve">PSE proposes revisions to Schedule 95A, the rate tracker that currently passes through to the customer the actual PTCs as they are generated.  </w:t>
      </w:r>
      <w:r>
        <w:rPr>
          <w:sz w:val="24"/>
          <w:szCs w:val="24"/>
        </w:rPr>
        <w:t>PSE included</w:t>
      </w:r>
      <w:r w:rsidR="00E10401">
        <w:rPr>
          <w:sz w:val="24"/>
          <w:szCs w:val="24"/>
        </w:rPr>
        <w:t>,</w:t>
      </w:r>
      <w:r>
        <w:rPr>
          <w:sz w:val="24"/>
          <w:szCs w:val="24"/>
        </w:rPr>
        <w:t xml:space="preserve"> </w:t>
      </w:r>
      <w:r w:rsidR="00E10401">
        <w:rPr>
          <w:sz w:val="24"/>
          <w:szCs w:val="24"/>
        </w:rPr>
        <w:t xml:space="preserve">as an attachment to its Petition, a revised version of </w:t>
      </w:r>
      <w:r>
        <w:rPr>
          <w:sz w:val="24"/>
          <w:szCs w:val="24"/>
        </w:rPr>
        <w:t>Schedule</w:t>
      </w:r>
      <w:r w:rsidR="00E10401">
        <w:rPr>
          <w:sz w:val="24"/>
          <w:szCs w:val="24"/>
        </w:rPr>
        <w:t xml:space="preserve"> 95A, which would </w:t>
      </w:r>
      <w:r>
        <w:rPr>
          <w:sz w:val="24"/>
          <w:szCs w:val="24"/>
        </w:rPr>
        <w:t xml:space="preserve">allow </w:t>
      </w:r>
      <w:r w:rsidR="00E10401">
        <w:rPr>
          <w:sz w:val="24"/>
          <w:szCs w:val="24"/>
        </w:rPr>
        <w:t xml:space="preserve">the benefits of </w:t>
      </w:r>
      <w:r>
        <w:rPr>
          <w:sz w:val="24"/>
          <w:szCs w:val="24"/>
        </w:rPr>
        <w:t xml:space="preserve">Treasury grants to be tracked and passed through to customers.  </w:t>
      </w:r>
    </w:p>
    <w:p w:rsidR="00874821" w:rsidRPr="00056F17" w:rsidRDefault="00874821" w:rsidP="00FE0C24">
      <w:pPr>
        <w:pStyle w:val="Heading1"/>
        <w:spacing w:after="240" w:line="480" w:lineRule="auto"/>
        <w:rPr>
          <w:sz w:val="24"/>
          <w:szCs w:val="24"/>
        </w:rPr>
      </w:pPr>
      <w:r w:rsidRPr="00056F17">
        <w:rPr>
          <w:sz w:val="24"/>
          <w:szCs w:val="24"/>
        </w:rPr>
        <w:lastRenderedPageBreak/>
        <w:t>FINDINGS</w:t>
      </w:r>
      <w:r>
        <w:rPr>
          <w:sz w:val="24"/>
          <w:szCs w:val="24"/>
        </w:rPr>
        <w:t xml:space="preserve"> AND CONCLUSIONS</w:t>
      </w:r>
    </w:p>
    <w:p w:rsidR="00874821" w:rsidRPr="00056F17" w:rsidRDefault="00526429" w:rsidP="00874821">
      <w:pPr>
        <w:spacing w:line="480" w:lineRule="auto"/>
        <w:rPr>
          <w:sz w:val="24"/>
          <w:szCs w:val="24"/>
        </w:rPr>
      </w:pPr>
      <w:r>
        <w:rPr>
          <w:sz w:val="24"/>
          <w:szCs w:val="24"/>
        </w:rPr>
        <w:t>8</w:t>
      </w:r>
      <w:r w:rsidR="00874821">
        <w:rPr>
          <w:sz w:val="24"/>
          <w:szCs w:val="24"/>
        </w:rPr>
        <w:t>.</w:t>
      </w:r>
      <w:r w:rsidR="00874821" w:rsidRPr="00056F17">
        <w:rPr>
          <w:sz w:val="24"/>
          <w:szCs w:val="24"/>
        </w:rPr>
        <w:tab/>
        <w:t>PSE is engaged in the business of furnishing electric and gas service within the state of Washington as a public service company and is subject to the jurisdiction of this Commission.</w:t>
      </w:r>
    </w:p>
    <w:p w:rsidR="00F014C7" w:rsidRDefault="00526429" w:rsidP="00F014C7">
      <w:pPr>
        <w:spacing w:line="480" w:lineRule="auto"/>
        <w:rPr>
          <w:sz w:val="24"/>
          <w:szCs w:val="24"/>
        </w:rPr>
      </w:pPr>
      <w:r>
        <w:rPr>
          <w:sz w:val="24"/>
          <w:szCs w:val="24"/>
        </w:rPr>
        <w:t>9</w:t>
      </w:r>
      <w:r w:rsidR="00874821">
        <w:rPr>
          <w:sz w:val="24"/>
          <w:szCs w:val="24"/>
        </w:rPr>
        <w:t>.</w:t>
      </w:r>
      <w:r w:rsidR="00874821" w:rsidRPr="00056F17">
        <w:rPr>
          <w:sz w:val="24"/>
          <w:szCs w:val="24"/>
        </w:rPr>
        <w:tab/>
        <w:t xml:space="preserve">On </w:t>
      </w:r>
      <w:r w:rsidR="00874821">
        <w:rPr>
          <w:sz w:val="24"/>
          <w:szCs w:val="24"/>
        </w:rPr>
        <w:t xml:space="preserve">September </w:t>
      </w:r>
      <w:r w:rsidR="00A85267">
        <w:rPr>
          <w:sz w:val="24"/>
          <w:szCs w:val="24"/>
        </w:rPr>
        <w:t>30</w:t>
      </w:r>
      <w:r w:rsidR="00874821" w:rsidRPr="00056F17">
        <w:rPr>
          <w:sz w:val="24"/>
          <w:szCs w:val="24"/>
        </w:rPr>
        <w:t>, 200</w:t>
      </w:r>
      <w:r w:rsidR="00874821">
        <w:rPr>
          <w:sz w:val="24"/>
          <w:szCs w:val="24"/>
        </w:rPr>
        <w:t>9</w:t>
      </w:r>
      <w:r w:rsidR="00874821" w:rsidRPr="00056F17">
        <w:rPr>
          <w:sz w:val="24"/>
          <w:szCs w:val="24"/>
        </w:rPr>
        <w:t>, PSE</w:t>
      </w:r>
      <w:r w:rsidR="00874821">
        <w:rPr>
          <w:sz w:val="24"/>
          <w:szCs w:val="24"/>
        </w:rPr>
        <w:t xml:space="preserve"> filed with the Commission a petition for an </w:t>
      </w:r>
      <w:r w:rsidR="00F014C7">
        <w:rPr>
          <w:sz w:val="24"/>
          <w:szCs w:val="24"/>
        </w:rPr>
        <w:t>a</w:t>
      </w:r>
      <w:r w:rsidR="00F014C7" w:rsidRPr="009974BD">
        <w:rPr>
          <w:sz w:val="24"/>
          <w:szCs w:val="24"/>
        </w:rPr>
        <w:t xml:space="preserve">ccounting </w:t>
      </w:r>
      <w:r w:rsidR="00F014C7">
        <w:rPr>
          <w:sz w:val="24"/>
          <w:szCs w:val="24"/>
        </w:rPr>
        <w:t>o</w:t>
      </w:r>
      <w:r w:rsidR="00F014C7" w:rsidRPr="009974BD">
        <w:rPr>
          <w:sz w:val="24"/>
          <w:szCs w:val="24"/>
        </w:rPr>
        <w:t xml:space="preserve">rder </w:t>
      </w:r>
      <w:r w:rsidR="00F014C7">
        <w:rPr>
          <w:sz w:val="24"/>
          <w:szCs w:val="24"/>
        </w:rPr>
        <w:t>a</w:t>
      </w:r>
      <w:r w:rsidR="00F014C7" w:rsidRPr="009974BD">
        <w:rPr>
          <w:sz w:val="24"/>
          <w:szCs w:val="24"/>
        </w:rPr>
        <w:t xml:space="preserve">uthorizing </w:t>
      </w:r>
      <w:r w:rsidR="00F014C7">
        <w:rPr>
          <w:sz w:val="24"/>
          <w:szCs w:val="24"/>
        </w:rPr>
        <w:t>the appropriate tracking of treasury grants received under Section 1603 of the American Recovery and Reinvestment Act of 2009 associated with the Wild Horse Expansion Project</w:t>
      </w:r>
    </w:p>
    <w:p w:rsidR="00FE0C24" w:rsidRPr="00FE0C24" w:rsidRDefault="00526429" w:rsidP="00FE0C24">
      <w:pPr>
        <w:spacing w:line="480" w:lineRule="auto"/>
        <w:rPr>
          <w:sz w:val="24"/>
          <w:szCs w:val="24"/>
        </w:rPr>
      </w:pPr>
      <w:r>
        <w:rPr>
          <w:sz w:val="24"/>
          <w:szCs w:val="24"/>
        </w:rPr>
        <w:t>10</w:t>
      </w:r>
      <w:r w:rsidR="00874821" w:rsidRPr="00FE0C24">
        <w:rPr>
          <w:sz w:val="24"/>
          <w:szCs w:val="24"/>
        </w:rPr>
        <w:t>.</w:t>
      </w:r>
      <w:r w:rsidR="00874821" w:rsidRPr="00FE0C24">
        <w:rPr>
          <w:sz w:val="24"/>
          <w:szCs w:val="24"/>
        </w:rPr>
        <w:tab/>
        <w:t>The accounting treatment methodology proposed in the Petition is reasonable and in the public interest, and should be approved.</w:t>
      </w:r>
    </w:p>
    <w:p w:rsidR="00D356B1" w:rsidRPr="007B2583" w:rsidRDefault="008049B9" w:rsidP="007B2583">
      <w:pPr>
        <w:pStyle w:val="Heading1"/>
        <w:spacing w:after="240" w:line="480" w:lineRule="auto"/>
        <w:rPr>
          <w:bCs/>
          <w:sz w:val="24"/>
          <w:szCs w:val="24"/>
        </w:rPr>
      </w:pPr>
      <w:r w:rsidRPr="007B2583">
        <w:rPr>
          <w:bCs/>
          <w:sz w:val="24"/>
          <w:szCs w:val="24"/>
        </w:rPr>
        <w:t xml:space="preserve">DETERMINATION AND </w:t>
      </w:r>
      <w:r w:rsidR="00D356B1" w:rsidRPr="007B2583">
        <w:rPr>
          <w:bCs/>
          <w:sz w:val="24"/>
          <w:szCs w:val="24"/>
        </w:rPr>
        <w:t>ORDER</w:t>
      </w:r>
    </w:p>
    <w:p w:rsidR="00D356B1" w:rsidRDefault="00D356B1" w:rsidP="00F418DA">
      <w:pPr>
        <w:spacing w:line="480" w:lineRule="auto"/>
        <w:rPr>
          <w:sz w:val="24"/>
          <w:szCs w:val="24"/>
        </w:rPr>
      </w:pPr>
      <w:r w:rsidRPr="00056F17">
        <w:rPr>
          <w:sz w:val="24"/>
          <w:szCs w:val="24"/>
        </w:rPr>
        <w:t>WHEREFORE, THE COMMISSION HEREBY:</w:t>
      </w:r>
    </w:p>
    <w:p w:rsidR="00D356B1" w:rsidRPr="00056F17" w:rsidRDefault="00526429" w:rsidP="00F418DA">
      <w:pPr>
        <w:spacing w:line="480" w:lineRule="auto"/>
        <w:rPr>
          <w:sz w:val="24"/>
          <w:szCs w:val="24"/>
        </w:rPr>
      </w:pPr>
      <w:r>
        <w:rPr>
          <w:sz w:val="24"/>
          <w:szCs w:val="24"/>
        </w:rPr>
        <w:t>11</w:t>
      </w:r>
      <w:r w:rsidR="003566F3">
        <w:rPr>
          <w:sz w:val="24"/>
          <w:szCs w:val="24"/>
        </w:rPr>
        <w:t>.</w:t>
      </w:r>
      <w:r w:rsidR="003566F3">
        <w:rPr>
          <w:sz w:val="24"/>
          <w:szCs w:val="24"/>
        </w:rPr>
        <w:tab/>
      </w:r>
      <w:r w:rsidR="00B5485D" w:rsidRPr="00056F17">
        <w:rPr>
          <w:sz w:val="24"/>
          <w:szCs w:val="24"/>
        </w:rPr>
        <w:t>Approv</w:t>
      </w:r>
      <w:r w:rsidR="00B5485D">
        <w:rPr>
          <w:sz w:val="24"/>
          <w:szCs w:val="24"/>
        </w:rPr>
        <w:t>es</w:t>
      </w:r>
      <w:r w:rsidR="00B5485D" w:rsidRPr="00056F17">
        <w:rPr>
          <w:sz w:val="24"/>
          <w:szCs w:val="24"/>
        </w:rPr>
        <w:t xml:space="preserve"> </w:t>
      </w:r>
      <w:r w:rsidR="00D356B1" w:rsidRPr="00056F17">
        <w:rPr>
          <w:sz w:val="24"/>
          <w:szCs w:val="24"/>
        </w:rPr>
        <w:t>the accounting</w:t>
      </w:r>
      <w:r w:rsidR="002E651A">
        <w:rPr>
          <w:sz w:val="24"/>
          <w:szCs w:val="24"/>
        </w:rPr>
        <w:t xml:space="preserve"> </w:t>
      </w:r>
      <w:r w:rsidR="00D356B1" w:rsidRPr="00056F17">
        <w:rPr>
          <w:sz w:val="24"/>
          <w:szCs w:val="24"/>
        </w:rPr>
        <w:t>treatment requested in PSE's Petition date</w:t>
      </w:r>
      <w:r w:rsidR="00782C13">
        <w:rPr>
          <w:sz w:val="24"/>
          <w:szCs w:val="24"/>
        </w:rPr>
        <w:t xml:space="preserve">d </w:t>
      </w:r>
      <w:r w:rsidR="00874821">
        <w:rPr>
          <w:sz w:val="24"/>
          <w:szCs w:val="24"/>
        </w:rPr>
        <w:t xml:space="preserve">September </w:t>
      </w:r>
      <w:r w:rsidR="00A85267">
        <w:rPr>
          <w:sz w:val="24"/>
          <w:szCs w:val="24"/>
        </w:rPr>
        <w:t>30</w:t>
      </w:r>
      <w:r w:rsidR="00874821">
        <w:rPr>
          <w:sz w:val="24"/>
          <w:szCs w:val="24"/>
        </w:rPr>
        <w:t>, 2009</w:t>
      </w:r>
      <w:r w:rsidR="00D356B1" w:rsidRPr="00056F17">
        <w:rPr>
          <w:sz w:val="24"/>
          <w:szCs w:val="24"/>
        </w:rPr>
        <w:t xml:space="preserve">, </w:t>
      </w:r>
      <w:r w:rsidR="00834B52">
        <w:rPr>
          <w:sz w:val="24"/>
          <w:szCs w:val="24"/>
        </w:rPr>
        <w:t xml:space="preserve">with respect to </w:t>
      </w:r>
      <w:r w:rsidR="00782C13">
        <w:rPr>
          <w:sz w:val="24"/>
          <w:szCs w:val="24"/>
        </w:rPr>
        <w:t>Treasury grants related to PSE’s Wild Horse Expansion Project</w:t>
      </w:r>
      <w:r w:rsidR="00874821">
        <w:rPr>
          <w:sz w:val="24"/>
          <w:szCs w:val="24"/>
        </w:rPr>
        <w:t>.</w:t>
      </w:r>
      <w:r w:rsidR="002E651A">
        <w:rPr>
          <w:sz w:val="24"/>
          <w:szCs w:val="24"/>
        </w:rPr>
        <w:t xml:space="preserve"> </w:t>
      </w:r>
      <w:r>
        <w:rPr>
          <w:sz w:val="24"/>
          <w:szCs w:val="24"/>
        </w:rPr>
        <w:t xml:space="preserve">  PSE shall file </w:t>
      </w:r>
      <w:r w:rsidR="00E10401">
        <w:rPr>
          <w:sz w:val="24"/>
          <w:szCs w:val="24"/>
        </w:rPr>
        <w:t>a</w:t>
      </w:r>
      <w:r>
        <w:rPr>
          <w:sz w:val="24"/>
          <w:szCs w:val="24"/>
        </w:rPr>
        <w:t xml:space="preserve"> revised Schedule 95</w:t>
      </w:r>
      <w:r w:rsidR="00E10401">
        <w:rPr>
          <w:sz w:val="24"/>
          <w:szCs w:val="24"/>
        </w:rPr>
        <w:t>A</w:t>
      </w:r>
      <w:r>
        <w:rPr>
          <w:sz w:val="24"/>
          <w:szCs w:val="24"/>
        </w:rPr>
        <w:t xml:space="preserve">, </w:t>
      </w:r>
      <w:r w:rsidR="00E10401">
        <w:rPr>
          <w:sz w:val="24"/>
          <w:szCs w:val="24"/>
        </w:rPr>
        <w:t xml:space="preserve">which tracks and passes through benefits from Treasury grants to customers.  </w:t>
      </w:r>
      <w:r>
        <w:rPr>
          <w:sz w:val="24"/>
          <w:szCs w:val="24"/>
        </w:rPr>
        <w:t xml:space="preserve">Commission Staff </w:t>
      </w:r>
      <w:r w:rsidR="00E10401">
        <w:rPr>
          <w:sz w:val="24"/>
          <w:szCs w:val="24"/>
        </w:rPr>
        <w:t xml:space="preserve">shall have </w:t>
      </w:r>
      <w:r>
        <w:rPr>
          <w:sz w:val="24"/>
          <w:szCs w:val="24"/>
        </w:rPr>
        <w:t xml:space="preserve">five days to review the filing </w:t>
      </w:r>
      <w:r w:rsidR="00E10401">
        <w:rPr>
          <w:sz w:val="24"/>
          <w:szCs w:val="24"/>
        </w:rPr>
        <w:t xml:space="preserve">of the revised Schedule 95A </w:t>
      </w:r>
      <w:r>
        <w:rPr>
          <w:sz w:val="24"/>
          <w:szCs w:val="24"/>
        </w:rPr>
        <w:t xml:space="preserve">before it becomes effective.  </w:t>
      </w:r>
    </w:p>
    <w:p w:rsidR="00D356B1" w:rsidRPr="00056F17" w:rsidRDefault="00526429" w:rsidP="00F418DA">
      <w:pPr>
        <w:pStyle w:val="single"/>
        <w:spacing w:before="0" w:line="480" w:lineRule="auto"/>
        <w:rPr>
          <w:sz w:val="24"/>
          <w:szCs w:val="24"/>
        </w:rPr>
      </w:pPr>
      <w:r>
        <w:rPr>
          <w:sz w:val="24"/>
          <w:szCs w:val="24"/>
        </w:rPr>
        <w:t>12</w:t>
      </w:r>
      <w:r w:rsidR="002C2821">
        <w:rPr>
          <w:sz w:val="24"/>
          <w:szCs w:val="24"/>
        </w:rPr>
        <w:t>.</w:t>
      </w:r>
      <w:r w:rsidR="00D356B1" w:rsidRPr="00056F17">
        <w:rPr>
          <w:sz w:val="24"/>
          <w:szCs w:val="24"/>
        </w:rPr>
        <w:tab/>
        <w:t xml:space="preserve">This order shall in no way affect the authority of this Commission over rates, services, accounts, evaluations, estimates, or determination of cost or any matters whatsoever </w:t>
      </w:r>
      <w:r w:rsidR="00D356B1" w:rsidRPr="00056F17">
        <w:rPr>
          <w:sz w:val="24"/>
          <w:szCs w:val="24"/>
        </w:rPr>
        <w:lastRenderedPageBreak/>
        <w:t xml:space="preserve">that may come before it, nor shall anything herein be construed as </w:t>
      </w:r>
      <w:proofErr w:type="gramStart"/>
      <w:r w:rsidR="00D356B1" w:rsidRPr="00056F17">
        <w:rPr>
          <w:sz w:val="24"/>
          <w:szCs w:val="24"/>
        </w:rPr>
        <w:t>an acquiescence</w:t>
      </w:r>
      <w:proofErr w:type="gramEnd"/>
      <w:r w:rsidR="00D356B1" w:rsidRPr="00056F17">
        <w:rPr>
          <w:sz w:val="24"/>
          <w:szCs w:val="24"/>
        </w:rPr>
        <w:t xml:space="preserve"> in any estimate or determination of costs claimed or asserted.</w:t>
      </w:r>
    </w:p>
    <w:p w:rsidR="00D356B1" w:rsidRPr="00056F17" w:rsidRDefault="00526429" w:rsidP="00F418DA">
      <w:pPr>
        <w:spacing w:line="480" w:lineRule="auto"/>
        <w:rPr>
          <w:sz w:val="24"/>
          <w:szCs w:val="24"/>
        </w:rPr>
      </w:pPr>
      <w:r>
        <w:rPr>
          <w:sz w:val="24"/>
          <w:szCs w:val="24"/>
        </w:rPr>
        <w:t>13</w:t>
      </w:r>
      <w:r w:rsidR="002C2821">
        <w:rPr>
          <w:sz w:val="24"/>
          <w:szCs w:val="24"/>
        </w:rPr>
        <w:t>.</w:t>
      </w:r>
      <w:r w:rsidR="00D356B1" w:rsidRPr="00056F17">
        <w:rPr>
          <w:sz w:val="24"/>
          <w:szCs w:val="24"/>
        </w:rPr>
        <w:tab/>
        <w:t>The Commission retains jurisdiction over the subject matter of the Petition and PSE to effect the provisions of this order.</w:t>
      </w:r>
    </w:p>
    <w:p w:rsidR="00D356B1" w:rsidRPr="00056F17" w:rsidRDefault="00D356B1" w:rsidP="00F418DA">
      <w:pPr>
        <w:keepNext/>
        <w:keepLines/>
        <w:tabs>
          <w:tab w:val="right" w:pos="8820"/>
        </w:tabs>
        <w:spacing w:line="480" w:lineRule="auto"/>
        <w:ind w:firstLine="0"/>
        <w:rPr>
          <w:sz w:val="24"/>
          <w:szCs w:val="24"/>
        </w:rPr>
      </w:pPr>
      <w:r w:rsidRPr="00056F17">
        <w:rPr>
          <w:sz w:val="24"/>
          <w:szCs w:val="24"/>
        </w:rPr>
        <w:t xml:space="preserve">DATED at </w:t>
      </w:r>
      <w:smartTag w:uri="urn:schemas-microsoft-com:office:smarttags" w:element="place">
        <w:smartTag w:uri="urn:schemas-microsoft-com:office:smarttags" w:element="City">
          <w:r w:rsidRPr="00056F17">
            <w:rPr>
              <w:sz w:val="24"/>
              <w:szCs w:val="24"/>
            </w:rPr>
            <w:t>Olympia</w:t>
          </w:r>
        </w:smartTag>
        <w:r w:rsidRPr="00056F17">
          <w:rPr>
            <w:sz w:val="24"/>
            <w:szCs w:val="24"/>
          </w:rPr>
          <w:t xml:space="preserve">, </w:t>
        </w:r>
        <w:smartTag w:uri="urn:schemas-microsoft-com:office:smarttags" w:element="State">
          <w:r w:rsidRPr="00056F17">
            <w:rPr>
              <w:sz w:val="24"/>
              <w:szCs w:val="24"/>
            </w:rPr>
            <w:t>Washington</w:t>
          </w:r>
        </w:smartTag>
      </w:smartTag>
      <w:r w:rsidRPr="00056F17">
        <w:rPr>
          <w:sz w:val="24"/>
          <w:szCs w:val="24"/>
        </w:rPr>
        <w:t>, and effective this _____ day of ___________</w:t>
      </w:r>
      <w:proofErr w:type="gramStart"/>
      <w:r w:rsidRPr="00056F17">
        <w:rPr>
          <w:sz w:val="24"/>
          <w:szCs w:val="24"/>
        </w:rPr>
        <w:t>,  _</w:t>
      </w:r>
      <w:proofErr w:type="gramEnd"/>
      <w:r w:rsidRPr="00056F17">
        <w:rPr>
          <w:sz w:val="24"/>
          <w:szCs w:val="24"/>
        </w:rPr>
        <w:t>____.</w:t>
      </w:r>
    </w:p>
    <w:p w:rsidR="00D356B1" w:rsidRPr="00056F17" w:rsidRDefault="00D356B1">
      <w:pPr>
        <w:pStyle w:val="righthalf"/>
        <w:tabs>
          <w:tab w:val="right" w:pos="8820"/>
        </w:tabs>
        <w:rPr>
          <w:sz w:val="24"/>
          <w:szCs w:val="24"/>
        </w:rPr>
      </w:pPr>
      <w:r w:rsidRPr="00056F17">
        <w:rPr>
          <w:sz w:val="24"/>
          <w:szCs w:val="24"/>
          <w:u w:val="single"/>
        </w:rPr>
        <w:tab/>
      </w:r>
      <w:r w:rsidRPr="00056F17">
        <w:rPr>
          <w:sz w:val="24"/>
          <w:szCs w:val="24"/>
          <w:u w:val="single"/>
        </w:rPr>
        <w:tab/>
      </w:r>
      <w:r w:rsidRPr="00056F17">
        <w:rPr>
          <w:sz w:val="24"/>
          <w:szCs w:val="24"/>
        </w:rPr>
        <w:br/>
      </w:r>
      <w:r w:rsidR="00185B20">
        <w:rPr>
          <w:sz w:val="24"/>
          <w:szCs w:val="24"/>
        </w:rPr>
        <w:t>JEFFREY D. GOLTZ</w:t>
      </w:r>
      <w:r w:rsidRPr="00056F17">
        <w:rPr>
          <w:sz w:val="24"/>
          <w:szCs w:val="24"/>
        </w:rPr>
        <w:t>, Chairman</w:t>
      </w:r>
      <w:r w:rsidRPr="00056F17">
        <w:rPr>
          <w:sz w:val="24"/>
          <w:szCs w:val="24"/>
        </w:rPr>
        <w:br/>
      </w:r>
    </w:p>
    <w:p w:rsidR="00D356B1" w:rsidRPr="00056F17" w:rsidRDefault="00D356B1">
      <w:pPr>
        <w:pStyle w:val="righthalf"/>
        <w:tabs>
          <w:tab w:val="right" w:pos="8820"/>
        </w:tabs>
        <w:rPr>
          <w:sz w:val="24"/>
          <w:szCs w:val="24"/>
        </w:rPr>
      </w:pPr>
      <w:r w:rsidRPr="00056F17">
        <w:rPr>
          <w:sz w:val="24"/>
          <w:szCs w:val="24"/>
          <w:u w:val="single"/>
        </w:rPr>
        <w:tab/>
      </w:r>
      <w:r w:rsidRPr="00056F17">
        <w:rPr>
          <w:sz w:val="24"/>
          <w:szCs w:val="24"/>
          <w:u w:val="single"/>
        </w:rPr>
        <w:tab/>
      </w:r>
      <w:r w:rsidRPr="00056F17">
        <w:rPr>
          <w:sz w:val="24"/>
          <w:szCs w:val="24"/>
        </w:rPr>
        <w:br/>
      </w:r>
      <w:r w:rsidR="001555DD" w:rsidRPr="00056F17">
        <w:rPr>
          <w:sz w:val="24"/>
          <w:szCs w:val="24"/>
        </w:rPr>
        <w:t xml:space="preserve">PATRICK </w:t>
      </w:r>
      <w:r w:rsidR="004409CE">
        <w:rPr>
          <w:sz w:val="24"/>
          <w:szCs w:val="24"/>
        </w:rPr>
        <w:t xml:space="preserve">J. </w:t>
      </w:r>
      <w:r w:rsidR="001555DD" w:rsidRPr="00056F17">
        <w:rPr>
          <w:sz w:val="24"/>
          <w:szCs w:val="24"/>
        </w:rPr>
        <w:t>OSHIE</w:t>
      </w:r>
      <w:r w:rsidRPr="00056F17">
        <w:rPr>
          <w:sz w:val="24"/>
          <w:szCs w:val="24"/>
        </w:rPr>
        <w:t>, Commissioner</w:t>
      </w:r>
      <w:r w:rsidRPr="00056F17">
        <w:rPr>
          <w:sz w:val="24"/>
          <w:szCs w:val="24"/>
        </w:rPr>
        <w:br/>
      </w:r>
    </w:p>
    <w:p w:rsidR="00D356B1" w:rsidRPr="00056F17" w:rsidRDefault="00D356B1" w:rsidP="001C6474">
      <w:pPr>
        <w:pStyle w:val="righthalf"/>
        <w:spacing w:line="240" w:lineRule="exact"/>
        <w:rPr>
          <w:sz w:val="24"/>
          <w:szCs w:val="24"/>
        </w:rPr>
      </w:pPr>
      <w:r w:rsidRPr="00056F17">
        <w:rPr>
          <w:sz w:val="24"/>
          <w:szCs w:val="24"/>
          <w:u w:val="single"/>
        </w:rPr>
        <w:tab/>
      </w:r>
      <w:r w:rsidRPr="00056F17">
        <w:rPr>
          <w:sz w:val="24"/>
          <w:szCs w:val="24"/>
          <w:u w:val="single"/>
        </w:rPr>
        <w:tab/>
      </w:r>
      <w:r w:rsidRPr="00056F17">
        <w:rPr>
          <w:sz w:val="24"/>
          <w:szCs w:val="24"/>
        </w:rPr>
        <w:br/>
      </w:r>
      <w:r w:rsidR="001555DD" w:rsidRPr="00056F17">
        <w:rPr>
          <w:sz w:val="24"/>
          <w:szCs w:val="24"/>
        </w:rPr>
        <w:t xml:space="preserve">PHILIP </w:t>
      </w:r>
      <w:r w:rsidR="004409CE">
        <w:rPr>
          <w:sz w:val="24"/>
          <w:szCs w:val="24"/>
        </w:rPr>
        <w:t xml:space="preserve">B. </w:t>
      </w:r>
      <w:r w:rsidR="001555DD" w:rsidRPr="00056F17">
        <w:rPr>
          <w:sz w:val="24"/>
          <w:szCs w:val="24"/>
        </w:rPr>
        <w:t>JONES</w:t>
      </w:r>
      <w:r w:rsidRPr="00056F17">
        <w:rPr>
          <w:sz w:val="24"/>
          <w:szCs w:val="24"/>
        </w:rPr>
        <w:t>, Commissioner</w:t>
      </w:r>
    </w:p>
    <w:sectPr w:rsidR="00D356B1" w:rsidRPr="00056F17" w:rsidSect="00FE0C24">
      <w:footerReference w:type="default" r:id="rId7"/>
      <w:footerReference w:type="first" r:id="rId8"/>
      <w:pgSz w:w="12240" w:h="15840" w:code="1"/>
      <w:pgMar w:top="2160" w:right="1440" w:bottom="1728" w:left="1440"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E9" w:rsidRDefault="00BF3EE9">
      <w:r>
        <w:separator/>
      </w:r>
    </w:p>
  </w:endnote>
  <w:endnote w:type="continuationSeparator" w:id="0">
    <w:p w:rsidR="00BF3EE9" w:rsidRDefault="00BF3E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FC" w:rsidRDefault="00F229FC" w:rsidP="00AD5719">
    <w:pPr>
      <w:pStyle w:val="Footer"/>
      <w:tabs>
        <w:tab w:val="clear" w:pos="4507"/>
        <w:tab w:val="center" w:pos="4680"/>
      </w:tabs>
    </w:pPr>
    <w:r>
      <w:t>ORDER</w:t>
    </w:r>
    <w:r w:rsidRPr="00DD21C4">
      <w:t xml:space="preserve"> </w:t>
    </w:r>
    <w:r>
      <w:t>(PROPOSED)</w:t>
    </w:r>
    <w:r>
      <w:tab/>
    </w:r>
    <w:r>
      <w:rPr>
        <w:rStyle w:val="PageNumber"/>
      </w:rPr>
      <w:fldChar w:fldCharType="begin"/>
    </w:r>
    <w:r>
      <w:rPr>
        <w:rStyle w:val="PageNumber"/>
      </w:rPr>
      <w:instrText xml:space="preserve"> PAGE </w:instrText>
    </w:r>
    <w:r>
      <w:rPr>
        <w:rStyle w:val="PageNumber"/>
      </w:rPr>
      <w:fldChar w:fldCharType="separate"/>
    </w:r>
    <w:r w:rsidR="00A415FF">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FC" w:rsidRDefault="00F229FC">
    <w:pPr>
      <w:pStyle w:val="Footer"/>
      <w:rPr>
        <w:rFonts w:ascii="Univers (WN)" w:hAnsi="Univers (WN)"/>
        <w:color w:val="000000"/>
        <w:sz w:val="16"/>
      </w:rPr>
    </w:pPr>
    <w:r>
      <w:rPr>
        <w:color w:val="000000"/>
      </w:rPr>
      <w:fldChar w:fldCharType="begin"/>
    </w:r>
    <w:r>
      <w:rPr>
        <w:color w:val="0000FF"/>
      </w:rPr>
      <w:instrText>ref shorttitle \* upper \* charformat</w:instrText>
    </w:r>
    <w:r>
      <w:rPr>
        <w:color w:val="000000"/>
      </w:rPr>
      <w:fldChar w:fldCharType="separate"/>
    </w:r>
    <w:r w:rsidR="00B621BA">
      <w:rPr>
        <w:b/>
        <w:bCs/>
        <w:color w:val="000000"/>
      </w:rPr>
      <w:t>Error! Reference source not found.</w:t>
    </w:r>
    <w:r>
      <w:rPr>
        <w:color w:val="000000"/>
      </w:rPr>
      <w:fldChar w:fldCharType="end"/>
    </w:r>
    <w:r>
      <w:rPr>
        <w:color w:val="000000"/>
      </w:rPr>
      <w:t> - </w:t>
    </w:r>
    <w:r>
      <w:rPr>
        <w:color w:val="000000"/>
      </w:rPr>
      <w:fldChar w:fldCharType="begin"/>
    </w:r>
    <w:r>
      <w:rPr>
        <w:color w:val="0000FF"/>
      </w:rPr>
      <w:instrText>page</w:instrText>
    </w:r>
    <w:r>
      <w:rPr>
        <w:color w:val="000000"/>
      </w:rPr>
      <w:fldChar w:fldCharType="separate"/>
    </w:r>
    <w:r>
      <w:rPr>
        <w:noProof/>
        <w:color w:val="0000FF"/>
      </w:rPr>
      <w:t>1</w:t>
    </w:r>
    <w:r>
      <w:rPr>
        <w:color w:val="000000"/>
      </w:rPr>
      <w:fldChar w:fldCharType="end"/>
    </w:r>
    <w:r>
      <w:rPr>
        <w:color w:val="000000"/>
      </w:rPr>
      <w:br/>
    </w:r>
    <w:r>
      <w:rPr>
        <w:rFonts w:ascii="Univers (WN)" w:hAnsi="Univers (WN)"/>
        <w:color w:val="000000"/>
        <w:sz w:val="16"/>
      </w:rPr>
      <w:t>[</w:t>
    </w:r>
    <w:r>
      <w:rPr>
        <w:rFonts w:ascii="Univers (WN)" w:hAnsi="Univers (WN)"/>
        <w:color w:val="0000FF"/>
        <w:sz w:val="16"/>
      </w:rPr>
      <w:t>07771-0100</w:t>
    </w:r>
    <w:r>
      <w:rPr>
        <w:rFonts w:ascii="Univers (WN)" w:hAnsi="Univers (WN)"/>
        <w:color w:val="000000"/>
        <w:sz w:val="16"/>
      </w:rPr>
      <w:t>/</w:t>
    </w:r>
    <w:r>
      <w:rPr>
        <w:rFonts w:ascii="Univers (WN)" w:hAnsi="Univers (WN)"/>
        <w:noProof/>
        <w:color w:val="0000FF"/>
        <w:sz w:val="16"/>
      </w:rPr>
      <w:t>10072302_1.DOC</w:t>
    </w:r>
    <w:r>
      <w:rPr>
        <w:rFonts w:ascii="Univers (WN)" w:hAnsi="Univers (WN)"/>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E9" w:rsidRDefault="00BF3EE9">
      <w:r>
        <w:separator/>
      </w:r>
    </w:p>
  </w:footnote>
  <w:footnote w:type="continuationSeparator" w:id="0">
    <w:p w:rsidR="00BF3EE9" w:rsidRDefault="00BF3EE9">
      <w:r>
        <w:continuationSeparator/>
      </w:r>
    </w:p>
  </w:footnote>
  <w:footnote w:id="1">
    <w:p w:rsidR="00F229FC" w:rsidRDefault="00F229FC">
      <w:pPr>
        <w:pStyle w:val="FootnoteText"/>
      </w:pPr>
      <w:r>
        <w:rPr>
          <w:rStyle w:val="FootnoteReference"/>
        </w:rPr>
        <w:footnoteRef/>
      </w:r>
      <w:r>
        <w:t xml:space="preserve"> PSE filed certain sections of its Petition as confidential, pursuant to WAC 480-07-160 because the Company considers these sections to contain proprietary business strategy that should be treated as confidential. </w:t>
      </w:r>
    </w:p>
    <w:p w:rsidR="00B621BA" w:rsidRPr="00F014C7" w:rsidRDefault="00B621B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FAB492"/>
    <w:lvl w:ilvl="0">
      <w:start w:val="1"/>
      <w:numFmt w:val="decimal"/>
      <w:lvlText w:val="%1."/>
      <w:lvlJc w:val="left"/>
      <w:pPr>
        <w:tabs>
          <w:tab w:val="num" w:pos="1800"/>
        </w:tabs>
        <w:ind w:left="1800" w:hanging="360"/>
      </w:pPr>
    </w:lvl>
  </w:abstractNum>
  <w:abstractNum w:abstractNumId="1">
    <w:nsid w:val="FFFFFF7D"/>
    <w:multiLevelType w:val="singleLevel"/>
    <w:tmpl w:val="F8F68482"/>
    <w:lvl w:ilvl="0">
      <w:start w:val="1"/>
      <w:numFmt w:val="decimal"/>
      <w:lvlText w:val="%1."/>
      <w:lvlJc w:val="left"/>
      <w:pPr>
        <w:tabs>
          <w:tab w:val="num" w:pos="1440"/>
        </w:tabs>
        <w:ind w:left="1440" w:hanging="360"/>
      </w:pPr>
    </w:lvl>
  </w:abstractNum>
  <w:abstractNum w:abstractNumId="2">
    <w:nsid w:val="FFFFFF7E"/>
    <w:multiLevelType w:val="singleLevel"/>
    <w:tmpl w:val="76786A42"/>
    <w:lvl w:ilvl="0">
      <w:start w:val="1"/>
      <w:numFmt w:val="decimal"/>
      <w:lvlText w:val="%1."/>
      <w:lvlJc w:val="left"/>
      <w:pPr>
        <w:tabs>
          <w:tab w:val="num" w:pos="1080"/>
        </w:tabs>
        <w:ind w:left="1080" w:hanging="360"/>
      </w:pPr>
    </w:lvl>
  </w:abstractNum>
  <w:abstractNum w:abstractNumId="3">
    <w:nsid w:val="FFFFFF7F"/>
    <w:multiLevelType w:val="singleLevel"/>
    <w:tmpl w:val="1E16B676"/>
    <w:lvl w:ilvl="0">
      <w:start w:val="1"/>
      <w:numFmt w:val="decimal"/>
      <w:lvlText w:val="%1."/>
      <w:lvlJc w:val="left"/>
      <w:pPr>
        <w:tabs>
          <w:tab w:val="num" w:pos="720"/>
        </w:tabs>
        <w:ind w:left="720" w:hanging="360"/>
      </w:pPr>
    </w:lvl>
  </w:abstractNum>
  <w:abstractNum w:abstractNumId="4">
    <w:nsid w:val="FFFFFF80"/>
    <w:multiLevelType w:val="singleLevel"/>
    <w:tmpl w:val="AC68C1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4AB0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4E85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281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640F88"/>
    <w:lvl w:ilvl="0">
      <w:start w:val="1"/>
      <w:numFmt w:val="decimal"/>
      <w:lvlText w:val="%1."/>
      <w:lvlJc w:val="left"/>
      <w:pPr>
        <w:tabs>
          <w:tab w:val="num" w:pos="360"/>
        </w:tabs>
        <w:ind w:left="360" w:hanging="360"/>
      </w:pPr>
    </w:lvl>
  </w:abstractNum>
  <w:abstractNum w:abstractNumId="9">
    <w:nsid w:val="FFFFFF89"/>
    <w:multiLevelType w:val="singleLevel"/>
    <w:tmpl w:val="15D2A1F0"/>
    <w:lvl w:ilvl="0">
      <w:start w:val="1"/>
      <w:numFmt w:val="bullet"/>
      <w:lvlText w:val=""/>
      <w:lvlJc w:val="left"/>
      <w:pPr>
        <w:tabs>
          <w:tab w:val="num" w:pos="360"/>
        </w:tabs>
        <w:ind w:left="360" w:hanging="360"/>
      </w:pPr>
      <w:rPr>
        <w:rFonts w:ascii="Symbol" w:hAnsi="Symbol" w:hint="default"/>
      </w:rPr>
    </w:lvl>
  </w:abstractNum>
  <w:abstractNum w:abstractNumId="10">
    <w:nsid w:val="02EB2432"/>
    <w:multiLevelType w:val="singleLevel"/>
    <w:tmpl w:val="D92C19AA"/>
    <w:lvl w:ilvl="0">
      <w:start w:val="1"/>
      <w:numFmt w:val="decimal"/>
      <w:lvlText w:val="%1."/>
      <w:lvlJc w:val="left"/>
      <w:pPr>
        <w:tabs>
          <w:tab w:val="num" w:pos="1440"/>
        </w:tabs>
        <w:ind w:left="1440" w:hanging="720"/>
      </w:pPr>
      <w:rPr>
        <w:rFonts w:hint="default"/>
      </w:rPr>
    </w:lvl>
  </w:abstractNum>
  <w:abstractNum w:abstractNumId="11">
    <w:nsid w:val="06AB7276"/>
    <w:multiLevelType w:val="hybridMultilevel"/>
    <w:tmpl w:val="E820AF08"/>
    <w:lvl w:ilvl="0" w:tplc="E8549C04">
      <w:start w:val="1"/>
      <w:numFmt w:val="lowerLetter"/>
      <w:lvlText w:val="(%1)"/>
      <w:lvlJc w:val="left"/>
      <w:pPr>
        <w:tabs>
          <w:tab w:val="num" w:pos="2940"/>
        </w:tabs>
        <w:ind w:left="2940" w:hanging="150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BAB4C57"/>
    <w:multiLevelType w:val="singleLevel"/>
    <w:tmpl w:val="0409000F"/>
    <w:lvl w:ilvl="0">
      <w:start w:val="1"/>
      <w:numFmt w:val="decimal"/>
      <w:lvlText w:val="%1."/>
      <w:lvlJc w:val="left"/>
      <w:pPr>
        <w:tabs>
          <w:tab w:val="num" w:pos="360"/>
        </w:tabs>
        <w:ind w:left="360" w:hanging="360"/>
      </w:pPr>
    </w:lvl>
  </w:abstractNum>
  <w:abstractNum w:abstractNumId="13">
    <w:nsid w:val="16712198"/>
    <w:multiLevelType w:val="singleLevel"/>
    <w:tmpl w:val="E3722F0C"/>
    <w:lvl w:ilvl="0">
      <w:start w:val="1"/>
      <w:numFmt w:val="upperRoman"/>
      <w:lvlText w:val="%1."/>
      <w:lvlJc w:val="left"/>
      <w:pPr>
        <w:tabs>
          <w:tab w:val="num" w:pos="1440"/>
        </w:tabs>
        <w:ind w:left="1440" w:hanging="720"/>
      </w:pPr>
      <w:rPr>
        <w:rFonts w:hint="default"/>
      </w:rPr>
    </w:lvl>
  </w:abstractNum>
  <w:abstractNum w:abstractNumId="14">
    <w:nsid w:val="1ABC5E70"/>
    <w:multiLevelType w:val="singleLevel"/>
    <w:tmpl w:val="75387D56"/>
    <w:lvl w:ilvl="0">
      <w:start w:val="1"/>
      <w:numFmt w:val="upperLetter"/>
      <w:lvlText w:val="%1."/>
      <w:lvlJc w:val="left"/>
      <w:pPr>
        <w:tabs>
          <w:tab w:val="num" w:pos="720"/>
        </w:tabs>
        <w:ind w:left="720" w:hanging="720"/>
      </w:pPr>
      <w:rPr>
        <w:rFonts w:hint="default"/>
      </w:rPr>
    </w:lvl>
  </w:abstractNum>
  <w:abstractNum w:abstractNumId="15">
    <w:nsid w:val="23A47556"/>
    <w:multiLevelType w:val="singleLevel"/>
    <w:tmpl w:val="04090013"/>
    <w:lvl w:ilvl="0">
      <w:start w:val="1"/>
      <w:numFmt w:val="upperRoman"/>
      <w:lvlText w:val="%1."/>
      <w:lvlJc w:val="left"/>
      <w:pPr>
        <w:tabs>
          <w:tab w:val="num" w:pos="720"/>
        </w:tabs>
        <w:ind w:left="720" w:hanging="720"/>
      </w:pPr>
    </w:lvl>
  </w:abstractNum>
  <w:abstractNum w:abstractNumId="16">
    <w:nsid w:val="24D36FA1"/>
    <w:multiLevelType w:val="singleLevel"/>
    <w:tmpl w:val="0409000F"/>
    <w:lvl w:ilvl="0">
      <w:start w:val="1"/>
      <w:numFmt w:val="decimal"/>
      <w:lvlText w:val="%1."/>
      <w:lvlJc w:val="left"/>
      <w:pPr>
        <w:tabs>
          <w:tab w:val="num" w:pos="360"/>
        </w:tabs>
        <w:ind w:left="360" w:hanging="360"/>
      </w:pPr>
    </w:lvl>
  </w:abstractNum>
  <w:abstractNum w:abstractNumId="17">
    <w:nsid w:val="25833BB1"/>
    <w:multiLevelType w:val="singleLevel"/>
    <w:tmpl w:val="0409000F"/>
    <w:lvl w:ilvl="0">
      <w:start w:val="1"/>
      <w:numFmt w:val="decimal"/>
      <w:lvlText w:val="%1."/>
      <w:lvlJc w:val="left"/>
      <w:pPr>
        <w:tabs>
          <w:tab w:val="num" w:pos="360"/>
        </w:tabs>
        <w:ind w:left="360" w:hanging="360"/>
      </w:pPr>
    </w:lvl>
  </w:abstractNum>
  <w:abstractNum w:abstractNumId="18">
    <w:nsid w:val="25A7232F"/>
    <w:multiLevelType w:val="singleLevel"/>
    <w:tmpl w:val="011E345C"/>
    <w:lvl w:ilvl="0">
      <w:start w:val="2"/>
      <w:numFmt w:val="decimal"/>
      <w:lvlText w:val="%1."/>
      <w:lvlJc w:val="left"/>
      <w:pPr>
        <w:tabs>
          <w:tab w:val="num" w:pos="1440"/>
        </w:tabs>
        <w:ind w:left="1440" w:hanging="720"/>
      </w:pPr>
      <w:rPr>
        <w:rFonts w:hint="default"/>
      </w:rPr>
    </w:lvl>
  </w:abstractNum>
  <w:abstractNum w:abstractNumId="19">
    <w:nsid w:val="29305683"/>
    <w:multiLevelType w:val="singleLevel"/>
    <w:tmpl w:val="04090013"/>
    <w:lvl w:ilvl="0">
      <w:start w:val="4"/>
      <w:numFmt w:val="upperRoman"/>
      <w:lvlText w:val="%1."/>
      <w:lvlJc w:val="left"/>
      <w:pPr>
        <w:tabs>
          <w:tab w:val="num" w:pos="720"/>
        </w:tabs>
        <w:ind w:left="720" w:hanging="720"/>
      </w:pPr>
      <w:rPr>
        <w:rFonts w:hint="default"/>
      </w:rPr>
    </w:lvl>
  </w:abstractNum>
  <w:abstractNum w:abstractNumId="20">
    <w:nsid w:val="33533771"/>
    <w:multiLevelType w:val="singleLevel"/>
    <w:tmpl w:val="0409000F"/>
    <w:lvl w:ilvl="0">
      <w:start w:val="1"/>
      <w:numFmt w:val="decimal"/>
      <w:lvlText w:val="%1."/>
      <w:lvlJc w:val="left"/>
      <w:pPr>
        <w:tabs>
          <w:tab w:val="num" w:pos="360"/>
        </w:tabs>
        <w:ind w:left="360" w:hanging="360"/>
      </w:pPr>
    </w:lvl>
  </w:abstractNum>
  <w:abstractNum w:abstractNumId="21">
    <w:nsid w:val="3D7A30B7"/>
    <w:multiLevelType w:val="singleLevel"/>
    <w:tmpl w:val="508A54DC"/>
    <w:lvl w:ilvl="0">
      <w:start w:val="2"/>
      <w:numFmt w:val="decimal"/>
      <w:lvlText w:val="%1."/>
      <w:lvlJc w:val="left"/>
      <w:pPr>
        <w:tabs>
          <w:tab w:val="num" w:pos="1440"/>
        </w:tabs>
        <w:ind w:left="1440" w:hanging="720"/>
      </w:pPr>
      <w:rPr>
        <w:rFonts w:hint="default"/>
      </w:rPr>
    </w:lvl>
  </w:abstractNum>
  <w:abstractNum w:abstractNumId="22">
    <w:nsid w:val="40D029C0"/>
    <w:multiLevelType w:val="hybridMultilevel"/>
    <w:tmpl w:val="DFB4A6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477525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D13445"/>
    <w:multiLevelType w:val="singleLevel"/>
    <w:tmpl w:val="0409000F"/>
    <w:lvl w:ilvl="0">
      <w:start w:val="1"/>
      <w:numFmt w:val="decimal"/>
      <w:lvlText w:val="%1."/>
      <w:lvlJc w:val="left"/>
      <w:pPr>
        <w:tabs>
          <w:tab w:val="num" w:pos="360"/>
        </w:tabs>
        <w:ind w:left="360" w:hanging="360"/>
      </w:pPr>
    </w:lvl>
  </w:abstractNum>
  <w:abstractNum w:abstractNumId="25">
    <w:nsid w:val="4D1B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A55E2C"/>
    <w:multiLevelType w:val="singleLevel"/>
    <w:tmpl w:val="FEE2C528"/>
    <w:lvl w:ilvl="0">
      <w:start w:val="3"/>
      <w:numFmt w:val="decimal"/>
      <w:lvlText w:val="%1"/>
      <w:lvlJc w:val="left"/>
      <w:pPr>
        <w:tabs>
          <w:tab w:val="num" w:pos="1440"/>
        </w:tabs>
        <w:ind w:left="1440" w:hanging="720"/>
      </w:pPr>
      <w:rPr>
        <w:rFonts w:hint="default"/>
      </w:rPr>
    </w:lvl>
  </w:abstractNum>
  <w:abstractNum w:abstractNumId="27">
    <w:nsid w:val="514746FE"/>
    <w:multiLevelType w:val="singleLevel"/>
    <w:tmpl w:val="0409000F"/>
    <w:lvl w:ilvl="0">
      <w:start w:val="1"/>
      <w:numFmt w:val="decimal"/>
      <w:lvlText w:val="%1."/>
      <w:lvlJc w:val="left"/>
      <w:pPr>
        <w:tabs>
          <w:tab w:val="num" w:pos="360"/>
        </w:tabs>
        <w:ind w:left="360" w:hanging="360"/>
      </w:pPr>
    </w:lvl>
  </w:abstractNum>
  <w:abstractNum w:abstractNumId="28">
    <w:nsid w:val="561D5134"/>
    <w:multiLevelType w:val="singleLevel"/>
    <w:tmpl w:val="FC8629D8"/>
    <w:lvl w:ilvl="0">
      <w:start w:val="1"/>
      <w:numFmt w:val="upperLetter"/>
      <w:lvlText w:val="%1."/>
      <w:lvlJc w:val="left"/>
      <w:pPr>
        <w:tabs>
          <w:tab w:val="num" w:pos="2160"/>
        </w:tabs>
        <w:ind w:left="2160" w:hanging="720"/>
      </w:pPr>
      <w:rPr>
        <w:rFonts w:hint="default"/>
      </w:rPr>
    </w:lvl>
  </w:abstractNum>
  <w:abstractNum w:abstractNumId="29">
    <w:nsid w:val="5A8B5272"/>
    <w:multiLevelType w:val="singleLevel"/>
    <w:tmpl w:val="53741D60"/>
    <w:lvl w:ilvl="0">
      <w:start w:val="1"/>
      <w:numFmt w:val="upperLetter"/>
      <w:lvlText w:val="%1."/>
      <w:lvlJc w:val="left"/>
      <w:pPr>
        <w:tabs>
          <w:tab w:val="num" w:pos="360"/>
        </w:tabs>
        <w:ind w:left="360" w:hanging="360"/>
      </w:pPr>
      <w:rPr>
        <w:rFonts w:hint="default"/>
      </w:rPr>
    </w:lvl>
  </w:abstractNum>
  <w:abstractNum w:abstractNumId="30">
    <w:nsid w:val="5D1A034F"/>
    <w:multiLevelType w:val="hybridMultilevel"/>
    <w:tmpl w:val="44BA2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BD2E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20C4286"/>
    <w:multiLevelType w:val="hybridMultilevel"/>
    <w:tmpl w:val="B8E47440"/>
    <w:lvl w:ilvl="0" w:tplc="4DE4B0BC">
      <w:start w:val="1"/>
      <w:numFmt w:val="lowerLetter"/>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A4065C2"/>
    <w:multiLevelType w:val="singleLevel"/>
    <w:tmpl w:val="370630B0"/>
    <w:lvl w:ilvl="0">
      <w:start w:val="2"/>
      <w:numFmt w:val="upperRoman"/>
      <w:lvlText w:val="%1."/>
      <w:lvlJc w:val="left"/>
      <w:pPr>
        <w:tabs>
          <w:tab w:val="num" w:pos="720"/>
        </w:tabs>
        <w:ind w:left="720" w:hanging="720"/>
      </w:pPr>
    </w:lvl>
  </w:abstractNum>
  <w:abstractNum w:abstractNumId="34">
    <w:nsid w:val="6EC54E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CA4B8C"/>
    <w:multiLevelType w:val="singleLevel"/>
    <w:tmpl w:val="011E345C"/>
    <w:lvl w:ilvl="0">
      <w:start w:val="2"/>
      <w:numFmt w:val="decimal"/>
      <w:lvlText w:val="%1."/>
      <w:lvlJc w:val="left"/>
      <w:pPr>
        <w:tabs>
          <w:tab w:val="num" w:pos="1440"/>
        </w:tabs>
        <w:ind w:left="1440" w:hanging="720"/>
      </w:pPr>
      <w:rPr>
        <w:rFonts w:hint="default"/>
      </w:rPr>
    </w:lvl>
  </w:abstractNum>
  <w:abstractNum w:abstractNumId="36">
    <w:nsid w:val="74F35826"/>
    <w:multiLevelType w:val="singleLevel"/>
    <w:tmpl w:val="011E345C"/>
    <w:lvl w:ilvl="0">
      <w:start w:val="2"/>
      <w:numFmt w:val="decimal"/>
      <w:lvlText w:val="%1."/>
      <w:lvlJc w:val="left"/>
      <w:pPr>
        <w:tabs>
          <w:tab w:val="num" w:pos="1440"/>
        </w:tabs>
        <w:ind w:left="144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13"/>
  </w:num>
  <w:num w:numId="14">
    <w:abstractNumId w:val="35"/>
  </w:num>
  <w:num w:numId="15">
    <w:abstractNumId w:val="14"/>
  </w:num>
  <w:num w:numId="16">
    <w:abstractNumId w:val="28"/>
  </w:num>
  <w:num w:numId="17">
    <w:abstractNumId w:val="21"/>
  </w:num>
  <w:num w:numId="18">
    <w:abstractNumId w:val="29"/>
  </w:num>
  <w:num w:numId="19">
    <w:abstractNumId w:val="31"/>
  </w:num>
  <w:num w:numId="20">
    <w:abstractNumId w:val="12"/>
  </w:num>
  <w:num w:numId="21">
    <w:abstractNumId w:val="33"/>
  </w:num>
  <w:num w:numId="22">
    <w:abstractNumId w:val="18"/>
  </w:num>
  <w:num w:numId="23">
    <w:abstractNumId w:val="36"/>
  </w:num>
  <w:num w:numId="24">
    <w:abstractNumId w:val="10"/>
  </w:num>
  <w:num w:numId="25">
    <w:abstractNumId w:val="27"/>
  </w:num>
  <w:num w:numId="26">
    <w:abstractNumId w:val="24"/>
  </w:num>
  <w:num w:numId="27">
    <w:abstractNumId w:val="20"/>
  </w:num>
  <w:num w:numId="28">
    <w:abstractNumId w:val="17"/>
  </w:num>
  <w:num w:numId="29">
    <w:abstractNumId w:val="19"/>
  </w:num>
  <w:num w:numId="30">
    <w:abstractNumId w:val="15"/>
  </w:num>
  <w:num w:numId="31">
    <w:abstractNumId w:val="34"/>
  </w:num>
  <w:num w:numId="32">
    <w:abstractNumId w:val="25"/>
  </w:num>
  <w:num w:numId="33">
    <w:abstractNumId w:val="23"/>
  </w:num>
  <w:num w:numId="34">
    <w:abstractNumId w:val="32"/>
  </w:num>
  <w:num w:numId="35">
    <w:abstractNumId w:val="22"/>
  </w:num>
  <w:num w:numId="36">
    <w:abstractNumId w:val="11"/>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TrueTypeFonts/>
  <w:saveSubsetFonts/>
  <w:activeWritingStyle w:appName="MSWord" w:lang="en-US" w:vendorID="8" w:dllVersion="513" w:checkStyle="1"/>
  <w:proofState w:grammar="clean"/>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356B1"/>
    <w:rsid w:val="00000D5B"/>
    <w:rsid w:val="00015347"/>
    <w:rsid w:val="00017B89"/>
    <w:rsid w:val="000223FE"/>
    <w:rsid w:val="000224C6"/>
    <w:rsid w:val="00056F17"/>
    <w:rsid w:val="000605D4"/>
    <w:rsid w:val="00061143"/>
    <w:rsid w:val="00083216"/>
    <w:rsid w:val="000A239B"/>
    <w:rsid w:val="000A5B5E"/>
    <w:rsid w:val="000B1338"/>
    <w:rsid w:val="000B52AF"/>
    <w:rsid w:val="000D5064"/>
    <w:rsid w:val="00110FB9"/>
    <w:rsid w:val="00113301"/>
    <w:rsid w:val="001555DD"/>
    <w:rsid w:val="001724D7"/>
    <w:rsid w:val="001752CE"/>
    <w:rsid w:val="00182178"/>
    <w:rsid w:val="001857DE"/>
    <w:rsid w:val="00185B20"/>
    <w:rsid w:val="001A17E7"/>
    <w:rsid w:val="001C6474"/>
    <w:rsid w:val="00206972"/>
    <w:rsid w:val="00211754"/>
    <w:rsid w:val="00234D87"/>
    <w:rsid w:val="00250111"/>
    <w:rsid w:val="00261531"/>
    <w:rsid w:val="002A536B"/>
    <w:rsid w:val="002B04E0"/>
    <w:rsid w:val="002B7A6F"/>
    <w:rsid w:val="002C2821"/>
    <w:rsid w:val="002E651A"/>
    <w:rsid w:val="00300519"/>
    <w:rsid w:val="00300683"/>
    <w:rsid w:val="00310458"/>
    <w:rsid w:val="00312FED"/>
    <w:rsid w:val="00315AEC"/>
    <w:rsid w:val="003320B3"/>
    <w:rsid w:val="00335553"/>
    <w:rsid w:val="00344B67"/>
    <w:rsid w:val="003566F3"/>
    <w:rsid w:val="003571F7"/>
    <w:rsid w:val="00397D12"/>
    <w:rsid w:val="003C029B"/>
    <w:rsid w:val="003E4BE2"/>
    <w:rsid w:val="003F6E5A"/>
    <w:rsid w:val="003F7008"/>
    <w:rsid w:val="00401DD5"/>
    <w:rsid w:val="004209A5"/>
    <w:rsid w:val="00437C0A"/>
    <w:rsid w:val="004409CE"/>
    <w:rsid w:val="00445EE8"/>
    <w:rsid w:val="004A5360"/>
    <w:rsid w:val="004E1279"/>
    <w:rsid w:val="00526429"/>
    <w:rsid w:val="005570EA"/>
    <w:rsid w:val="005672BD"/>
    <w:rsid w:val="005706A9"/>
    <w:rsid w:val="00572003"/>
    <w:rsid w:val="0057262D"/>
    <w:rsid w:val="00594AC1"/>
    <w:rsid w:val="005A0046"/>
    <w:rsid w:val="005A411C"/>
    <w:rsid w:val="0061382D"/>
    <w:rsid w:val="006271F0"/>
    <w:rsid w:val="00642B5B"/>
    <w:rsid w:val="0066419D"/>
    <w:rsid w:val="00671B09"/>
    <w:rsid w:val="0067519F"/>
    <w:rsid w:val="00682D42"/>
    <w:rsid w:val="00696F33"/>
    <w:rsid w:val="006A3BEB"/>
    <w:rsid w:val="006B04F4"/>
    <w:rsid w:val="006B07ED"/>
    <w:rsid w:val="006B7825"/>
    <w:rsid w:val="006D6660"/>
    <w:rsid w:val="006E1B8F"/>
    <w:rsid w:val="006E618E"/>
    <w:rsid w:val="006F27F0"/>
    <w:rsid w:val="00733DB9"/>
    <w:rsid w:val="0073443F"/>
    <w:rsid w:val="007442D5"/>
    <w:rsid w:val="00753BF3"/>
    <w:rsid w:val="00753D5E"/>
    <w:rsid w:val="007548CD"/>
    <w:rsid w:val="00781D22"/>
    <w:rsid w:val="00782C13"/>
    <w:rsid w:val="0078461C"/>
    <w:rsid w:val="007A3C4E"/>
    <w:rsid w:val="007B2583"/>
    <w:rsid w:val="007C1ED3"/>
    <w:rsid w:val="007C7F1B"/>
    <w:rsid w:val="00800E6B"/>
    <w:rsid w:val="008027E5"/>
    <w:rsid w:val="008049B9"/>
    <w:rsid w:val="008216A3"/>
    <w:rsid w:val="00825974"/>
    <w:rsid w:val="00827D13"/>
    <w:rsid w:val="00834B52"/>
    <w:rsid w:val="00835DDC"/>
    <w:rsid w:val="00874821"/>
    <w:rsid w:val="008772A9"/>
    <w:rsid w:val="008823E9"/>
    <w:rsid w:val="008D2B61"/>
    <w:rsid w:val="009016A3"/>
    <w:rsid w:val="00902FB7"/>
    <w:rsid w:val="00927EF6"/>
    <w:rsid w:val="00937A9E"/>
    <w:rsid w:val="00971CC9"/>
    <w:rsid w:val="0098158A"/>
    <w:rsid w:val="00985397"/>
    <w:rsid w:val="009D03E2"/>
    <w:rsid w:val="009D1D17"/>
    <w:rsid w:val="009E1A65"/>
    <w:rsid w:val="00A07913"/>
    <w:rsid w:val="00A13746"/>
    <w:rsid w:val="00A278B0"/>
    <w:rsid w:val="00A415FF"/>
    <w:rsid w:val="00A50B9F"/>
    <w:rsid w:val="00A63D5F"/>
    <w:rsid w:val="00A702D1"/>
    <w:rsid w:val="00A85267"/>
    <w:rsid w:val="00A9473F"/>
    <w:rsid w:val="00AD370C"/>
    <w:rsid w:val="00AD5123"/>
    <w:rsid w:val="00AD5719"/>
    <w:rsid w:val="00AF57BB"/>
    <w:rsid w:val="00B27C2F"/>
    <w:rsid w:val="00B339A7"/>
    <w:rsid w:val="00B37500"/>
    <w:rsid w:val="00B53050"/>
    <w:rsid w:val="00B5485D"/>
    <w:rsid w:val="00B621BA"/>
    <w:rsid w:val="00B85BF9"/>
    <w:rsid w:val="00BA0600"/>
    <w:rsid w:val="00BC0DE5"/>
    <w:rsid w:val="00BC779C"/>
    <w:rsid w:val="00BF3EE9"/>
    <w:rsid w:val="00BF7A7E"/>
    <w:rsid w:val="00C44E54"/>
    <w:rsid w:val="00C476D4"/>
    <w:rsid w:val="00C4795E"/>
    <w:rsid w:val="00C500C7"/>
    <w:rsid w:val="00C5366D"/>
    <w:rsid w:val="00C655EB"/>
    <w:rsid w:val="00C71646"/>
    <w:rsid w:val="00C91843"/>
    <w:rsid w:val="00CB0CEF"/>
    <w:rsid w:val="00CB5CC9"/>
    <w:rsid w:val="00CC00BB"/>
    <w:rsid w:val="00CE50E1"/>
    <w:rsid w:val="00CF59EA"/>
    <w:rsid w:val="00D121EA"/>
    <w:rsid w:val="00D2104C"/>
    <w:rsid w:val="00D356B1"/>
    <w:rsid w:val="00D44B6A"/>
    <w:rsid w:val="00D60A3A"/>
    <w:rsid w:val="00D65DF2"/>
    <w:rsid w:val="00D662FA"/>
    <w:rsid w:val="00D94602"/>
    <w:rsid w:val="00DA2BB8"/>
    <w:rsid w:val="00DA2BF4"/>
    <w:rsid w:val="00DA615B"/>
    <w:rsid w:val="00DB1B8B"/>
    <w:rsid w:val="00DB327B"/>
    <w:rsid w:val="00DD21C4"/>
    <w:rsid w:val="00E10401"/>
    <w:rsid w:val="00E15257"/>
    <w:rsid w:val="00E2273A"/>
    <w:rsid w:val="00E2439B"/>
    <w:rsid w:val="00E32D95"/>
    <w:rsid w:val="00E75FC4"/>
    <w:rsid w:val="00E7739D"/>
    <w:rsid w:val="00EA419A"/>
    <w:rsid w:val="00EA5AFB"/>
    <w:rsid w:val="00EE2424"/>
    <w:rsid w:val="00EE6638"/>
    <w:rsid w:val="00F0065A"/>
    <w:rsid w:val="00F014C7"/>
    <w:rsid w:val="00F137F5"/>
    <w:rsid w:val="00F229FC"/>
    <w:rsid w:val="00F418DA"/>
    <w:rsid w:val="00F77DB6"/>
    <w:rsid w:val="00F85C47"/>
    <w:rsid w:val="00F917ED"/>
    <w:rsid w:val="00FC2B99"/>
    <w:rsid w:val="00FC4070"/>
    <w:rsid w:val="00FD2881"/>
    <w:rsid w:val="00FD383F"/>
    <w:rsid w:val="00FE070F"/>
    <w:rsid w:val="00FE0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6"/>
      <w:lang w:eastAsia="zh-CN"/>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ind w:left="720" w:hanging="720"/>
    </w:p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873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rPr>
      <w:lang w:eastAsia="zh-CN"/>
    </w:r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lang w:eastAsia="zh-CN"/>
    </w:rPr>
  </w:style>
  <w:style w:type="paragraph" w:customStyle="1" w:styleId="plead-linenums">
    <w:name w:val="plead-line nums"/>
    <w:pPr>
      <w:framePr w:w="360" w:hSpace="144" w:vSpace="144" w:wrap="around" w:vAnchor="page" w:hAnchor="page" w:x="1081" w:y="2161"/>
      <w:spacing w:line="240" w:lineRule="exact"/>
      <w:jc w:val="right"/>
    </w:pPr>
    <w:rPr>
      <w:noProof/>
      <w:color w:val="0000FF"/>
      <w:lang w:eastAsia="zh-CN"/>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paragraph" w:customStyle="1" w:styleId="title0">
    <w:name w:val="title"/>
    <w:basedOn w:val="center"/>
    <w:pPr>
      <w:keepNext/>
      <w:spacing w:after="240"/>
      <w:ind w:left="720" w:right="720"/>
    </w:p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paragraph" w:customStyle="1" w:styleId="nest">
    <w:name w:val="nest"/>
    <w:basedOn w:val="NormalIndent"/>
    <w:pPr>
      <w:spacing w:line="240" w:lineRule="auto"/>
      <w:ind w:left="720" w:firstLine="720"/>
    </w:pPr>
  </w:style>
  <w:style w:type="paragraph" w:customStyle="1" w:styleId="normalhanging">
    <w:name w:val="normal hanging"/>
    <w:basedOn w:val="Normal"/>
    <w:pPr>
      <w:spacing w:before="240" w:line="240" w:lineRule="atLeast"/>
      <w:ind w:left="720" w:hanging="720"/>
    </w:pPr>
  </w:style>
  <w:style w:type="character" w:customStyle="1" w:styleId="zzmpTrailerItem">
    <w:name w:val="zzmpTrailerItem"/>
    <w:basedOn w:val="DefaultParagraphFont"/>
    <w:rsid w:val="00D662FA"/>
    <w:rPr>
      <w:rFonts w:ascii="Times New Roman" w:hAnsi="Times New Roman" w:cs="Times New Roman"/>
      <w:dstrike w:val="0"/>
      <w:noProof/>
      <w:color w:val="auto"/>
      <w:spacing w:val="0"/>
      <w:position w:val="0"/>
      <w:sz w:val="16"/>
      <w:szCs w:val="16"/>
      <w:u w:val="none"/>
      <w:effect w:val="none"/>
      <w:vertAlign w:val="baseline"/>
    </w:rPr>
  </w:style>
  <w:style w:type="character" w:styleId="PageNumber">
    <w:name w:val="page number"/>
    <w:basedOn w:val="DefaultParagraphFont"/>
    <w:rsid w:val="003566F3"/>
  </w:style>
  <w:style w:type="paragraph" w:styleId="BalloonText">
    <w:name w:val="Balloon Text"/>
    <w:basedOn w:val="Normal"/>
    <w:semiHidden/>
    <w:rsid w:val="004409CE"/>
    <w:rPr>
      <w:rFonts w:ascii="Tahoma" w:hAnsi="Tahoma" w:cs="Tahoma"/>
      <w:sz w:val="16"/>
      <w:szCs w:val="16"/>
    </w:rPr>
  </w:style>
  <w:style w:type="character" w:customStyle="1" w:styleId="FootnoteTextChar">
    <w:name w:val="Footnote Text Char"/>
    <w:basedOn w:val="DefaultParagraphFont"/>
    <w:link w:val="FootnoteText"/>
    <w:semiHidden/>
    <w:rsid w:val="008049B9"/>
    <w:rPr>
      <w:sz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2009-09-30T07:00:00+00:00</OpenedDate>
    <Date1 xmlns="dc463f71-b30c-4ab2-9473-d307f9d35888">2009-09-30T07:00:00+00:00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41E5A3E7660B4E84AFAD3F8183910E" ma:contentTypeVersion="131" ma:contentTypeDescription="" ma:contentTypeScope="" ma:versionID="f4bea7751fb20a686b9e74bfeb71a4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228E4C-DECE-4D31-85BD-AEEA75C9CE1A}"/>
</file>

<file path=customXml/itemProps2.xml><?xml version="1.0" encoding="utf-8"?>
<ds:datastoreItem xmlns:ds="http://schemas.openxmlformats.org/officeDocument/2006/customXml" ds:itemID="{6C858E71-5FF7-4E18-83F0-1FA0C9668C4C}"/>
</file>

<file path=customXml/itemProps3.xml><?xml version="1.0" encoding="utf-8"?>
<ds:datastoreItem xmlns:ds="http://schemas.openxmlformats.org/officeDocument/2006/customXml" ds:itemID="{610D045C-3340-4BDD-AD4F-519E4F447536}"/>
</file>

<file path=customXml/itemProps4.xml><?xml version="1.0" encoding="utf-8"?>
<ds:datastoreItem xmlns:ds="http://schemas.openxmlformats.org/officeDocument/2006/customXml" ds:itemID="{22BC6F79-52E0-4F53-939B-8BD59E79C004}"/>
</file>

<file path=docProps/app.xml><?xml version="1.0" encoding="utf-8"?>
<Properties xmlns="http://schemas.openxmlformats.org/officeDocument/2006/extended-properties" xmlns:vt="http://schemas.openxmlformats.org/officeDocument/2006/docPropsVTypes">
  <Template>Normal.dotm</Template>
  <TotalTime>1</TotalTime>
  <Pages>5</Pages>
  <Words>893</Words>
  <Characters>5091</Characters>
  <Application>Microsoft Office Word</Application>
  <DocSecurity>4</DocSecurity>
  <PresentationFormat/>
  <Lines>42</Lines>
  <Paragraphs>11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Catherine Hudspeth</cp:lastModifiedBy>
  <cp:revision>2</cp:revision>
  <cp:lastPrinted>2009-09-30T21:36:00Z</cp:lastPrinted>
  <dcterms:created xsi:type="dcterms:W3CDTF">2009-10-01T19:59:00Z</dcterms:created>
  <dcterms:modified xsi:type="dcterms:W3CDTF">2009-10-01T19:59:00Z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oFAAoY+b3dyoaiQ6xYgXyh5mGhYIkmqhcfiDPeu9dCTwQKn6LE1FAPmnXvsVB5zasEW4BjCUOVtegNkk_x000d_
XGedJwDX9r5yuhDD5pmpBGrEhRCAnneX8Nh6liSKhE4WFmPT6FFX/hMxekj/EvIkXGedJwDX9r5y_x000d_
uhDD5pmpBGrEhRCAnneX8Nh6liSKhGXoUHBdygeeUy2Qti5+wZDWEGQvKDa+NiHBurikkS+gtnao_x000d_
V0EbH+GtBbAVGTYa7</vt:lpwstr>
  </property>
  <property fmtid="{D5CDD505-2E9C-101B-9397-08002B2CF9AE}" pid="3" name="MAIL_MSG_ID2">
    <vt:lpwstr>PKFHfIarHd6aMX1bJpq9i2blaKx6NX+qbxuGzRv5ipUA9Xt4imIoqm5CQt6_x000d_
odYdzVx3ckP8JAdeJAk/xaID8xI9nZHpQ2r4Q6Y1cQ1/P4Pw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4AAA6DouqOs9baE00g2yxD/LIbIUlPem8n7L0nUpm8pi8A2+Z2ihja9DxQ==</vt:lpwstr>
  </property>
  <property fmtid="{D5CDD505-2E9C-101B-9397-08002B2CF9AE}" pid="6" name="_TentativeReviewCycleID">
    <vt:i4>-1903377099</vt:i4>
  </property>
  <property fmtid="{D5CDD505-2E9C-101B-9397-08002B2CF9AE}" pid="7" name="_ReviewCycleID">
    <vt:i4>-1903377099</vt:i4>
  </property>
  <property fmtid="{D5CDD505-2E9C-101B-9397-08002B2CF9AE}" pid="8" name="_NewReviewCycle">
    <vt:lpwstr/>
  </property>
  <property fmtid="{D5CDD505-2E9C-101B-9397-08002B2CF9AE}" pid="9" name="_EmailEntryID">
    <vt:lpwstr>0000000000B1A23A24CBD211897000A0C99CD2EC0700F134EA77235AD211895C00A0C99CD2EC00000026094000005FA64802FD474F4D8F053AFFDE7EAB850000025D00080000</vt:lpwstr>
  </property>
  <property fmtid="{D5CDD505-2E9C-101B-9397-08002B2CF9AE}" pid="10" name="_EmailStoreID">
    <vt:lpwstr>0000000038A1BB1005E5101AA1BB08002B2A56C20000454D534D44422E444C4C00000000000000001B55FA20AA6611CD9BC800AA002FC45A0C0000005345535445584333002F6F3D456E74657270726973652F6F753D4D65726365722F636E3D526563697069656E74732F636E3D4A53746F727900</vt:lpwstr>
  </property>
  <property fmtid="{D5CDD505-2E9C-101B-9397-08002B2CF9AE}" pid="11" name="_ReviewingToolsShownOnce">
    <vt:lpwstr/>
  </property>
  <property fmtid="{D5CDD505-2E9C-101B-9397-08002B2CF9AE}" pid="12" name="ContentTypeId">
    <vt:lpwstr>0x0101006E56B4D1795A2E4DB2F0B01679ED314A00D941E5A3E7660B4E84AFAD3F8183910E</vt:lpwstr>
  </property>
  <property fmtid="{D5CDD505-2E9C-101B-9397-08002B2CF9AE}" pid="13" name="_docset_NoMedatataSyncRequired">
    <vt:lpwstr>False</vt:lpwstr>
  </property>
</Properties>
</file>