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6E" w:rsidRPr="000A006E" w:rsidRDefault="00C350F8" w:rsidP="00254446">
      <w:pPr>
        <w:pStyle w:val="Court"/>
      </w:pPr>
      <w:r w:rsidRPr="00C350F8">
        <w:rPr>
          <w:b/>
        </w:rPr>
        <w:t xml:space="preserve">BEFORE THE WASHINGTON </w:t>
      </w:r>
      <w:r w:rsidRPr="00C350F8">
        <w:rPr>
          <w:b/>
        </w:rPr>
        <w:br/>
        <w:t>UTILITIES AND TRANSPORTATION COMMISSION</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0A006E" w:rsidRPr="00943F97" w:rsidTr="000A006E">
        <w:tc>
          <w:tcPr>
            <w:tcW w:w="4698" w:type="dxa"/>
            <w:tcBorders>
              <w:top w:val="nil"/>
              <w:bottom w:val="single" w:sz="4" w:space="0" w:color="auto"/>
            </w:tcBorders>
          </w:tcPr>
          <w:p w:rsidR="005F1EF8" w:rsidRDefault="005F1EF8" w:rsidP="005F1EF8">
            <w:pPr>
              <w:spacing w:line="276" w:lineRule="auto"/>
            </w:pPr>
            <w:bookmarkStart w:id="0" w:name="_zzmpFIXED_CaptionTable"/>
            <w:r>
              <w:t>WASHINGTON UTILITIES AND TRANSPORTATION COMMISSION,</w:t>
            </w:r>
          </w:p>
          <w:p w:rsidR="005F1EF8" w:rsidRDefault="005F1EF8" w:rsidP="005F1EF8">
            <w:pPr>
              <w:spacing w:line="276" w:lineRule="auto"/>
            </w:pPr>
          </w:p>
          <w:p w:rsidR="005F1EF8" w:rsidRDefault="005F1EF8" w:rsidP="005F1EF8">
            <w:pPr>
              <w:spacing w:line="276" w:lineRule="auto"/>
              <w:jc w:val="center"/>
            </w:pPr>
            <w:r>
              <w:t>Complainant,</w:t>
            </w:r>
          </w:p>
          <w:p w:rsidR="005F1EF8" w:rsidRDefault="005F1EF8" w:rsidP="005F1EF8">
            <w:pPr>
              <w:spacing w:line="276" w:lineRule="auto"/>
            </w:pPr>
          </w:p>
          <w:p w:rsidR="005F1EF8" w:rsidRDefault="005F1EF8" w:rsidP="005F1EF8">
            <w:pPr>
              <w:spacing w:line="276" w:lineRule="auto"/>
              <w:jc w:val="center"/>
            </w:pPr>
            <w:r>
              <w:t>v.</w:t>
            </w:r>
          </w:p>
          <w:p w:rsidR="00943F97" w:rsidRDefault="00943F97" w:rsidP="005F1EF8">
            <w:pPr>
              <w:spacing w:line="276" w:lineRule="auto"/>
              <w:jc w:val="center"/>
            </w:pPr>
          </w:p>
          <w:p w:rsidR="00943F97" w:rsidRDefault="00943F97" w:rsidP="00943F97">
            <w:pPr>
              <w:spacing w:line="276" w:lineRule="auto"/>
            </w:pPr>
            <w:r>
              <w:t>PUGET SOUND ENERGY,</w:t>
            </w:r>
          </w:p>
          <w:p w:rsidR="005F1EF8" w:rsidRDefault="005F1EF8" w:rsidP="005F1EF8">
            <w:pPr>
              <w:spacing w:line="276" w:lineRule="auto"/>
              <w:jc w:val="center"/>
            </w:pPr>
          </w:p>
          <w:p w:rsidR="005F1EF8" w:rsidRDefault="005F1EF8" w:rsidP="005F1EF8">
            <w:pPr>
              <w:spacing w:line="276" w:lineRule="auto"/>
              <w:jc w:val="center"/>
            </w:pPr>
            <w:r>
              <w:t>Respondent.</w:t>
            </w:r>
          </w:p>
          <w:p w:rsidR="000A006E" w:rsidRPr="00E16149" w:rsidRDefault="000A006E" w:rsidP="005F1EF8">
            <w:pPr>
              <w:pStyle w:val="Caption"/>
            </w:pPr>
          </w:p>
        </w:tc>
        <w:tc>
          <w:tcPr>
            <w:tcW w:w="4770" w:type="dxa"/>
          </w:tcPr>
          <w:p w:rsidR="000A006E" w:rsidRDefault="00717295" w:rsidP="00254446">
            <w:pPr>
              <w:pStyle w:val="Caption"/>
              <w:tabs>
                <w:tab w:val="left" w:pos="1238"/>
              </w:tabs>
              <w:spacing w:before="240" w:after="240"/>
              <w:ind w:left="259" w:right="115"/>
            </w:pPr>
            <w:r>
              <w:t>DOCKETS</w:t>
            </w:r>
            <w:r w:rsidR="000A006E" w:rsidRPr="000A006E">
              <w:t xml:space="preserve"> UE-151871 and UG-151872</w:t>
            </w:r>
          </w:p>
          <w:p w:rsidR="000A006E" w:rsidRPr="00C350F8" w:rsidRDefault="000A006E" w:rsidP="005E7E33">
            <w:pPr>
              <w:pStyle w:val="DocumentTitle"/>
              <w:rPr>
                <w:b/>
              </w:rPr>
            </w:pPr>
            <w:r w:rsidRPr="00C350F8">
              <w:rPr>
                <w:b/>
              </w:rPr>
              <w:t>PUGET SOUND ENERGY’S RE</w:t>
            </w:r>
            <w:r w:rsidR="00CB0358" w:rsidRPr="00C350F8">
              <w:rPr>
                <w:b/>
              </w:rPr>
              <w:t>S</w:t>
            </w:r>
            <w:r w:rsidRPr="00C350F8">
              <w:rPr>
                <w:b/>
              </w:rPr>
              <w:t>P</w:t>
            </w:r>
            <w:r w:rsidR="000308B6">
              <w:rPr>
                <w:b/>
              </w:rPr>
              <w:t xml:space="preserve">ONSE IN OPPOSITION TO THE </w:t>
            </w:r>
            <w:r w:rsidR="005E7E33">
              <w:rPr>
                <w:b/>
              </w:rPr>
              <w:t>SHEET METAL AND AIR CONDITIONING CONTRACTORS NATIONAL ASSOCIATION, WESTERN WASHINGTON’S</w:t>
            </w:r>
            <w:r w:rsidRPr="00C350F8">
              <w:rPr>
                <w:b/>
              </w:rPr>
              <w:t xml:space="preserve"> PETITION TO INTERVENE</w:t>
            </w:r>
          </w:p>
        </w:tc>
      </w:tr>
      <w:bookmarkEnd w:id="0"/>
    </w:tbl>
    <w:p w:rsidR="000A006E" w:rsidRDefault="000A006E"/>
    <w:p w:rsidR="000A006E" w:rsidRPr="00366771" w:rsidRDefault="000A006E" w:rsidP="000A006E">
      <w:pPr>
        <w:pStyle w:val="PleadingsL1"/>
      </w:pPr>
      <w:r w:rsidRPr="00366771">
        <w:t>INTRODUCTION</w:t>
      </w:r>
    </w:p>
    <w:p w:rsidR="000A006E" w:rsidRPr="00366771" w:rsidRDefault="000A006E" w:rsidP="000A006E">
      <w:pPr>
        <w:pStyle w:val="NX"/>
      </w:pPr>
      <w:r w:rsidRPr="00366771">
        <w:t xml:space="preserve">In accordance with RCW 34.05.443 and WAC 480-07-355(2), </w:t>
      </w:r>
      <w:r>
        <w:t>Puget Sound Energy (PSE)</w:t>
      </w:r>
      <w:r w:rsidRPr="00366771">
        <w:t xml:space="preserve"> responds and objects to the Petition to Intervene filed by </w:t>
      </w:r>
      <w:r w:rsidR="000308B6">
        <w:t xml:space="preserve">the </w:t>
      </w:r>
      <w:r w:rsidR="005E7E33">
        <w:t xml:space="preserve">Sheet Metal and Air Conditioning Contractors National Association, Western Washington (SMACNA-WW). </w:t>
      </w:r>
      <w:r w:rsidR="000308B6">
        <w:t xml:space="preserve"> </w:t>
      </w:r>
      <w:r w:rsidR="005E7E33">
        <w:t>SMACNA-WW</w:t>
      </w:r>
      <w:r>
        <w:t>, a</w:t>
      </w:r>
      <w:r w:rsidR="000308B6">
        <w:t>n association of nonregulated business entities</w:t>
      </w:r>
      <w:r>
        <w:t>,</w:t>
      </w:r>
      <w:r w:rsidRPr="00366771">
        <w:t xml:space="preserve"> has no substantial interest that can or should be addre</w:t>
      </w:r>
      <w:r w:rsidR="00092411">
        <w:t>ssed by the Commission in this P</w:t>
      </w:r>
      <w:r w:rsidRPr="00366771">
        <w:t xml:space="preserve">roceeding.  Moreover, </w:t>
      </w:r>
      <w:r w:rsidR="005E7E33">
        <w:t>as</w:t>
      </w:r>
      <w:r w:rsidR="00C350F8">
        <w:t xml:space="preserve"> </w:t>
      </w:r>
      <w:r w:rsidR="005E7E33">
        <w:t>SMACNA-WW</w:t>
      </w:r>
      <w:r w:rsidR="000308B6" w:rsidRPr="000308B6">
        <w:t xml:space="preserve"> </w:t>
      </w:r>
      <w:r w:rsidR="00C350F8">
        <w:t xml:space="preserve">is only seeking intervention to further its </w:t>
      </w:r>
      <w:r w:rsidR="000308B6">
        <w:t xml:space="preserve">collective </w:t>
      </w:r>
      <w:r w:rsidR="00C350F8">
        <w:t xml:space="preserve">independent business interests, </w:t>
      </w:r>
      <w:r w:rsidRPr="00366771">
        <w:t>the public int</w:t>
      </w:r>
      <w:r>
        <w:t xml:space="preserve">erest will not be served by </w:t>
      </w:r>
      <w:r w:rsidR="005E7E33">
        <w:t>SMACNA-WW</w:t>
      </w:r>
      <w:r w:rsidR="000308B6">
        <w:t>’s</w:t>
      </w:r>
      <w:r w:rsidR="00512D64">
        <w:t xml:space="preserve"> intervention</w:t>
      </w:r>
      <w:r w:rsidR="008954AE">
        <w:t xml:space="preserve"> in this case.  </w:t>
      </w:r>
      <w:r w:rsidR="00684EEF" w:rsidRPr="00684EEF">
        <w:t>For over a half-century, the Commi</w:t>
      </w:r>
      <w:r w:rsidR="00684EEF">
        <w:t>ssion has approved similar</w:t>
      </w:r>
      <w:r w:rsidR="00684EEF" w:rsidRPr="00684EEF">
        <w:t xml:space="preserve"> equipment leasing programs and </w:t>
      </w:r>
      <w:r w:rsidR="008954AE">
        <w:t>PSE’s proposed equipment lease s</w:t>
      </w:r>
      <w:r w:rsidR="00512D64">
        <w:t xml:space="preserve">ervice is </w:t>
      </w:r>
      <w:r w:rsidR="00684EEF">
        <w:t xml:space="preserve">likewise </w:t>
      </w:r>
      <w:r w:rsidR="00512D64">
        <w:t>fully with</w:t>
      </w:r>
      <w:r w:rsidR="008954AE">
        <w:t>in</w:t>
      </w:r>
      <w:r w:rsidR="00F638E0">
        <w:t xml:space="preserve"> it</w:t>
      </w:r>
      <w:r w:rsidR="00E47C5B">
        <w:t>s</w:t>
      </w:r>
      <w:r w:rsidR="00512D64">
        <w:t xml:space="preserve"> jurisdictional authority and is beneficial to PSE and its customers.  For these reasons, </w:t>
      </w:r>
      <w:r w:rsidR="005E7E33">
        <w:t>SMACNA-WW</w:t>
      </w:r>
      <w:r w:rsidR="00F76302">
        <w:t xml:space="preserve"> cannot</w:t>
      </w:r>
      <w:r w:rsidR="00512D64">
        <w:t xml:space="preserve"> intervene and its </w:t>
      </w:r>
      <w:r>
        <w:t>petition should be denied.</w:t>
      </w:r>
    </w:p>
    <w:p w:rsidR="000A006E" w:rsidRDefault="000A006E" w:rsidP="000A006E">
      <w:pPr>
        <w:pStyle w:val="PleadingsL1"/>
      </w:pPr>
      <w:r>
        <w:t>BACKGROUND</w:t>
      </w:r>
    </w:p>
    <w:p w:rsidR="00CB6A54" w:rsidRDefault="005E7E33" w:rsidP="000A280E">
      <w:pPr>
        <w:pStyle w:val="NX"/>
      </w:pPr>
      <w:r>
        <w:t>SMACNA-WW is a trade</w:t>
      </w:r>
      <w:r w:rsidR="00EE4811">
        <w:t xml:space="preserve"> association representing independent, nonregulated </w:t>
      </w:r>
      <w:r>
        <w:t>businesses specializing in the sale, installation, and servicing of heating, ventilation, and air conditioning equipment</w:t>
      </w:r>
      <w:r w:rsidR="00EE4811">
        <w:t>.</w:t>
      </w:r>
      <w:r w:rsidR="00066468">
        <w:rPr>
          <w:rStyle w:val="FootnoteReference"/>
        </w:rPr>
        <w:footnoteReference w:id="1"/>
      </w:r>
    </w:p>
    <w:p w:rsidR="0035639B" w:rsidRDefault="005E7E33" w:rsidP="000A006E">
      <w:pPr>
        <w:pStyle w:val="NX"/>
      </w:pPr>
      <w:r>
        <w:t>SMACNA-WW</w:t>
      </w:r>
      <w:r w:rsidR="0035639B">
        <w:t xml:space="preserve"> </w:t>
      </w:r>
      <w:r w:rsidR="008954AE">
        <w:t xml:space="preserve">seeks intervention because it believes that </w:t>
      </w:r>
      <w:r w:rsidR="0035639B">
        <w:t>PSE’s proposed equipment lease program “</w:t>
      </w:r>
      <w:r>
        <w:t>would place PSE in direct competition with SMACNA members</w:t>
      </w:r>
      <w:r w:rsidR="0035639B">
        <w:t>.”</w:t>
      </w:r>
      <w:r w:rsidR="0035639B">
        <w:rPr>
          <w:rStyle w:val="FootnoteReference"/>
        </w:rPr>
        <w:footnoteReference w:id="2"/>
      </w:r>
      <w:r w:rsidR="008B273A">
        <w:t xml:space="preserve">  </w:t>
      </w:r>
      <w:r>
        <w:t>SMACNA-WW</w:t>
      </w:r>
      <w:r w:rsidR="006536AA">
        <w:t xml:space="preserve"> alleges</w:t>
      </w:r>
      <w:r w:rsidR="00763422">
        <w:t xml:space="preserve"> that </w:t>
      </w:r>
      <w:r w:rsidR="008B273A">
        <w:t>“there is a substantial danger that some costs of the proposed service may not be reflected in the prices for the service, thereby unfairly giving PSE a competitive advantage in this market</w:t>
      </w:r>
      <w:r w:rsidR="00763422">
        <w:t>.”</w:t>
      </w:r>
      <w:r w:rsidR="00763422">
        <w:rPr>
          <w:rStyle w:val="FootnoteReference"/>
        </w:rPr>
        <w:footnoteReference w:id="3"/>
      </w:r>
    </w:p>
    <w:p w:rsidR="00CF1EAA" w:rsidRPr="006A701C" w:rsidRDefault="008B273A" w:rsidP="000A006E">
      <w:pPr>
        <w:pStyle w:val="NX"/>
      </w:pPr>
      <w:r>
        <w:t>On December 29</w:t>
      </w:r>
      <w:r w:rsidR="00CF1EAA">
        <w:t xml:space="preserve">, 2015, </w:t>
      </w:r>
      <w:r w:rsidR="005E7E33">
        <w:t>SMACNA-WW</w:t>
      </w:r>
      <w:r w:rsidR="00E85B08" w:rsidRPr="00E85B08">
        <w:t xml:space="preserve"> </w:t>
      </w:r>
      <w:r w:rsidR="00CF1EAA">
        <w:t>filed its Petition to Intervene.</w:t>
      </w:r>
    </w:p>
    <w:p w:rsidR="000A006E" w:rsidRPr="00DC0E12" w:rsidRDefault="000A006E" w:rsidP="000A006E">
      <w:pPr>
        <w:pStyle w:val="PleadingsL1"/>
      </w:pPr>
      <w:r w:rsidRPr="00366771">
        <w:t>ARGUMENT</w:t>
      </w:r>
    </w:p>
    <w:p w:rsidR="000A006E" w:rsidRPr="00366771" w:rsidRDefault="000A006E" w:rsidP="000A006E">
      <w:pPr>
        <w:pStyle w:val="NX"/>
      </w:pPr>
      <w:r w:rsidRPr="00366771">
        <w:t xml:space="preserve">The Commission may grant a petition to intervene </w:t>
      </w:r>
      <w:r>
        <w:t xml:space="preserve">only </w:t>
      </w:r>
      <w:r w:rsidRPr="00366771">
        <w:t>if the petition</w:t>
      </w:r>
      <w:r>
        <w:t>er</w:t>
      </w:r>
      <w:r w:rsidRPr="00366771">
        <w:t xml:space="preserve"> “discloses a substantial interest in the subject matter of the proceeding or if the petitioner’s particip</w:t>
      </w:r>
      <w:r>
        <w:t>ation is in the public interest</w:t>
      </w:r>
      <w:r w:rsidRPr="00366771">
        <w:t>.”</w:t>
      </w:r>
      <w:r w:rsidRPr="00366771">
        <w:rPr>
          <w:rStyle w:val="FootnoteReference"/>
        </w:rPr>
        <w:footnoteReference w:id="4"/>
      </w:r>
      <w:r w:rsidRPr="00366771">
        <w:t xml:space="preserve">  </w:t>
      </w:r>
      <w:r w:rsidR="00E47C5B">
        <w:t xml:space="preserve">As discussed in more detail herein, the arguments </w:t>
      </w:r>
      <w:r w:rsidR="005E7E33">
        <w:t>SMACNA-WW</w:t>
      </w:r>
      <w:r w:rsidR="00E85B08" w:rsidRPr="00E85B08">
        <w:t xml:space="preserve"> </w:t>
      </w:r>
      <w:r w:rsidR="00E47C5B">
        <w:t xml:space="preserve">makes in support of intervention have been rejected by the Washington Supreme Court and the Commission in prior cases.  </w:t>
      </w:r>
      <w:r w:rsidR="005E7E33">
        <w:t>SMACNA-WW</w:t>
      </w:r>
      <w:r>
        <w:t xml:space="preserve">’s argument that it should be permitted to intervene because of the alleged harm PSE’s program could have on </w:t>
      </w:r>
      <w:r w:rsidR="005E7E33">
        <w:t>SMACNA-WW</w:t>
      </w:r>
      <w:r>
        <w:t xml:space="preserve">’s </w:t>
      </w:r>
      <w:r w:rsidR="00276840">
        <w:t xml:space="preserve">members’ </w:t>
      </w:r>
      <w:r>
        <w:t xml:space="preserve">business </w:t>
      </w:r>
      <w:r w:rsidR="00512D64">
        <w:t>interests do</w:t>
      </w:r>
      <w:r w:rsidR="00092411">
        <w:t>es</w:t>
      </w:r>
      <w:r>
        <w:t xml:space="preserve"> not meet the standard for intervention</w:t>
      </w:r>
      <w:r w:rsidRPr="00366771">
        <w:t xml:space="preserve">.  </w:t>
      </w:r>
      <w:r w:rsidR="005E7E33">
        <w:t>SMACNA-WW</w:t>
      </w:r>
      <w:r>
        <w:t xml:space="preserve"> cannot demonstrate</w:t>
      </w:r>
      <w:r w:rsidRPr="00366771">
        <w:t xml:space="preserve"> a substan</w:t>
      </w:r>
      <w:r w:rsidR="00E320A0">
        <w:t>tial interest in</w:t>
      </w:r>
      <w:r w:rsidR="0095289A">
        <w:t xml:space="preserve"> this P</w:t>
      </w:r>
      <w:r w:rsidR="00FE07D2">
        <w:t xml:space="preserve">roceeding because </w:t>
      </w:r>
      <w:r w:rsidR="00276840">
        <w:t xml:space="preserve">neither it nor </w:t>
      </w:r>
      <w:r w:rsidR="00FE07D2">
        <w:t>the</w:t>
      </w:r>
      <w:r w:rsidR="00E85B08">
        <w:t xml:space="preserve"> business entities </w:t>
      </w:r>
      <w:r w:rsidR="00FE07D2">
        <w:t xml:space="preserve">it represents </w:t>
      </w:r>
      <w:r w:rsidR="00E85B08">
        <w:t>are</w:t>
      </w:r>
      <w:r>
        <w:t xml:space="preserve"> subject to Commission regulation.  Further, </w:t>
      </w:r>
      <w:r w:rsidR="005E7E33">
        <w:t>SMACNA-WW</w:t>
      </w:r>
      <w:r w:rsidRPr="00366771">
        <w:t>’</w:t>
      </w:r>
      <w:r>
        <w:t xml:space="preserve">s intervention is </w:t>
      </w:r>
      <w:r w:rsidRPr="00366771">
        <w:t xml:space="preserve">not in the public interest </w:t>
      </w:r>
      <w:r>
        <w:t xml:space="preserve">because the Commission’s duty is to protect the interest of customers of regulated utilities, not unregulated </w:t>
      </w:r>
      <w:r w:rsidR="00276840">
        <w:t>competitors</w:t>
      </w:r>
      <w:r>
        <w:t>, and</w:t>
      </w:r>
      <w:r w:rsidR="00512D64">
        <w:t xml:space="preserve"> therefore</w:t>
      </w:r>
      <w:r w:rsidR="00816C22">
        <w:t>,</w:t>
      </w:r>
      <w:r w:rsidRPr="00366771">
        <w:t xml:space="preserve"> </w:t>
      </w:r>
      <w:r>
        <w:t>the Commission does not have the jurisdiction or authority to consider the alleged effe</w:t>
      </w:r>
      <w:r w:rsidR="008B273A">
        <w:t>cts of PSE’s leasing program on</w:t>
      </w:r>
      <w:r w:rsidR="00E85B08" w:rsidRPr="00E85B08">
        <w:t xml:space="preserve"> </w:t>
      </w:r>
      <w:r w:rsidR="005E7E33">
        <w:t>SMACNA-WW</w:t>
      </w:r>
      <w:r w:rsidR="00816C22">
        <w:t xml:space="preserve"> or its members</w:t>
      </w:r>
      <w:r>
        <w:t xml:space="preserve">.  For these reasons, </w:t>
      </w:r>
      <w:r w:rsidR="005E7E33">
        <w:t>SMACNA-WW</w:t>
      </w:r>
      <w:r w:rsidRPr="00366771">
        <w:t>’</w:t>
      </w:r>
      <w:r>
        <w:t>s Petition to I</w:t>
      </w:r>
      <w:r w:rsidRPr="00366771">
        <w:t>ntervene</w:t>
      </w:r>
      <w:r>
        <w:t xml:space="preserve"> should be denied</w:t>
      </w:r>
      <w:r w:rsidRPr="00366771">
        <w:t>.</w:t>
      </w:r>
    </w:p>
    <w:p w:rsidR="000A006E" w:rsidRPr="00366771" w:rsidRDefault="005E7E33" w:rsidP="000A006E">
      <w:pPr>
        <w:pStyle w:val="PleadingsL2"/>
      </w:pPr>
      <w:r>
        <w:t>SMACNA-WW</w:t>
      </w:r>
      <w:r w:rsidR="000A006E" w:rsidRPr="00366771">
        <w:t xml:space="preserve"> </w:t>
      </w:r>
      <w:r w:rsidR="000A006E">
        <w:t>Does Not Have</w:t>
      </w:r>
      <w:r w:rsidR="000A006E" w:rsidRPr="00366771">
        <w:t xml:space="preserve"> a Substantial Interest in the Subject Matter of the Proceeding</w:t>
      </w:r>
    </w:p>
    <w:p w:rsidR="000A006E" w:rsidRPr="00401BD6" w:rsidRDefault="004C002F" w:rsidP="000A006E">
      <w:pPr>
        <w:pStyle w:val="NX"/>
      </w:pPr>
      <w:r>
        <w:t xml:space="preserve">Nonregulated potential competitors of a regulated </w:t>
      </w:r>
      <w:r w:rsidR="00816C22">
        <w:t>entity</w:t>
      </w:r>
      <w:r>
        <w:t xml:space="preserve"> do not, as a matter of law, have a substantial interest </w:t>
      </w:r>
      <w:r w:rsidR="000A006E">
        <w:t xml:space="preserve">in a Commission </w:t>
      </w:r>
      <w:r w:rsidR="00763422">
        <w:t xml:space="preserve">rate </w:t>
      </w:r>
      <w:r w:rsidR="000A006E">
        <w:t>proceeding.</w:t>
      </w:r>
      <w:r w:rsidR="000A006E">
        <w:rPr>
          <w:rStyle w:val="FootnoteReference"/>
        </w:rPr>
        <w:footnoteReference w:id="5"/>
      </w:r>
      <w:r w:rsidR="000A006E">
        <w:t xml:space="preserve">  Thus, </w:t>
      </w:r>
      <w:r w:rsidR="00D9792B">
        <w:t>a nonregulated business entity’s</w:t>
      </w:r>
      <w:r w:rsidR="000A006E">
        <w:t xml:space="preserve"> commercial </w:t>
      </w:r>
      <w:r w:rsidR="0095289A">
        <w:t xml:space="preserve">business </w:t>
      </w:r>
      <w:r w:rsidR="00D9792B">
        <w:t>interests in the outcome of a proceeding</w:t>
      </w:r>
      <w:r w:rsidR="000A006E">
        <w:t>, and the potential economic or mar</w:t>
      </w:r>
      <w:r w:rsidR="00D9792B">
        <w:t>ket impacts of the</w:t>
      </w:r>
      <w:r w:rsidR="000A006E">
        <w:t xml:space="preserve"> proceeding</w:t>
      </w:r>
      <w:r w:rsidR="0095289A">
        <w:t>,</w:t>
      </w:r>
      <w:r w:rsidR="000A006E">
        <w:t xml:space="preserve"> ar</w:t>
      </w:r>
      <w:r w:rsidR="00744245">
        <w:t>e wholly insufficient to grant the</w:t>
      </w:r>
      <w:r w:rsidR="000A006E">
        <w:t xml:space="preserve"> nonregulated entity the right to intervene.</w:t>
      </w:r>
      <w:r w:rsidR="000A006E">
        <w:rPr>
          <w:rStyle w:val="FootnoteReference"/>
        </w:rPr>
        <w:footnoteReference w:id="6"/>
      </w:r>
    </w:p>
    <w:p w:rsidR="000A006E" w:rsidRDefault="004C002F" w:rsidP="00CB0358">
      <w:pPr>
        <w:pStyle w:val="NX"/>
      </w:pPr>
      <w:r>
        <w:t xml:space="preserve">Here, </w:t>
      </w:r>
      <w:r w:rsidR="005E7E33">
        <w:t>SMACNA-WW</w:t>
      </w:r>
      <w:r w:rsidR="00F76302">
        <w:t xml:space="preserve"> cannot</w:t>
      </w:r>
      <w:r w:rsidR="00FB66A8">
        <w:t xml:space="preserve"> intervene </w:t>
      </w:r>
      <w:r w:rsidR="003A49D8">
        <w:t>in this Pr</w:t>
      </w:r>
      <w:r w:rsidR="00763422">
        <w:t>oceeding either independently</w:t>
      </w:r>
      <w:r w:rsidR="00FB66A8">
        <w:t>,</w:t>
      </w:r>
      <w:r w:rsidR="00763422">
        <w:t xml:space="preserve"> or</w:t>
      </w:r>
      <w:r w:rsidR="00FB66A8">
        <w:t xml:space="preserve"> as a representative of</w:t>
      </w:r>
      <w:r w:rsidR="00763422">
        <w:t xml:space="preserve"> its </w:t>
      </w:r>
      <w:r w:rsidR="00FB66A8">
        <w:t>nonregulated business entities</w:t>
      </w:r>
      <w:r w:rsidR="000A006E">
        <w:t xml:space="preserve">, </w:t>
      </w:r>
      <w:r w:rsidR="00763422">
        <w:t>because neither are subject to</w:t>
      </w:r>
      <w:r w:rsidR="000A006E">
        <w:t xml:space="preserve"> Commission regulation.  In </w:t>
      </w:r>
      <w:r w:rsidR="000A006E" w:rsidRPr="004C1974">
        <w:rPr>
          <w:i/>
        </w:rPr>
        <w:t>Cole</w:t>
      </w:r>
      <w:r w:rsidR="00CB0358">
        <w:rPr>
          <w:i/>
        </w:rPr>
        <w:t> v. Washington Utilities </w:t>
      </w:r>
      <w:r w:rsidR="000A006E">
        <w:rPr>
          <w:i/>
        </w:rPr>
        <w:t>&amp;</w:t>
      </w:r>
      <w:r w:rsidR="000A006E" w:rsidRPr="004C1974">
        <w:rPr>
          <w:i/>
        </w:rPr>
        <w:t xml:space="preserve"> Transportation Commission</w:t>
      </w:r>
      <w:r w:rsidR="000A006E">
        <w:t>, the Washington Supreme Court</w:t>
      </w:r>
      <w:r w:rsidR="000A006E" w:rsidRPr="004C1974">
        <w:t xml:space="preserve"> affirmed the Commissio</w:t>
      </w:r>
      <w:r w:rsidR="00FB66A8">
        <w:t xml:space="preserve">n’s denial of intervention to an association of </w:t>
      </w:r>
      <w:r w:rsidR="000A006E" w:rsidRPr="004C1974">
        <w:t xml:space="preserve">nonregulated </w:t>
      </w:r>
      <w:r w:rsidR="00816C22">
        <w:t>fuel oil dealers</w:t>
      </w:r>
      <w:r w:rsidR="000A006E" w:rsidRPr="004C1974">
        <w:t xml:space="preserve"> </w:t>
      </w:r>
      <w:r w:rsidR="00FB66A8">
        <w:t>because as nonregulated businesses, the association</w:t>
      </w:r>
      <w:r w:rsidR="000A006E" w:rsidRPr="004C1974">
        <w:t xml:space="preserve"> did not have a substantial interest in the proceeding.</w:t>
      </w:r>
      <w:r w:rsidR="000A006E">
        <w:rPr>
          <w:rStyle w:val="FootnoteReference"/>
        </w:rPr>
        <w:footnoteReference w:id="7"/>
      </w:r>
      <w:r w:rsidR="000A006E" w:rsidRPr="004C1974">
        <w:rPr>
          <w:i/>
        </w:rPr>
        <w:t xml:space="preserve">  </w:t>
      </w:r>
      <w:r w:rsidR="000A006E" w:rsidRPr="004C1974">
        <w:t xml:space="preserve">There, </w:t>
      </w:r>
      <w:r w:rsidR="00FB66A8">
        <w:t>the association</w:t>
      </w:r>
      <w:r w:rsidR="000A006E" w:rsidRPr="004C1974">
        <w:t xml:space="preserve"> sought to intervene in a Commission </w:t>
      </w:r>
      <w:r w:rsidR="00A16172">
        <w:t>proceeding and halt a program by</w:t>
      </w:r>
      <w:r w:rsidR="000A006E" w:rsidRPr="004C1974">
        <w:t xml:space="preserve"> the Washington Natural Gas Company (</w:t>
      </w:r>
      <w:r w:rsidR="006536AA">
        <w:t>WNG</w:t>
      </w:r>
      <w:r w:rsidR="000A006E" w:rsidRPr="004C1974">
        <w:t>) to lease gas appliances to customers.</w:t>
      </w:r>
      <w:r w:rsidR="000A006E">
        <w:rPr>
          <w:rStyle w:val="FootnoteReference"/>
        </w:rPr>
        <w:footnoteReference w:id="8"/>
      </w:r>
      <w:r w:rsidR="00092411">
        <w:t xml:space="preserve">  </w:t>
      </w:r>
      <w:r w:rsidR="00FB66A8">
        <w:t xml:space="preserve">The </w:t>
      </w:r>
      <w:r w:rsidR="00816C22">
        <w:t xml:space="preserve">fuel dealer </w:t>
      </w:r>
      <w:r w:rsidR="00FB66A8">
        <w:t>association</w:t>
      </w:r>
      <w:r w:rsidR="0095289A">
        <w:t xml:space="preserve"> attempted to intervene</w:t>
      </w:r>
      <w:r w:rsidR="000A006E">
        <w:t xml:space="preserve"> to demonstrate the alleged adverse competitive impacts </w:t>
      </w:r>
      <w:r w:rsidR="00744245">
        <w:t xml:space="preserve">of the program </w:t>
      </w:r>
      <w:r w:rsidR="000A006E">
        <w:t>on</w:t>
      </w:r>
      <w:r w:rsidR="00FB66A8">
        <w:t xml:space="preserve"> its</w:t>
      </w:r>
      <w:r w:rsidR="00763422">
        <w:t xml:space="preserve"> nonregulated</w:t>
      </w:r>
      <w:r w:rsidR="00FB66A8">
        <w:t xml:space="preserve"> member</w:t>
      </w:r>
      <w:r w:rsidR="000A006E">
        <w:t xml:space="preserve"> dealers.</w:t>
      </w:r>
      <w:r w:rsidR="000A006E">
        <w:rPr>
          <w:rStyle w:val="FootnoteReference"/>
        </w:rPr>
        <w:footnoteReference w:id="9"/>
      </w:r>
      <w:r w:rsidR="000A006E">
        <w:t xml:space="preserve">  The Court confirmed</w:t>
      </w:r>
      <w:r w:rsidR="000A006E" w:rsidRPr="004C1974">
        <w:t xml:space="preserve"> that the Commission’s </w:t>
      </w:r>
      <w:r w:rsidR="00276840">
        <w:t>denial of the association</w:t>
      </w:r>
      <w:r w:rsidR="000A006E" w:rsidRPr="004C1974">
        <w:t>’s petition to intervene was both proper and reasonable</w:t>
      </w:r>
      <w:r w:rsidR="00FB66A8">
        <w:t>, because, being comprised of business entities</w:t>
      </w:r>
      <w:r w:rsidR="000A006E">
        <w:t xml:space="preserve"> not subject to Commission re</w:t>
      </w:r>
      <w:r w:rsidR="00FB66A8">
        <w:t>g</w:t>
      </w:r>
      <w:r w:rsidR="00276840">
        <w:t>ulation, the association</w:t>
      </w:r>
      <w:r w:rsidR="009D0AF4">
        <w:t xml:space="preserve"> </w:t>
      </w:r>
      <w:r w:rsidR="000A006E">
        <w:t>could not demonstrate a substantial interest</w:t>
      </w:r>
      <w:r w:rsidR="00816C22">
        <w:t xml:space="preserve"> in a Commission rate proceeding</w:t>
      </w:r>
      <w:r w:rsidR="000A006E" w:rsidRPr="004C1974">
        <w:t>.</w:t>
      </w:r>
      <w:r w:rsidR="000A006E" w:rsidRPr="00366771">
        <w:rPr>
          <w:rStyle w:val="FootnoteReference"/>
        </w:rPr>
        <w:footnoteReference w:id="10"/>
      </w:r>
    </w:p>
    <w:p w:rsidR="00D0202C" w:rsidRDefault="00E938C2" w:rsidP="00BC3499">
      <w:pPr>
        <w:pStyle w:val="NX"/>
      </w:pPr>
      <w:r>
        <w:t xml:space="preserve">The same analysis holds true in this case.  </w:t>
      </w:r>
      <w:r w:rsidR="00276840">
        <w:t xml:space="preserve">Like the association in </w:t>
      </w:r>
      <w:r w:rsidR="00276840" w:rsidRPr="00276840">
        <w:rPr>
          <w:i/>
        </w:rPr>
        <w:t>Cole</w:t>
      </w:r>
      <w:r w:rsidR="00276840">
        <w:t>, w</w:t>
      </w:r>
      <w:r w:rsidR="008B273A">
        <w:t>hile</w:t>
      </w:r>
      <w:r w:rsidR="00FB66A8" w:rsidRPr="00FB66A8">
        <w:t xml:space="preserve"> </w:t>
      </w:r>
      <w:r w:rsidR="005E7E33">
        <w:t>SMACNA-WW</w:t>
      </w:r>
      <w:r w:rsidR="00FB66A8" w:rsidRPr="00FB66A8">
        <w:t xml:space="preserve"> </w:t>
      </w:r>
      <w:r w:rsidR="000A006E">
        <w:t>believes</w:t>
      </w:r>
      <w:r w:rsidR="00AC36F7">
        <w:t xml:space="preserve"> that PSE’s proposed equipment l</w:t>
      </w:r>
      <w:r w:rsidR="000A006E" w:rsidRPr="004C1974">
        <w:t>e</w:t>
      </w:r>
      <w:r w:rsidR="00AC36F7">
        <w:t>ase s</w:t>
      </w:r>
      <w:r w:rsidR="00FB66A8">
        <w:t>ervice could</w:t>
      </w:r>
      <w:r w:rsidR="000A006E" w:rsidRPr="004C1974">
        <w:t xml:space="preserve"> harm its </w:t>
      </w:r>
      <w:r w:rsidR="00FB66A8">
        <w:t>members</w:t>
      </w:r>
      <w:r w:rsidR="00BC3499">
        <w:t>’</w:t>
      </w:r>
      <w:r w:rsidR="00FB66A8">
        <w:t xml:space="preserve"> abilit</w:t>
      </w:r>
      <w:r w:rsidR="00BC3499">
        <w:t>y</w:t>
      </w:r>
      <w:r w:rsidR="000A006E" w:rsidRPr="004C1974">
        <w:t xml:space="preserve"> to effectively compete against PSE</w:t>
      </w:r>
      <w:r w:rsidR="000A006E">
        <w:t>,</w:t>
      </w:r>
      <w:r w:rsidR="000A006E">
        <w:rPr>
          <w:rStyle w:val="FootnoteReference"/>
        </w:rPr>
        <w:footnoteReference w:id="11"/>
      </w:r>
      <w:r w:rsidR="00BC3499">
        <w:t xml:space="preserve"> as nonregulated entities</w:t>
      </w:r>
      <w:r w:rsidR="000A006E">
        <w:t xml:space="preserve">, </w:t>
      </w:r>
      <w:r w:rsidR="008B273A">
        <w:t xml:space="preserve">neither </w:t>
      </w:r>
      <w:r w:rsidR="005E7E33">
        <w:t>SMACNA-WW</w:t>
      </w:r>
      <w:r w:rsidR="00BC3499">
        <w:t xml:space="preserve"> </w:t>
      </w:r>
      <w:r w:rsidR="008954AE">
        <w:t xml:space="preserve">nor its </w:t>
      </w:r>
      <w:r w:rsidR="00BC3499">
        <w:t>members’</w:t>
      </w:r>
      <w:r w:rsidR="00BC3499" w:rsidRPr="00BC3499">
        <w:t xml:space="preserve"> </w:t>
      </w:r>
      <w:r w:rsidR="000A006E">
        <w:t>private, commercial interests are</w:t>
      </w:r>
      <w:r w:rsidR="000A006E" w:rsidRPr="004C1974">
        <w:t xml:space="preserve"> a substantial int</w:t>
      </w:r>
      <w:r w:rsidR="000A006E">
        <w:t xml:space="preserve">erest that the Commission </w:t>
      </w:r>
      <w:r w:rsidR="000A006E" w:rsidRPr="004C1974">
        <w:t>recognize</w:t>
      </w:r>
      <w:r w:rsidR="000A006E">
        <w:t>s</w:t>
      </w:r>
      <w:r w:rsidR="000A006E" w:rsidRPr="004C1974">
        <w:t xml:space="preserve"> for purposes of intervention in a </w:t>
      </w:r>
      <w:r w:rsidR="008954AE">
        <w:t>rate</w:t>
      </w:r>
      <w:r w:rsidR="000A006E" w:rsidRPr="004C1974">
        <w:t xml:space="preserve"> proceeding of a regulated entity.</w:t>
      </w:r>
      <w:r w:rsidR="000A006E" w:rsidRPr="00366771">
        <w:rPr>
          <w:rStyle w:val="FootnoteReference"/>
        </w:rPr>
        <w:footnoteReference w:id="12"/>
      </w:r>
      <w:r w:rsidR="000A006E" w:rsidRPr="004C1974">
        <w:t xml:space="preserve">  </w:t>
      </w:r>
      <w:r w:rsidR="000A006E">
        <w:t xml:space="preserve">As </w:t>
      </w:r>
      <w:r>
        <w:t xml:space="preserve">the Washington Supreme Court </w:t>
      </w:r>
      <w:r w:rsidR="000A006E">
        <w:t xml:space="preserve">stated in </w:t>
      </w:r>
      <w:r w:rsidR="000A006E" w:rsidRPr="00214CFB">
        <w:rPr>
          <w:i/>
        </w:rPr>
        <w:t>Cole</w:t>
      </w:r>
      <w:r w:rsidR="000A006E">
        <w:t>, “it i</w:t>
      </w:r>
      <w:r w:rsidR="00D9792B">
        <w:t>s doubtful whether the [fuel dealer</w:t>
      </w:r>
      <w:r w:rsidR="00BC3499">
        <w:t xml:space="preserve"> association</w:t>
      </w:r>
      <w:r w:rsidR="00D9792B">
        <w:t>]</w:t>
      </w:r>
      <w:r w:rsidR="000A006E">
        <w:t xml:space="preserve"> can prove a ‘substantial interest’ in rates charg</w:t>
      </w:r>
      <w:r w:rsidR="00D9792B">
        <w:t>ed to customers of a competitor</w:t>
      </w:r>
      <w:r w:rsidR="000A006E">
        <w:t xml:space="preserve"> who is regulated by different laws.”</w:t>
      </w:r>
      <w:r w:rsidR="000A006E">
        <w:rPr>
          <w:rStyle w:val="FootnoteReference"/>
        </w:rPr>
        <w:footnoteReference w:id="13"/>
      </w:r>
      <w:r w:rsidR="000A006E">
        <w:t xml:space="preserve"> </w:t>
      </w:r>
      <w:r w:rsidR="00332448">
        <w:t xml:space="preserve"> Nonregulated competitors “do not have a right to participate freely in the determination of their regulated competitors’ rates.  The Commission will not allow . . . petitioners to intervene for the purpose of protecting and promoting their competitive interests.”</w:t>
      </w:r>
      <w:r w:rsidR="00332448">
        <w:rPr>
          <w:rStyle w:val="FootnoteReference"/>
        </w:rPr>
        <w:footnoteReference w:id="14"/>
      </w:r>
      <w:r w:rsidR="00BC3499">
        <w:t xml:space="preserve">  </w:t>
      </w:r>
    </w:p>
    <w:p w:rsidR="00D0202C" w:rsidRPr="00EA2C5A" w:rsidRDefault="00D0202C" w:rsidP="00D0202C">
      <w:pPr>
        <w:pStyle w:val="NX"/>
      </w:pPr>
      <w:r>
        <w:t>Finally, t</w:t>
      </w:r>
      <w:r w:rsidRPr="00EA2C5A">
        <w:t xml:space="preserve">o the extent </w:t>
      </w:r>
      <w:r w:rsidR="005E7E33">
        <w:t>SMACNA-WW</w:t>
      </w:r>
      <w:r w:rsidRPr="00D0202C">
        <w:t xml:space="preserve"> </w:t>
      </w:r>
      <w:r w:rsidRPr="00EA2C5A">
        <w:t>believes or alleges that it</w:t>
      </w:r>
      <w:r>
        <w:t xml:space="preserve"> has a substantial interest because it</w:t>
      </w:r>
      <w:r w:rsidRPr="00EA2C5A">
        <w:t xml:space="preserve"> is acting on behalf of its </w:t>
      </w:r>
      <w:r>
        <w:t xml:space="preserve">members’ </w:t>
      </w:r>
      <w:r w:rsidRPr="00EA2C5A">
        <w:t xml:space="preserve">customers or </w:t>
      </w:r>
      <w:r>
        <w:t>prospective</w:t>
      </w:r>
      <w:r w:rsidRPr="00EA2C5A">
        <w:t xml:space="preserve"> customers,</w:t>
      </w:r>
      <w:r>
        <w:rPr>
          <w:rStyle w:val="FootnoteReference"/>
        </w:rPr>
        <w:footnoteReference w:id="15"/>
      </w:r>
      <w:r w:rsidRPr="00EA2C5A">
        <w:t xml:space="preserve"> </w:t>
      </w:r>
      <w:r>
        <w:t xml:space="preserve">the Commission has held that </w:t>
      </w:r>
      <w:r w:rsidRPr="00EA2C5A">
        <w:t>this</w:t>
      </w:r>
      <w:r>
        <w:t xml:space="preserve"> type of</w:t>
      </w:r>
      <w:r w:rsidRPr="00EA2C5A">
        <w:t xml:space="preserve"> relationship is </w:t>
      </w:r>
      <w:r>
        <w:t xml:space="preserve">simply </w:t>
      </w:r>
      <w:r w:rsidRPr="00EA2C5A">
        <w:t xml:space="preserve">“too remote to demonstrate a substantial interest” </w:t>
      </w:r>
      <w:r>
        <w:t xml:space="preserve">so </w:t>
      </w:r>
      <w:r w:rsidRPr="00EA2C5A">
        <w:t>as to justify intervention.</w:t>
      </w:r>
      <w:r>
        <w:rPr>
          <w:rStyle w:val="FootnoteReference"/>
        </w:rPr>
        <w:footnoteReference w:id="16"/>
      </w:r>
      <w:r w:rsidR="008B273A">
        <w:t xml:space="preserve">  Neither </w:t>
      </w:r>
      <w:r w:rsidR="005E7E33">
        <w:t>SMACNA-WW</w:t>
      </w:r>
      <w:r w:rsidRPr="00D0202C">
        <w:t xml:space="preserve"> </w:t>
      </w:r>
      <w:r>
        <w:t>nor its members’ “interests are . . . necessarily t</w:t>
      </w:r>
      <w:r w:rsidR="008B273A">
        <w:t>hose of its customers, and [</w:t>
      </w:r>
      <w:r w:rsidR="005E7E33">
        <w:t>SMACNA-WW</w:t>
      </w:r>
      <w:r>
        <w:t>] is not here as counsel for its customers to represent their interests.”</w:t>
      </w:r>
      <w:r>
        <w:rPr>
          <w:rStyle w:val="FootnoteReference"/>
        </w:rPr>
        <w:footnoteReference w:id="17"/>
      </w:r>
      <w:r>
        <w:t xml:space="preserve">  </w:t>
      </w:r>
      <w:r w:rsidR="002776D0" w:rsidRPr="002776D0">
        <w:t>Rather, the</w:t>
      </w:r>
      <w:r w:rsidR="008B273A">
        <w:t xml:space="preserve"> interests of </w:t>
      </w:r>
      <w:r w:rsidR="005E7E33">
        <w:t>SMACNA-WW</w:t>
      </w:r>
      <w:r w:rsidR="002776D0">
        <w:t xml:space="preserve">’s members as </w:t>
      </w:r>
      <w:r w:rsidR="006536AA">
        <w:t xml:space="preserve">members of the public and the interests of their </w:t>
      </w:r>
      <w:r w:rsidR="002776D0">
        <w:t>customers are</w:t>
      </w:r>
      <w:r w:rsidRPr="002776D0">
        <w:t xml:space="preserve"> </w:t>
      </w:r>
      <w:r w:rsidR="00E320A0">
        <w:t xml:space="preserve">already </w:t>
      </w:r>
      <w:r w:rsidRPr="002776D0">
        <w:t>ad</w:t>
      </w:r>
      <w:r w:rsidR="002776D0">
        <w:t xml:space="preserve">equately protected by the </w:t>
      </w:r>
      <w:r w:rsidR="002503A1">
        <w:t>WUTC</w:t>
      </w:r>
      <w:r w:rsidR="002776D0">
        <w:t xml:space="preserve"> Staff and Public Counsel.</w:t>
      </w:r>
      <w:r w:rsidR="002776D0">
        <w:rPr>
          <w:rStyle w:val="FootnoteReference"/>
        </w:rPr>
        <w:footnoteReference w:id="18"/>
      </w:r>
      <w:r w:rsidR="00A812B3">
        <w:t xml:space="preserve">  A</w:t>
      </w:r>
      <w:r w:rsidR="00F22208">
        <w:t>nd, a</w:t>
      </w:r>
      <w:r w:rsidR="00A812B3">
        <w:t xml:space="preserve">s a regulated entity, PSE is subject to a myriad of consumer protection statues and rules that ensure public interests are </w:t>
      </w:r>
      <w:r w:rsidR="00D36FA5">
        <w:t xml:space="preserve">fully </w:t>
      </w:r>
      <w:r w:rsidR="00A812B3">
        <w:t>protected.</w:t>
      </w:r>
      <w:r w:rsidR="00F22208">
        <w:rPr>
          <w:rStyle w:val="FootnoteReference"/>
        </w:rPr>
        <w:footnoteReference w:id="19"/>
      </w:r>
      <w:r w:rsidR="00F722F1">
        <w:t xml:space="preserve">  Thus, PSE’s “general customers”</w:t>
      </w:r>
      <w:r w:rsidR="0059790E">
        <w:rPr>
          <w:rStyle w:val="FootnoteReference"/>
        </w:rPr>
        <w:footnoteReference w:id="20"/>
      </w:r>
      <w:r w:rsidR="00F722F1">
        <w:t xml:space="preserve"> are</w:t>
      </w:r>
      <w:r w:rsidR="0059790E">
        <w:t xml:space="preserve"> already adequately represented.</w:t>
      </w:r>
    </w:p>
    <w:p w:rsidR="000A006E" w:rsidRPr="00EA2C5A" w:rsidRDefault="00BC3499" w:rsidP="00BC3499">
      <w:pPr>
        <w:pStyle w:val="NX"/>
      </w:pPr>
      <w:r>
        <w:t>Being comprised of</w:t>
      </w:r>
      <w:r w:rsidR="000A006E">
        <w:t xml:space="preserve"> business </w:t>
      </w:r>
      <w:r>
        <w:t>entities</w:t>
      </w:r>
      <w:r w:rsidR="000A006E">
        <w:t xml:space="preserve"> not subject to Commission regulation, </w:t>
      </w:r>
      <w:r w:rsidR="00763422">
        <w:t xml:space="preserve">neither </w:t>
      </w:r>
      <w:r w:rsidR="005E7E33">
        <w:t>SMACNA-WW</w:t>
      </w:r>
      <w:r w:rsidRPr="00BC3499">
        <w:t xml:space="preserve"> </w:t>
      </w:r>
      <w:r w:rsidR="00816C22">
        <w:t>n</w:t>
      </w:r>
      <w:r w:rsidR="00763422">
        <w:t>or i</w:t>
      </w:r>
      <w:r w:rsidR="00F76302">
        <w:t>ts member entities</w:t>
      </w:r>
      <w:r w:rsidR="000A006E">
        <w:t xml:space="preserve"> hav</w:t>
      </w:r>
      <w:r w:rsidR="00D9792B">
        <w:t>e a substantial interest in the</w:t>
      </w:r>
      <w:r w:rsidR="00F76302">
        <w:t xml:space="preserve"> Proceeding</w:t>
      </w:r>
      <w:r w:rsidR="000A006E">
        <w:t xml:space="preserve"> and should not be permitted to intervene.</w:t>
      </w:r>
    </w:p>
    <w:p w:rsidR="000A006E" w:rsidRPr="00366771" w:rsidRDefault="005E7E33" w:rsidP="00CB0358">
      <w:pPr>
        <w:pStyle w:val="PleadingsL2"/>
      </w:pPr>
      <w:r>
        <w:t>SMACNA-WW</w:t>
      </w:r>
      <w:r w:rsidR="00BC3499" w:rsidRPr="00BC3499">
        <w:t xml:space="preserve">’s </w:t>
      </w:r>
      <w:r w:rsidR="000A006E" w:rsidRPr="00366771">
        <w:t xml:space="preserve">Participation Does Not Serve the Public Interest </w:t>
      </w:r>
    </w:p>
    <w:p w:rsidR="000A006E" w:rsidRDefault="000A006E" w:rsidP="00CB0358">
      <w:pPr>
        <w:pStyle w:val="NX"/>
      </w:pPr>
      <w:r>
        <w:t xml:space="preserve">In addition to being unable to demonstrate that it has a substantial interest in the Proceeding, </w:t>
      </w:r>
      <w:r w:rsidR="005E7E33">
        <w:t>SMACNA-WW</w:t>
      </w:r>
      <w:r w:rsidR="004C67FA" w:rsidRPr="004C67FA">
        <w:t xml:space="preserve"> </w:t>
      </w:r>
      <w:r>
        <w:t xml:space="preserve">also cannot demonstrate that its intervention is in the public interest.  </w:t>
      </w:r>
      <w:r w:rsidR="006E6E9F">
        <w:t xml:space="preserve">As the Washington Supreme Court stated in </w:t>
      </w:r>
      <w:r w:rsidR="006E6E9F">
        <w:rPr>
          <w:i/>
        </w:rPr>
        <w:t>Cole</w:t>
      </w:r>
      <w:r w:rsidR="006E6E9F">
        <w:t xml:space="preserve">, </w:t>
      </w:r>
      <w:r>
        <w:t>“</w:t>
      </w:r>
      <w:r w:rsidR="006E6E9F">
        <w:t>p</w:t>
      </w:r>
      <w:r w:rsidRPr="00366771">
        <w:t>ublic interest</w:t>
      </w:r>
      <w:r>
        <w:t>,</w:t>
      </w:r>
      <w:r w:rsidRPr="00366771">
        <w:t>” in the context of the public service laws</w:t>
      </w:r>
      <w:r>
        <w:t>,</w:t>
      </w:r>
      <w:r w:rsidRPr="00366771">
        <w:t xml:space="preserve"> is “that only of </w:t>
      </w:r>
      <w:r w:rsidRPr="00BB3A52">
        <w:rPr>
          <w:i/>
        </w:rPr>
        <w:t>customers</w:t>
      </w:r>
      <w:r w:rsidRPr="00366771">
        <w:t xml:space="preserve"> of the utilities which are regulated.”</w:t>
      </w:r>
      <w:r w:rsidRPr="00366771">
        <w:rPr>
          <w:rStyle w:val="FootnoteReference"/>
        </w:rPr>
        <w:footnoteReference w:id="21"/>
      </w:r>
      <w:r w:rsidR="008B273A">
        <w:t xml:space="preserve"> </w:t>
      </w:r>
      <w:r w:rsidR="004E4ED9" w:rsidRPr="004E4ED9">
        <w:t xml:space="preserve"> </w:t>
      </w:r>
      <w:r w:rsidR="005E7E33">
        <w:t>SMACNA-WW</w:t>
      </w:r>
      <w:r>
        <w:t xml:space="preserve"> instead believes that its intervention is in the public interest because of the alleged competitive harm PSE’s proposed leasing program cou</w:t>
      </w:r>
      <w:r w:rsidR="004E4ED9">
        <w:t>ld have on the</w:t>
      </w:r>
      <w:r>
        <w:t xml:space="preserve"> business interests</w:t>
      </w:r>
      <w:r w:rsidR="004E4ED9">
        <w:t xml:space="preserve"> of its members</w:t>
      </w:r>
      <w:r>
        <w:t>.</w:t>
      </w:r>
      <w:r>
        <w:rPr>
          <w:rStyle w:val="FootnoteReference"/>
        </w:rPr>
        <w:footnoteReference w:id="22"/>
      </w:r>
      <w:r>
        <w:t xml:space="preserve">  However,</w:t>
      </w:r>
      <w:r w:rsidR="00D9792B">
        <w:t xml:space="preserve"> </w:t>
      </w:r>
      <w:r w:rsidR="005E7E33">
        <w:t>SMACNA-WW</w:t>
      </w:r>
      <w:r w:rsidR="004E4ED9">
        <w:t xml:space="preserve"> and its members’</w:t>
      </w:r>
      <w:r w:rsidR="004E4ED9" w:rsidRPr="004E4ED9">
        <w:t xml:space="preserve"> </w:t>
      </w:r>
      <w:r w:rsidR="00D9792B">
        <w:t>independent business interests are</w:t>
      </w:r>
      <w:r w:rsidR="00500F85">
        <w:t xml:space="preserve"> not a public interest.  As stated by the Commission, “t</w:t>
      </w:r>
      <w:r>
        <w:t xml:space="preserve">he public interest the Commission must protect is the </w:t>
      </w:r>
      <w:r w:rsidRPr="00600B4F">
        <w:rPr>
          <w:i/>
        </w:rPr>
        <w:t>interest of customers of regulated utilities, not those of an unregulated competitor</w:t>
      </w:r>
      <w:r>
        <w:t>.”</w:t>
      </w:r>
      <w:r>
        <w:rPr>
          <w:rStyle w:val="FootnoteReference"/>
        </w:rPr>
        <w:footnoteReference w:id="23"/>
      </w:r>
      <w:r>
        <w:t xml:space="preserve">  “Public interest cannot be served if the elements of public convenience and necessity require consideration of activities over which the Commission has no power to control, to supervise, or to regulate in any fashion.  The Commission has no power to protect the interests of business</w:t>
      </w:r>
      <w:r w:rsidR="003C5611">
        <w:t>es</w:t>
      </w:r>
      <w:r>
        <w:t xml:space="preserve"> which it does not regulate.”</w:t>
      </w:r>
      <w:r>
        <w:rPr>
          <w:rStyle w:val="FootnoteReference"/>
        </w:rPr>
        <w:footnoteReference w:id="24"/>
      </w:r>
      <w:r w:rsidR="004E4ED9">
        <w:t xml:space="preserve">  Thu</w:t>
      </w:r>
      <w:r w:rsidR="00D0202C">
        <w:t>s, being comprised of</w:t>
      </w:r>
      <w:r>
        <w:t xml:space="preserve"> nonregulated business </w:t>
      </w:r>
      <w:r w:rsidR="004E4ED9">
        <w:t>entities</w:t>
      </w:r>
      <w:r w:rsidR="00744245">
        <w:t xml:space="preserve"> </w:t>
      </w:r>
      <w:r w:rsidR="004E4ED9">
        <w:t>concerned about</w:t>
      </w:r>
      <w:r w:rsidR="00E320A0">
        <w:t xml:space="preserve"> their independent commercial interests</w:t>
      </w:r>
      <w:r>
        <w:t xml:space="preserve">, </w:t>
      </w:r>
      <w:r w:rsidR="005E7E33">
        <w:t>SMACNA-WW</w:t>
      </w:r>
      <w:r w:rsidR="004E4ED9" w:rsidRPr="004E4ED9">
        <w:t xml:space="preserve"> </w:t>
      </w:r>
      <w:r>
        <w:t xml:space="preserve">is not an “essential or indispensable party” to the </w:t>
      </w:r>
      <w:r w:rsidR="001F04CE">
        <w:t>P</w:t>
      </w:r>
      <w:r>
        <w:t>roceeding</w:t>
      </w:r>
      <w:r w:rsidR="00500F85">
        <w:t>.</w:t>
      </w:r>
      <w:r w:rsidR="00500F85">
        <w:rPr>
          <w:rStyle w:val="FootnoteReference"/>
        </w:rPr>
        <w:footnoteReference w:id="25"/>
      </w:r>
      <w:r w:rsidR="00500F85">
        <w:t xml:space="preserve">  </w:t>
      </w:r>
      <w:r w:rsidR="005E7E33">
        <w:t>SMACNA-WW</w:t>
      </w:r>
      <w:r w:rsidR="004E4ED9" w:rsidRPr="004E4ED9">
        <w:t xml:space="preserve">’s </w:t>
      </w:r>
      <w:r w:rsidR="00500F85">
        <w:t xml:space="preserve">interests are </w:t>
      </w:r>
      <w:r>
        <w:t>not the type recognized by the Commission</w:t>
      </w:r>
      <w:r w:rsidR="00E320A0">
        <w:t xml:space="preserve"> for purposes of protecting the public interest</w:t>
      </w:r>
      <w:r>
        <w:t>.</w:t>
      </w:r>
      <w:r>
        <w:rPr>
          <w:rStyle w:val="FootnoteReference"/>
        </w:rPr>
        <w:footnoteReference w:id="26"/>
      </w:r>
    </w:p>
    <w:p w:rsidR="000A006E" w:rsidRDefault="00500F85" w:rsidP="00CB0358">
      <w:pPr>
        <w:pStyle w:val="NX"/>
      </w:pPr>
      <w:r>
        <w:t>In assessing public interest, b</w:t>
      </w:r>
      <w:r w:rsidR="000A006E">
        <w:t xml:space="preserve">ecause </w:t>
      </w:r>
      <w:r w:rsidR="00092411">
        <w:t>a nonregulated entity’s</w:t>
      </w:r>
      <w:r w:rsidR="004E4ED9">
        <w:t xml:space="preserve"> business</w:t>
      </w:r>
      <w:r w:rsidR="000A006E">
        <w:t xml:space="preserve"> interests are not the type recognized b</w:t>
      </w:r>
      <w:r>
        <w:t>y the Commission,</w:t>
      </w:r>
      <w:r w:rsidR="000A006E">
        <w:t xml:space="preserve"> the Court in </w:t>
      </w:r>
      <w:r w:rsidR="000A006E" w:rsidRPr="006215F1">
        <w:rPr>
          <w:i/>
        </w:rPr>
        <w:t>Cole</w:t>
      </w:r>
      <w:r w:rsidR="000A006E">
        <w:t xml:space="preserve"> held that the Commission does not have the jurisdiction or authority “to consider the effect of a regulated utility upon a nonregulated business.</w:t>
      </w:r>
      <w:r w:rsidR="00744245">
        <w:t>”</w:t>
      </w:r>
      <w:r w:rsidR="000A006E">
        <w:rPr>
          <w:rStyle w:val="FootnoteReference"/>
        </w:rPr>
        <w:footnoteReference w:id="27"/>
      </w:r>
      <w:r w:rsidR="000A006E">
        <w:t xml:space="preserve"> </w:t>
      </w:r>
      <w:r w:rsidR="000A006E" w:rsidRPr="00D56236">
        <w:t xml:space="preserve"> </w:t>
      </w:r>
      <w:r w:rsidR="000A006E">
        <w:t>The Court</w:t>
      </w:r>
      <w:r w:rsidR="00092411">
        <w:t xml:space="preserve"> found that the “[fuel dealer</w:t>
      </w:r>
      <w:r w:rsidR="00D0202C">
        <w:t xml:space="preserve"> association</w:t>
      </w:r>
      <w:r w:rsidR="00092411">
        <w:t>]</w:t>
      </w:r>
      <w:r w:rsidR="000A006E" w:rsidRPr="00366771">
        <w:t>’s objections are beyond the concern of the commission under a reasonable interpretation of the term ‘public interest[,]’</w:t>
      </w:r>
      <w:r w:rsidR="000A006E">
        <w:t>”</w:t>
      </w:r>
      <w:r w:rsidR="000A006E" w:rsidRPr="00366771">
        <w:t xml:space="preserve"> </w:t>
      </w:r>
      <w:r w:rsidR="000A006E">
        <w:t>and noted</w:t>
      </w:r>
      <w:r w:rsidR="000A006E" w:rsidRPr="00366771">
        <w:t xml:space="preserve"> with approval that the Commission “concluded that it had jurisdiction only to consider the effects of competitive practices of one regulated utility upon another regulated utility and no other business.”</w:t>
      </w:r>
      <w:r w:rsidR="000A006E" w:rsidRPr="00366771">
        <w:rPr>
          <w:rStyle w:val="FootnoteReference"/>
        </w:rPr>
        <w:footnoteReference w:id="28"/>
      </w:r>
      <w:r w:rsidR="000A006E">
        <w:t xml:space="preserve">  Therefore, “[s]ince</w:t>
      </w:r>
      <w:r w:rsidR="000A006E" w:rsidRPr="00D56236">
        <w:t xml:space="preserve"> the commission has neither express nor implied authority to examine the institute’s contentions, its denial of the institute’s petition to intervene was both proper and reasonable.”</w:t>
      </w:r>
      <w:r w:rsidR="000A006E">
        <w:rPr>
          <w:rStyle w:val="FootnoteReference"/>
        </w:rPr>
        <w:footnoteReference w:id="29"/>
      </w:r>
      <w:r w:rsidR="000A006E" w:rsidRPr="00D56236">
        <w:t xml:space="preserve">  </w:t>
      </w:r>
    </w:p>
    <w:p w:rsidR="000A006E" w:rsidRDefault="00EC0695" w:rsidP="00EC0695">
      <w:pPr>
        <w:pStyle w:val="NX"/>
      </w:pPr>
      <w:r>
        <w:t xml:space="preserve">Like the association in </w:t>
      </w:r>
      <w:r w:rsidRPr="00EC0695">
        <w:rPr>
          <w:i/>
        </w:rPr>
        <w:t>Cole</w:t>
      </w:r>
      <w:r>
        <w:t>, b</w:t>
      </w:r>
      <w:r w:rsidR="000A006E" w:rsidRPr="00D56236">
        <w:t xml:space="preserve">ecause </w:t>
      </w:r>
      <w:r w:rsidR="005E7E33">
        <w:t>SMACNA-WW</w:t>
      </w:r>
      <w:r w:rsidR="004E4ED9" w:rsidRPr="004E4ED9">
        <w:t xml:space="preserve"> </w:t>
      </w:r>
      <w:r w:rsidR="004E4ED9">
        <w:t>is comprised of</w:t>
      </w:r>
      <w:r w:rsidR="000A006E" w:rsidRPr="00D56236">
        <w:t xml:space="preserve"> nonregulated </w:t>
      </w:r>
      <w:r w:rsidR="000A006E">
        <w:t xml:space="preserve">business </w:t>
      </w:r>
      <w:r w:rsidR="004E4ED9">
        <w:t>entities</w:t>
      </w:r>
      <w:r w:rsidR="000A006E" w:rsidRPr="00D56236">
        <w:t>, the Commission cannot, as a matter of law, even consider the alleg</w:t>
      </w:r>
      <w:r w:rsidR="00F27A8C">
        <w:t xml:space="preserve">ed anticompetitive </w:t>
      </w:r>
      <w:r w:rsidR="000A006E" w:rsidRPr="00D56236">
        <w:t>impacts of PSE’</w:t>
      </w:r>
      <w:r w:rsidR="000A006E">
        <w:t>s proposed</w:t>
      </w:r>
      <w:r w:rsidR="000A006E" w:rsidRPr="00D56236">
        <w:t xml:space="preserve"> program</w:t>
      </w:r>
      <w:r w:rsidR="004E4ED9">
        <w:t xml:space="preserve"> because it does not have jurisdiction over those interests</w:t>
      </w:r>
      <w:r w:rsidR="000A006E" w:rsidRPr="00D56236">
        <w:t>.</w:t>
      </w:r>
      <w:r w:rsidR="000A006E">
        <w:t xml:space="preserve">  The Commission simply does not have the authority “to examine the economic effects of practices of a regulated public service utility upon nonregulated competitors.”</w:t>
      </w:r>
      <w:r w:rsidR="000A006E">
        <w:rPr>
          <w:rStyle w:val="FootnoteReference"/>
        </w:rPr>
        <w:footnoteReference w:id="30"/>
      </w:r>
      <w:r>
        <w:t xml:space="preserve">  </w:t>
      </w:r>
      <w:r w:rsidR="000A006E">
        <w:t xml:space="preserve">Therefore, as a </w:t>
      </w:r>
      <w:r w:rsidR="004E4ED9">
        <w:t xml:space="preserve">representative of </w:t>
      </w:r>
      <w:r w:rsidR="000A006E">
        <w:t>nonregulated business</w:t>
      </w:r>
      <w:r w:rsidR="004E4ED9">
        <w:t xml:space="preserve"> entities</w:t>
      </w:r>
      <w:r w:rsidR="00F7794E">
        <w:t xml:space="preserve">, </w:t>
      </w:r>
      <w:r w:rsidR="005E7E33">
        <w:t>SMACNA-WW</w:t>
      </w:r>
      <w:r w:rsidR="004E4ED9">
        <w:t xml:space="preserve"> </w:t>
      </w:r>
      <w:r w:rsidR="00F7794E">
        <w:t>does not have a</w:t>
      </w:r>
      <w:r w:rsidR="00E865EF">
        <w:t xml:space="preserve"> public</w:t>
      </w:r>
      <w:r w:rsidR="000A006E">
        <w:t xml:space="preserve"> interest that the Commission can or should consider in the context of this Proceeding and </w:t>
      </w:r>
      <w:r w:rsidR="005E7E33">
        <w:t>SMACNA-WW</w:t>
      </w:r>
      <w:r w:rsidR="004E4ED9" w:rsidRPr="004E4ED9">
        <w:t xml:space="preserve">’s </w:t>
      </w:r>
      <w:r w:rsidR="000A006E">
        <w:t>Petition to Intervene should be denied.</w:t>
      </w:r>
    </w:p>
    <w:p w:rsidR="00E865EF" w:rsidRDefault="00E865EF" w:rsidP="00E865EF">
      <w:pPr>
        <w:pStyle w:val="PleadingsL2"/>
      </w:pPr>
      <w:r>
        <w:t xml:space="preserve">PSE’s Leasing </w:t>
      </w:r>
      <w:r w:rsidR="00CF1EAA">
        <w:t>Program</w:t>
      </w:r>
      <w:r>
        <w:t xml:space="preserve"> Is a Jurisdictional Activity of a Regulated Utility and Is An Appropriate Method of Stimulating Growth </w:t>
      </w:r>
    </w:p>
    <w:p w:rsidR="00E865EF" w:rsidRDefault="002B5F6B" w:rsidP="00CB0358">
      <w:pPr>
        <w:pStyle w:val="NX"/>
      </w:pPr>
      <w:r>
        <w:t xml:space="preserve">Finally, </w:t>
      </w:r>
      <w:r w:rsidR="005E7E33">
        <w:t>SMACNA-WW</w:t>
      </w:r>
      <w:r w:rsidR="004E4ED9" w:rsidRPr="004E4ED9">
        <w:t xml:space="preserve">’s </w:t>
      </w:r>
      <w:r>
        <w:t xml:space="preserve">Petition to Intervene should be denied because PSE’s </w:t>
      </w:r>
      <w:r w:rsidR="00CF1EAA">
        <w:t xml:space="preserve">proposed </w:t>
      </w:r>
      <w:r w:rsidR="00AC36F7">
        <w:t>equipment lease s</w:t>
      </w:r>
      <w:r>
        <w:t>ervice is well-within PSE</w:t>
      </w:r>
      <w:r w:rsidR="00F722F1">
        <w:t>’s jurisdictional authority and</w:t>
      </w:r>
      <w:r w:rsidR="004E4ED9" w:rsidRPr="004E4ED9">
        <w:t xml:space="preserve"> </w:t>
      </w:r>
      <w:r w:rsidR="005E7E33">
        <w:t>SMACNA-WW</w:t>
      </w:r>
      <w:r w:rsidR="004E4ED9">
        <w:t xml:space="preserve"> </w:t>
      </w:r>
      <w:r>
        <w:t xml:space="preserve">has no legitimate basis to challenge </w:t>
      </w:r>
      <w:r w:rsidR="00744245">
        <w:t xml:space="preserve">the legality of </w:t>
      </w:r>
      <w:r>
        <w:t>PSE’s</w:t>
      </w:r>
      <w:r w:rsidR="00D0202C">
        <w:t xml:space="preserve"> proposed</w:t>
      </w:r>
      <w:r>
        <w:t xml:space="preserve"> lease program.</w:t>
      </w:r>
    </w:p>
    <w:p w:rsidR="002B5F6B" w:rsidRDefault="002B5F6B" w:rsidP="00CB0358">
      <w:pPr>
        <w:pStyle w:val="NX"/>
      </w:pPr>
      <w:r>
        <w:t xml:space="preserve">In its Petition, </w:t>
      </w:r>
      <w:r w:rsidR="005E7E33">
        <w:t>SMACNA-WW</w:t>
      </w:r>
      <w:r w:rsidR="004E4ED9">
        <w:t xml:space="preserve"> </w:t>
      </w:r>
      <w:r w:rsidR="00F722F1">
        <w:t>suggests that</w:t>
      </w:r>
      <w:r w:rsidR="00066468">
        <w:t xml:space="preserve"> PSE’s proposed lease program </w:t>
      </w:r>
      <w:r>
        <w:t>is contrary to law.</w:t>
      </w:r>
      <w:r w:rsidR="00AA36A6">
        <w:rPr>
          <w:rStyle w:val="FootnoteReference"/>
        </w:rPr>
        <w:footnoteReference w:id="31"/>
      </w:r>
      <w:r>
        <w:t xml:space="preserve">  This is incorrect.  </w:t>
      </w:r>
      <w:r w:rsidR="00C90933">
        <w:t xml:space="preserve">Again, </w:t>
      </w:r>
      <w:r w:rsidRPr="002B5F6B">
        <w:rPr>
          <w:i/>
        </w:rPr>
        <w:t>Cole</w:t>
      </w:r>
      <w:r>
        <w:t xml:space="preserve"> present</w:t>
      </w:r>
      <w:r w:rsidR="005F4598">
        <w:t>s nearly identical facts that control</w:t>
      </w:r>
      <w:r>
        <w:t xml:space="preserve"> here.  In that case, as described above, a</w:t>
      </w:r>
      <w:r w:rsidR="00066468">
        <w:t>n association of</w:t>
      </w:r>
      <w:r>
        <w:t xml:space="preserve"> fuel dealer</w:t>
      </w:r>
      <w:r w:rsidR="00066468">
        <w:t>s</w:t>
      </w:r>
      <w:r>
        <w:t xml:space="preserve"> </w:t>
      </w:r>
      <w:r w:rsidR="005F6BE0">
        <w:t>sought intervention</w:t>
      </w:r>
      <w:r>
        <w:t xml:space="preserve"> to challenge </w:t>
      </w:r>
      <w:r w:rsidR="00066468">
        <w:t>WNG</w:t>
      </w:r>
      <w:r>
        <w:t>’s program leasing heating appliances</w:t>
      </w:r>
      <w:r w:rsidR="00092411">
        <w:t xml:space="preserve"> in which</w:t>
      </w:r>
      <w:r>
        <w:t xml:space="preserve"> the </w:t>
      </w:r>
      <w:r w:rsidR="00066468">
        <w:t>association</w:t>
      </w:r>
      <w:r>
        <w:t xml:space="preserve"> argued the program was harming competition.</w:t>
      </w:r>
      <w:r w:rsidR="005F4598">
        <w:rPr>
          <w:rStyle w:val="FootnoteReference"/>
        </w:rPr>
        <w:footnoteReference w:id="32"/>
      </w:r>
      <w:r>
        <w:t xml:space="preserve">  After th</w:t>
      </w:r>
      <w:r w:rsidR="00066468">
        <w:t>e Court rejected the association</w:t>
      </w:r>
      <w:r>
        <w:t xml:space="preserve">’s </w:t>
      </w:r>
      <w:r w:rsidR="005F4598">
        <w:t xml:space="preserve">argument that it had the requisite interest to intervene, the </w:t>
      </w:r>
      <w:r w:rsidR="00066468">
        <w:t>association</w:t>
      </w:r>
      <w:r w:rsidR="005F4598">
        <w:t xml:space="preserve"> argued that under RCW 80.04.270</w:t>
      </w:r>
      <w:r w:rsidR="005F6BE0">
        <w:t>,</w:t>
      </w:r>
      <w:r w:rsidR="005F4598">
        <w:t xml:space="preserve"> the leasing of gas appliances was not a jurisdictional activity of a regulated utility</w:t>
      </w:r>
      <w:r w:rsidR="005F6BE0">
        <w:t xml:space="preserve"> and was unlawful</w:t>
      </w:r>
      <w:r w:rsidR="005F4598">
        <w:t>.</w:t>
      </w:r>
      <w:r w:rsidR="005F4598">
        <w:rPr>
          <w:rStyle w:val="FootnoteReference"/>
        </w:rPr>
        <w:footnoteReference w:id="33"/>
      </w:r>
      <w:r w:rsidR="005F4598">
        <w:t xml:space="preserve">  </w:t>
      </w:r>
      <w:r w:rsidR="005F6BE0">
        <w:t xml:space="preserve">RCW 80.04.270 prohibits regulated entities from “engaging in the </w:t>
      </w:r>
      <w:r w:rsidR="005F6BE0" w:rsidRPr="00C90933">
        <w:rPr>
          <w:i/>
        </w:rPr>
        <w:t>sale</w:t>
      </w:r>
      <w:r w:rsidR="005F6BE0">
        <w:t xml:space="preserve"> of merchandise or appliances or equipment” unless they do so with a separate account.</w:t>
      </w:r>
      <w:r w:rsidR="005F6BE0">
        <w:rPr>
          <w:rStyle w:val="FootnoteReference"/>
        </w:rPr>
        <w:footnoteReference w:id="34"/>
      </w:r>
      <w:r w:rsidR="005F6BE0">
        <w:t xml:space="preserve">  </w:t>
      </w:r>
    </w:p>
    <w:p w:rsidR="004D4C5E" w:rsidRDefault="005F4598" w:rsidP="004D4C5E">
      <w:pPr>
        <w:pStyle w:val="NX"/>
      </w:pPr>
      <w:r>
        <w:t xml:space="preserve">The </w:t>
      </w:r>
      <w:r w:rsidR="006E6E9F">
        <w:t xml:space="preserve">Washington Supreme </w:t>
      </w:r>
      <w:r>
        <w:t xml:space="preserve">Court rejected the </w:t>
      </w:r>
      <w:r w:rsidR="002D35C2">
        <w:t>association’s</w:t>
      </w:r>
      <w:r>
        <w:t xml:space="preserve"> argument because </w:t>
      </w:r>
      <w:r w:rsidR="00C90933">
        <w:t>“there is a well-recognized difference in meaning between the terms ‘sale’ and ‘lease,’ and that the jurisdictional exclusion of RCW 80.04.270 relates only to the former. . . .  [A]ppellants cannot expect the commission to decide that a common lease falls within the purview of RCW 80.04.270.”</w:t>
      </w:r>
      <w:r w:rsidR="00C90933">
        <w:rPr>
          <w:rStyle w:val="FootnoteReference"/>
        </w:rPr>
        <w:footnoteReference w:id="35"/>
      </w:r>
      <w:r w:rsidR="004D4C5E">
        <w:t xml:space="preserve">  Therefore</w:t>
      </w:r>
      <w:r w:rsidR="00C90933">
        <w:t xml:space="preserve">, the Court </w:t>
      </w:r>
      <w:r w:rsidR="00092411">
        <w:t>confirmed the Commission’s finding</w:t>
      </w:r>
      <w:r w:rsidR="00D85748">
        <w:t xml:space="preserve"> that leasing</w:t>
      </w:r>
      <w:r w:rsidR="00C90933">
        <w:t xml:space="preserve"> appliances or equipment is firmly within the</w:t>
      </w:r>
      <w:r w:rsidR="004D4C5E">
        <w:t xml:space="preserve"> jurisdictional authority of a</w:t>
      </w:r>
      <w:r w:rsidR="00C90933">
        <w:t xml:space="preserve"> regulated entity.</w:t>
      </w:r>
      <w:r w:rsidR="004D4C5E">
        <w:rPr>
          <w:rStyle w:val="FootnoteReference"/>
        </w:rPr>
        <w:footnoteReference w:id="36"/>
      </w:r>
      <w:r w:rsidR="004D4C5E">
        <w:t xml:space="preserve">  </w:t>
      </w:r>
    </w:p>
    <w:p w:rsidR="00BB0FAC" w:rsidRDefault="004D4C5E" w:rsidP="00F365FE">
      <w:pPr>
        <w:pStyle w:val="NX"/>
      </w:pPr>
      <w:r>
        <w:t>Further, t</w:t>
      </w:r>
      <w:r w:rsidR="00C90933">
        <w:t>he leasing of equipment is a well-recognized</w:t>
      </w:r>
      <w:r>
        <w:t xml:space="preserve"> method of stimulating growth by</w:t>
      </w:r>
      <w:r w:rsidR="00C90933">
        <w:t xml:space="preserve"> a utility enterprise</w:t>
      </w:r>
      <w:r>
        <w:t>.</w:t>
      </w:r>
      <w:r w:rsidR="003675D0">
        <w:rPr>
          <w:rStyle w:val="FootnoteReference"/>
        </w:rPr>
        <w:footnoteReference w:id="37"/>
      </w:r>
      <w:r>
        <w:t xml:space="preserve">  </w:t>
      </w:r>
      <w:r w:rsidR="00092411">
        <w:t xml:space="preserve">As found by the </w:t>
      </w:r>
      <w:r>
        <w:t>Court</w:t>
      </w:r>
      <w:r w:rsidR="00092411">
        <w:t xml:space="preserve"> and Commission</w:t>
      </w:r>
      <w:r>
        <w:t xml:space="preserve"> in </w:t>
      </w:r>
      <w:r w:rsidRPr="004D4C5E">
        <w:rPr>
          <w:i/>
        </w:rPr>
        <w:t>Cole</w:t>
      </w:r>
      <w:r w:rsidR="00092411">
        <w:t>,</w:t>
      </w:r>
      <w:r>
        <w:t xml:space="preserve"> “the leasing program was legal, fully compensatory and of great benefit to the utility and to its consumers.”</w:t>
      </w:r>
      <w:r>
        <w:rPr>
          <w:rStyle w:val="FootnoteReference"/>
        </w:rPr>
        <w:footnoteReference w:id="38"/>
      </w:r>
      <w:r w:rsidR="003675D0">
        <w:t xml:space="preserve">  </w:t>
      </w:r>
      <w:r w:rsidR="00247D19">
        <w:t xml:space="preserve">PSE’s proposed </w:t>
      </w:r>
      <w:r w:rsidR="00AC36F7">
        <w:t>equipment lease s</w:t>
      </w:r>
      <w:r w:rsidR="00247D19" w:rsidRPr="00247D19">
        <w:t>ervice</w:t>
      </w:r>
      <w:r w:rsidR="00F365FE">
        <w:t xml:space="preserve"> is well </w:t>
      </w:r>
      <w:r w:rsidR="00247D19">
        <w:t>within its jurisdictional authority</w:t>
      </w:r>
      <w:r w:rsidR="001643D9">
        <w:t xml:space="preserve">; it </w:t>
      </w:r>
      <w:r w:rsidR="00247D19">
        <w:t xml:space="preserve">is an appropriate </w:t>
      </w:r>
      <w:r w:rsidR="001643D9">
        <w:t xml:space="preserve">business activity for PSE and is a </w:t>
      </w:r>
      <w:r w:rsidR="00247D19">
        <w:t xml:space="preserve">method of </w:t>
      </w:r>
      <w:r w:rsidR="00744245">
        <w:t>promoting</w:t>
      </w:r>
      <w:r w:rsidR="00F365FE">
        <w:t xml:space="preserve"> </w:t>
      </w:r>
      <w:r w:rsidR="001643D9">
        <w:t>efficient energy related products and services</w:t>
      </w:r>
      <w:r w:rsidR="00BB0FAC">
        <w:t>.</w:t>
      </w:r>
      <w:r w:rsidR="002D35C2">
        <w:t xml:space="preserve"> </w:t>
      </w:r>
      <w:r w:rsidR="00BB0FAC">
        <w:t xml:space="preserve"> In fac</w:t>
      </w:r>
      <w:r w:rsidR="00B34034">
        <w:t xml:space="preserve">t, PSE has </w:t>
      </w:r>
      <w:r w:rsidR="00BC0CD0">
        <w:t>been providing equipment lease services for its natural gas customers for over 50 years and has offered equipment lease programs for electric equipment and lighting services for over 40 years with tremendous benefit to its customers.</w:t>
      </w:r>
      <w:r w:rsidR="00BC0CD0">
        <w:rPr>
          <w:rStyle w:val="FootnoteReference"/>
        </w:rPr>
        <w:footnoteReference w:id="39"/>
      </w:r>
      <w:r w:rsidR="00BC0CD0">
        <w:t xml:space="preserve">  These p</w:t>
      </w:r>
      <w:r w:rsidR="00165EE5">
        <w:t>rograms are entirely Commission-</w:t>
      </w:r>
      <w:r w:rsidR="00BC0CD0">
        <w:t xml:space="preserve">approved and PSE’s proposal is simply an extension of </w:t>
      </w:r>
      <w:r w:rsidR="0036209D">
        <w:t>these well-established</w:t>
      </w:r>
      <w:r w:rsidR="00BC0CD0">
        <w:t xml:space="preserve"> programs.</w:t>
      </w:r>
    </w:p>
    <w:p w:rsidR="006D1ADA" w:rsidRDefault="00BB0FAC" w:rsidP="00F365FE">
      <w:pPr>
        <w:pStyle w:val="NX"/>
      </w:pPr>
      <w:r>
        <w:t xml:space="preserve">In addition, PSE’s program </w:t>
      </w:r>
      <w:r w:rsidR="002D35C2">
        <w:t>will further the use of energy efficient appliances in Washington</w:t>
      </w:r>
      <w:r w:rsidR="00F365FE">
        <w:t xml:space="preserve">.  </w:t>
      </w:r>
      <w:r w:rsidR="00EA6562" w:rsidRPr="00EA6562">
        <w:t>Studies conducted by PSE have revealed that a significant percentage of customers in PSE’s service territory are still using appliances that have exceeded their useful life and are not energy efficient.</w:t>
      </w:r>
      <w:r w:rsidR="00EA6562" w:rsidRPr="00EA6562">
        <w:rPr>
          <w:vertAlign w:val="superscript"/>
        </w:rPr>
        <w:footnoteReference w:id="40"/>
      </w:r>
      <w:r w:rsidR="00EA6562" w:rsidRPr="00EA6562">
        <w:t xml:space="preserve">  </w:t>
      </w:r>
      <w:r w:rsidR="00F722F1">
        <w:t>T</w:t>
      </w:r>
      <w:r w:rsidR="00EA6562" w:rsidRPr="00EA6562">
        <w:t xml:space="preserve">he existing market is not </w:t>
      </w:r>
      <w:r w:rsidR="00EA6562">
        <w:t xml:space="preserve">currently </w:t>
      </w:r>
      <w:r w:rsidR="00EA6562" w:rsidRPr="00EA6562">
        <w:t>a</w:t>
      </w:r>
      <w:r w:rsidR="00EA6562">
        <w:t xml:space="preserve">dequately addressing this issue. </w:t>
      </w:r>
      <w:r w:rsidR="00EA6562" w:rsidRPr="00EA6562">
        <w:t xml:space="preserve"> </w:t>
      </w:r>
      <w:r w:rsidR="007A28A5">
        <w:t xml:space="preserve">PSE’s program is specifically designed to </w:t>
      </w:r>
      <w:r w:rsidR="00B34034">
        <w:t xml:space="preserve">stimulate and </w:t>
      </w:r>
      <w:r w:rsidR="007A28A5">
        <w:t>expand the use of energy efficient appliances</w:t>
      </w:r>
      <w:r w:rsidR="00B34034">
        <w:t xml:space="preserve"> by providing </w:t>
      </w:r>
      <w:r w:rsidR="00EA6562">
        <w:t xml:space="preserve">its </w:t>
      </w:r>
      <w:r w:rsidR="00B34034">
        <w:t>customers with easy access to such appliances and by making such appliances affordable for customers who cannot</w:t>
      </w:r>
      <w:r>
        <w:t xml:space="preserve"> purchase </w:t>
      </w:r>
      <w:r w:rsidR="00B34034">
        <w:t xml:space="preserve">them </w:t>
      </w:r>
      <w:r>
        <w:t>outright</w:t>
      </w:r>
      <w:r w:rsidR="007A28A5">
        <w:t>.</w:t>
      </w:r>
      <w:r w:rsidR="00B34034">
        <w:rPr>
          <w:rStyle w:val="FootnoteReference"/>
        </w:rPr>
        <w:footnoteReference w:id="41"/>
      </w:r>
      <w:r w:rsidR="007A28A5">
        <w:t xml:space="preserve">  </w:t>
      </w:r>
      <w:r w:rsidR="001E4BB8" w:rsidRPr="001E4BB8">
        <w:t>The program will also achieve demonstrable, quantifiable public benefits through energy conservation and energy bill savings.</w:t>
      </w:r>
      <w:r w:rsidR="001E4BB8" w:rsidRPr="001E4BB8">
        <w:rPr>
          <w:vertAlign w:val="superscript"/>
        </w:rPr>
        <w:footnoteReference w:id="42"/>
      </w:r>
      <w:r w:rsidR="001E4BB8" w:rsidRPr="001E4BB8">
        <w:t xml:space="preserve">  </w:t>
      </w:r>
      <w:r w:rsidR="005E7E33">
        <w:t>SMACNA-WW</w:t>
      </w:r>
      <w:r w:rsidR="00066468" w:rsidRPr="00066468">
        <w:t xml:space="preserve">’s </w:t>
      </w:r>
      <w:r w:rsidR="00F365FE">
        <w:t>argument</w:t>
      </w:r>
      <w:r w:rsidR="0036209D">
        <w:t>s</w:t>
      </w:r>
      <w:r w:rsidR="00F365FE">
        <w:t xml:space="preserve"> to the contrary </w:t>
      </w:r>
      <w:r w:rsidR="0036209D">
        <w:t>are</w:t>
      </w:r>
      <w:r w:rsidR="00F365FE">
        <w:t xml:space="preserve"> unsupported by law </w:t>
      </w:r>
      <w:r w:rsidR="007A28A5">
        <w:t xml:space="preserve">and fact </w:t>
      </w:r>
      <w:r w:rsidR="00F365FE">
        <w:t xml:space="preserve">and do not provide a basis for </w:t>
      </w:r>
      <w:r w:rsidR="005E7E33">
        <w:t>SMACNA-WW</w:t>
      </w:r>
      <w:r w:rsidR="00066468" w:rsidRPr="00066468">
        <w:t xml:space="preserve">’s </w:t>
      </w:r>
      <w:r w:rsidR="00F365FE">
        <w:t xml:space="preserve">intervention.  </w:t>
      </w:r>
    </w:p>
    <w:p w:rsidR="00C90933" w:rsidRPr="00366771" w:rsidRDefault="006D1ADA" w:rsidP="00F365FE">
      <w:pPr>
        <w:pStyle w:val="NX"/>
      </w:pPr>
      <w:r>
        <w:t xml:space="preserve">Considering </w:t>
      </w:r>
      <w:r w:rsidR="005E7E33">
        <w:t>SMACNA-WW</w:t>
      </w:r>
      <w:r w:rsidR="00066468" w:rsidRPr="00066468">
        <w:t xml:space="preserve"> </w:t>
      </w:r>
      <w:r>
        <w:t>lacks a justifiable basis for its intervention, i</w:t>
      </w:r>
      <w:r w:rsidR="00F365FE">
        <w:t xml:space="preserve">f permitted to intervene, </w:t>
      </w:r>
      <w:r w:rsidR="005E7E33">
        <w:t>SMACNA-WW</w:t>
      </w:r>
      <w:r w:rsidR="00066468" w:rsidRPr="00066468">
        <w:t xml:space="preserve">’s </w:t>
      </w:r>
      <w:r w:rsidR="00F365FE">
        <w:t>involvement will likely only result in the introduction of irrelevant and inappropriate issues that will unnecessarily encumber the Proceeding.</w:t>
      </w:r>
      <w:r w:rsidR="00F365FE">
        <w:rPr>
          <w:rStyle w:val="FootnoteReference"/>
        </w:rPr>
        <w:footnoteReference w:id="43"/>
      </w:r>
    </w:p>
    <w:p w:rsidR="000A006E" w:rsidRPr="00366771" w:rsidRDefault="000A006E" w:rsidP="00CB0358">
      <w:pPr>
        <w:pStyle w:val="PleadingsL1"/>
      </w:pPr>
      <w:r w:rsidRPr="00366771">
        <w:t>CONCLUSION</w:t>
      </w:r>
    </w:p>
    <w:p w:rsidR="00744245" w:rsidRDefault="000A006E" w:rsidP="00CB0358">
      <w:pPr>
        <w:pStyle w:val="NX"/>
      </w:pPr>
      <w:r w:rsidRPr="00366771">
        <w:t xml:space="preserve">For the reasons stated above, the Commission should deny </w:t>
      </w:r>
      <w:r w:rsidR="005E7E33">
        <w:t>SMACNA-WW</w:t>
      </w:r>
      <w:r w:rsidR="00066468" w:rsidRPr="00066468">
        <w:t xml:space="preserve">’s </w:t>
      </w:r>
      <w:r w:rsidRPr="00366771">
        <w:t>Petition to Intervene.</w:t>
      </w:r>
    </w:p>
    <w:p w:rsidR="003C267B" w:rsidRDefault="003C267B" w:rsidP="00744245">
      <w:pPr>
        <w:pStyle w:val="BodyText"/>
      </w:pPr>
    </w:p>
    <w:p w:rsidR="000A006E" w:rsidRPr="00366771" w:rsidRDefault="000A006E" w:rsidP="00744245">
      <w:pPr>
        <w:pStyle w:val="BodyText"/>
      </w:pPr>
      <w:r w:rsidRPr="00366771">
        <w:t>Respectfully submitte</w:t>
      </w:r>
      <w:r>
        <w:t xml:space="preserve">d this </w:t>
      </w:r>
      <w:r w:rsidR="001643D9">
        <w:t>31st</w:t>
      </w:r>
      <w:r>
        <w:t xml:space="preserve"> day of December, 2015</w:t>
      </w:r>
      <w:r w:rsidRPr="00366771">
        <w:t>.</w:t>
      </w:r>
    </w:p>
    <w:tbl>
      <w:tblPr>
        <w:tblW w:w="0" w:type="auto"/>
        <w:tblLayout w:type="fixed"/>
        <w:tblLook w:val="0000" w:firstRow="0" w:lastRow="0" w:firstColumn="0" w:lastColumn="0" w:noHBand="0" w:noVBand="0"/>
      </w:tblPr>
      <w:tblGrid>
        <w:gridCol w:w="4788"/>
        <w:gridCol w:w="4788"/>
      </w:tblGrid>
      <w:tr w:rsidR="000A006E">
        <w:trPr>
          <w:cantSplit/>
        </w:trPr>
        <w:tc>
          <w:tcPr>
            <w:tcW w:w="4788" w:type="dxa"/>
          </w:tcPr>
          <w:p w:rsidR="000A006E" w:rsidRDefault="000A006E" w:rsidP="00CF1EAA">
            <w:pPr>
              <w:pStyle w:val="PleadingSignature"/>
              <w:spacing w:before="240"/>
            </w:pPr>
            <w:bookmarkStart w:id="1" w:name="_zzmpFIXED_SignatureTable"/>
          </w:p>
        </w:tc>
        <w:tc>
          <w:tcPr>
            <w:tcW w:w="4788" w:type="dxa"/>
          </w:tcPr>
          <w:p w:rsidR="000A006E" w:rsidRPr="000A006E" w:rsidRDefault="000A006E" w:rsidP="00254446">
            <w:pPr>
              <w:pStyle w:val="PleadingSignature"/>
              <w:spacing w:before="240"/>
              <w:rPr>
                <w:b/>
                <w:caps/>
                <w:szCs w:val="24"/>
              </w:rPr>
            </w:pPr>
            <w:r w:rsidRPr="000A006E">
              <w:rPr>
                <w:b/>
                <w:caps/>
                <w:szCs w:val="24"/>
              </w:rPr>
              <w:t>Perkins Coie</w:t>
            </w:r>
            <w:r w:rsidRPr="000A006E">
              <w:rPr>
                <w:b/>
                <w:caps/>
                <w:sz w:val="18"/>
                <w:szCs w:val="24"/>
              </w:rPr>
              <w:t xml:space="preserve"> LLP</w:t>
            </w:r>
          </w:p>
          <w:p w:rsidR="000A006E" w:rsidRDefault="000A006E" w:rsidP="00254446">
            <w:pPr>
              <w:pStyle w:val="PleadingSignature"/>
              <w:spacing w:before="480"/>
            </w:pPr>
            <w:r>
              <w:t>By:</w:t>
            </w:r>
          </w:p>
          <w:p w:rsidR="000A006E" w:rsidRPr="000A006E" w:rsidRDefault="000A006E" w:rsidP="00254446">
            <w:pPr>
              <w:pStyle w:val="PleadingSignature"/>
              <w:pBdr>
                <w:top w:val="single" w:sz="4" w:space="1" w:color="auto"/>
              </w:pBdr>
              <w:ind w:left="432"/>
            </w:pPr>
            <w:r w:rsidRPr="000A006E">
              <w:t>Sheree S. Carson, WSBA No. 25349</w:t>
            </w:r>
          </w:p>
          <w:p w:rsidR="00CF1EAA" w:rsidRDefault="00CF1EAA" w:rsidP="00254446">
            <w:pPr>
              <w:pStyle w:val="PleadingSignature"/>
              <w:ind w:left="432"/>
            </w:pPr>
            <w:r>
              <w:t>David S. Steele, WSBA No. 45640</w:t>
            </w:r>
          </w:p>
          <w:p w:rsidR="000A2F90" w:rsidRDefault="000A2F90" w:rsidP="000A2F90">
            <w:pPr>
              <w:pStyle w:val="PleadingSignature"/>
              <w:ind w:left="432"/>
            </w:pPr>
            <w:r>
              <w:t>The PSE Building</w:t>
            </w:r>
          </w:p>
          <w:p w:rsidR="000A2F90" w:rsidRDefault="000A2F90" w:rsidP="000A2F90">
            <w:pPr>
              <w:pStyle w:val="PleadingSignature"/>
              <w:ind w:left="432"/>
            </w:pPr>
            <w:r>
              <w:t>10885 N.E. Fourth Street, Suite 700</w:t>
            </w:r>
          </w:p>
          <w:p w:rsidR="000A2F90" w:rsidRDefault="000A2F90" w:rsidP="000A2F90">
            <w:pPr>
              <w:pStyle w:val="PleadingSignature"/>
              <w:ind w:left="432"/>
            </w:pPr>
            <w:r>
              <w:t>Bellevue, WA  98004-5579</w:t>
            </w:r>
          </w:p>
          <w:p w:rsidR="000A2F90" w:rsidRDefault="000A2F90" w:rsidP="000A2F90">
            <w:pPr>
              <w:pStyle w:val="PleadingSignature"/>
              <w:ind w:left="432"/>
            </w:pPr>
            <w:r>
              <w:t>Telephone:  425-635-1400</w:t>
            </w:r>
          </w:p>
          <w:p w:rsidR="000A2F90" w:rsidRDefault="000A2F90" w:rsidP="000A2F90">
            <w:pPr>
              <w:pStyle w:val="PleadingSignature"/>
              <w:ind w:left="432"/>
            </w:pPr>
            <w:r>
              <w:t>Facsimile:  425.635.2400</w:t>
            </w:r>
          </w:p>
          <w:p w:rsidR="000A2F90" w:rsidRDefault="000A2F90" w:rsidP="000A2F90">
            <w:pPr>
              <w:pStyle w:val="PleadingSignature"/>
              <w:ind w:left="432"/>
            </w:pPr>
            <w:r>
              <w:t>Email:  SCarson@perkinscoie.com</w:t>
            </w:r>
          </w:p>
          <w:p w:rsidR="000A006E" w:rsidRPr="000A006E" w:rsidRDefault="000A2F90" w:rsidP="000A2F90">
            <w:pPr>
              <w:pStyle w:val="PleadingSignature"/>
              <w:ind w:left="432"/>
              <w:rPr>
                <w:szCs w:val="24"/>
              </w:rPr>
            </w:pPr>
            <w:r>
              <w:t>Email:  DSteele@perkinscoie.com</w:t>
            </w:r>
          </w:p>
          <w:p w:rsidR="000A006E" w:rsidRPr="00500F85" w:rsidRDefault="00CB0358" w:rsidP="00CB0358">
            <w:pPr>
              <w:pStyle w:val="PleadingSignature"/>
              <w:spacing w:before="240"/>
              <w:rPr>
                <w:i/>
              </w:rPr>
            </w:pPr>
            <w:r w:rsidRPr="00500F85">
              <w:rPr>
                <w:i/>
              </w:rPr>
              <w:t xml:space="preserve">Attorneys for </w:t>
            </w:r>
            <w:r w:rsidR="0010326D">
              <w:rPr>
                <w:i/>
              </w:rPr>
              <w:t>Puget Sound Energy</w:t>
            </w:r>
          </w:p>
          <w:p w:rsidR="000A006E" w:rsidRPr="000A006E" w:rsidRDefault="000A006E" w:rsidP="00254446">
            <w:pPr>
              <w:pStyle w:val="PleadingSignature"/>
            </w:pPr>
          </w:p>
        </w:tc>
      </w:tr>
      <w:bookmarkEnd w:id="1"/>
    </w:tbl>
    <w:p w:rsidR="000A006E" w:rsidRDefault="000A006E"/>
    <w:sectPr w:rsidR="000A006E" w:rsidSect="00500F85">
      <w:footerReference w:type="default" r:id="rId9"/>
      <w:footerReference w:type="first" r:id="rId10"/>
      <w:pgSz w:w="12240" w:h="15840" w:code="1"/>
      <w:pgMar w:top="1440" w:right="1440" w:bottom="1440" w:left="1440" w:header="432" w:footer="36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66B" w:rsidRDefault="00A2766B" w:rsidP="000A006E">
      <w:r>
        <w:separator/>
      </w:r>
    </w:p>
  </w:endnote>
  <w:endnote w:type="continuationSeparator" w:id="0">
    <w:p w:rsidR="00A2766B" w:rsidRDefault="00A2766B" w:rsidP="000A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tblGrid>
    <w:tr w:rsidR="002D35C2" w:rsidRPr="00C813E0" w:rsidTr="00C813E0">
      <w:tc>
        <w:tcPr>
          <w:tcW w:w="5958" w:type="dxa"/>
        </w:tcPr>
        <w:p w:rsidR="002D35C2" w:rsidRPr="00C813E0" w:rsidRDefault="002D35C2" w:rsidP="00C813E0">
          <w:pPr>
            <w:spacing w:before="240"/>
            <w:rPr>
              <w:sz w:val="20"/>
            </w:rPr>
          </w:pPr>
          <w:r w:rsidRPr="00C813E0">
            <w:rPr>
              <w:sz w:val="20"/>
            </w:rPr>
            <w:t>P</w:t>
          </w:r>
          <w:r w:rsidR="008954AE">
            <w:rPr>
              <w:sz w:val="20"/>
            </w:rPr>
            <w:t>UGET SOUND ENERGY</w:t>
          </w:r>
          <w:r w:rsidRPr="00C813E0">
            <w:rPr>
              <w:sz w:val="20"/>
            </w:rPr>
            <w:t xml:space="preserve">’S RESPONSE IN OPPOSITION TO </w:t>
          </w:r>
          <w:r w:rsidR="005E7E33" w:rsidRPr="005E7E33">
            <w:rPr>
              <w:sz w:val="20"/>
            </w:rPr>
            <w:t>SMACNA-WW</w:t>
          </w:r>
          <w:r w:rsidRPr="00FE07D2">
            <w:rPr>
              <w:sz w:val="20"/>
            </w:rPr>
            <w:t>’</w:t>
          </w:r>
          <w:r>
            <w:rPr>
              <w:sz w:val="20"/>
            </w:rPr>
            <w:t>S</w:t>
          </w:r>
          <w:r w:rsidRPr="00FE07D2">
            <w:rPr>
              <w:sz w:val="20"/>
            </w:rPr>
            <w:t xml:space="preserve"> </w:t>
          </w:r>
          <w:r w:rsidRPr="00C813E0">
            <w:rPr>
              <w:sz w:val="20"/>
            </w:rPr>
            <w:t>PETITION TO INTERVENE </w:t>
          </w:r>
          <w:r w:rsidRPr="00C813E0">
            <w:rPr>
              <w:sz w:val="20"/>
            </w:rPr>
            <w:noBreakHyphen/>
            <w:t> </w:t>
          </w:r>
          <w:r w:rsidRPr="00C813E0">
            <w:rPr>
              <w:sz w:val="20"/>
            </w:rPr>
            <w:fldChar w:fldCharType="begin"/>
          </w:r>
          <w:r w:rsidRPr="00C813E0">
            <w:rPr>
              <w:sz w:val="20"/>
            </w:rPr>
            <w:instrText xml:space="preserve"> PAGE   \* MERGEFORMAT </w:instrText>
          </w:r>
          <w:r w:rsidRPr="00C813E0">
            <w:rPr>
              <w:sz w:val="20"/>
            </w:rPr>
            <w:fldChar w:fldCharType="separate"/>
          </w:r>
          <w:r w:rsidR="009064FF">
            <w:rPr>
              <w:noProof/>
              <w:sz w:val="20"/>
            </w:rPr>
            <w:t>11</w:t>
          </w:r>
          <w:r w:rsidRPr="00C813E0">
            <w:rPr>
              <w:noProof/>
              <w:sz w:val="20"/>
            </w:rPr>
            <w:fldChar w:fldCharType="end"/>
          </w:r>
        </w:p>
      </w:tc>
    </w:tr>
  </w:tbl>
  <w:p w:rsidR="002D35C2" w:rsidRDefault="007A2A41" w:rsidP="007A2A41">
    <w:pPr>
      <w:pStyle w:val="Footer"/>
      <w:spacing w:line="200" w:lineRule="exact"/>
    </w:pPr>
    <w:r w:rsidRPr="007A2A41">
      <w:rPr>
        <w:rStyle w:val="zzmpTrailerItem"/>
      </w:rPr>
      <w:t>129160433.1</w:t>
    </w:r>
    <w:r w:rsidRPr="007A2A41">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tblGrid>
    <w:tr w:rsidR="002D35C2" w:rsidRPr="00C813E0" w:rsidTr="00C813E0">
      <w:tc>
        <w:tcPr>
          <w:tcW w:w="5958" w:type="dxa"/>
        </w:tcPr>
        <w:p w:rsidR="002D35C2" w:rsidRPr="00C813E0" w:rsidRDefault="002D35C2" w:rsidP="00C813E0">
          <w:pPr>
            <w:spacing w:before="240"/>
            <w:rPr>
              <w:sz w:val="20"/>
            </w:rPr>
          </w:pPr>
          <w:r w:rsidRPr="00C813E0">
            <w:rPr>
              <w:sz w:val="20"/>
            </w:rPr>
            <w:t>P</w:t>
          </w:r>
          <w:r w:rsidR="008954AE">
            <w:rPr>
              <w:sz w:val="20"/>
            </w:rPr>
            <w:t>UGET SOUND ENERGY</w:t>
          </w:r>
          <w:r w:rsidRPr="00C813E0">
            <w:rPr>
              <w:sz w:val="20"/>
            </w:rPr>
            <w:t xml:space="preserve">’S RESPONSE IN OPPOSITION TO </w:t>
          </w:r>
          <w:r w:rsidR="005E7E33" w:rsidRPr="005E7E33">
            <w:rPr>
              <w:sz w:val="20"/>
            </w:rPr>
            <w:t>SMACNA-WW</w:t>
          </w:r>
          <w:r w:rsidRPr="00FE07D2">
            <w:rPr>
              <w:sz w:val="20"/>
            </w:rPr>
            <w:t>’</w:t>
          </w:r>
          <w:r>
            <w:rPr>
              <w:sz w:val="20"/>
            </w:rPr>
            <w:t>S</w:t>
          </w:r>
          <w:r w:rsidRPr="00FE07D2">
            <w:rPr>
              <w:sz w:val="20"/>
            </w:rPr>
            <w:t xml:space="preserve"> </w:t>
          </w:r>
          <w:r w:rsidRPr="00C813E0">
            <w:rPr>
              <w:sz w:val="20"/>
            </w:rPr>
            <w:t>PETITION TO INTERVENE </w:t>
          </w:r>
          <w:r w:rsidRPr="00C813E0">
            <w:rPr>
              <w:sz w:val="20"/>
            </w:rPr>
            <w:noBreakHyphen/>
            <w:t> </w:t>
          </w:r>
          <w:r w:rsidRPr="00C813E0">
            <w:rPr>
              <w:sz w:val="20"/>
            </w:rPr>
            <w:fldChar w:fldCharType="begin"/>
          </w:r>
          <w:r w:rsidRPr="00C813E0">
            <w:rPr>
              <w:sz w:val="20"/>
            </w:rPr>
            <w:instrText xml:space="preserve"> PAGE   \* MERGEFORMAT </w:instrText>
          </w:r>
          <w:r w:rsidRPr="00C813E0">
            <w:rPr>
              <w:sz w:val="20"/>
            </w:rPr>
            <w:fldChar w:fldCharType="separate"/>
          </w:r>
          <w:r w:rsidR="009064FF">
            <w:rPr>
              <w:noProof/>
              <w:sz w:val="20"/>
            </w:rPr>
            <w:t>1</w:t>
          </w:r>
          <w:r w:rsidRPr="00C813E0">
            <w:rPr>
              <w:noProof/>
              <w:sz w:val="20"/>
            </w:rPr>
            <w:fldChar w:fldCharType="end"/>
          </w:r>
        </w:p>
      </w:tc>
    </w:tr>
  </w:tbl>
  <w:p w:rsidR="002D35C2" w:rsidRDefault="007A2A41" w:rsidP="007A2A41">
    <w:pPr>
      <w:spacing w:line="200" w:lineRule="exact"/>
    </w:pPr>
    <w:r w:rsidRPr="007A2A41">
      <w:rPr>
        <w:rStyle w:val="zzmpTrailerItem"/>
      </w:rPr>
      <w:t>129160433.1</w:t>
    </w:r>
    <w:r w:rsidRPr="007A2A4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66B" w:rsidRDefault="00A2766B" w:rsidP="000A006E">
      <w:r>
        <w:separator/>
      </w:r>
    </w:p>
  </w:footnote>
  <w:footnote w:type="continuationSeparator" w:id="0">
    <w:p w:rsidR="00A2766B" w:rsidRDefault="00A2766B" w:rsidP="000A006E">
      <w:r>
        <w:continuationSeparator/>
      </w:r>
    </w:p>
  </w:footnote>
  <w:footnote w:id="1">
    <w:p w:rsidR="002D35C2" w:rsidRDefault="002D35C2">
      <w:pPr>
        <w:pStyle w:val="FootnoteText"/>
      </w:pPr>
      <w:r>
        <w:rPr>
          <w:rStyle w:val="FootnoteReference"/>
        </w:rPr>
        <w:footnoteRef/>
      </w:r>
      <w:r>
        <w:t xml:space="preserve"> </w:t>
      </w:r>
      <w:r w:rsidR="005E7E33" w:rsidRPr="005E7E33">
        <w:t>SMACNA-WW</w:t>
      </w:r>
      <w:r>
        <w:t xml:space="preserve"> Petition to Intervene</w:t>
      </w:r>
      <w:r w:rsidRPr="00066468">
        <w:t>, ¶</w:t>
      </w:r>
      <w:r w:rsidR="005E7E33">
        <w:t xml:space="preserve"> 2</w:t>
      </w:r>
      <w:r w:rsidRPr="00066468">
        <w:t>.</w:t>
      </w:r>
    </w:p>
  </w:footnote>
  <w:footnote w:id="2">
    <w:p w:rsidR="002D35C2" w:rsidRDefault="002D35C2">
      <w:pPr>
        <w:pStyle w:val="FootnoteText"/>
      </w:pPr>
      <w:r>
        <w:rPr>
          <w:rStyle w:val="FootnoteReference"/>
        </w:rPr>
        <w:footnoteRef/>
      </w:r>
      <w:r>
        <w:rPr>
          <w:i/>
        </w:rPr>
        <w:t xml:space="preserve"> </w:t>
      </w:r>
      <w:r w:rsidRPr="00066468">
        <w:rPr>
          <w:i/>
        </w:rPr>
        <w:t>Id.</w:t>
      </w:r>
      <w:r w:rsidR="005E7E33">
        <w:t xml:space="preserve"> ¶ 6</w:t>
      </w:r>
      <w:r>
        <w:t>.</w:t>
      </w:r>
    </w:p>
  </w:footnote>
  <w:footnote w:id="3">
    <w:p w:rsidR="002D35C2" w:rsidRDefault="002D35C2">
      <w:pPr>
        <w:pStyle w:val="FootnoteText"/>
      </w:pPr>
      <w:r>
        <w:rPr>
          <w:rStyle w:val="FootnoteReference"/>
        </w:rPr>
        <w:footnoteRef/>
      </w:r>
      <w:r>
        <w:t xml:space="preserve"> </w:t>
      </w:r>
      <w:r w:rsidRPr="00763422">
        <w:rPr>
          <w:i/>
        </w:rPr>
        <w:t>Id.</w:t>
      </w:r>
    </w:p>
  </w:footnote>
  <w:footnote w:id="4">
    <w:p w:rsidR="002D35C2" w:rsidRPr="002E1F7E" w:rsidRDefault="002D35C2" w:rsidP="000A006E">
      <w:pPr>
        <w:pStyle w:val="FootnoteText"/>
      </w:pPr>
      <w:r w:rsidRPr="002E1F7E">
        <w:rPr>
          <w:rStyle w:val="FootnoteReference"/>
        </w:rPr>
        <w:footnoteRef/>
      </w:r>
      <w:r w:rsidR="007F2196">
        <w:t xml:space="preserve"> WAC</w:t>
      </w:r>
      <w:r w:rsidRPr="002E1F7E">
        <w:t xml:space="preserve"> 480-07-355(3).</w:t>
      </w:r>
    </w:p>
  </w:footnote>
  <w:footnote w:id="5">
    <w:p w:rsidR="002D35C2" w:rsidRDefault="002D35C2" w:rsidP="00CB0358">
      <w:pPr>
        <w:pStyle w:val="FootnoteText"/>
      </w:pPr>
      <w:r>
        <w:rPr>
          <w:rStyle w:val="FootnoteReference"/>
        </w:rPr>
        <w:footnoteRef/>
      </w:r>
      <w:r>
        <w:t xml:space="preserve"> </w:t>
      </w:r>
      <w:r w:rsidR="003C4B6F" w:rsidRPr="00F43D6F">
        <w:rPr>
          <w:i/>
        </w:rPr>
        <w:t>Cole</w:t>
      </w:r>
      <w:r w:rsidR="003C4B6F">
        <w:rPr>
          <w:i/>
        </w:rPr>
        <w:t xml:space="preserve"> v. </w:t>
      </w:r>
      <w:r w:rsidR="003C4B6F" w:rsidRPr="00F43D6F">
        <w:rPr>
          <w:i/>
        </w:rPr>
        <w:t>Wash. Utils. &amp; Transp. Comm’n</w:t>
      </w:r>
      <w:r w:rsidR="003C4B6F">
        <w:t xml:space="preserve">, 79 Wn.2d 302, 305-06, 485 P.2d 71 (1971); </w:t>
      </w:r>
      <w:r w:rsidR="003C4B6F" w:rsidRPr="006C3994">
        <w:rPr>
          <w:i/>
        </w:rPr>
        <w:t>Cost Mgmt. Serv., Inc.</w:t>
      </w:r>
      <w:r w:rsidR="003C4B6F">
        <w:rPr>
          <w:i/>
        </w:rPr>
        <w:t> v. Cascade Nat.</w:t>
      </w:r>
      <w:r w:rsidR="003C4B6F" w:rsidRPr="006C3994">
        <w:rPr>
          <w:i/>
        </w:rPr>
        <w:t xml:space="preserve"> Gas Corp.</w:t>
      </w:r>
      <w:r w:rsidR="003C4B6F">
        <w:t xml:space="preserve">, Dockets UG-070639, UG-070332, UG-070639, 2007 WL 3048838, at *1 (Wash. U.T.C. Oct. 12, 2007) (Order Accepting CMS’ Petition for Interlocutory Review; Denying Petition; Order Consolidating Docket); </w:t>
      </w:r>
      <w:r w:rsidR="003C4B6F" w:rsidRPr="001A30BA">
        <w:rPr>
          <w:i/>
        </w:rPr>
        <w:t>In the Matter of the Petiti</w:t>
      </w:r>
      <w:r w:rsidR="003C4B6F">
        <w:rPr>
          <w:i/>
        </w:rPr>
        <w:t>on of GTE Northwest Inc.</w:t>
      </w:r>
      <w:r w:rsidR="003C4B6F" w:rsidRPr="001A30BA">
        <w:rPr>
          <w:i/>
        </w:rPr>
        <w:t xml:space="preserve"> For Depreciation Accounting Changes</w:t>
      </w:r>
      <w:r w:rsidR="003C4B6F">
        <w:t xml:space="preserve">, Docket UT-961632, 1997 WL 35263579 (Wash. U.T.C. Mar. 28, 1997) (Third Supplemental Order Accepting Review of Interlocutory Order; Denying </w:t>
      </w:r>
      <w:r w:rsidR="003C4B6F" w:rsidRPr="00CB0358">
        <w:t>Request</w:t>
      </w:r>
      <w:r w:rsidR="003C4B6F">
        <w:t xml:space="preserve"> to Reverse Interlocutory Ruling; Denying Petitions to Intervene)</w:t>
      </w:r>
      <w:r>
        <w:t>.</w:t>
      </w:r>
    </w:p>
  </w:footnote>
  <w:footnote w:id="6">
    <w:p w:rsidR="002D35C2" w:rsidRDefault="002D35C2" w:rsidP="000A006E">
      <w:pPr>
        <w:pStyle w:val="FootnoteText"/>
      </w:pPr>
      <w:r>
        <w:rPr>
          <w:rStyle w:val="FootnoteReference"/>
        </w:rPr>
        <w:footnoteRef/>
      </w:r>
      <w:r>
        <w:t xml:space="preserve"> </w:t>
      </w:r>
      <w:r w:rsidR="003C4B6F">
        <w:rPr>
          <w:i/>
        </w:rPr>
        <w:t>SeaT</w:t>
      </w:r>
      <w:r w:rsidR="003C4B6F" w:rsidRPr="001A30BA">
        <w:rPr>
          <w:i/>
        </w:rPr>
        <w:t>ac Shuttle, LLC, C-1077</w:t>
      </w:r>
      <w:r w:rsidR="003C4B6F">
        <w:rPr>
          <w:i/>
        </w:rPr>
        <w:t xml:space="preserve"> v. </w:t>
      </w:r>
      <w:r w:rsidR="003C4B6F" w:rsidRPr="001A30BA">
        <w:rPr>
          <w:i/>
        </w:rPr>
        <w:t>Kenmore Air Harbor, LLC</w:t>
      </w:r>
      <w:r w:rsidR="003C4B6F">
        <w:t xml:space="preserve">, Docket TC-072180, </w:t>
      </w:r>
      <w:r w:rsidR="003C4B6F" w:rsidRPr="00B540BA">
        <w:t>2008 WL 4824352, at *11</w:t>
      </w:r>
      <w:r w:rsidR="003C4B6F">
        <w:t xml:space="preserve"> (Wash. U.T.C. Oct. 31, 2008)</w:t>
      </w:r>
      <w:r w:rsidR="003C4B6F" w:rsidRPr="00B540BA">
        <w:t xml:space="preserve"> </w:t>
      </w:r>
      <w:r w:rsidR="003C4B6F">
        <w:t>(Final Order Denying in Part Petition for Administrative Review; Upholding Initial Order; Remanding Issue for Consideration</w:t>
      </w:r>
      <w:r w:rsidR="00A16172">
        <w:t>)</w:t>
      </w:r>
      <w:r w:rsidR="003C4B6F">
        <w:t xml:space="preserve">; </w:t>
      </w:r>
      <w:r w:rsidR="003C4B6F">
        <w:rPr>
          <w:i/>
        </w:rPr>
        <w:t>Cost Mgmt. Serv., Inc</w:t>
      </w:r>
      <w:r w:rsidR="003C4B6F" w:rsidRPr="001A30BA">
        <w:rPr>
          <w:i/>
        </w:rPr>
        <w:t>.</w:t>
      </w:r>
      <w:r w:rsidR="003C4B6F">
        <w:t xml:space="preserve">, </w:t>
      </w:r>
      <w:r w:rsidR="003C4B6F" w:rsidRPr="00CA694B">
        <w:t>2007 WL 3048838 at *1</w:t>
      </w:r>
      <w:r w:rsidR="003C4B6F" w:rsidRPr="001A30BA">
        <w:t xml:space="preserve">; </w:t>
      </w:r>
      <w:r w:rsidR="003C4B6F" w:rsidRPr="001A30BA">
        <w:rPr>
          <w:i/>
        </w:rPr>
        <w:t>In the Matter of the Petiti</w:t>
      </w:r>
      <w:r w:rsidR="003C4B6F">
        <w:rPr>
          <w:i/>
        </w:rPr>
        <w:t>on of GTE Northwest Inc.</w:t>
      </w:r>
      <w:r w:rsidR="003C4B6F">
        <w:t xml:space="preserve">, </w:t>
      </w:r>
      <w:r w:rsidR="003C4B6F" w:rsidRPr="00CA694B">
        <w:t>1997 WL 35263579</w:t>
      </w:r>
      <w:r>
        <w:t>.</w:t>
      </w:r>
    </w:p>
  </w:footnote>
  <w:footnote w:id="7">
    <w:p w:rsidR="002D35C2" w:rsidRPr="00F93804" w:rsidRDefault="002D35C2" w:rsidP="000A006E">
      <w:pPr>
        <w:pStyle w:val="FootnoteText"/>
      </w:pPr>
      <w:r w:rsidRPr="00F93804">
        <w:rPr>
          <w:rStyle w:val="FootnoteReference"/>
        </w:rPr>
        <w:footnoteRef/>
      </w:r>
      <w:r w:rsidRPr="00F93804">
        <w:t xml:space="preserve"> </w:t>
      </w:r>
      <w:r w:rsidRPr="00F93804">
        <w:rPr>
          <w:i/>
        </w:rPr>
        <w:t>Cole</w:t>
      </w:r>
      <w:r w:rsidRPr="00F93804">
        <w:t>, 79 Wn.2d at 305-10, 485 P.2d 71.</w:t>
      </w:r>
    </w:p>
  </w:footnote>
  <w:footnote w:id="8">
    <w:p w:rsidR="002D35C2" w:rsidRPr="002A2F7C" w:rsidRDefault="002D35C2" w:rsidP="000A006E">
      <w:pPr>
        <w:pStyle w:val="FootnoteText"/>
      </w:pPr>
      <w:r w:rsidRPr="002A2F7C">
        <w:rPr>
          <w:rStyle w:val="FootnoteReference"/>
        </w:rPr>
        <w:footnoteRef/>
      </w:r>
      <w:r w:rsidRPr="002A2F7C">
        <w:t xml:space="preserve"> </w:t>
      </w:r>
      <w:r w:rsidRPr="002A2F7C">
        <w:rPr>
          <w:i/>
        </w:rPr>
        <w:t>Id.</w:t>
      </w:r>
      <w:r w:rsidRPr="002A2F7C">
        <w:t xml:space="preserve"> at 304.</w:t>
      </w:r>
    </w:p>
  </w:footnote>
  <w:footnote w:id="9">
    <w:p w:rsidR="002D35C2" w:rsidRPr="00F93804" w:rsidRDefault="002D35C2" w:rsidP="000A006E">
      <w:pPr>
        <w:pStyle w:val="FootnoteText"/>
      </w:pPr>
      <w:r w:rsidRPr="00F93804">
        <w:rPr>
          <w:rStyle w:val="FootnoteReference"/>
        </w:rPr>
        <w:footnoteRef/>
      </w:r>
      <w:r w:rsidRPr="00F93804">
        <w:t xml:space="preserve"> </w:t>
      </w:r>
      <w:r w:rsidRPr="00F93804">
        <w:rPr>
          <w:i/>
        </w:rPr>
        <w:t>Id.</w:t>
      </w:r>
      <w:r w:rsidRPr="00F93804">
        <w:t xml:space="preserve"> at 304.</w:t>
      </w:r>
    </w:p>
  </w:footnote>
  <w:footnote w:id="10">
    <w:p w:rsidR="002D35C2" w:rsidRPr="002E1F7E" w:rsidRDefault="002D35C2" w:rsidP="000A006E">
      <w:pPr>
        <w:pStyle w:val="FootnoteText"/>
      </w:pPr>
      <w:r w:rsidRPr="002E1F7E">
        <w:rPr>
          <w:rStyle w:val="FootnoteReference"/>
        </w:rPr>
        <w:footnoteRef/>
      </w:r>
      <w:r w:rsidRPr="002E1F7E">
        <w:t xml:space="preserve"> </w:t>
      </w:r>
      <w:r w:rsidRPr="002E1F7E">
        <w:rPr>
          <w:i/>
        </w:rPr>
        <w:t xml:space="preserve">Id. </w:t>
      </w:r>
      <w:r w:rsidRPr="002E1F7E">
        <w:t>at 306.</w:t>
      </w:r>
    </w:p>
  </w:footnote>
  <w:footnote w:id="11">
    <w:p w:rsidR="002D35C2" w:rsidRDefault="002D35C2" w:rsidP="000A006E">
      <w:pPr>
        <w:pStyle w:val="FootnoteText"/>
      </w:pPr>
      <w:r>
        <w:rPr>
          <w:rStyle w:val="FootnoteReference"/>
        </w:rPr>
        <w:footnoteRef/>
      </w:r>
      <w:r>
        <w:t xml:space="preserve"> </w:t>
      </w:r>
      <w:r w:rsidR="00F722F1" w:rsidRPr="00F722F1">
        <w:t>SMACNA-WW</w:t>
      </w:r>
      <w:r>
        <w:t xml:space="preserve"> Petition to Intervene</w:t>
      </w:r>
      <w:r w:rsidRPr="004C1974">
        <w:t xml:space="preserve">, </w:t>
      </w:r>
      <w:r w:rsidR="00F722F1">
        <w:t>¶ 6</w:t>
      </w:r>
      <w:r>
        <w:t>.</w:t>
      </w:r>
    </w:p>
  </w:footnote>
  <w:footnote w:id="12">
    <w:p w:rsidR="002D35C2" w:rsidRPr="002E1F7E" w:rsidRDefault="002D35C2" w:rsidP="00CB0358">
      <w:pPr>
        <w:pStyle w:val="FootnoteText"/>
      </w:pPr>
      <w:r w:rsidRPr="002E1F7E">
        <w:rPr>
          <w:rStyle w:val="FootnoteReference"/>
        </w:rPr>
        <w:footnoteRef/>
      </w:r>
      <w:r w:rsidRPr="002E1F7E">
        <w:t xml:space="preserve"> </w:t>
      </w:r>
      <w:r w:rsidR="003C4B6F" w:rsidRPr="002E1F7E">
        <w:rPr>
          <w:i/>
        </w:rPr>
        <w:t xml:space="preserve">See </w:t>
      </w:r>
      <w:r w:rsidR="003C4B6F" w:rsidRPr="00CA694B">
        <w:rPr>
          <w:i/>
        </w:rPr>
        <w:t>In the Matter of the Petition of GTE Northwest Inc.</w:t>
      </w:r>
      <w:r w:rsidR="003C4B6F" w:rsidRPr="00CA694B">
        <w:t>, 1997 WL 35263579</w:t>
      </w:r>
      <w:r w:rsidR="003C4B6F" w:rsidRPr="00CA694B" w:rsidDel="00CA694B">
        <w:rPr>
          <w:i/>
        </w:rPr>
        <w:t xml:space="preserve"> </w:t>
      </w:r>
      <w:r w:rsidR="003C4B6F">
        <w:t xml:space="preserve">(“[Petitioners’] interest in keeping prices as low as possible for all services they take from GTE does not constitute a ‘substantial interest.’”); </w:t>
      </w:r>
      <w:r w:rsidR="006A2498">
        <w:rPr>
          <w:i/>
        </w:rPr>
        <w:t>R</w:t>
      </w:r>
      <w:r w:rsidR="006A2498" w:rsidRPr="002E1F7E">
        <w:rPr>
          <w:i/>
        </w:rPr>
        <w:t>e Puget Sound Power &amp; Light Co.</w:t>
      </w:r>
      <w:r w:rsidR="006A2498" w:rsidRPr="002E1F7E">
        <w:t xml:space="preserve">, </w:t>
      </w:r>
      <w:r w:rsidR="006A2498">
        <w:t>Dockets UE-</w:t>
      </w:r>
      <w:r w:rsidR="006A2498" w:rsidRPr="002E1F7E">
        <w:t xml:space="preserve">951270 </w:t>
      </w:r>
      <w:r w:rsidR="006A2498">
        <w:t>&amp;</w:t>
      </w:r>
      <w:r w:rsidR="006A2498" w:rsidRPr="002E1F7E">
        <w:t xml:space="preserve"> UE-960195</w:t>
      </w:r>
      <w:r w:rsidR="006A2498">
        <w:t xml:space="preserve">, </w:t>
      </w:r>
      <w:r w:rsidR="006A2498" w:rsidRPr="002E1F7E">
        <w:t xml:space="preserve">1996 WL </w:t>
      </w:r>
      <w:r w:rsidR="006A2498">
        <w:t>760071</w:t>
      </w:r>
      <w:r w:rsidR="006A2498" w:rsidRPr="002E1F7E">
        <w:t xml:space="preserve"> (Was</w:t>
      </w:r>
      <w:r w:rsidR="006A2498">
        <w:t>h. U.T.C. Oct. 25, 1996)</w:t>
      </w:r>
      <w:r w:rsidR="006A2498" w:rsidRPr="002E1F7E">
        <w:t xml:space="preserve"> </w:t>
      </w:r>
      <w:r w:rsidR="006A2498">
        <w:t>(Tenth Supp. Order)</w:t>
      </w:r>
      <w:r w:rsidRPr="0054601A">
        <w:t>.</w:t>
      </w:r>
    </w:p>
  </w:footnote>
  <w:footnote w:id="13">
    <w:p w:rsidR="002D35C2" w:rsidRDefault="002D35C2" w:rsidP="000A006E">
      <w:pPr>
        <w:pStyle w:val="FootnoteText"/>
      </w:pPr>
      <w:r>
        <w:rPr>
          <w:rStyle w:val="FootnoteReference"/>
        </w:rPr>
        <w:footnoteRef/>
      </w:r>
      <w:r>
        <w:t xml:space="preserve"> </w:t>
      </w:r>
      <w:r w:rsidRPr="00F93804">
        <w:rPr>
          <w:i/>
        </w:rPr>
        <w:t>Cole</w:t>
      </w:r>
      <w:r w:rsidRPr="00F93804">
        <w:t>, 79 Wn.2d at</w:t>
      </w:r>
      <w:r>
        <w:t xml:space="preserve"> 305</w:t>
      </w:r>
      <w:r w:rsidRPr="00F93804">
        <w:t>, 485 P.2d 71.</w:t>
      </w:r>
    </w:p>
  </w:footnote>
  <w:footnote w:id="14">
    <w:p w:rsidR="002D35C2" w:rsidRDefault="002D35C2">
      <w:pPr>
        <w:pStyle w:val="FootnoteText"/>
      </w:pPr>
      <w:r>
        <w:rPr>
          <w:rStyle w:val="FootnoteReference"/>
        </w:rPr>
        <w:footnoteRef/>
      </w:r>
      <w:r>
        <w:t xml:space="preserve"> </w:t>
      </w:r>
      <w:r w:rsidR="003C4B6F" w:rsidRPr="00CA694B">
        <w:rPr>
          <w:i/>
        </w:rPr>
        <w:t>In the Matter of the Petition of GTE Northwest Inc.</w:t>
      </w:r>
      <w:r w:rsidR="003C4B6F" w:rsidRPr="00CA694B">
        <w:t>, 1997 WL 35263579</w:t>
      </w:r>
      <w:r w:rsidR="003C4B6F">
        <w:t xml:space="preserve">.  </w:t>
      </w:r>
      <w:r w:rsidR="003C4B6F" w:rsidRPr="00F7794E">
        <w:rPr>
          <w:i/>
        </w:rPr>
        <w:t>See also</w:t>
      </w:r>
      <w:r w:rsidR="003C4B6F">
        <w:t xml:space="preserve"> </w:t>
      </w:r>
      <w:r w:rsidR="003C4B6F" w:rsidRPr="007A3430">
        <w:rPr>
          <w:i/>
        </w:rPr>
        <w:t>In the Matter of the Application of the Ohio Bell Tel. Co. for Auth. to Amend &amp; Increase Certain of Its Intrastate Tariffs &amp; to Change Regulations &amp; Practices Affecting the Same.</w:t>
      </w:r>
      <w:r w:rsidR="003C4B6F" w:rsidRPr="007A3430">
        <w:t>, 81-436-TP-AIR, 1981 WL 703630, at *2 (F.E.D.A.P.J.P. Sept. 2, 1981)</w:t>
      </w:r>
      <w:r w:rsidR="003C4B6F">
        <w:t xml:space="preserve"> (holding “competitors of public utilities that are not ratepayers should not be permitted to intervene in cases involving a public utility before a public service or public utility commission”)</w:t>
      </w:r>
      <w:r>
        <w:t>.</w:t>
      </w:r>
    </w:p>
  </w:footnote>
  <w:footnote w:id="15">
    <w:p w:rsidR="002D35C2" w:rsidRDefault="002D35C2" w:rsidP="00D0202C">
      <w:pPr>
        <w:pStyle w:val="FootnoteText"/>
      </w:pPr>
      <w:r>
        <w:rPr>
          <w:rStyle w:val="FootnoteReference"/>
        </w:rPr>
        <w:footnoteRef/>
      </w:r>
      <w:r>
        <w:t xml:space="preserve"> </w:t>
      </w:r>
      <w:r w:rsidR="00F722F1" w:rsidRPr="00F722F1">
        <w:t>SMACNA-WW</w:t>
      </w:r>
      <w:r>
        <w:t xml:space="preserve"> Petition to Intervene</w:t>
      </w:r>
      <w:r w:rsidR="00D85748">
        <w:t>,</w:t>
      </w:r>
      <w:r w:rsidRPr="006536AA">
        <w:t xml:space="preserve"> </w:t>
      </w:r>
      <w:r>
        <w:t>¶¶ </w:t>
      </w:r>
      <w:r w:rsidR="00F722F1">
        <w:t>4-7</w:t>
      </w:r>
      <w:r w:rsidRPr="00926B4C">
        <w:t>.</w:t>
      </w:r>
    </w:p>
  </w:footnote>
  <w:footnote w:id="16">
    <w:p w:rsidR="002D35C2" w:rsidRDefault="002D35C2" w:rsidP="00D0202C">
      <w:pPr>
        <w:pStyle w:val="FootnoteText"/>
      </w:pPr>
      <w:r>
        <w:rPr>
          <w:rStyle w:val="FootnoteReference"/>
        </w:rPr>
        <w:footnoteRef/>
      </w:r>
      <w:r>
        <w:t xml:space="preserve"> </w:t>
      </w:r>
      <w:r w:rsidR="003C4B6F">
        <w:rPr>
          <w:i/>
        </w:rPr>
        <w:t>Cost Mgmt. Serv., Inc</w:t>
      </w:r>
      <w:r w:rsidR="003C4B6F" w:rsidRPr="001A30BA">
        <w:rPr>
          <w:i/>
        </w:rPr>
        <w:t>.</w:t>
      </w:r>
      <w:r w:rsidR="003C4B6F">
        <w:t xml:space="preserve">, </w:t>
      </w:r>
      <w:r w:rsidR="003C4B6F" w:rsidRPr="00CA694B">
        <w:t>2007 WL 3048838 at *1</w:t>
      </w:r>
      <w:r>
        <w:t>.</w:t>
      </w:r>
    </w:p>
  </w:footnote>
  <w:footnote w:id="17">
    <w:p w:rsidR="002D35C2" w:rsidRDefault="002D35C2" w:rsidP="00D0202C">
      <w:pPr>
        <w:pStyle w:val="FootnoteText"/>
      </w:pPr>
      <w:r>
        <w:rPr>
          <w:rStyle w:val="FootnoteReference"/>
        </w:rPr>
        <w:footnoteRef/>
      </w:r>
      <w:r>
        <w:t xml:space="preserve"> </w:t>
      </w:r>
      <w:r w:rsidR="003C4B6F" w:rsidRPr="007522F1">
        <w:rPr>
          <w:i/>
        </w:rPr>
        <w:t>Wash. Utils. &amp; Transp. Co.</w:t>
      </w:r>
      <w:r w:rsidR="003C4B6F">
        <w:rPr>
          <w:i/>
        </w:rPr>
        <w:t xml:space="preserve"> v. </w:t>
      </w:r>
      <w:r w:rsidR="00F23469">
        <w:rPr>
          <w:i/>
        </w:rPr>
        <w:t>WNG,</w:t>
      </w:r>
      <w:r w:rsidR="003C4B6F" w:rsidRPr="007522F1">
        <w:t xml:space="preserve"> </w:t>
      </w:r>
      <w:r w:rsidR="003C4B6F">
        <w:t>Docket UG-940814, 1994 WL 578214 (Wash. U.T.C. Aug. 24, 1994) (Third Supp. Order) (rejecting petitioner’s argument that it was intervening on behalf of its customers)</w:t>
      </w:r>
      <w:r w:rsidRPr="007522F1">
        <w:t>.</w:t>
      </w:r>
    </w:p>
  </w:footnote>
  <w:footnote w:id="18">
    <w:p w:rsidR="002D35C2" w:rsidRDefault="002D35C2">
      <w:pPr>
        <w:pStyle w:val="FootnoteText"/>
      </w:pPr>
      <w:r>
        <w:rPr>
          <w:rStyle w:val="FootnoteReference"/>
        </w:rPr>
        <w:footnoteRef/>
      </w:r>
      <w:r>
        <w:t xml:space="preserve"> </w:t>
      </w:r>
      <w:r w:rsidR="003C4B6F" w:rsidRPr="00CA694B">
        <w:rPr>
          <w:i/>
        </w:rPr>
        <w:t>In the Matter of the Petition of GTE Northwest Inc.</w:t>
      </w:r>
      <w:r w:rsidR="003C4B6F" w:rsidRPr="00CA694B">
        <w:t>, 1997 WL 35263579</w:t>
      </w:r>
      <w:r w:rsidRPr="002776D0">
        <w:t xml:space="preserve">.  </w:t>
      </w:r>
    </w:p>
  </w:footnote>
  <w:footnote w:id="19">
    <w:p w:rsidR="00F22208" w:rsidRDefault="00F22208">
      <w:pPr>
        <w:pStyle w:val="FootnoteText"/>
      </w:pPr>
      <w:r>
        <w:rPr>
          <w:rStyle w:val="FootnoteReference"/>
        </w:rPr>
        <w:footnoteRef/>
      </w:r>
      <w:r>
        <w:t xml:space="preserve"> </w:t>
      </w:r>
      <w:r w:rsidRPr="00F22208">
        <w:rPr>
          <w:i/>
        </w:rPr>
        <w:t>See, e.g.</w:t>
      </w:r>
      <w:r>
        <w:t>, RCW 80.04.220, 380, 385, 405, 440; RCW 80.28.010, 020, 080, 090, 100, 110, 130, 212; WAC 480-90, 100.</w:t>
      </w:r>
    </w:p>
  </w:footnote>
  <w:footnote w:id="20">
    <w:p w:rsidR="0059790E" w:rsidRDefault="0059790E">
      <w:pPr>
        <w:pStyle w:val="FootnoteText"/>
      </w:pPr>
      <w:r>
        <w:rPr>
          <w:rStyle w:val="FootnoteReference"/>
        </w:rPr>
        <w:footnoteRef/>
      </w:r>
      <w:r>
        <w:t xml:space="preserve"> </w:t>
      </w:r>
      <w:r w:rsidRPr="0059790E">
        <w:t>SMACNA-WW Petition to Intervene</w:t>
      </w:r>
      <w:r w:rsidR="00D85748">
        <w:t>,</w:t>
      </w:r>
      <w:r w:rsidRPr="0059790E">
        <w:t xml:space="preserve"> </w:t>
      </w:r>
      <w:r>
        <w:t>¶ 7</w:t>
      </w:r>
      <w:r w:rsidRPr="0059790E">
        <w:t>.</w:t>
      </w:r>
    </w:p>
  </w:footnote>
  <w:footnote w:id="21">
    <w:p w:rsidR="002D35C2" w:rsidRPr="002E1F7E" w:rsidRDefault="002D35C2" w:rsidP="00CB0358">
      <w:pPr>
        <w:pStyle w:val="FootnoteText"/>
        <w:rPr>
          <w:i/>
        </w:rPr>
      </w:pPr>
      <w:r w:rsidRPr="002E1F7E">
        <w:rPr>
          <w:rStyle w:val="FootnoteReference"/>
        </w:rPr>
        <w:footnoteRef/>
      </w:r>
      <w:r w:rsidRPr="002E1F7E">
        <w:t xml:space="preserve"> </w:t>
      </w:r>
      <w:r w:rsidRPr="006215F1">
        <w:rPr>
          <w:i/>
        </w:rPr>
        <w:t>Cole</w:t>
      </w:r>
      <w:r w:rsidRPr="006215F1">
        <w:t>, 79 Wn.2d at 30</w:t>
      </w:r>
      <w:r>
        <w:t>6</w:t>
      </w:r>
      <w:r w:rsidRPr="006215F1">
        <w:t>, 485 P.2d 71</w:t>
      </w:r>
      <w:r>
        <w:t xml:space="preserve"> (emphasis added) </w:t>
      </w:r>
      <w:r w:rsidRPr="002E1F7E">
        <w:t xml:space="preserve">(“Although RCW 80.01.040(3) demands regulation in the public interest, that mandate is qualified by the following clause ‘as provided by the public service laws </w:t>
      </w:r>
      <w:r w:rsidR="0063084A">
        <w:t>. . .</w:t>
      </w:r>
      <w:r w:rsidRPr="002E1F7E">
        <w:t xml:space="preserve"> Appellants fail to point out any section of Title 80 which suggests that nonregulated fuel oil dealers are within the jurisdictional concern of the commission.  An </w:t>
      </w:r>
      <w:r w:rsidRPr="00CB0358">
        <w:t>administrative</w:t>
      </w:r>
      <w:r w:rsidRPr="002E1F7E">
        <w:t xml:space="preserve"> agency must be strictly limited in its operations to those powers granted by the legislature.”) (citation omitted).</w:t>
      </w:r>
    </w:p>
  </w:footnote>
  <w:footnote w:id="22">
    <w:p w:rsidR="002D35C2" w:rsidRDefault="002D35C2" w:rsidP="000A006E">
      <w:pPr>
        <w:pStyle w:val="FootnoteText"/>
      </w:pPr>
      <w:r>
        <w:rPr>
          <w:rStyle w:val="FootnoteReference"/>
        </w:rPr>
        <w:footnoteRef/>
      </w:r>
      <w:r>
        <w:t xml:space="preserve"> </w:t>
      </w:r>
      <w:r w:rsidR="008B273A" w:rsidRPr="008B273A">
        <w:t xml:space="preserve">SMACNA-WW </w:t>
      </w:r>
      <w:r>
        <w:t>Petition to Intervene</w:t>
      </w:r>
      <w:r w:rsidRPr="00214CFB">
        <w:t xml:space="preserve">, </w:t>
      </w:r>
      <w:r w:rsidR="008B273A">
        <w:t>¶ 6</w:t>
      </w:r>
      <w:r w:rsidRPr="00214CFB">
        <w:t>.</w:t>
      </w:r>
    </w:p>
  </w:footnote>
  <w:footnote w:id="23">
    <w:p w:rsidR="002D35C2" w:rsidRDefault="002D35C2" w:rsidP="000A006E">
      <w:pPr>
        <w:pStyle w:val="FootnoteText"/>
      </w:pPr>
      <w:r>
        <w:rPr>
          <w:rStyle w:val="FootnoteReference"/>
        </w:rPr>
        <w:footnoteRef/>
      </w:r>
      <w:r>
        <w:t xml:space="preserve"> </w:t>
      </w:r>
      <w:r w:rsidRPr="008524CB">
        <w:rPr>
          <w:i/>
        </w:rPr>
        <w:t>Cost Mgmt. Serv., Inc.</w:t>
      </w:r>
      <w:r>
        <w:t xml:space="preserve">, </w:t>
      </w:r>
      <w:r w:rsidR="00206608" w:rsidRPr="00206608">
        <w:t xml:space="preserve">2007 </w:t>
      </w:r>
      <w:r w:rsidR="00206608">
        <w:t>WL 3048838</w:t>
      </w:r>
      <w:r w:rsidR="004972CA">
        <w:t xml:space="preserve"> at *1</w:t>
      </w:r>
      <w:r w:rsidR="00206608" w:rsidRPr="00206608">
        <w:t xml:space="preserve"> </w:t>
      </w:r>
      <w:r>
        <w:t>(emphasis added)</w:t>
      </w:r>
      <w:r w:rsidRPr="008524CB">
        <w:t>.</w:t>
      </w:r>
    </w:p>
  </w:footnote>
  <w:footnote w:id="24">
    <w:p w:rsidR="002D35C2" w:rsidRDefault="002D35C2" w:rsidP="000A006E">
      <w:pPr>
        <w:pStyle w:val="FootnoteText"/>
      </w:pPr>
      <w:r>
        <w:rPr>
          <w:rStyle w:val="FootnoteReference"/>
        </w:rPr>
        <w:footnoteRef/>
      </w:r>
      <w:r>
        <w:t xml:space="preserve"> </w:t>
      </w:r>
      <w:r w:rsidR="004972CA">
        <w:rPr>
          <w:i/>
        </w:rPr>
        <w:t>R</w:t>
      </w:r>
      <w:r w:rsidR="004972CA" w:rsidRPr="0054601A">
        <w:rPr>
          <w:i/>
        </w:rPr>
        <w:t>e Application CHA-221 of Brown’s Limousine Crew Car, Inc.</w:t>
      </w:r>
      <w:r w:rsidR="004972CA">
        <w:t>, Order M. v. Ch. No 950, 1983 WL 908124 (Wash. U.T.C. July 18, 1983) (Commission Decision and Order Denying Exceptions; Affirming Proposed Order Granting Application As Amended)</w:t>
      </w:r>
      <w:r>
        <w:t>.</w:t>
      </w:r>
    </w:p>
  </w:footnote>
  <w:footnote w:id="25">
    <w:p w:rsidR="002D35C2" w:rsidRDefault="002D35C2" w:rsidP="00500F85">
      <w:pPr>
        <w:pStyle w:val="FootnoteText"/>
      </w:pPr>
      <w:r>
        <w:rPr>
          <w:rStyle w:val="FootnoteReference"/>
        </w:rPr>
        <w:footnoteRef/>
      </w:r>
      <w:r>
        <w:t xml:space="preserve"> </w:t>
      </w:r>
      <w:r w:rsidRPr="008524CB">
        <w:rPr>
          <w:i/>
        </w:rPr>
        <w:t>Id.</w:t>
      </w:r>
    </w:p>
  </w:footnote>
  <w:footnote w:id="26">
    <w:p w:rsidR="002D35C2" w:rsidRDefault="002D35C2" w:rsidP="000A006E">
      <w:pPr>
        <w:pStyle w:val="FootnoteText"/>
      </w:pPr>
      <w:r>
        <w:rPr>
          <w:rStyle w:val="FootnoteReference"/>
        </w:rPr>
        <w:footnoteRef/>
      </w:r>
      <w:r>
        <w:t xml:space="preserve"> </w:t>
      </w:r>
      <w:r w:rsidR="004972CA" w:rsidRPr="00E97B15">
        <w:rPr>
          <w:i/>
        </w:rPr>
        <w:t>See, e.g.</w:t>
      </w:r>
      <w:r w:rsidR="004972CA">
        <w:t xml:space="preserve">, </w:t>
      </w:r>
      <w:r w:rsidR="004972CA">
        <w:rPr>
          <w:i/>
        </w:rPr>
        <w:t>R</w:t>
      </w:r>
      <w:r w:rsidR="004972CA" w:rsidRPr="00E97B15">
        <w:rPr>
          <w:i/>
        </w:rPr>
        <w:t>e Puget Sound Power &amp; Light Co</w:t>
      </w:r>
      <w:r w:rsidR="004972CA">
        <w:rPr>
          <w:i/>
        </w:rPr>
        <w:t>.</w:t>
      </w:r>
      <w:r w:rsidR="004972CA">
        <w:t xml:space="preserve">, 1996 WL 760071 (denying nonregulated businesses’ petition to intervene since contractual business interests “are not the ones the Commission has any authority to protect or influence”); </w:t>
      </w:r>
      <w:r w:rsidR="004972CA">
        <w:rPr>
          <w:i/>
        </w:rPr>
        <w:t>In re Wash.</w:t>
      </w:r>
      <w:r w:rsidR="004972CA" w:rsidRPr="0077422B">
        <w:rPr>
          <w:i/>
        </w:rPr>
        <w:t xml:space="preserve"> Water Power Co</w:t>
      </w:r>
      <w:r w:rsidR="004972CA">
        <w:rPr>
          <w:i/>
        </w:rPr>
        <w:t>.</w:t>
      </w:r>
      <w:r w:rsidR="004972CA">
        <w:t xml:space="preserve">, Docket UE-041053 </w:t>
      </w:r>
      <w:r w:rsidR="00784C20">
        <w:t>&amp;</w:t>
      </w:r>
      <w:r w:rsidR="004972CA">
        <w:t xml:space="preserve"> UE-941054, 1994 WL 750580 (Wash. U.T.C. Dec. 22, 1994) (Fourth Supp. Order) (denying nonregulated company’s petition to intervene since its “interests are not such as the commission is required to consider, nor that the public services laws are designed to protect”); </w:t>
      </w:r>
      <w:r w:rsidR="0063084A">
        <w:rPr>
          <w:i/>
        </w:rPr>
        <w:t>WNG</w:t>
      </w:r>
      <w:r w:rsidR="004972CA" w:rsidRPr="007522F1">
        <w:t xml:space="preserve">, </w:t>
      </w:r>
      <w:r w:rsidR="004972CA">
        <w:t>1994 WL 578214 (“Here [petitioner’s] interests as a private marketer of services related to gas use are not within the scope of matters that the Commission may consider.”)</w:t>
      </w:r>
      <w:r>
        <w:t>.</w:t>
      </w:r>
    </w:p>
  </w:footnote>
  <w:footnote w:id="27">
    <w:p w:rsidR="002D35C2" w:rsidRDefault="002D35C2" w:rsidP="000A006E">
      <w:pPr>
        <w:pStyle w:val="FootnoteText"/>
      </w:pPr>
      <w:r>
        <w:rPr>
          <w:rStyle w:val="FootnoteReference"/>
        </w:rPr>
        <w:footnoteRef/>
      </w:r>
      <w:r>
        <w:t xml:space="preserve"> </w:t>
      </w:r>
      <w:r w:rsidRPr="00F4511F">
        <w:rPr>
          <w:i/>
        </w:rPr>
        <w:t>Cole</w:t>
      </w:r>
      <w:r w:rsidRPr="00F4511F">
        <w:t>, 79 Wn.2d at 30</w:t>
      </w:r>
      <w:r>
        <w:t>6</w:t>
      </w:r>
      <w:r w:rsidRPr="00F4511F">
        <w:t>, 485 P.2d 71.</w:t>
      </w:r>
    </w:p>
  </w:footnote>
  <w:footnote w:id="28">
    <w:p w:rsidR="002D35C2" w:rsidRPr="002E1F7E" w:rsidRDefault="002D35C2" w:rsidP="000A006E">
      <w:pPr>
        <w:pStyle w:val="FootnoteText"/>
      </w:pPr>
      <w:r w:rsidRPr="00366771">
        <w:rPr>
          <w:rStyle w:val="FootnoteReference"/>
        </w:rPr>
        <w:footnoteRef/>
      </w:r>
      <w:r w:rsidRPr="002E1F7E">
        <w:t xml:space="preserve"> </w:t>
      </w:r>
      <w:r w:rsidRPr="002E1F7E">
        <w:rPr>
          <w:i/>
        </w:rPr>
        <w:t xml:space="preserve">Id. </w:t>
      </w:r>
      <w:r w:rsidRPr="002E1F7E">
        <w:t>at 305-06.</w:t>
      </w:r>
    </w:p>
  </w:footnote>
  <w:footnote w:id="29">
    <w:p w:rsidR="002D35C2" w:rsidRDefault="002D35C2" w:rsidP="000A006E">
      <w:pPr>
        <w:pStyle w:val="FootnoteText"/>
      </w:pPr>
      <w:r>
        <w:rPr>
          <w:rStyle w:val="FootnoteReference"/>
        </w:rPr>
        <w:footnoteRef/>
      </w:r>
      <w:r>
        <w:t xml:space="preserve"> </w:t>
      </w:r>
      <w:r>
        <w:rPr>
          <w:i/>
        </w:rPr>
        <w:t>Id.</w:t>
      </w:r>
      <w:r w:rsidRPr="006215F1">
        <w:t xml:space="preserve"> at 30</w:t>
      </w:r>
      <w:r>
        <w:t>6</w:t>
      </w:r>
      <w:r w:rsidRPr="006215F1">
        <w:t>.</w:t>
      </w:r>
    </w:p>
  </w:footnote>
  <w:footnote w:id="30">
    <w:p w:rsidR="002D35C2" w:rsidRDefault="002D35C2" w:rsidP="000A006E">
      <w:pPr>
        <w:pStyle w:val="FootnoteText"/>
      </w:pPr>
      <w:r>
        <w:rPr>
          <w:rStyle w:val="FootnoteReference"/>
        </w:rPr>
        <w:footnoteRef/>
      </w:r>
      <w:r>
        <w:t xml:space="preserve"> </w:t>
      </w:r>
      <w:r w:rsidR="004972CA">
        <w:rPr>
          <w:i/>
        </w:rPr>
        <w:t>Cost Mgmt. Serv., Inc</w:t>
      </w:r>
      <w:r w:rsidR="004972CA" w:rsidRPr="001A30BA">
        <w:rPr>
          <w:i/>
        </w:rPr>
        <w:t>.</w:t>
      </w:r>
      <w:r w:rsidR="004972CA">
        <w:t xml:space="preserve">, </w:t>
      </w:r>
      <w:r w:rsidR="004972CA" w:rsidRPr="00CA694B">
        <w:t>2007 WL 3048838 at *1</w:t>
      </w:r>
      <w:r>
        <w:t>.</w:t>
      </w:r>
    </w:p>
  </w:footnote>
  <w:footnote w:id="31">
    <w:p w:rsidR="002D35C2" w:rsidRDefault="002D35C2">
      <w:pPr>
        <w:pStyle w:val="FootnoteText"/>
      </w:pPr>
      <w:r>
        <w:rPr>
          <w:rStyle w:val="FootnoteReference"/>
        </w:rPr>
        <w:footnoteRef/>
      </w:r>
      <w:r>
        <w:t xml:space="preserve"> </w:t>
      </w:r>
      <w:r w:rsidR="00F722F1" w:rsidRPr="00F722F1">
        <w:t xml:space="preserve">SMACNA-WW </w:t>
      </w:r>
      <w:r w:rsidR="00F722F1">
        <w:t>Petition to Intervene, ¶ 6</w:t>
      </w:r>
      <w:r w:rsidRPr="00AA36A6">
        <w:t>.</w:t>
      </w:r>
    </w:p>
  </w:footnote>
  <w:footnote w:id="32">
    <w:p w:rsidR="002D35C2" w:rsidRDefault="002D35C2">
      <w:pPr>
        <w:pStyle w:val="FootnoteText"/>
      </w:pPr>
      <w:r>
        <w:rPr>
          <w:rStyle w:val="FootnoteReference"/>
        </w:rPr>
        <w:footnoteRef/>
      </w:r>
      <w:r>
        <w:t xml:space="preserve"> </w:t>
      </w:r>
      <w:r w:rsidRPr="005F4598">
        <w:rPr>
          <w:i/>
        </w:rPr>
        <w:t>Cole</w:t>
      </w:r>
      <w:r w:rsidRPr="005F4598">
        <w:t>, 79 Wn.2d at 30</w:t>
      </w:r>
      <w:r>
        <w:t>4-05</w:t>
      </w:r>
      <w:r w:rsidRPr="005F4598">
        <w:t>, 485 P.2d 71.</w:t>
      </w:r>
    </w:p>
  </w:footnote>
  <w:footnote w:id="33">
    <w:p w:rsidR="002D35C2" w:rsidRDefault="002D35C2">
      <w:pPr>
        <w:pStyle w:val="FootnoteText"/>
      </w:pPr>
      <w:r>
        <w:rPr>
          <w:rStyle w:val="FootnoteReference"/>
        </w:rPr>
        <w:footnoteRef/>
      </w:r>
      <w:r>
        <w:t xml:space="preserve"> </w:t>
      </w:r>
      <w:r w:rsidRPr="005F4598">
        <w:rPr>
          <w:i/>
        </w:rPr>
        <w:t>Id.</w:t>
      </w:r>
      <w:r>
        <w:t xml:space="preserve"> at 307.</w:t>
      </w:r>
    </w:p>
  </w:footnote>
  <w:footnote w:id="34">
    <w:p w:rsidR="002D35C2" w:rsidRDefault="002D35C2" w:rsidP="005F6BE0">
      <w:pPr>
        <w:pStyle w:val="FootnoteText"/>
      </w:pPr>
      <w:r>
        <w:rPr>
          <w:rStyle w:val="FootnoteReference"/>
        </w:rPr>
        <w:footnoteRef/>
      </w:r>
      <w:r w:rsidR="00165EE5">
        <w:t xml:space="preserve"> RCW</w:t>
      </w:r>
      <w:r>
        <w:t xml:space="preserve"> 80.04.270 (emphasis added).</w:t>
      </w:r>
    </w:p>
  </w:footnote>
  <w:footnote w:id="35">
    <w:p w:rsidR="002D35C2" w:rsidRDefault="002D35C2">
      <w:pPr>
        <w:pStyle w:val="FootnoteText"/>
      </w:pPr>
      <w:r>
        <w:rPr>
          <w:rStyle w:val="FootnoteReference"/>
        </w:rPr>
        <w:footnoteRef/>
      </w:r>
      <w:r>
        <w:t xml:space="preserve"> </w:t>
      </w:r>
      <w:r w:rsidRPr="00C90933">
        <w:rPr>
          <w:i/>
        </w:rPr>
        <w:t>Cole</w:t>
      </w:r>
      <w:r w:rsidRPr="00C90933">
        <w:t>, 79 Wn.2d at 30</w:t>
      </w:r>
      <w:r>
        <w:t>7-08</w:t>
      </w:r>
      <w:r w:rsidRPr="00C90933">
        <w:t>, 485 P.2d 71</w:t>
      </w:r>
      <w:r>
        <w:t>.</w:t>
      </w:r>
    </w:p>
  </w:footnote>
  <w:footnote w:id="36">
    <w:p w:rsidR="002D35C2" w:rsidRDefault="002D35C2">
      <w:pPr>
        <w:pStyle w:val="FootnoteText"/>
      </w:pPr>
      <w:r>
        <w:rPr>
          <w:rStyle w:val="FootnoteReference"/>
        </w:rPr>
        <w:footnoteRef/>
      </w:r>
      <w:r>
        <w:t xml:space="preserve"> </w:t>
      </w:r>
      <w:r w:rsidRPr="004D4C5E">
        <w:rPr>
          <w:i/>
        </w:rPr>
        <w:t>Id.</w:t>
      </w:r>
      <w:r>
        <w:t xml:space="preserve"> at 307-11.</w:t>
      </w:r>
    </w:p>
  </w:footnote>
  <w:footnote w:id="37">
    <w:p w:rsidR="002D35C2" w:rsidRDefault="002D35C2">
      <w:pPr>
        <w:pStyle w:val="FootnoteText"/>
      </w:pPr>
      <w:r>
        <w:rPr>
          <w:rStyle w:val="FootnoteReference"/>
        </w:rPr>
        <w:footnoteRef/>
      </w:r>
      <w:r>
        <w:t xml:space="preserve"> </w:t>
      </w:r>
      <w:r w:rsidRPr="003675D0">
        <w:rPr>
          <w:i/>
        </w:rPr>
        <w:t>Cole</w:t>
      </w:r>
      <w:r w:rsidRPr="003675D0">
        <w:t>, 79 Wn.2d at 30</w:t>
      </w:r>
      <w:r>
        <w:t>7</w:t>
      </w:r>
      <w:r w:rsidRPr="003675D0">
        <w:t>, 485 P.2d 71.</w:t>
      </w:r>
    </w:p>
  </w:footnote>
  <w:footnote w:id="38">
    <w:p w:rsidR="002D35C2" w:rsidRDefault="002D35C2">
      <w:pPr>
        <w:pStyle w:val="FootnoteText"/>
      </w:pPr>
      <w:r>
        <w:rPr>
          <w:rStyle w:val="FootnoteReference"/>
        </w:rPr>
        <w:footnoteRef/>
      </w:r>
      <w:r>
        <w:t xml:space="preserve"> </w:t>
      </w:r>
      <w:r>
        <w:rPr>
          <w:i/>
        </w:rPr>
        <w:t>Id</w:t>
      </w:r>
      <w:r w:rsidRPr="004D4C5E">
        <w:t>.</w:t>
      </w:r>
    </w:p>
  </w:footnote>
  <w:footnote w:id="39">
    <w:p w:rsidR="00BC0CD0" w:rsidRDefault="00BC0CD0">
      <w:pPr>
        <w:pStyle w:val="FootnoteText"/>
      </w:pPr>
      <w:r>
        <w:rPr>
          <w:rStyle w:val="FootnoteReference"/>
        </w:rPr>
        <w:footnoteRef/>
      </w:r>
      <w:r>
        <w:t xml:space="preserve"> </w:t>
      </w:r>
      <w:r w:rsidR="001E4BB8" w:rsidRPr="00BC0CD0">
        <w:rPr>
          <w:i/>
        </w:rPr>
        <w:t>See</w:t>
      </w:r>
      <w:r w:rsidR="001E4BB8" w:rsidRPr="00BC0CD0">
        <w:t xml:space="preserve"> </w:t>
      </w:r>
      <w:r w:rsidR="001E4BB8" w:rsidRPr="00105F26">
        <w:t xml:space="preserve">PSE’s Substitute Filing Cover Letter (Nov. 6, 2015), at </w:t>
      </w:r>
      <w:r w:rsidR="001E4BB8">
        <w:t xml:space="preserve">6-8; </w:t>
      </w:r>
      <w:r w:rsidR="001E4BB8" w:rsidRPr="00BC0CD0">
        <w:t>PSE’s Initial Filing Cover Letter (Sept. 18, 2015), at 3</w:t>
      </w:r>
      <w:r w:rsidR="001E4BB8">
        <w:t>-4</w:t>
      </w:r>
      <w:r w:rsidR="001E4BB8" w:rsidRPr="00BC0CD0">
        <w:t>.</w:t>
      </w:r>
    </w:p>
  </w:footnote>
  <w:footnote w:id="40">
    <w:p w:rsidR="00EA6562" w:rsidRDefault="00EA6562" w:rsidP="00EA6562">
      <w:pPr>
        <w:pStyle w:val="FootnoteText"/>
      </w:pPr>
      <w:r>
        <w:rPr>
          <w:rStyle w:val="FootnoteReference"/>
        </w:rPr>
        <w:footnoteRef/>
      </w:r>
      <w:r>
        <w:t xml:space="preserve"> </w:t>
      </w:r>
      <w:r w:rsidRPr="00A52CC8">
        <w:rPr>
          <w:i/>
        </w:rPr>
        <w:t>See</w:t>
      </w:r>
      <w:r w:rsidRPr="00A52CC8">
        <w:t xml:space="preserve"> PSE’s Substitute Filing Cover Letter (Nov. 6, 2015), at 2-</w:t>
      </w:r>
      <w:r>
        <w:t>3.</w:t>
      </w:r>
    </w:p>
  </w:footnote>
  <w:footnote w:id="41">
    <w:p w:rsidR="00B34034" w:rsidRDefault="00B34034">
      <w:pPr>
        <w:pStyle w:val="FootnoteText"/>
      </w:pPr>
      <w:r>
        <w:rPr>
          <w:rStyle w:val="FootnoteReference"/>
        </w:rPr>
        <w:footnoteRef/>
      </w:r>
      <w:r>
        <w:t xml:space="preserve"> </w:t>
      </w:r>
      <w:r w:rsidR="001E4BB8" w:rsidRPr="00B34034">
        <w:rPr>
          <w:i/>
        </w:rPr>
        <w:t>See</w:t>
      </w:r>
      <w:r w:rsidR="001E4BB8">
        <w:t xml:space="preserve"> </w:t>
      </w:r>
      <w:r w:rsidR="001E4BB8" w:rsidRPr="00105F26">
        <w:t xml:space="preserve">PSE’s Substitute Filing Cover Letter (Nov. 6, 2015), at </w:t>
      </w:r>
      <w:r w:rsidR="001E4BB8">
        <w:t>2-3</w:t>
      </w:r>
      <w:r w:rsidR="001E4BB8" w:rsidRPr="00105F26">
        <w:t xml:space="preserve">; </w:t>
      </w:r>
      <w:r w:rsidR="001E4BB8" w:rsidRPr="00BC0CD0">
        <w:t>PSE’s Initial Filing Cover Letter (Sept. 18, 2015),</w:t>
      </w:r>
      <w:r w:rsidR="001E4BB8">
        <w:t xml:space="preserve"> at 2-3.</w:t>
      </w:r>
    </w:p>
  </w:footnote>
  <w:footnote w:id="42">
    <w:p w:rsidR="001E4BB8" w:rsidRDefault="001E4BB8" w:rsidP="001E4BB8">
      <w:pPr>
        <w:pStyle w:val="FootnoteText"/>
      </w:pPr>
      <w:r>
        <w:rPr>
          <w:rStyle w:val="FootnoteReference"/>
        </w:rPr>
        <w:footnoteRef/>
      </w:r>
      <w:r>
        <w:t xml:space="preserve"> </w:t>
      </w:r>
      <w:r w:rsidRPr="00105F26">
        <w:rPr>
          <w:i/>
        </w:rPr>
        <w:t>See</w:t>
      </w:r>
      <w:r>
        <w:t xml:space="preserve"> PSE’s Substitute Filing Cover Letter (Nov. 6, 2015), at 2-5.</w:t>
      </w:r>
    </w:p>
  </w:footnote>
  <w:footnote w:id="43">
    <w:p w:rsidR="002D35C2" w:rsidRDefault="002D35C2">
      <w:pPr>
        <w:pStyle w:val="FootnoteText"/>
      </w:pPr>
      <w:r>
        <w:rPr>
          <w:rStyle w:val="FootnoteReference"/>
        </w:rPr>
        <w:footnoteRef/>
      </w:r>
      <w:r>
        <w:t xml:space="preserve"> </w:t>
      </w:r>
      <w:r w:rsidR="004972CA" w:rsidRPr="00CA694B">
        <w:rPr>
          <w:i/>
        </w:rPr>
        <w:t>In the Matter of the Petition of GTE Northwest Inc.</w:t>
      </w:r>
      <w:r w:rsidR="004972CA" w:rsidRPr="00CA694B">
        <w:t>, 1997 WL 35263579</w:t>
      </w:r>
      <w:r w:rsidR="004972CA">
        <w:t xml:space="preserve"> (“[T]here is a substantial likelihood that allowing these competitors to intervene in this proceeding would result in broad and contentious discovery requests, efforts to interject issues that are not material to our determination, unnecessarily long and complex hearings, and an unnecessarily large volume of evidence to consider.”); </w:t>
      </w:r>
      <w:r w:rsidR="0063084A">
        <w:rPr>
          <w:i/>
        </w:rPr>
        <w:t>WNG</w:t>
      </w:r>
      <w:r w:rsidR="004972CA" w:rsidRPr="00744245">
        <w:t xml:space="preserve">, 1994 WL 578214 </w:t>
      </w:r>
      <w:r w:rsidR="004972CA">
        <w:t>(rejecting petition to intervene since “the nature of petitioner’s interest, its contribution could be burdensome rather than helpful”)</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F96A10CE"/>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1F3C25"/>
    <w:multiLevelType w:val="multilevel"/>
    <w:tmpl w:val="50A64DE0"/>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2">
    <w:nsid w:val="541437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4E111EC"/>
    <w:multiLevelType w:val="hybridMultilevel"/>
    <w:tmpl w:val="1936AFBE"/>
    <w:lvl w:ilvl="0" w:tplc="AA4496AE">
      <w:start w:val="1"/>
      <w:numFmt w:val="decimal"/>
      <w:pStyle w:val="NX"/>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Footer"/>
    <w:docVar w:name="85TrailerTime" w:val="0"/>
    <w:docVar w:name="85TrailerType" w:val="100"/>
    <w:docVar w:name="bpfile" w:val="PleadingWAAdminHearings.mbp"/>
    <w:docVar w:name="CustomProperty_1_AllSigners_1" w:val="Sheree S. Carson, WSBA No. 25349_x000a_David S. Steele, WSBA No. 45640??Sheree S. Carson, WSBA No. 25349_x000a_David S. Steele, WSBA No. 45640"/>
    <w:docVar w:name="CustomProperty_1_BriefFormat" w:val="??"/>
    <w:docVar w:name="CustomProperty_1_Esigner_1" w:val="By:  s/ Sheree S. Carson??By:  s/ Sheree S. Carson"/>
    <w:docVar w:name="CustomProperty_1_OtherESigners_1" w:val="By:  s/ David S. Steele??By:  s/ David S. Steele"/>
    <w:docVar w:name="CustomProperty_1_OtherSignersEmail_1" w:val="DSteele@perkinscoie.com??DSteele@perkinscoie.com"/>
    <w:docVar w:name="CustomProperty_1_PartyName2_1" w:val="Puget Sound Energy, Inc.??Puget Sound Energy, Inc."/>
    <w:docVar w:name="CustomProperty_1_PleadingCounty" w:val="??"/>
    <w:docVar w:name="MPDocID" w:val="129160433.1"/>
    <w:docVar w:name="MPDocIDTemplate" w:val="%n|.%v"/>
    <w:docVar w:name="MPDocIDTemplateDefault" w:val="%c-|%m/|%n|.%v"/>
    <w:docVar w:name="NewDocStampType" w:val="1"/>
    <w:docVar w:name="Pleading_1_Author" w:val="8528"/>
    <w:docVar w:name="Pleading_1_CourtTitle" w:val="OFFICE OF ADMINISTRATIVE HEARINGS|vbcr|_x000a_FOR THE SUPERINTENDENT OF PUBLIC INSTRUCTION|vbcr|_x000a_STATE OF WASHINGTON"/>
    <w:docVar w:name="Pleading_1_Level0" w:val="47"/>
    <w:docVar w:name="Pleading_1_Level0String" w:val="Washington"/>
    <w:docVar w:name="Pleading_1_Level1" w:val="154"/>
    <w:docVar w:name="Pleading_1_Level1String" w:val="Office of Administrative Hearings"/>
    <w:docVar w:name="PleadingCaption_1_CaseNumber1" w:val="UE-151871 and UG-151872"/>
    <w:docVar w:name="PleadingCaption_1_CaseTitle" w:val="PUGET SOUND ENERGY, INC.'S REPONSE IN OPPOSITION TO SUNRUN, INC.'S PETITION TO INTERVENE"/>
    <w:docVar w:name="PleadingCaption_1_CourtTitle" w:val="OFFICE OF ADMINISTRATIVE HEARINGS|vbcr|_x000a_FOR THE SUPERINTENDENT OF PUBLIC INSTRUCTION|vbcr|_x000a_STATE OF WASHINGTON"/>
    <w:docVar w:name="PleadingCaption_1_DisplayName" w:val="Washington Office of Administrative Hearings - Puget Sound Energy, Inc.|vbcr|_x000a_Electric Tariff G, Proposed Schedule No. 75:  Equipment Lease Service (WN U-60)"/>
    <w:docVar w:name="PleadingCaption_1_FirmAddress" w:val="The PSE Building|vbcr|_x000a_10885 N.E. Fourth Street, Suite 700|vbcr|_x000a_Bellevue, WA  98004-5579"/>
    <w:docVar w:name="PleadingCaption_1_FirmFax" w:val="425.635.2400"/>
    <w:docVar w:name="PleadingCaption_1_FirmName" w:val="Perkins Coie LLP"/>
    <w:docVar w:name="PleadingCaption_1_FirmPhone" w:val="425.635.1400"/>
    <w:docVar w:name="PleadingCaption_1_ID" w:val="1"/>
    <w:docVar w:name="PleadingCaption_1_OtherSigners" w:val="David S. Steele, WSBA No. 45640"/>
    <w:docVar w:name="PleadingCaption_1_Party1Name" w:val="Puget Sound Energy, Inc.|vbcr|_x000a_Electric Tariff G, Proposed Schedule No. 75:  Equipment Lease Service (WN U-60)"/>
    <w:docVar w:name="PleadingCaption_1_Position" w:val="1"/>
    <w:docVar w:name="PleadingCaption_1_Signer" w:val="Sheree S. Carson, WSBA No. 25349"/>
    <w:docVar w:name="PleadingCaption_1_SignerEMail" w:val="SCarson@perkinscoie.com"/>
    <w:docVar w:name="PleadingCaption_1_TypeID" w:val="440"/>
    <w:docVar w:name="PleadingPaper_1_PleadingPaperCaseNumberSeparator" w:val="||"/>
    <w:docVar w:name="PleadingPaper_1_PleadingPaperDef" w:val="11"/>
    <w:docVar w:name="PleadingPaper_1_PleadingPaperDocTitle" w:val="PUGET SOUND ENERGY'S REPONSE IN OPPOSITION TO SUNRUN'S PETITION TO INTERVEN"/>
    <w:docVar w:name="PleadingPaper_1_PleadingPaperOfficeID" w:val="4"/>
    <w:docVar w:name="PleadingPaper_1_PleadingPaperOfficeLocation" w:val="Bellevue"/>
    <w:docVar w:name="PleadingPaper_1_PleadingPaperSideBarType" w:val="0"/>
    <w:docVar w:name="PleadingSig_1_AllSigners" w:val="Sheree S. Carson, WSBA No. 25349_x000a_David S. Steele, WSBA No. 45640"/>
    <w:docVar w:name="PleadingSig_1_Dated" w:val="December 15, 2015"/>
    <w:docVar w:name="PleadingSig_1_DisplayName" w:val="Sheree S. Carson, Wsba No. 25349"/>
    <w:docVar w:name="PleadingSig_1_ESigner" w:val="Eric A. Aaserud"/>
    <w:docVar w:name="PleadingSig_1_FirmAddress" w:val="The PSE Building|vbcr|_x000a_10885 N.E. Fourth Street, Suite 700|vbcr|_x000a_Bellevue, WA  98004-5579"/>
    <w:docVar w:name="PleadingSig_1_FirmCity" w:val="Bellevue"/>
    <w:docVar w:name="PleadingSig_1_FirmFax" w:val="425.635.2400"/>
    <w:docVar w:name="PleadingSig_1_FirmID" w:val="^^-1"/>
    <w:docVar w:name="PleadingSig_1_FirmName" w:val="Perkins Coie LLP"/>
    <w:docVar w:name="PleadingSig_1_FirmPhone" w:val="425.635.1400"/>
    <w:docVar w:name="PleadingSig_1_FirmState" w:val="Washington"/>
    <w:docVar w:name="PleadingSig_1_ID" w:val="1"/>
    <w:docVar w:name="PleadingSig_1_InputSigner" w:val="Sheree S. Carson, WSBA No. 25349"/>
    <w:docVar w:name="PleadingSig_1_Office" w:val="4"/>
    <w:docVar w:name="PleadingSig_1_OneOfSignerText" w:val="One of Their Attorneys"/>
    <w:docVar w:name="PleadingSig_1_OtherSigners" w:val="David S. Steele, WSBA No. 45640_x000a_DSteele@perkinscoie.com"/>
    <w:docVar w:name="PleadingSig_1_PartyName" w:val="Puget Sound Energy, Inc.^^-1"/>
    <w:docVar w:name="PleadingSig_1_PartyTitle" w:val="^^-1"/>
    <w:docVar w:name="PleadingSig_1_Position" w:val="2"/>
    <w:docVar w:name="PleadingSig_1_Signer" w:val="Sheree S. Carson, WSBA No. 25349"/>
    <w:docVar w:name="PleadingSig_1_Signer2" w:val="Sheree S. Carson, WSBA No. 25349"/>
    <w:docVar w:name="PleadingSig_1_SignerEMail" w:val="SCarson@perkinscoie.com"/>
    <w:docVar w:name="PleadingSig_1_Signers" w:val="0|-1|Sheree S. Carson|8528|25349|SCarson@perkinscoie.com|0||David S. Steele|4546|45640|DSteele@perkinscoie.com"/>
    <w:docVar w:name="PleadingSig_1_TypeID" w:val="151"/>
    <w:docVar w:name="ReUseAuthor" w:val="8528|Carson, Sheree S.|SCarson@perkinscoie.com|+1.425.635.2422|Sheree|Sheree S. Carson|Sheree Carson|SSC|507725\Washington Bar Id\25349\True\507726\Washington Bar Id\25349\True|True|Carson|S.|4|+1.425.635.1422|Partner|zzmpAdmittedIn??|LoginID??CARSS|SecretaryName??Cynthia G. Main|SecretaryPhone??1617|SecretaryLocation??B765|Location??B768"/>
    <w:docVar w:name="Signatures_1_ClosingParagraphCity" w:val="Bellevue"/>
    <w:docVar w:name="Signatures_1_ClosingParagraphDateText" w:val="December 15, 2015"/>
    <w:docVar w:name="Signatures_1_ClosingParagraphState" w:val="Washington"/>
    <w:docVar w:name="zzmpFixed_MacPacVersion" w:val="9.0"/>
    <w:docVar w:name="zzmpFixedCurScheme" w:val="Pleadings"/>
    <w:docVar w:name="zzmpFixedCurScheme_9.0" w:val="2zzmpPleadings"/>
    <w:docVar w:name="zzmpLTFontsClean" w:val="True"/>
    <w:docVar w:name="zzmpnSession" w:val="5.759829E-02"/>
    <w:docVar w:name="zzmpPleadings" w:val="||Pleadings|2|1|1|1|10|33||1|12|33||1|12|33||1|12|33||1|12|33||1|12|33||1|12|33||1|12|33||1|12|33||"/>
  </w:docVars>
  <w:rsids>
    <w:rsidRoot w:val="000A006E"/>
    <w:rsid w:val="000308B6"/>
    <w:rsid w:val="00066468"/>
    <w:rsid w:val="000915F9"/>
    <w:rsid w:val="00092411"/>
    <w:rsid w:val="000A006E"/>
    <w:rsid w:val="000A280E"/>
    <w:rsid w:val="000A2F90"/>
    <w:rsid w:val="0010326D"/>
    <w:rsid w:val="00137792"/>
    <w:rsid w:val="00141342"/>
    <w:rsid w:val="001643D9"/>
    <w:rsid w:val="00165EE5"/>
    <w:rsid w:val="001853E7"/>
    <w:rsid w:val="00196593"/>
    <w:rsid w:val="001B0E7F"/>
    <w:rsid w:val="001E4BB8"/>
    <w:rsid w:val="001F04CE"/>
    <w:rsid w:val="00206608"/>
    <w:rsid w:val="0021332E"/>
    <w:rsid w:val="00244070"/>
    <w:rsid w:val="00247D19"/>
    <w:rsid w:val="002503A1"/>
    <w:rsid w:val="00254446"/>
    <w:rsid w:val="00276840"/>
    <w:rsid w:val="002776D0"/>
    <w:rsid w:val="002B5F6B"/>
    <w:rsid w:val="002D35C2"/>
    <w:rsid w:val="002E56DD"/>
    <w:rsid w:val="003057AD"/>
    <w:rsid w:val="00332448"/>
    <w:rsid w:val="0035639B"/>
    <w:rsid w:val="0036209D"/>
    <w:rsid w:val="003675D0"/>
    <w:rsid w:val="003742F9"/>
    <w:rsid w:val="003848E9"/>
    <w:rsid w:val="003A49D8"/>
    <w:rsid w:val="003C267B"/>
    <w:rsid w:val="003C4B6F"/>
    <w:rsid w:val="003C5611"/>
    <w:rsid w:val="003E504F"/>
    <w:rsid w:val="003F6D0B"/>
    <w:rsid w:val="00410636"/>
    <w:rsid w:val="00427F39"/>
    <w:rsid w:val="00440AC4"/>
    <w:rsid w:val="00445F26"/>
    <w:rsid w:val="004972CA"/>
    <w:rsid w:val="004C002F"/>
    <w:rsid w:val="004C1C01"/>
    <w:rsid w:val="004C67FA"/>
    <w:rsid w:val="004D4C5E"/>
    <w:rsid w:val="004E4ED9"/>
    <w:rsid w:val="004F6D1F"/>
    <w:rsid w:val="00500F85"/>
    <w:rsid w:val="00512D64"/>
    <w:rsid w:val="00557AAE"/>
    <w:rsid w:val="0059790E"/>
    <w:rsid w:val="005A3248"/>
    <w:rsid w:val="005E7E33"/>
    <w:rsid w:val="005F1EF8"/>
    <w:rsid w:val="005F4598"/>
    <w:rsid w:val="005F6BE0"/>
    <w:rsid w:val="006025B2"/>
    <w:rsid w:val="0063084A"/>
    <w:rsid w:val="006407F8"/>
    <w:rsid w:val="006536AA"/>
    <w:rsid w:val="00684EEF"/>
    <w:rsid w:val="006A2498"/>
    <w:rsid w:val="006A779B"/>
    <w:rsid w:val="006D1ADA"/>
    <w:rsid w:val="006E6E9F"/>
    <w:rsid w:val="00717295"/>
    <w:rsid w:val="00730406"/>
    <w:rsid w:val="00744245"/>
    <w:rsid w:val="00755ECA"/>
    <w:rsid w:val="00763422"/>
    <w:rsid w:val="00784C20"/>
    <w:rsid w:val="00786454"/>
    <w:rsid w:val="007A28A5"/>
    <w:rsid w:val="007A2A41"/>
    <w:rsid w:val="007F2196"/>
    <w:rsid w:val="00816C22"/>
    <w:rsid w:val="00832CF8"/>
    <w:rsid w:val="00841985"/>
    <w:rsid w:val="008954AE"/>
    <w:rsid w:val="008B273A"/>
    <w:rsid w:val="008B7513"/>
    <w:rsid w:val="008E3E0A"/>
    <w:rsid w:val="009064FF"/>
    <w:rsid w:val="00906B12"/>
    <w:rsid w:val="00940AD2"/>
    <w:rsid w:val="00943F97"/>
    <w:rsid w:val="0095289A"/>
    <w:rsid w:val="00981954"/>
    <w:rsid w:val="009955BE"/>
    <w:rsid w:val="009A23BD"/>
    <w:rsid w:val="009A67AC"/>
    <w:rsid w:val="009D0AF4"/>
    <w:rsid w:val="00A16172"/>
    <w:rsid w:val="00A2766B"/>
    <w:rsid w:val="00A638D0"/>
    <w:rsid w:val="00A812B3"/>
    <w:rsid w:val="00AA36A6"/>
    <w:rsid w:val="00AB71FD"/>
    <w:rsid w:val="00AC36F7"/>
    <w:rsid w:val="00B34034"/>
    <w:rsid w:val="00B540BA"/>
    <w:rsid w:val="00BB0FAC"/>
    <w:rsid w:val="00BC0CD0"/>
    <w:rsid w:val="00BC3499"/>
    <w:rsid w:val="00BE204A"/>
    <w:rsid w:val="00C3412E"/>
    <w:rsid w:val="00C350F8"/>
    <w:rsid w:val="00C451FC"/>
    <w:rsid w:val="00C813E0"/>
    <w:rsid w:val="00C90933"/>
    <w:rsid w:val="00CB0358"/>
    <w:rsid w:val="00CB6A54"/>
    <w:rsid w:val="00CF1EAA"/>
    <w:rsid w:val="00D0202C"/>
    <w:rsid w:val="00D206D5"/>
    <w:rsid w:val="00D36FA5"/>
    <w:rsid w:val="00D85748"/>
    <w:rsid w:val="00D9792B"/>
    <w:rsid w:val="00DF1BC0"/>
    <w:rsid w:val="00DF4726"/>
    <w:rsid w:val="00E03DB5"/>
    <w:rsid w:val="00E320A0"/>
    <w:rsid w:val="00E47C5B"/>
    <w:rsid w:val="00E77724"/>
    <w:rsid w:val="00E85B08"/>
    <w:rsid w:val="00E865EF"/>
    <w:rsid w:val="00E938C2"/>
    <w:rsid w:val="00EA2E7E"/>
    <w:rsid w:val="00EA6562"/>
    <w:rsid w:val="00EB1BBB"/>
    <w:rsid w:val="00EC0695"/>
    <w:rsid w:val="00EE4811"/>
    <w:rsid w:val="00F04A85"/>
    <w:rsid w:val="00F22208"/>
    <w:rsid w:val="00F23469"/>
    <w:rsid w:val="00F27A8C"/>
    <w:rsid w:val="00F365FE"/>
    <w:rsid w:val="00F638E0"/>
    <w:rsid w:val="00F722F1"/>
    <w:rsid w:val="00F76302"/>
    <w:rsid w:val="00F7794E"/>
    <w:rsid w:val="00F9729C"/>
    <w:rsid w:val="00FB66A8"/>
    <w:rsid w:val="00FE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rsid w:val="000A006E"/>
    <w:pPr>
      <w:widowControl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rsid w:val="000A006E"/>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rsid w:val="000A006E"/>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rsid w:val="000A006E"/>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rsid w:val="000A006E"/>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0A006E"/>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rsid w:val="000A006E"/>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0A006E"/>
    <w:pPr>
      <w:spacing w:before="240" w:after="60"/>
      <w:outlineLvl w:val="6"/>
    </w:pPr>
    <w:rPr>
      <w:rFonts w:ascii="Calibri" w:hAnsi="Calibri"/>
      <w:szCs w:val="24"/>
    </w:rPr>
  </w:style>
  <w:style w:type="paragraph" w:styleId="Heading8">
    <w:name w:val="heading 8"/>
    <w:basedOn w:val="Normal"/>
    <w:next w:val="Normal"/>
    <w:link w:val="Heading8Char"/>
    <w:unhideWhenUsed/>
    <w:rsid w:val="000A006E"/>
    <w:pPr>
      <w:spacing w:before="240" w:after="60"/>
      <w:outlineLvl w:val="7"/>
    </w:pPr>
    <w:rPr>
      <w:rFonts w:ascii="Calibri" w:hAnsi="Calibri"/>
      <w:i/>
      <w:iCs/>
      <w:szCs w:val="24"/>
    </w:rPr>
  </w:style>
  <w:style w:type="paragraph" w:styleId="Heading9">
    <w:name w:val="heading 9"/>
    <w:basedOn w:val="Normal"/>
    <w:next w:val="Normal"/>
    <w:link w:val="Heading9Char"/>
    <w:unhideWhenUsed/>
    <w:rsid w:val="000A006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70"/>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244070"/>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244070"/>
    <w:rPr>
      <w:rFonts w:ascii="Times New Roman Bold" w:eastAsia="Times New Roman" w:hAnsi="Times New Roman Bold" w:cs="Arial"/>
      <w:b/>
      <w:bCs/>
      <w:sz w:val="24"/>
      <w:szCs w:val="26"/>
      <w:lang w:eastAsia="en-US"/>
    </w:rPr>
  </w:style>
  <w:style w:type="character" w:customStyle="1" w:styleId="Heading4Char">
    <w:name w:val="Heading 4 Char"/>
    <w:link w:val="Heading4"/>
    <w:rsid w:val="000A006E"/>
    <w:rPr>
      <w:rFonts w:ascii="Calibri" w:eastAsia="Times New Roman" w:hAnsi="Calibri" w:cs="Times New Roman"/>
      <w:b/>
      <w:bCs/>
      <w:sz w:val="28"/>
      <w:szCs w:val="28"/>
      <w:lang w:eastAsia="en-US"/>
    </w:rPr>
  </w:style>
  <w:style w:type="character" w:customStyle="1" w:styleId="Heading5Char">
    <w:name w:val="Heading 5 Char"/>
    <w:link w:val="Heading5"/>
    <w:rsid w:val="000A006E"/>
    <w:rPr>
      <w:rFonts w:ascii="Calibri" w:eastAsia="Times New Roman" w:hAnsi="Calibri" w:cs="Times New Roman"/>
      <w:b/>
      <w:bCs/>
      <w:i/>
      <w:iCs/>
      <w:sz w:val="26"/>
      <w:szCs w:val="26"/>
      <w:lang w:eastAsia="en-US"/>
    </w:rPr>
  </w:style>
  <w:style w:type="character" w:customStyle="1" w:styleId="Heading6Char">
    <w:name w:val="Heading 6 Char"/>
    <w:link w:val="Heading6"/>
    <w:rsid w:val="000A006E"/>
    <w:rPr>
      <w:rFonts w:ascii="Calibri" w:eastAsia="Times New Roman" w:hAnsi="Calibri" w:cs="Times New Roman"/>
      <w:b/>
      <w:bCs/>
      <w:lang w:eastAsia="en-US"/>
    </w:rPr>
  </w:style>
  <w:style w:type="character" w:customStyle="1" w:styleId="Heading7Char">
    <w:name w:val="Heading 7 Char"/>
    <w:link w:val="Heading7"/>
    <w:rsid w:val="000A006E"/>
    <w:rPr>
      <w:rFonts w:ascii="Calibri" w:eastAsia="Times New Roman" w:hAnsi="Calibri" w:cs="Times New Roman"/>
      <w:sz w:val="24"/>
      <w:szCs w:val="24"/>
      <w:lang w:eastAsia="en-US"/>
    </w:rPr>
  </w:style>
  <w:style w:type="character" w:customStyle="1" w:styleId="Heading8Char">
    <w:name w:val="Heading 8 Char"/>
    <w:link w:val="Heading8"/>
    <w:rsid w:val="000A006E"/>
    <w:rPr>
      <w:rFonts w:ascii="Calibri" w:eastAsia="Times New Roman" w:hAnsi="Calibri" w:cs="Times New Roman"/>
      <w:i/>
      <w:iCs/>
      <w:sz w:val="24"/>
      <w:szCs w:val="24"/>
      <w:lang w:eastAsia="en-US"/>
    </w:rPr>
  </w:style>
  <w:style w:type="character" w:customStyle="1" w:styleId="Heading9Char">
    <w:name w:val="Heading 9 Char"/>
    <w:link w:val="Heading9"/>
    <w:rsid w:val="000A006E"/>
    <w:rPr>
      <w:rFonts w:ascii="Cambria" w:eastAsia="Times New Roman" w:hAnsi="Cambria" w:cs="Times New Roman"/>
      <w:lang w:eastAsia="en-US"/>
    </w:rPr>
  </w:style>
  <w:style w:type="character" w:styleId="Emphasis">
    <w:name w:val="Emphasis"/>
    <w:rsid w:val="000A006E"/>
    <w:rPr>
      <w:i/>
      <w:iCs/>
    </w:rPr>
  </w:style>
  <w:style w:type="character" w:styleId="IntenseEmphasis">
    <w:name w:val="Intense Emphasis"/>
    <w:uiPriority w:val="21"/>
    <w:rsid w:val="000A006E"/>
    <w:rPr>
      <w:b/>
      <w:bCs/>
      <w:i/>
      <w:iCs/>
      <w:color w:val="4F81BD"/>
    </w:rPr>
  </w:style>
  <w:style w:type="paragraph" w:styleId="IntenseQuote">
    <w:name w:val="Intense Quote"/>
    <w:basedOn w:val="Normal"/>
    <w:next w:val="Normal"/>
    <w:link w:val="IntenseQuoteChar"/>
    <w:uiPriority w:val="30"/>
    <w:rsid w:val="000A006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A006E"/>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sid w:val="000A006E"/>
    <w:rPr>
      <w:b/>
      <w:bCs/>
      <w:smallCaps/>
      <w:color w:val="C0504D"/>
      <w:spacing w:val="5"/>
      <w:u w:val="single"/>
    </w:rPr>
  </w:style>
  <w:style w:type="character" w:styleId="Strong">
    <w:name w:val="Strong"/>
    <w:rsid w:val="000A006E"/>
    <w:rPr>
      <w:b/>
      <w:bCs/>
    </w:rPr>
  </w:style>
  <w:style w:type="paragraph" w:styleId="Subtitle">
    <w:name w:val="Subtitle"/>
    <w:basedOn w:val="Normal"/>
    <w:next w:val="Normal"/>
    <w:link w:val="SubtitleChar"/>
    <w:rsid w:val="000A006E"/>
    <w:pPr>
      <w:spacing w:after="60"/>
      <w:jc w:val="center"/>
      <w:outlineLvl w:val="1"/>
    </w:pPr>
    <w:rPr>
      <w:rFonts w:ascii="Cambria" w:hAnsi="Cambria"/>
      <w:szCs w:val="24"/>
    </w:rPr>
  </w:style>
  <w:style w:type="character" w:customStyle="1" w:styleId="SubtitleChar">
    <w:name w:val="Subtitle Char"/>
    <w:link w:val="Subtitle"/>
    <w:rsid w:val="000A006E"/>
    <w:rPr>
      <w:rFonts w:ascii="Cambria" w:eastAsia="Times New Roman" w:hAnsi="Cambria" w:cs="Times New Roman"/>
      <w:sz w:val="24"/>
      <w:szCs w:val="24"/>
      <w:lang w:eastAsia="en-US"/>
    </w:rPr>
  </w:style>
  <w:style w:type="character" w:styleId="SubtleEmphasis">
    <w:name w:val="Subtle Emphasis"/>
    <w:uiPriority w:val="19"/>
    <w:rsid w:val="000A006E"/>
    <w:rPr>
      <w:i/>
      <w:iCs/>
      <w:color w:val="808080"/>
    </w:rPr>
  </w:style>
  <w:style w:type="character" w:styleId="SubtleReference">
    <w:name w:val="Subtle Reference"/>
    <w:uiPriority w:val="31"/>
    <w:rsid w:val="000A006E"/>
    <w:rPr>
      <w:smallCaps/>
      <w:color w:val="C0504D"/>
      <w:u w:val="single"/>
    </w:rPr>
  </w:style>
  <w:style w:type="paragraph" w:styleId="ListParagraph">
    <w:name w:val="List Paragraph"/>
    <w:basedOn w:val="Normal"/>
    <w:qFormat/>
    <w:rsid w:val="000A006E"/>
    <w:pPr>
      <w:ind w:left="720"/>
    </w:pPr>
  </w:style>
  <w:style w:type="character" w:styleId="BookTitle">
    <w:name w:val="Book Title"/>
    <w:uiPriority w:val="33"/>
    <w:rsid w:val="000A006E"/>
    <w:rPr>
      <w:b/>
      <w:bCs/>
      <w:smallCaps/>
      <w:spacing w:val="5"/>
    </w:rPr>
  </w:style>
  <w:style w:type="paragraph" w:styleId="NoSpacing">
    <w:name w:val="No Spacing"/>
    <w:uiPriority w:val="1"/>
    <w:rsid w:val="000A006E"/>
    <w:pPr>
      <w:widowControl w:val="0"/>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rsid w:val="000A006E"/>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244070"/>
    <w:rPr>
      <w:rFonts w:ascii="Times New Roman Bold" w:eastAsia="Times New Roman" w:hAnsi="Times New Roman Bold" w:cs="Arial"/>
      <w:b/>
      <w:bCs/>
      <w:sz w:val="24"/>
      <w:szCs w:val="32"/>
      <w:lang w:eastAsia="en-US"/>
    </w:rPr>
  </w:style>
  <w:style w:type="paragraph" w:styleId="BodyText">
    <w:name w:val="Body Text"/>
    <w:basedOn w:val="Normal"/>
    <w:link w:val="BodyTextChar"/>
    <w:uiPriority w:val="4"/>
    <w:qFormat/>
    <w:rsid w:val="000A006E"/>
    <w:pPr>
      <w:spacing w:line="480" w:lineRule="auto"/>
      <w:ind w:firstLine="720"/>
    </w:pPr>
  </w:style>
  <w:style w:type="character" w:customStyle="1" w:styleId="BodyTextChar">
    <w:name w:val="Body Text Char"/>
    <w:basedOn w:val="DefaultParagraphFont"/>
    <w:link w:val="BodyText"/>
    <w:uiPriority w:val="4"/>
    <w:rsid w:val="000A006E"/>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rsid w:val="000A006E"/>
    <w:pPr>
      <w:ind w:firstLine="0"/>
    </w:pPr>
  </w:style>
  <w:style w:type="paragraph" w:styleId="Quote">
    <w:name w:val="Quote"/>
    <w:basedOn w:val="Normal"/>
    <w:next w:val="BodyTextContinued"/>
    <w:link w:val="QuoteChar"/>
    <w:uiPriority w:val="9"/>
    <w:qFormat/>
    <w:rsid w:val="000A006E"/>
    <w:pPr>
      <w:widowControl/>
      <w:spacing w:before="240"/>
      <w:ind w:left="1440" w:right="1440"/>
    </w:pPr>
  </w:style>
  <w:style w:type="character" w:customStyle="1" w:styleId="QuoteChar">
    <w:name w:val="Quote Char"/>
    <w:basedOn w:val="DefaultParagraphFont"/>
    <w:link w:val="Quote"/>
    <w:uiPriority w:val="9"/>
    <w:rsid w:val="000A006E"/>
    <w:rPr>
      <w:rFonts w:ascii="Times New Roman" w:eastAsia="Times New Roman" w:hAnsi="Times New Roman" w:cs="Times New Roman"/>
      <w:sz w:val="24"/>
      <w:szCs w:val="20"/>
      <w:lang w:eastAsia="en-US"/>
    </w:rPr>
  </w:style>
  <w:style w:type="paragraph" w:styleId="Caption">
    <w:name w:val="caption"/>
    <w:basedOn w:val="Normal"/>
    <w:next w:val="Normal"/>
    <w:rsid w:val="000A006E"/>
    <w:rPr>
      <w:bCs/>
    </w:rPr>
  </w:style>
  <w:style w:type="paragraph" w:customStyle="1" w:styleId="Court">
    <w:name w:val="Court"/>
    <w:basedOn w:val="Normal"/>
    <w:rsid w:val="000A006E"/>
    <w:pPr>
      <w:spacing w:before="720" w:after="200"/>
      <w:jc w:val="center"/>
    </w:pPr>
    <w:rPr>
      <w:caps/>
    </w:rPr>
  </w:style>
  <w:style w:type="paragraph" w:customStyle="1" w:styleId="DocumentTitle">
    <w:name w:val="Document Title"/>
    <w:basedOn w:val="Normal"/>
    <w:rsid w:val="000A006E"/>
    <w:pPr>
      <w:tabs>
        <w:tab w:val="left" w:pos="1238"/>
      </w:tabs>
      <w:spacing w:after="240"/>
      <w:ind w:left="259" w:right="115"/>
    </w:pPr>
    <w:rPr>
      <w:szCs w:val="24"/>
    </w:rPr>
  </w:style>
  <w:style w:type="paragraph" w:customStyle="1" w:styleId="FirmInformation">
    <w:name w:val="Firm Information"/>
    <w:basedOn w:val="Normal"/>
    <w:rsid w:val="000A006E"/>
    <w:pPr>
      <w:tabs>
        <w:tab w:val="left" w:pos="1296"/>
      </w:tabs>
    </w:pPr>
  </w:style>
  <w:style w:type="paragraph" w:styleId="Footer">
    <w:name w:val="footer"/>
    <w:basedOn w:val="Normal"/>
    <w:link w:val="FooterChar"/>
    <w:rsid w:val="000A006E"/>
    <w:pPr>
      <w:widowControl/>
      <w:tabs>
        <w:tab w:val="center" w:pos="3240"/>
        <w:tab w:val="right" w:pos="4680"/>
      </w:tabs>
      <w:spacing w:line="240" w:lineRule="atLeast"/>
    </w:pPr>
  </w:style>
  <w:style w:type="character" w:customStyle="1" w:styleId="FooterChar">
    <w:name w:val="Footer Char"/>
    <w:basedOn w:val="DefaultParagraphFont"/>
    <w:link w:val="Footer"/>
    <w:rsid w:val="000A006E"/>
    <w:rPr>
      <w:rFonts w:ascii="Times New Roman" w:eastAsia="Times New Roman" w:hAnsi="Times New Roman" w:cs="Times New Roman"/>
      <w:sz w:val="24"/>
      <w:szCs w:val="20"/>
      <w:lang w:eastAsia="en-US"/>
    </w:rPr>
  </w:style>
  <w:style w:type="paragraph" w:styleId="Header">
    <w:name w:val="header"/>
    <w:basedOn w:val="Normal"/>
    <w:link w:val="HeaderChar"/>
    <w:rsid w:val="000A006E"/>
    <w:pPr>
      <w:tabs>
        <w:tab w:val="center" w:pos="4320"/>
        <w:tab w:val="right" w:pos="9360"/>
      </w:tabs>
    </w:pPr>
  </w:style>
  <w:style w:type="character" w:customStyle="1" w:styleId="HeaderChar">
    <w:name w:val="Header Char"/>
    <w:basedOn w:val="DefaultParagraphFont"/>
    <w:link w:val="Header"/>
    <w:rsid w:val="000A006E"/>
    <w:rPr>
      <w:rFonts w:ascii="Times New Roman" w:eastAsia="Times New Roman" w:hAnsi="Times New Roman" w:cs="Times New Roman"/>
      <w:sz w:val="24"/>
      <w:szCs w:val="20"/>
      <w:lang w:eastAsia="en-US"/>
    </w:rPr>
  </w:style>
  <w:style w:type="paragraph" w:customStyle="1" w:styleId="HeaderNumbers">
    <w:name w:val="HeaderNumbers"/>
    <w:basedOn w:val="Normal"/>
    <w:rsid w:val="000A006E"/>
    <w:pPr>
      <w:widowControl/>
      <w:spacing w:before="1840" w:line="240" w:lineRule="atLeast"/>
      <w:ind w:right="288"/>
      <w:jc w:val="right"/>
    </w:pPr>
    <w:rPr>
      <w:sz w:val="20"/>
    </w:rPr>
  </w:style>
  <w:style w:type="character" w:styleId="PageNumber">
    <w:name w:val="page number"/>
    <w:rsid w:val="000A006E"/>
    <w:rPr>
      <w:sz w:val="24"/>
    </w:rPr>
  </w:style>
  <w:style w:type="paragraph" w:customStyle="1" w:styleId="PleadingSignature">
    <w:name w:val="Pleading Signature"/>
    <w:basedOn w:val="Normal"/>
    <w:rsid w:val="000A006E"/>
    <w:pPr>
      <w:keepNext/>
      <w:keepLines/>
    </w:pPr>
  </w:style>
  <w:style w:type="paragraph" w:styleId="TOAHeading">
    <w:name w:val="toa heading"/>
    <w:basedOn w:val="Normal"/>
    <w:next w:val="Normal"/>
    <w:rsid w:val="000A006E"/>
    <w:pPr>
      <w:widowControl/>
      <w:spacing w:before="120" w:after="240"/>
    </w:pPr>
    <w:rPr>
      <w:rFonts w:ascii="Arial" w:hAnsi="Arial" w:cs="Arial"/>
      <w:b/>
      <w:bCs/>
      <w:szCs w:val="24"/>
    </w:rPr>
  </w:style>
  <w:style w:type="paragraph" w:styleId="TableofAuthorities">
    <w:name w:val="table of authorities"/>
    <w:basedOn w:val="Normal"/>
    <w:next w:val="Normal"/>
    <w:rsid w:val="000A006E"/>
    <w:pPr>
      <w:widowControl/>
      <w:spacing w:after="240"/>
      <w:ind w:left="245" w:right="720" w:hanging="245"/>
    </w:pPr>
  </w:style>
  <w:style w:type="paragraph" w:customStyle="1" w:styleId="jurycite">
    <w:name w:val="jury cite"/>
    <w:basedOn w:val="Normal"/>
    <w:rsid w:val="000A006E"/>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24"/>
    <w:qFormat/>
    <w:rsid w:val="000A006E"/>
    <w:pPr>
      <w:widowControl/>
      <w:spacing w:before="60" w:after="60"/>
    </w:pPr>
    <w:rPr>
      <w:szCs w:val="24"/>
    </w:rPr>
  </w:style>
  <w:style w:type="paragraph" w:customStyle="1" w:styleId="FirmName">
    <w:name w:val="Firm Name"/>
    <w:basedOn w:val="FirmAddress"/>
    <w:next w:val="FirmAddress"/>
    <w:rsid w:val="000A006E"/>
    <w:rPr>
      <w:b/>
    </w:rPr>
  </w:style>
  <w:style w:type="paragraph" w:customStyle="1" w:styleId="FirmAddress">
    <w:name w:val="Firm Address"/>
    <w:basedOn w:val="Normal"/>
    <w:rsid w:val="000A006E"/>
    <w:pPr>
      <w:widowControl/>
      <w:jc w:val="center"/>
    </w:pPr>
    <w:rPr>
      <w:sz w:val="20"/>
    </w:rPr>
  </w:style>
  <w:style w:type="paragraph" w:customStyle="1" w:styleId="FooterDocumentTitle">
    <w:name w:val="Footer Document Title"/>
    <w:basedOn w:val="Normal"/>
    <w:rsid w:val="000A006E"/>
    <w:pPr>
      <w:widowControl/>
    </w:pPr>
  </w:style>
  <w:style w:type="paragraph" w:styleId="FootnoteText">
    <w:name w:val="footnote text"/>
    <w:basedOn w:val="Normal"/>
    <w:link w:val="FootnoteTextChar"/>
    <w:semiHidden/>
    <w:rsid w:val="000A006E"/>
    <w:pPr>
      <w:widowControl/>
      <w:spacing w:before="120" w:line="240" w:lineRule="exact"/>
    </w:pPr>
    <w:rPr>
      <w:sz w:val="20"/>
    </w:rPr>
  </w:style>
  <w:style w:type="character" w:customStyle="1" w:styleId="FootnoteTextChar">
    <w:name w:val="Footnote Text Char"/>
    <w:basedOn w:val="DefaultParagraphFont"/>
    <w:link w:val="FootnoteText"/>
    <w:semiHidden/>
    <w:rsid w:val="000A006E"/>
    <w:rPr>
      <w:rFonts w:ascii="Times New Roman" w:eastAsia="Times New Roman" w:hAnsi="Times New Roman" w:cs="Times New Roman"/>
      <w:sz w:val="20"/>
      <w:szCs w:val="20"/>
      <w:lang w:eastAsia="en-US"/>
    </w:rPr>
  </w:style>
  <w:style w:type="character" w:styleId="FootnoteReference">
    <w:name w:val="footnote reference"/>
    <w:semiHidden/>
    <w:rsid w:val="000A006E"/>
    <w:rPr>
      <w:rFonts w:ascii="Times New Roman" w:hAnsi="Times New Roman"/>
      <w:position w:val="6"/>
      <w:sz w:val="20"/>
      <w:vertAlign w:val="superscript"/>
    </w:rPr>
  </w:style>
  <w:style w:type="paragraph" w:customStyle="1" w:styleId="PleadingsCont1">
    <w:name w:val="Pleadings Cont 1"/>
    <w:basedOn w:val="Normal"/>
    <w:link w:val="PleadingsCont1Char"/>
    <w:rsid w:val="000A006E"/>
    <w:pPr>
      <w:spacing w:after="240"/>
    </w:pPr>
  </w:style>
  <w:style w:type="character" w:customStyle="1" w:styleId="PleadingsCont1Char">
    <w:name w:val="Pleadings Cont 1 Char"/>
    <w:basedOn w:val="BodyTextChar"/>
    <w:link w:val="PleadingsCont1"/>
    <w:rsid w:val="000A006E"/>
    <w:rPr>
      <w:rFonts w:ascii="Times New Roman" w:eastAsia="Times New Roman" w:hAnsi="Times New Roman" w:cs="Times New Roman"/>
      <w:sz w:val="24"/>
      <w:szCs w:val="20"/>
      <w:lang w:eastAsia="en-US"/>
    </w:rPr>
  </w:style>
  <w:style w:type="paragraph" w:customStyle="1" w:styleId="PleadingsCont2">
    <w:name w:val="Pleadings Cont 2"/>
    <w:basedOn w:val="PleadingsCont1"/>
    <w:link w:val="PleadingsCont2Char"/>
    <w:rsid w:val="000A006E"/>
    <w:pPr>
      <w:widowControl/>
      <w:ind w:left="720"/>
    </w:pPr>
  </w:style>
  <w:style w:type="character" w:customStyle="1" w:styleId="PleadingsCont2Char">
    <w:name w:val="Pleadings Cont 2 Char"/>
    <w:basedOn w:val="BodyTextChar"/>
    <w:link w:val="PleadingsCont2"/>
    <w:rsid w:val="000A006E"/>
    <w:rPr>
      <w:rFonts w:ascii="Times New Roman" w:eastAsia="Times New Roman" w:hAnsi="Times New Roman" w:cs="Times New Roman"/>
      <w:sz w:val="24"/>
      <w:szCs w:val="20"/>
      <w:lang w:eastAsia="en-US"/>
    </w:rPr>
  </w:style>
  <w:style w:type="paragraph" w:customStyle="1" w:styleId="PleadingsCont3">
    <w:name w:val="Pleadings Cont 3"/>
    <w:basedOn w:val="PleadingsCont2"/>
    <w:link w:val="PleadingsCont3Char"/>
    <w:rsid w:val="000A006E"/>
    <w:pPr>
      <w:ind w:left="1440"/>
    </w:pPr>
  </w:style>
  <w:style w:type="character" w:customStyle="1" w:styleId="PleadingsCont3Char">
    <w:name w:val="Pleadings Cont 3 Char"/>
    <w:basedOn w:val="BodyTextChar"/>
    <w:link w:val="PleadingsCont3"/>
    <w:rsid w:val="000A006E"/>
    <w:rPr>
      <w:rFonts w:ascii="Times New Roman" w:eastAsia="Times New Roman" w:hAnsi="Times New Roman" w:cs="Times New Roman"/>
      <w:sz w:val="24"/>
      <w:szCs w:val="20"/>
      <w:lang w:eastAsia="en-US"/>
    </w:rPr>
  </w:style>
  <w:style w:type="paragraph" w:customStyle="1" w:styleId="PleadingsCont4">
    <w:name w:val="Pleadings Cont 4"/>
    <w:basedOn w:val="PleadingsCont3"/>
    <w:link w:val="PleadingsCont4Char"/>
    <w:rsid w:val="000A006E"/>
    <w:pPr>
      <w:ind w:left="2160"/>
    </w:pPr>
  </w:style>
  <w:style w:type="character" w:customStyle="1" w:styleId="PleadingsCont4Char">
    <w:name w:val="Pleadings Cont 4 Char"/>
    <w:basedOn w:val="BodyTextChar"/>
    <w:link w:val="PleadingsCont4"/>
    <w:rsid w:val="000A006E"/>
    <w:rPr>
      <w:rFonts w:ascii="Times New Roman" w:eastAsia="Times New Roman" w:hAnsi="Times New Roman" w:cs="Times New Roman"/>
      <w:sz w:val="24"/>
      <w:szCs w:val="20"/>
      <w:lang w:eastAsia="en-US"/>
    </w:rPr>
  </w:style>
  <w:style w:type="paragraph" w:customStyle="1" w:styleId="PleadingsCont5">
    <w:name w:val="Pleadings Cont 5"/>
    <w:basedOn w:val="PleadingsCont4"/>
    <w:link w:val="PleadingsCont5Char"/>
    <w:rsid w:val="000A006E"/>
    <w:pPr>
      <w:ind w:left="2880"/>
    </w:pPr>
  </w:style>
  <w:style w:type="character" w:customStyle="1" w:styleId="PleadingsCont5Char">
    <w:name w:val="Pleadings Cont 5 Char"/>
    <w:basedOn w:val="BodyTextChar"/>
    <w:link w:val="PleadingsCont5"/>
    <w:rsid w:val="000A006E"/>
    <w:rPr>
      <w:rFonts w:ascii="Times New Roman" w:eastAsia="Times New Roman" w:hAnsi="Times New Roman" w:cs="Times New Roman"/>
      <w:sz w:val="24"/>
      <w:szCs w:val="20"/>
      <w:lang w:eastAsia="en-US"/>
    </w:rPr>
  </w:style>
  <w:style w:type="paragraph" w:customStyle="1" w:styleId="PleadingsCont6">
    <w:name w:val="Pleadings Cont 6"/>
    <w:basedOn w:val="PleadingsCont5"/>
    <w:link w:val="PleadingsCont6Char"/>
    <w:rsid w:val="000A006E"/>
    <w:pPr>
      <w:ind w:left="3600"/>
    </w:pPr>
  </w:style>
  <w:style w:type="character" w:customStyle="1" w:styleId="PleadingsCont6Char">
    <w:name w:val="Pleadings Cont 6 Char"/>
    <w:basedOn w:val="BodyTextChar"/>
    <w:link w:val="PleadingsCont6"/>
    <w:rsid w:val="000A006E"/>
    <w:rPr>
      <w:rFonts w:ascii="Times New Roman" w:eastAsia="Times New Roman" w:hAnsi="Times New Roman" w:cs="Times New Roman"/>
      <w:sz w:val="24"/>
      <w:szCs w:val="20"/>
      <w:lang w:eastAsia="en-US"/>
    </w:rPr>
  </w:style>
  <w:style w:type="paragraph" w:customStyle="1" w:styleId="PleadingsCont7">
    <w:name w:val="Pleadings Cont 7"/>
    <w:basedOn w:val="PleadingsCont6"/>
    <w:link w:val="PleadingsCont7Char"/>
    <w:rsid w:val="000A006E"/>
    <w:pPr>
      <w:ind w:left="4320"/>
    </w:pPr>
  </w:style>
  <w:style w:type="character" w:customStyle="1" w:styleId="PleadingsCont7Char">
    <w:name w:val="Pleadings Cont 7 Char"/>
    <w:basedOn w:val="BodyTextChar"/>
    <w:link w:val="PleadingsCont7"/>
    <w:rsid w:val="000A006E"/>
    <w:rPr>
      <w:rFonts w:ascii="Times New Roman" w:eastAsia="Times New Roman" w:hAnsi="Times New Roman" w:cs="Times New Roman"/>
      <w:sz w:val="24"/>
      <w:szCs w:val="20"/>
      <w:lang w:eastAsia="en-US"/>
    </w:rPr>
  </w:style>
  <w:style w:type="paragraph" w:customStyle="1" w:styleId="PleadingsCont8">
    <w:name w:val="Pleadings Cont 8"/>
    <w:basedOn w:val="PleadingsCont7"/>
    <w:link w:val="PleadingsCont8Char"/>
    <w:rsid w:val="000A006E"/>
    <w:pPr>
      <w:ind w:left="5040"/>
    </w:pPr>
  </w:style>
  <w:style w:type="character" w:customStyle="1" w:styleId="PleadingsCont8Char">
    <w:name w:val="Pleadings Cont 8 Char"/>
    <w:basedOn w:val="BodyTextChar"/>
    <w:link w:val="PleadingsCont8"/>
    <w:rsid w:val="000A006E"/>
    <w:rPr>
      <w:rFonts w:ascii="Times New Roman" w:eastAsia="Times New Roman" w:hAnsi="Times New Roman" w:cs="Times New Roman"/>
      <w:sz w:val="24"/>
      <w:szCs w:val="20"/>
      <w:lang w:eastAsia="en-US"/>
    </w:rPr>
  </w:style>
  <w:style w:type="paragraph" w:customStyle="1" w:styleId="PleadingsCont9">
    <w:name w:val="Pleadings Cont 9"/>
    <w:basedOn w:val="PleadingsCont8"/>
    <w:link w:val="PleadingsCont9Char"/>
    <w:rsid w:val="000A006E"/>
    <w:pPr>
      <w:ind w:left="5760"/>
    </w:pPr>
  </w:style>
  <w:style w:type="character" w:customStyle="1" w:styleId="PleadingsCont9Char">
    <w:name w:val="Pleadings Cont 9 Char"/>
    <w:basedOn w:val="BodyTextChar"/>
    <w:link w:val="PleadingsCont9"/>
    <w:rsid w:val="000A006E"/>
    <w:rPr>
      <w:rFonts w:ascii="Times New Roman" w:eastAsia="Times New Roman" w:hAnsi="Times New Roman" w:cs="Times New Roman"/>
      <w:sz w:val="24"/>
      <w:szCs w:val="20"/>
      <w:lang w:eastAsia="en-US"/>
    </w:rPr>
  </w:style>
  <w:style w:type="paragraph" w:customStyle="1" w:styleId="PleadingsL1">
    <w:name w:val="Pleadings_L1"/>
    <w:basedOn w:val="Normal"/>
    <w:next w:val="BodyText"/>
    <w:link w:val="PleadingsL1Char"/>
    <w:rsid w:val="000A006E"/>
    <w:pPr>
      <w:keepNext/>
      <w:keepLines/>
      <w:widowControl/>
      <w:numPr>
        <w:numId w:val="2"/>
      </w:numPr>
      <w:spacing w:after="240"/>
      <w:jc w:val="center"/>
      <w:outlineLvl w:val="0"/>
    </w:pPr>
    <w:rPr>
      <w:b/>
    </w:rPr>
  </w:style>
  <w:style w:type="character" w:customStyle="1" w:styleId="PleadingsL1Char">
    <w:name w:val="Pleadings_L1 Char"/>
    <w:basedOn w:val="BodyTextChar"/>
    <w:link w:val="PleadingsL1"/>
    <w:rsid w:val="000A006E"/>
    <w:rPr>
      <w:rFonts w:ascii="Times New Roman" w:eastAsia="Times New Roman" w:hAnsi="Times New Roman" w:cs="Times New Roman"/>
      <w:b/>
      <w:sz w:val="24"/>
      <w:szCs w:val="20"/>
      <w:lang w:eastAsia="en-US"/>
    </w:rPr>
  </w:style>
  <w:style w:type="paragraph" w:customStyle="1" w:styleId="PleadingsL2">
    <w:name w:val="Pleadings_L2"/>
    <w:basedOn w:val="PleadingsL1"/>
    <w:next w:val="BodyText"/>
    <w:link w:val="PleadingsL2Char"/>
    <w:rsid w:val="000A006E"/>
    <w:pPr>
      <w:numPr>
        <w:ilvl w:val="1"/>
      </w:numPr>
      <w:jc w:val="left"/>
      <w:outlineLvl w:val="1"/>
    </w:pPr>
  </w:style>
  <w:style w:type="character" w:customStyle="1" w:styleId="PleadingsL2Char">
    <w:name w:val="Pleadings_L2 Char"/>
    <w:basedOn w:val="BodyTextChar"/>
    <w:link w:val="PleadingsL2"/>
    <w:rsid w:val="000A006E"/>
    <w:rPr>
      <w:rFonts w:ascii="Times New Roman" w:eastAsia="Times New Roman" w:hAnsi="Times New Roman" w:cs="Times New Roman"/>
      <w:b/>
      <w:sz w:val="24"/>
      <w:szCs w:val="20"/>
      <w:lang w:eastAsia="en-US"/>
    </w:rPr>
  </w:style>
  <w:style w:type="paragraph" w:customStyle="1" w:styleId="PleadingsL3">
    <w:name w:val="Pleadings_L3"/>
    <w:basedOn w:val="PleadingsL2"/>
    <w:next w:val="BodyText"/>
    <w:link w:val="PleadingsL3Char"/>
    <w:rsid w:val="000A006E"/>
    <w:pPr>
      <w:numPr>
        <w:ilvl w:val="2"/>
      </w:numPr>
      <w:outlineLvl w:val="2"/>
    </w:pPr>
  </w:style>
  <w:style w:type="character" w:customStyle="1" w:styleId="PleadingsL3Char">
    <w:name w:val="Pleadings_L3 Char"/>
    <w:basedOn w:val="BodyTextChar"/>
    <w:link w:val="PleadingsL3"/>
    <w:rsid w:val="000A006E"/>
    <w:rPr>
      <w:rFonts w:ascii="Times New Roman" w:eastAsia="Times New Roman" w:hAnsi="Times New Roman" w:cs="Times New Roman"/>
      <w:b/>
      <w:sz w:val="24"/>
      <w:szCs w:val="20"/>
      <w:lang w:eastAsia="en-US"/>
    </w:rPr>
  </w:style>
  <w:style w:type="paragraph" w:customStyle="1" w:styleId="PleadingsL4">
    <w:name w:val="Pleadings_L4"/>
    <w:basedOn w:val="PleadingsL3"/>
    <w:next w:val="BodyText"/>
    <w:link w:val="PleadingsL4Char"/>
    <w:rsid w:val="000A006E"/>
    <w:pPr>
      <w:numPr>
        <w:ilvl w:val="3"/>
      </w:numPr>
      <w:outlineLvl w:val="3"/>
    </w:pPr>
  </w:style>
  <w:style w:type="character" w:customStyle="1" w:styleId="PleadingsL4Char">
    <w:name w:val="Pleadings_L4 Char"/>
    <w:basedOn w:val="BodyTextChar"/>
    <w:link w:val="PleadingsL4"/>
    <w:rsid w:val="000A006E"/>
    <w:rPr>
      <w:rFonts w:ascii="Times New Roman" w:eastAsia="Times New Roman" w:hAnsi="Times New Roman" w:cs="Times New Roman"/>
      <w:b/>
      <w:sz w:val="24"/>
      <w:szCs w:val="20"/>
      <w:lang w:eastAsia="en-US"/>
    </w:rPr>
  </w:style>
  <w:style w:type="paragraph" w:customStyle="1" w:styleId="PleadingsL5">
    <w:name w:val="Pleadings_L5"/>
    <w:basedOn w:val="PleadingsL4"/>
    <w:next w:val="BodyText"/>
    <w:link w:val="PleadingsL5Char"/>
    <w:rsid w:val="000A006E"/>
    <w:pPr>
      <w:numPr>
        <w:ilvl w:val="4"/>
      </w:numPr>
      <w:outlineLvl w:val="4"/>
    </w:pPr>
  </w:style>
  <w:style w:type="character" w:customStyle="1" w:styleId="PleadingsL5Char">
    <w:name w:val="Pleadings_L5 Char"/>
    <w:basedOn w:val="BodyTextChar"/>
    <w:link w:val="PleadingsL5"/>
    <w:rsid w:val="000A006E"/>
    <w:rPr>
      <w:rFonts w:ascii="Times New Roman" w:eastAsia="Times New Roman" w:hAnsi="Times New Roman" w:cs="Times New Roman"/>
      <w:b/>
      <w:sz w:val="24"/>
      <w:szCs w:val="20"/>
      <w:lang w:eastAsia="en-US"/>
    </w:rPr>
  </w:style>
  <w:style w:type="paragraph" w:customStyle="1" w:styleId="PleadingsL6">
    <w:name w:val="Pleadings_L6"/>
    <w:basedOn w:val="PleadingsL5"/>
    <w:next w:val="BodyText"/>
    <w:link w:val="PleadingsL6Char"/>
    <w:rsid w:val="000A006E"/>
    <w:pPr>
      <w:numPr>
        <w:ilvl w:val="5"/>
      </w:numPr>
      <w:outlineLvl w:val="5"/>
    </w:pPr>
  </w:style>
  <w:style w:type="character" w:customStyle="1" w:styleId="PleadingsL6Char">
    <w:name w:val="Pleadings_L6 Char"/>
    <w:basedOn w:val="BodyTextChar"/>
    <w:link w:val="PleadingsL6"/>
    <w:rsid w:val="000A006E"/>
    <w:rPr>
      <w:rFonts w:ascii="Times New Roman" w:eastAsia="Times New Roman" w:hAnsi="Times New Roman" w:cs="Times New Roman"/>
      <w:b/>
      <w:sz w:val="24"/>
      <w:szCs w:val="20"/>
      <w:lang w:eastAsia="en-US"/>
    </w:rPr>
  </w:style>
  <w:style w:type="paragraph" w:customStyle="1" w:styleId="PleadingsL7">
    <w:name w:val="Pleadings_L7"/>
    <w:basedOn w:val="PleadingsL6"/>
    <w:next w:val="BodyText"/>
    <w:link w:val="PleadingsL7Char"/>
    <w:rsid w:val="000A006E"/>
    <w:pPr>
      <w:numPr>
        <w:ilvl w:val="6"/>
      </w:numPr>
      <w:outlineLvl w:val="6"/>
    </w:pPr>
  </w:style>
  <w:style w:type="character" w:customStyle="1" w:styleId="PleadingsL7Char">
    <w:name w:val="Pleadings_L7 Char"/>
    <w:basedOn w:val="BodyTextChar"/>
    <w:link w:val="PleadingsL7"/>
    <w:rsid w:val="000A006E"/>
    <w:rPr>
      <w:rFonts w:ascii="Times New Roman" w:eastAsia="Times New Roman" w:hAnsi="Times New Roman" w:cs="Times New Roman"/>
      <w:b/>
      <w:sz w:val="24"/>
      <w:szCs w:val="20"/>
      <w:lang w:eastAsia="en-US"/>
    </w:rPr>
  </w:style>
  <w:style w:type="paragraph" w:customStyle="1" w:styleId="PleadingsL8">
    <w:name w:val="Pleadings_L8"/>
    <w:basedOn w:val="PleadingsL7"/>
    <w:next w:val="BodyText"/>
    <w:link w:val="PleadingsL8Char"/>
    <w:rsid w:val="000A006E"/>
    <w:pPr>
      <w:numPr>
        <w:ilvl w:val="7"/>
      </w:numPr>
      <w:outlineLvl w:val="7"/>
    </w:pPr>
  </w:style>
  <w:style w:type="character" w:customStyle="1" w:styleId="PleadingsL8Char">
    <w:name w:val="Pleadings_L8 Char"/>
    <w:basedOn w:val="BodyTextChar"/>
    <w:link w:val="PleadingsL8"/>
    <w:rsid w:val="000A006E"/>
    <w:rPr>
      <w:rFonts w:ascii="Times New Roman" w:eastAsia="Times New Roman" w:hAnsi="Times New Roman" w:cs="Times New Roman"/>
      <w:b/>
      <w:sz w:val="24"/>
      <w:szCs w:val="20"/>
      <w:lang w:eastAsia="en-US"/>
    </w:rPr>
  </w:style>
  <w:style w:type="paragraph" w:customStyle="1" w:styleId="PleadingsL9">
    <w:name w:val="Pleadings_L9"/>
    <w:basedOn w:val="PleadingsL8"/>
    <w:next w:val="BodyText"/>
    <w:link w:val="PleadingsL9Char"/>
    <w:rsid w:val="000A006E"/>
    <w:pPr>
      <w:numPr>
        <w:ilvl w:val="8"/>
      </w:numPr>
      <w:outlineLvl w:val="8"/>
    </w:pPr>
  </w:style>
  <w:style w:type="character" w:customStyle="1" w:styleId="PleadingsL9Char">
    <w:name w:val="Pleadings_L9 Char"/>
    <w:basedOn w:val="BodyTextChar"/>
    <w:link w:val="PleadingsL9"/>
    <w:rsid w:val="000A006E"/>
    <w:rPr>
      <w:rFonts w:ascii="Times New Roman" w:eastAsia="Times New Roman" w:hAnsi="Times New Roman" w:cs="Times New Roman"/>
      <w:b/>
      <w:sz w:val="24"/>
      <w:szCs w:val="20"/>
      <w:lang w:eastAsia="en-US"/>
    </w:rPr>
  </w:style>
  <w:style w:type="paragraph" w:customStyle="1" w:styleId="NX">
    <w:name w:val="NX"/>
    <w:basedOn w:val="BodyText"/>
    <w:uiPriority w:val="24"/>
    <w:qFormat/>
    <w:rsid w:val="00CB0358"/>
    <w:pPr>
      <w:widowControl/>
      <w:numPr>
        <w:numId w:val="13"/>
      </w:numPr>
      <w:ind w:left="0" w:firstLine="720"/>
    </w:pPr>
  </w:style>
  <w:style w:type="character" w:styleId="Hyperlink">
    <w:name w:val="Hyperlink"/>
    <w:basedOn w:val="DefaultParagraphFont"/>
    <w:uiPriority w:val="99"/>
    <w:unhideWhenUsed/>
    <w:rsid w:val="00CB0358"/>
    <w:rPr>
      <w:color w:val="0000FF" w:themeColor="hyperlink"/>
      <w:u w:val="single"/>
    </w:rPr>
  </w:style>
  <w:style w:type="table" w:styleId="TableGrid">
    <w:name w:val="Table Grid"/>
    <w:basedOn w:val="TableNormal"/>
    <w:uiPriority w:val="59"/>
    <w:rsid w:val="00C8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411"/>
    <w:rPr>
      <w:rFonts w:ascii="Tahoma" w:hAnsi="Tahoma" w:cs="Tahoma"/>
      <w:sz w:val="16"/>
      <w:szCs w:val="16"/>
    </w:rPr>
  </w:style>
  <w:style w:type="character" w:customStyle="1" w:styleId="BalloonTextChar">
    <w:name w:val="Balloon Text Char"/>
    <w:basedOn w:val="DefaultParagraphFont"/>
    <w:link w:val="BalloonText"/>
    <w:uiPriority w:val="99"/>
    <w:semiHidden/>
    <w:rsid w:val="00092411"/>
    <w:rPr>
      <w:rFonts w:ascii="Tahoma" w:eastAsia="Times New Roman" w:hAnsi="Tahoma" w:cs="Tahoma"/>
      <w:sz w:val="16"/>
      <w:szCs w:val="16"/>
      <w:lang w:eastAsia="en-US"/>
    </w:rPr>
  </w:style>
  <w:style w:type="character" w:customStyle="1" w:styleId="zzmpTrailerItem">
    <w:name w:val="zzmpTrailerItem"/>
    <w:rsid w:val="007A2A41"/>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unhideWhenUsed/>
    <w:rsid w:val="00730406"/>
    <w:rPr>
      <w:sz w:val="16"/>
      <w:szCs w:val="16"/>
    </w:rPr>
  </w:style>
  <w:style w:type="paragraph" w:styleId="CommentText">
    <w:name w:val="annotation text"/>
    <w:basedOn w:val="Normal"/>
    <w:link w:val="CommentTextChar"/>
    <w:uiPriority w:val="99"/>
    <w:semiHidden/>
    <w:unhideWhenUsed/>
    <w:rsid w:val="00730406"/>
    <w:rPr>
      <w:sz w:val="20"/>
    </w:rPr>
  </w:style>
  <w:style w:type="character" w:customStyle="1" w:styleId="CommentTextChar">
    <w:name w:val="Comment Text Char"/>
    <w:basedOn w:val="DefaultParagraphFont"/>
    <w:link w:val="CommentText"/>
    <w:uiPriority w:val="99"/>
    <w:semiHidden/>
    <w:rsid w:val="00730406"/>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30406"/>
    <w:rPr>
      <w:b/>
      <w:bCs/>
    </w:rPr>
  </w:style>
  <w:style w:type="character" w:customStyle="1" w:styleId="CommentSubjectChar">
    <w:name w:val="Comment Subject Char"/>
    <w:basedOn w:val="CommentTextChar"/>
    <w:link w:val="CommentSubject"/>
    <w:uiPriority w:val="99"/>
    <w:semiHidden/>
    <w:rsid w:val="00730406"/>
    <w:rPr>
      <w:rFonts w:ascii="Times New Roman" w:eastAsia="Times New Roman" w:hAnsi="Times New Roman"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rsid w:val="000A006E"/>
    <w:pPr>
      <w:widowControl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rsid w:val="000A006E"/>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rsid w:val="000A006E"/>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rsid w:val="000A006E"/>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rsid w:val="000A006E"/>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0A006E"/>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rsid w:val="000A006E"/>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0A006E"/>
    <w:pPr>
      <w:spacing w:before="240" w:after="60"/>
      <w:outlineLvl w:val="6"/>
    </w:pPr>
    <w:rPr>
      <w:rFonts w:ascii="Calibri" w:hAnsi="Calibri"/>
      <w:szCs w:val="24"/>
    </w:rPr>
  </w:style>
  <w:style w:type="paragraph" w:styleId="Heading8">
    <w:name w:val="heading 8"/>
    <w:basedOn w:val="Normal"/>
    <w:next w:val="Normal"/>
    <w:link w:val="Heading8Char"/>
    <w:unhideWhenUsed/>
    <w:rsid w:val="000A006E"/>
    <w:pPr>
      <w:spacing w:before="240" w:after="60"/>
      <w:outlineLvl w:val="7"/>
    </w:pPr>
    <w:rPr>
      <w:rFonts w:ascii="Calibri" w:hAnsi="Calibri"/>
      <w:i/>
      <w:iCs/>
      <w:szCs w:val="24"/>
    </w:rPr>
  </w:style>
  <w:style w:type="paragraph" w:styleId="Heading9">
    <w:name w:val="heading 9"/>
    <w:basedOn w:val="Normal"/>
    <w:next w:val="Normal"/>
    <w:link w:val="Heading9Char"/>
    <w:unhideWhenUsed/>
    <w:rsid w:val="000A006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70"/>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244070"/>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244070"/>
    <w:rPr>
      <w:rFonts w:ascii="Times New Roman Bold" w:eastAsia="Times New Roman" w:hAnsi="Times New Roman Bold" w:cs="Arial"/>
      <w:b/>
      <w:bCs/>
      <w:sz w:val="24"/>
      <w:szCs w:val="26"/>
      <w:lang w:eastAsia="en-US"/>
    </w:rPr>
  </w:style>
  <w:style w:type="character" w:customStyle="1" w:styleId="Heading4Char">
    <w:name w:val="Heading 4 Char"/>
    <w:link w:val="Heading4"/>
    <w:rsid w:val="000A006E"/>
    <w:rPr>
      <w:rFonts w:ascii="Calibri" w:eastAsia="Times New Roman" w:hAnsi="Calibri" w:cs="Times New Roman"/>
      <w:b/>
      <w:bCs/>
      <w:sz w:val="28"/>
      <w:szCs w:val="28"/>
      <w:lang w:eastAsia="en-US"/>
    </w:rPr>
  </w:style>
  <w:style w:type="character" w:customStyle="1" w:styleId="Heading5Char">
    <w:name w:val="Heading 5 Char"/>
    <w:link w:val="Heading5"/>
    <w:rsid w:val="000A006E"/>
    <w:rPr>
      <w:rFonts w:ascii="Calibri" w:eastAsia="Times New Roman" w:hAnsi="Calibri" w:cs="Times New Roman"/>
      <w:b/>
      <w:bCs/>
      <w:i/>
      <w:iCs/>
      <w:sz w:val="26"/>
      <w:szCs w:val="26"/>
      <w:lang w:eastAsia="en-US"/>
    </w:rPr>
  </w:style>
  <w:style w:type="character" w:customStyle="1" w:styleId="Heading6Char">
    <w:name w:val="Heading 6 Char"/>
    <w:link w:val="Heading6"/>
    <w:rsid w:val="000A006E"/>
    <w:rPr>
      <w:rFonts w:ascii="Calibri" w:eastAsia="Times New Roman" w:hAnsi="Calibri" w:cs="Times New Roman"/>
      <w:b/>
      <w:bCs/>
      <w:lang w:eastAsia="en-US"/>
    </w:rPr>
  </w:style>
  <w:style w:type="character" w:customStyle="1" w:styleId="Heading7Char">
    <w:name w:val="Heading 7 Char"/>
    <w:link w:val="Heading7"/>
    <w:rsid w:val="000A006E"/>
    <w:rPr>
      <w:rFonts w:ascii="Calibri" w:eastAsia="Times New Roman" w:hAnsi="Calibri" w:cs="Times New Roman"/>
      <w:sz w:val="24"/>
      <w:szCs w:val="24"/>
      <w:lang w:eastAsia="en-US"/>
    </w:rPr>
  </w:style>
  <w:style w:type="character" w:customStyle="1" w:styleId="Heading8Char">
    <w:name w:val="Heading 8 Char"/>
    <w:link w:val="Heading8"/>
    <w:rsid w:val="000A006E"/>
    <w:rPr>
      <w:rFonts w:ascii="Calibri" w:eastAsia="Times New Roman" w:hAnsi="Calibri" w:cs="Times New Roman"/>
      <w:i/>
      <w:iCs/>
      <w:sz w:val="24"/>
      <w:szCs w:val="24"/>
      <w:lang w:eastAsia="en-US"/>
    </w:rPr>
  </w:style>
  <w:style w:type="character" w:customStyle="1" w:styleId="Heading9Char">
    <w:name w:val="Heading 9 Char"/>
    <w:link w:val="Heading9"/>
    <w:rsid w:val="000A006E"/>
    <w:rPr>
      <w:rFonts w:ascii="Cambria" w:eastAsia="Times New Roman" w:hAnsi="Cambria" w:cs="Times New Roman"/>
      <w:lang w:eastAsia="en-US"/>
    </w:rPr>
  </w:style>
  <w:style w:type="character" w:styleId="Emphasis">
    <w:name w:val="Emphasis"/>
    <w:rsid w:val="000A006E"/>
    <w:rPr>
      <w:i/>
      <w:iCs/>
    </w:rPr>
  </w:style>
  <w:style w:type="character" w:styleId="IntenseEmphasis">
    <w:name w:val="Intense Emphasis"/>
    <w:uiPriority w:val="21"/>
    <w:rsid w:val="000A006E"/>
    <w:rPr>
      <w:b/>
      <w:bCs/>
      <w:i/>
      <w:iCs/>
      <w:color w:val="4F81BD"/>
    </w:rPr>
  </w:style>
  <w:style w:type="paragraph" w:styleId="IntenseQuote">
    <w:name w:val="Intense Quote"/>
    <w:basedOn w:val="Normal"/>
    <w:next w:val="Normal"/>
    <w:link w:val="IntenseQuoteChar"/>
    <w:uiPriority w:val="30"/>
    <w:rsid w:val="000A006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A006E"/>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sid w:val="000A006E"/>
    <w:rPr>
      <w:b/>
      <w:bCs/>
      <w:smallCaps/>
      <w:color w:val="C0504D"/>
      <w:spacing w:val="5"/>
      <w:u w:val="single"/>
    </w:rPr>
  </w:style>
  <w:style w:type="character" w:styleId="Strong">
    <w:name w:val="Strong"/>
    <w:rsid w:val="000A006E"/>
    <w:rPr>
      <w:b/>
      <w:bCs/>
    </w:rPr>
  </w:style>
  <w:style w:type="paragraph" w:styleId="Subtitle">
    <w:name w:val="Subtitle"/>
    <w:basedOn w:val="Normal"/>
    <w:next w:val="Normal"/>
    <w:link w:val="SubtitleChar"/>
    <w:rsid w:val="000A006E"/>
    <w:pPr>
      <w:spacing w:after="60"/>
      <w:jc w:val="center"/>
      <w:outlineLvl w:val="1"/>
    </w:pPr>
    <w:rPr>
      <w:rFonts w:ascii="Cambria" w:hAnsi="Cambria"/>
      <w:szCs w:val="24"/>
    </w:rPr>
  </w:style>
  <w:style w:type="character" w:customStyle="1" w:styleId="SubtitleChar">
    <w:name w:val="Subtitle Char"/>
    <w:link w:val="Subtitle"/>
    <w:rsid w:val="000A006E"/>
    <w:rPr>
      <w:rFonts w:ascii="Cambria" w:eastAsia="Times New Roman" w:hAnsi="Cambria" w:cs="Times New Roman"/>
      <w:sz w:val="24"/>
      <w:szCs w:val="24"/>
      <w:lang w:eastAsia="en-US"/>
    </w:rPr>
  </w:style>
  <w:style w:type="character" w:styleId="SubtleEmphasis">
    <w:name w:val="Subtle Emphasis"/>
    <w:uiPriority w:val="19"/>
    <w:rsid w:val="000A006E"/>
    <w:rPr>
      <w:i/>
      <w:iCs/>
      <w:color w:val="808080"/>
    </w:rPr>
  </w:style>
  <w:style w:type="character" w:styleId="SubtleReference">
    <w:name w:val="Subtle Reference"/>
    <w:uiPriority w:val="31"/>
    <w:rsid w:val="000A006E"/>
    <w:rPr>
      <w:smallCaps/>
      <w:color w:val="C0504D"/>
      <w:u w:val="single"/>
    </w:rPr>
  </w:style>
  <w:style w:type="paragraph" w:styleId="ListParagraph">
    <w:name w:val="List Paragraph"/>
    <w:basedOn w:val="Normal"/>
    <w:qFormat/>
    <w:rsid w:val="000A006E"/>
    <w:pPr>
      <w:ind w:left="720"/>
    </w:pPr>
  </w:style>
  <w:style w:type="character" w:styleId="BookTitle">
    <w:name w:val="Book Title"/>
    <w:uiPriority w:val="33"/>
    <w:rsid w:val="000A006E"/>
    <w:rPr>
      <w:b/>
      <w:bCs/>
      <w:smallCaps/>
      <w:spacing w:val="5"/>
    </w:rPr>
  </w:style>
  <w:style w:type="paragraph" w:styleId="NoSpacing">
    <w:name w:val="No Spacing"/>
    <w:uiPriority w:val="1"/>
    <w:rsid w:val="000A006E"/>
    <w:pPr>
      <w:widowControl w:val="0"/>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rsid w:val="000A006E"/>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244070"/>
    <w:rPr>
      <w:rFonts w:ascii="Times New Roman Bold" w:eastAsia="Times New Roman" w:hAnsi="Times New Roman Bold" w:cs="Arial"/>
      <w:b/>
      <w:bCs/>
      <w:sz w:val="24"/>
      <w:szCs w:val="32"/>
      <w:lang w:eastAsia="en-US"/>
    </w:rPr>
  </w:style>
  <w:style w:type="paragraph" w:styleId="BodyText">
    <w:name w:val="Body Text"/>
    <w:basedOn w:val="Normal"/>
    <w:link w:val="BodyTextChar"/>
    <w:uiPriority w:val="4"/>
    <w:qFormat/>
    <w:rsid w:val="000A006E"/>
    <w:pPr>
      <w:spacing w:line="480" w:lineRule="auto"/>
      <w:ind w:firstLine="720"/>
    </w:pPr>
  </w:style>
  <w:style w:type="character" w:customStyle="1" w:styleId="BodyTextChar">
    <w:name w:val="Body Text Char"/>
    <w:basedOn w:val="DefaultParagraphFont"/>
    <w:link w:val="BodyText"/>
    <w:uiPriority w:val="4"/>
    <w:rsid w:val="000A006E"/>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rsid w:val="000A006E"/>
    <w:pPr>
      <w:ind w:firstLine="0"/>
    </w:pPr>
  </w:style>
  <w:style w:type="paragraph" w:styleId="Quote">
    <w:name w:val="Quote"/>
    <w:basedOn w:val="Normal"/>
    <w:next w:val="BodyTextContinued"/>
    <w:link w:val="QuoteChar"/>
    <w:uiPriority w:val="9"/>
    <w:qFormat/>
    <w:rsid w:val="000A006E"/>
    <w:pPr>
      <w:widowControl/>
      <w:spacing w:before="240"/>
      <w:ind w:left="1440" w:right="1440"/>
    </w:pPr>
  </w:style>
  <w:style w:type="character" w:customStyle="1" w:styleId="QuoteChar">
    <w:name w:val="Quote Char"/>
    <w:basedOn w:val="DefaultParagraphFont"/>
    <w:link w:val="Quote"/>
    <w:uiPriority w:val="9"/>
    <w:rsid w:val="000A006E"/>
    <w:rPr>
      <w:rFonts w:ascii="Times New Roman" w:eastAsia="Times New Roman" w:hAnsi="Times New Roman" w:cs="Times New Roman"/>
      <w:sz w:val="24"/>
      <w:szCs w:val="20"/>
      <w:lang w:eastAsia="en-US"/>
    </w:rPr>
  </w:style>
  <w:style w:type="paragraph" w:styleId="Caption">
    <w:name w:val="caption"/>
    <w:basedOn w:val="Normal"/>
    <w:next w:val="Normal"/>
    <w:rsid w:val="000A006E"/>
    <w:rPr>
      <w:bCs/>
    </w:rPr>
  </w:style>
  <w:style w:type="paragraph" w:customStyle="1" w:styleId="Court">
    <w:name w:val="Court"/>
    <w:basedOn w:val="Normal"/>
    <w:rsid w:val="000A006E"/>
    <w:pPr>
      <w:spacing w:before="720" w:after="200"/>
      <w:jc w:val="center"/>
    </w:pPr>
    <w:rPr>
      <w:caps/>
    </w:rPr>
  </w:style>
  <w:style w:type="paragraph" w:customStyle="1" w:styleId="DocumentTitle">
    <w:name w:val="Document Title"/>
    <w:basedOn w:val="Normal"/>
    <w:rsid w:val="000A006E"/>
    <w:pPr>
      <w:tabs>
        <w:tab w:val="left" w:pos="1238"/>
      </w:tabs>
      <w:spacing w:after="240"/>
      <w:ind w:left="259" w:right="115"/>
    </w:pPr>
    <w:rPr>
      <w:szCs w:val="24"/>
    </w:rPr>
  </w:style>
  <w:style w:type="paragraph" w:customStyle="1" w:styleId="FirmInformation">
    <w:name w:val="Firm Information"/>
    <w:basedOn w:val="Normal"/>
    <w:rsid w:val="000A006E"/>
    <w:pPr>
      <w:tabs>
        <w:tab w:val="left" w:pos="1296"/>
      </w:tabs>
    </w:pPr>
  </w:style>
  <w:style w:type="paragraph" w:styleId="Footer">
    <w:name w:val="footer"/>
    <w:basedOn w:val="Normal"/>
    <w:link w:val="FooterChar"/>
    <w:rsid w:val="000A006E"/>
    <w:pPr>
      <w:widowControl/>
      <w:tabs>
        <w:tab w:val="center" w:pos="3240"/>
        <w:tab w:val="right" w:pos="4680"/>
      </w:tabs>
      <w:spacing w:line="240" w:lineRule="atLeast"/>
    </w:pPr>
  </w:style>
  <w:style w:type="character" w:customStyle="1" w:styleId="FooterChar">
    <w:name w:val="Footer Char"/>
    <w:basedOn w:val="DefaultParagraphFont"/>
    <w:link w:val="Footer"/>
    <w:rsid w:val="000A006E"/>
    <w:rPr>
      <w:rFonts w:ascii="Times New Roman" w:eastAsia="Times New Roman" w:hAnsi="Times New Roman" w:cs="Times New Roman"/>
      <w:sz w:val="24"/>
      <w:szCs w:val="20"/>
      <w:lang w:eastAsia="en-US"/>
    </w:rPr>
  </w:style>
  <w:style w:type="paragraph" w:styleId="Header">
    <w:name w:val="header"/>
    <w:basedOn w:val="Normal"/>
    <w:link w:val="HeaderChar"/>
    <w:rsid w:val="000A006E"/>
    <w:pPr>
      <w:tabs>
        <w:tab w:val="center" w:pos="4320"/>
        <w:tab w:val="right" w:pos="9360"/>
      </w:tabs>
    </w:pPr>
  </w:style>
  <w:style w:type="character" w:customStyle="1" w:styleId="HeaderChar">
    <w:name w:val="Header Char"/>
    <w:basedOn w:val="DefaultParagraphFont"/>
    <w:link w:val="Header"/>
    <w:rsid w:val="000A006E"/>
    <w:rPr>
      <w:rFonts w:ascii="Times New Roman" w:eastAsia="Times New Roman" w:hAnsi="Times New Roman" w:cs="Times New Roman"/>
      <w:sz w:val="24"/>
      <w:szCs w:val="20"/>
      <w:lang w:eastAsia="en-US"/>
    </w:rPr>
  </w:style>
  <w:style w:type="paragraph" w:customStyle="1" w:styleId="HeaderNumbers">
    <w:name w:val="HeaderNumbers"/>
    <w:basedOn w:val="Normal"/>
    <w:rsid w:val="000A006E"/>
    <w:pPr>
      <w:widowControl/>
      <w:spacing w:before="1840" w:line="240" w:lineRule="atLeast"/>
      <w:ind w:right="288"/>
      <w:jc w:val="right"/>
    </w:pPr>
    <w:rPr>
      <w:sz w:val="20"/>
    </w:rPr>
  </w:style>
  <w:style w:type="character" w:styleId="PageNumber">
    <w:name w:val="page number"/>
    <w:rsid w:val="000A006E"/>
    <w:rPr>
      <w:sz w:val="24"/>
    </w:rPr>
  </w:style>
  <w:style w:type="paragraph" w:customStyle="1" w:styleId="PleadingSignature">
    <w:name w:val="Pleading Signature"/>
    <w:basedOn w:val="Normal"/>
    <w:rsid w:val="000A006E"/>
    <w:pPr>
      <w:keepNext/>
      <w:keepLines/>
    </w:pPr>
  </w:style>
  <w:style w:type="paragraph" w:styleId="TOAHeading">
    <w:name w:val="toa heading"/>
    <w:basedOn w:val="Normal"/>
    <w:next w:val="Normal"/>
    <w:rsid w:val="000A006E"/>
    <w:pPr>
      <w:widowControl/>
      <w:spacing w:before="120" w:after="240"/>
    </w:pPr>
    <w:rPr>
      <w:rFonts w:ascii="Arial" w:hAnsi="Arial" w:cs="Arial"/>
      <w:b/>
      <w:bCs/>
      <w:szCs w:val="24"/>
    </w:rPr>
  </w:style>
  <w:style w:type="paragraph" w:styleId="TableofAuthorities">
    <w:name w:val="table of authorities"/>
    <w:basedOn w:val="Normal"/>
    <w:next w:val="Normal"/>
    <w:rsid w:val="000A006E"/>
    <w:pPr>
      <w:widowControl/>
      <w:spacing w:after="240"/>
      <w:ind w:left="245" w:right="720" w:hanging="245"/>
    </w:pPr>
  </w:style>
  <w:style w:type="paragraph" w:customStyle="1" w:styleId="jurycite">
    <w:name w:val="jury cite"/>
    <w:basedOn w:val="Normal"/>
    <w:rsid w:val="000A006E"/>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24"/>
    <w:qFormat/>
    <w:rsid w:val="000A006E"/>
    <w:pPr>
      <w:widowControl/>
      <w:spacing w:before="60" w:after="60"/>
    </w:pPr>
    <w:rPr>
      <w:szCs w:val="24"/>
    </w:rPr>
  </w:style>
  <w:style w:type="paragraph" w:customStyle="1" w:styleId="FirmName">
    <w:name w:val="Firm Name"/>
    <w:basedOn w:val="FirmAddress"/>
    <w:next w:val="FirmAddress"/>
    <w:rsid w:val="000A006E"/>
    <w:rPr>
      <w:b/>
    </w:rPr>
  </w:style>
  <w:style w:type="paragraph" w:customStyle="1" w:styleId="FirmAddress">
    <w:name w:val="Firm Address"/>
    <w:basedOn w:val="Normal"/>
    <w:rsid w:val="000A006E"/>
    <w:pPr>
      <w:widowControl/>
      <w:jc w:val="center"/>
    </w:pPr>
    <w:rPr>
      <w:sz w:val="20"/>
    </w:rPr>
  </w:style>
  <w:style w:type="paragraph" w:customStyle="1" w:styleId="FooterDocumentTitle">
    <w:name w:val="Footer Document Title"/>
    <w:basedOn w:val="Normal"/>
    <w:rsid w:val="000A006E"/>
    <w:pPr>
      <w:widowControl/>
    </w:pPr>
  </w:style>
  <w:style w:type="paragraph" w:styleId="FootnoteText">
    <w:name w:val="footnote text"/>
    <w:basedOn w:val="Normal"/>
    <w:link w:val="FootnoteTextChar"/>
    <w:semiHidden/>
    <w:rsid w:val="000A006E"/>
    <w:pPr>
      <w:widowControl/>
      <w:spacing w:before="120" w:line="240" w:lineRule="exact"/>
    </w:pPr>
    <w:rPr>
      <w:sz w:val="20"/>
    </w:rPr>
  </w:style>
  <w:style w:type="character" w:customStyle="1" w:styleId="FootnoteTextChar">
    <w:name w:val="Footnote Text Char"/>
    <w:basedOn w:val="DefaultParagraphFont"/>
    <w:link w:val="FootnoteText"/>
    <w:semiHidden/>
    <w:rsid w:val="000A006E"/>
    <w:rPr>
      <w:rFonts w:ascii="Times New Roman" w:eastAsia="Times New Roman" w:hAnsi="Times New Roman" w:cs="Times New Roman"/>
      <w:sz w:val="20"/>
      <w:szCs w:val="20"/>
      <w:lang w:eastAsia="en-US"/>
    </w:rPr>
  </w:style>
  <w:style w:type="character" w:styleId="FootnoteReference">
    <w:name w:val="footnote reference"/>
    <w:semiHidden/>
    <w:rsid w:val="000A006E"/>
    <w:rPr>
      <w:rFonts w:ascii="Times New Roman" w:hAnsi="Times New Roman"/>
      <w:position w:val="6"/>
      <w:sz w:val="20"/>
      <w:vertAlign w:val="superscript"/>
    </w:rPr>
  </w:style>
  <w:style w:type="paragraph" w:customStyle="1" w:styleId="PleadingsCont1">
    <w:name w:val="Pleadings Cont 1"/>
    <w:basedOn w:val="Normal"/>
    <w:link w:val="PleadingsCont1Char"/>
    <w:rsid w:val="000A006E"/>
    <w:pPr>
      <w:spacing w:after="240"/>
    </w:pPr>
  </w:style>
  <w:style w:type="character" w:customStyle="1" w:styleId="PleadingsCont1Char">
    <w:name w:val="Pleadings Cont 1 Char"/>
    <w:basedOn w:val="BodyTextChar"/>
    <w:link w:val="PleadingsCont1"/>
    <w:rsid w:val="000A006E"/>
    <w:rPr>
      <w:rFonts w:ascii="Times New Roman" w:eastAsia="Times New Roman" w:hAnsi="Times New Roman" w:cs="Times New Roman"/>
      <w:sz w:val="24"/>
      <w:szCs w:val="20"/>
      <w:lang w:eastAsia="en-US"/>
    </w:rPr>
  </w:style>
  <w:style w:type="paragraph" w:customStyle="1" w:styleId="PleadingsCont2">
    <w:name w:val="Pleadings Cont 2"/>
    <w:basedOn w:val="PleadingsCont1"/>
    <w:link w:val="PleadingsCont2Char"/>
    <w:rsid w:val="000A006E"/>
    <w:pPr>
      <w:widowControl/>
      <w:ind w:left="720"/>
    </w:pPr>
  </w:style>
  <w:style w:type="character" w:customStyle="1" w:styleId="PleadingsCont2Char">
    <w:name w:val="Pleadings Cont 2 Char"/>
    <w:basedOn w:val="BodyTextChar"/>
    <w:link w:val="PleadingsCont2"/>
    <w:rsid w:val="000A006E"/>
    <w:rPr>
      <w:rFonts w:ascii="Times New Roman" w:eastAsia="Times New Roman" w:hAnsi="Times New Roman" w:cs="Times New Roman"/>
      <w:sz w:val="24"/>
      <w:szCs w:val="20"/>
      <w:lang w:eastAsia="en-US"/>
    </w:rPr>
  </w:style>
  <w:style w:type="paragraph" w:customStyle="1" w:styleId="PleadingsCont3">
    <w:name w:val="Pleadings Cont 3"/>
    <w:basedOn w:val="PleadingsCont2"/>
    <w:link w:val="PleadingsCont3Char"/>
    <w:rsid w:val="000A006E"/>
    <w:pPr>
      <w:ind w:left="1440"/>
    </w:pPr>
  </w:style>
  <w:style w:type="character" w:customStyle="1" w:styleId="PleadingsCont3Char">
    <w:name w:val="Pleadings Cont 3 Char"/>
    <w:basedOn w:val="BodyTextChar"/>
    <w:link w:val="PleadingsCont3"/>
    <w:rsid w:val="000A006E"/>
    <w:rPr>
      <w:rFonts w:ascii="Times New Roman" w:eastAsia="Times New Roman" w:hAnsi="Times New Roman" w:cs="Times New Roman"/>
      <w:sz w:val="24"/>
      <w:szCs w:val="20"/>
      <w:lang w:eastAsia="en-US"/>
    </w:rPr>
  </w:style>
  <w:style w:type="paragraph" w:customStyle="1" w:styleId="PleadingsCont4">
    <w:name w:val="Pleadings Cont 4"/>
    <w:basedOn w:val="PleadingsCont3"/>
    <w:link w:val="PleadingsCont4Char"/>
    <w:rsid w:val="000A006E"/>
    <w:pPr>
      <w:ind w:left="2160"/>
    </w:pPr>
  </w:style>
  <w:style w:type="character" w:customStyle="1" w:styleId="PleadingsCont4Char">
    <w:name w:val="Pleadings Cont 4 Char"/>
    <w:basedOn w:val="BodyTextChar"/>
    <w:link w:val="PleadingsCont4"/>
    <w:rsid w:val="000A006E"/>
    <w:rPr>
      <w:rFonts w:ascii="Times New Roman" w:eastAsia="Times New Roman" w:hAnsi="Times New Roman" w:cs="Times New Roman"/>
      <w:sz w:val="24"/>
      <w:szCs w:val="20"/>
      <w:lang w:eastAsia="en-US"/>
    </w:rPr>
  </w:style>
  <w:style w:type="paragraph" w:customStyle="1" w:styleId="PleadingsCont5">
    <w:name w:val="Pleadings Cont 5"/>
    <w:basedOn w:val="PleadingsCont4"/>
    <w:link w:val="PleadingsCont5Char"/>
    <w:rsid w:val="000A006E"/>
    <w:pPr>
      <w:ind w:left="2880"/>
    </w:pPr>
  </w:style>
  <w:style w:type="character" w:customStyle="1" w:styleId="PleadingsCont5Char">
    <w:name w:val="Pleadings Cont 5 Char"/>
    <w:basedOn w:val="BodyTextChar"/>
    <w:link w:val="PleadingsCont5"/>
    <w:rsid w:val="000A006E"/>
    <w:rPr>
      <w:rFonts w:ascii="Times New Roman" w:eastAsia="Times New Roman" w:hAnsi="Times New Roman" w:cs="Times New Roman"/>
      <w:sz w:val="24"/>
      <w:szCs w:val="20"/>
      <w:lang w:eastAsia="en-US"/>
    </w:rPr>
  </w:style>
  <w:style w:type="paragraph" w:customStyle="1" w:styleId="PleadingsCont6">
    <w:name w:val="Pleadings Cont 6"/>
    <w:basedOn w:val="PleadingsCont5"/>
    <w:link w:val="PleadingsCont6Char"/>
    <w:rsid w:val="000A006E"/>
    <w:pPr>
      <w:ind w:left="3600"/>
    </w:pPr>
  </w:style>
  <w:style w:type="character" w:customStyle="1" w:styleId="PleadingsCont6Char">
    <w:name w:val="Pleadings Cont 6 Char"/>
    <w:basedOn w:val="BodyTextChar"/>
    <w:link w:val="PleadingsCont6"/>
    <w:rsid w:val="000A006E"/>
    <w:rPr>
      <w:rFonts w:ascii="Times New Roman" w:eastAsia="Times New Roman" w:hAnsi="Times New Roman" w:cs="Times New Roman"/>
      <w:sz w:val="24"/>
      <w:szCs w:val="20"/>
      <w:lang w:eastAsia="en-US"/>
    </w:rPr>
  </w:style>
  <w:style w:type="paragraph" w:customStyle="1" w:styleId="PleadingsCont7">
    <w:name w:val="Pleadings Cont 7"/>
    <w:basedOn w:val="PleadingsCont6"/>
    <w:link w:val="PleadingsCont7Char"/>
    <w:rsid w:val="000A006E"/>
    <w:pPr>
      <w:ind w:left="4320"/>
    </w:pPr>
  </w:style>
  <w:style w:type="character" w:customStyle="1" w:styleId="PleadingsCont7Char">
    <w:name w:val="Pleadings Cont 7 Char"/>
    <w:basedOn w:val="BodyTextChar"/>
    <w:link w:val="PleadingsCont7"/>
    <w:rsid w:val="000A006E"/>
    <w:rPr>
      <w:rFonts w:ascii="Times New Roman" w:eastAsia="Times New Roman" w:hAnsi="Times New Roman" w:cs="Times New Roman"/>
      <w:sz w:val="24"/>
      <w:szCs w:val="20"/>
      <w:lang w:eastAsia="en-US"/>
    </w:rPr>
  </w:style>
  <w:style w:type="paragraph" w:customStyle="1" w:styleId="PleadingsCont8">
    <w:name w:val="Pleadings Cont 8"/>
    <w:basedOn w:val="PleadingsCont7"/>
    <w:link w:val="PleadingsCont8Char"/>
    <w:rsid w:val="000A006E"/>
    <w:pPr>
      <w:ind w:left="5040"/>
    </w:pPr>
  </w:style>
  <w:style w:type="character" w:customStyle="1" w:styleId="PleadingsCont8Char">
    <w:name w:val="Pleadings Cont 8 Char"/>
    <w:basedOn w:val="BodyTextChar"/>
    <w:link w:val="PleadingsCont8"/>
    <w:rsid w:val="000A006E"/>
    <w:rPr>
      <w:rFonts w:ascii="Times New Roman" w:eastAsia="Times New Roman" w:hAnsi="Times New Roman" w:cs="Times New Roman"/>
      <w:sz w:val="24"/>
      <w:szCs w:val="20"/>
      <w:lang w:eastAsia="en-US"/>
    </w:rPr>
  </w:style>
  <w:style w:type="paragraph" w:customStyle="1" w:styleId="PleadingsCont9">
    <w:name w:val="Pleadings Cont 9"/>
    <w:basedOn w:val="PleadingsCont8"/>
    <w:link w:val="PleadingsCont9Char"/>
    <w:rsid w:val="000A006E"/>
    <w:pPr>
      <w:ind w:left="5760"/>
    </w:pPr>
  </w:style>
  <w:style w:type="character" w:customStyle="1" w:styleId="PleadingsCont9Char">
    <w:name w:val="Pleadings Cont 9 Char"/>
    <w:basedOn w:val="BodyTextChar"/>
    <w:link w:val="PleadingsCont9"/>
    <w:rsid w:val="000A006E"/>
    <w:rPr>
      <w:rFonts w:ascii="Times New Roman" w:eastAsia="Times New Roman" w:hAnsi="Times New Roman" w:cs="Times New Roman"/>
      <w:sz w:val="24"/>
      <w:szCs w:val="20"/>
      <w:lang w:eastAsia="en-US"/>
    </w:rPr>
  </w:style>
  <w:style w:type="paragraph" w:customStyle="1" w:styleId="PleadingsL1">
    <w:name w:val="Pleadings_L1"/>
    <w:basedOn w:val="Normal"/>
    <w:next w:val="BodyText"/>
    <w:link w:val="PleadingsL1Char"/>
    <w:rsid w:val="000A006E"/>
    <w:pPr>
      <w:keepNext/>
      <w:keepLines/>
      <w:widowControl/>
      <w:numPr>
        <w:numId w:val="2"/>
      </w:numPr>
      <w:spacing w:after="240"/>
      <w:jc w:val="center"/>
      <w:outlineLvl w:val="0"/>
    </w:pPr>
    <w:rPr>
      <w:b/>
    </w:rPr>
  </w:style>
  <w:style w:type="character" w:customStyle="1" w:styleId="PleadingsL1Char">
    <w:name w:val="Pleadings_L1 Char"/>
    <w:basedOn w:val="BodyTextChar"/>
    <w:link w:val="PleadingsL1"/>
    <w:rsid w:val="000A006E"/>
    <w:rPr>
      <w:rFonts w:ascii="Times New Roman" w:eastAsia="Times New Roman" w:hAnsi="Times New Roman" w:cs="Times New Roman"/>
      <w:b/>
      <w:sz w:val="24"/>
      <w:szCs w:val="20"/>
      <w:lang w:eastAsia="en-US"/>
    </w:rPr>
  </w:style>
  <w:style w:type="paragraph" w:customStyle="1" w:styleId="PleadingsL2">
    <w:name w:val="Pleadings_L2"/>
    <w:basedOn w:val="PleadingsL1"/>
    <w:next w:val="BodyText"/>
    <w:link w:val="PleadingsL2Char"/>
    <w:rsid w:val="000A006E"/>
    <w:pPr>
      <w:numPr>
        <w:ilvl w:val="1"/>
      </w:numPr>
      <w:jc w:val="left"/>
      <w:outlineLvl w:val="1"/>
    </w:pPr>
  </w:style>
  <w:style w:type="character" w:customStyle="1" w:styleId="PleadingsL2Char">
    <w:name w:val="Pleadings_L2 Char"/>
    <w:basedOn w:val="BodyTextChar"/>
    <w:link w:val="PleadingsL2"/>
    <w:rsid w:val="000A006E"/>
    <w:rPr>
      <w:rFonts w:ascii="Times New Roman" w:eastAsia="Times New Roman" w:hAnsi="Times New Roman" w:cs="Times New Roman"/>
      <w:b/>
      <w:sz w:val="24"/>
      <w:szCs w:val="20"/>
      <w:lang w:eastAsia="en-US"/>
    </w:rPr>
  </w:style>
  <w:style w:type="paragraph" w:customStyle="1" w:styleId="PleadingsL3">
    <w:name w:val="Pleadings_L3"/>
    <w:basedOn w:val="PleadingsL2"/>
    <w:next w:val="BodyText"/>
    <w:link w:val="PleadingsL3Char"/>
    <w:rsid w:val="000A006E"/>
    <w:pPr>
      <w:numPr>
        <w:ilvl w:val="2"/>
      </w:numPr>
      <w:outlineLvl w:val="2"/>
    </w:pPr>
  </w:style>
  <w:style w:type="character" w:customStyle="1" w:styleId="PleadingsL3Char">
    <w:name w:val="Pleadings_L3 Char"/>
    <w:basedOn w:val="BodyTextChar"/>
    <w:link w:val="PleadingsL3"/>
    <w:rsid w:val="000A006E"/>
    <w:rPr>
      <w:rFonts w:ascii="Times New Roman" w:eastAsia="Times New Roman" w:hAnsi="Times New Roman" w:cs="Times New Roman"/>
      <w:b/>
      <w:sz w:val="24"/>
      <w:szCs w:val="20"/>
      <w:lang w:eastAsia="en-US"/>
    </w:rPr>
  </w:style>
  <w:style w:type="paragraph" w:customStyle="1" w:styleId="PleadingsL4">
    <w:name w:val="Pleadings_L4"/>
    <w:basedOn w:val="PleadingsL3"/>
    <w:next w:val="BodyText"/>
    <w:link w:val="PleadingsL4Char"/>
    <w:rsid w:val="000A006E"/>
    <w:pPr>
      <w:numPr>
        <w:ilvl w:val="3"/>
      </w:numPr>
      <w:outlineLvl w:val="3"/>
    </w:pPr>
  </w:style>
  <w:style w:type="character" w:customStyle="1" w:styleId="PleadingsL4Char">
    <w:name w:val="Pleadings_L4 Char"/>
    <w:basedOn w:val="BodyTextChar"/>
    <w:link w:val="PleadingsL4"/>
    <w:rsid w:val="000A006E"/>
    <w:rPr>
      <w:rFonts w:ascii="Times New Roman" w:eastAsia="Times New Roman" w:hAnsi="Times New Roman" w:cs="Times New Roman"/>
      <w:b/>
      <w:sz w:val="24"/>
      <w:szCs w:val="20"/>
      <w:lang w:eastAsia="en-US"/>
    </w:rPr>
  </w:style>
  <w:style w:type="paragraph" w:customStyle="1" w:styleId="PleadingsL5">
    <w:name w:val="Pleadings_L5"/>
    <w:basedOn w:val="PleadingsL4"/>
    <w:next w:val="BodyText"/>
    <w:link w:val="PleadingsL5Char"/>
    <w:rsid w:val="000A006E"/>
    <w:pPr>
      <w:numPr>
        <w:ilvl w:val="4"/>
      </w:numPr>
      <w:outlineLvl w:val="4"/>
    </w:pPr>
  </w:style>
  <w:style w:type="character" w:customStyle="1" w:styleId="PleadingsL5Char">
    <w:name w:val="Pleadings_L5 Char"/>
    <w:basedOn w:val="BodyTextChar"/>
    <w:link w:val="PleadingsL5"/>
    <w:rsid w:val="000A006E"/>
    <w:rPr>
      <w:rFonts w:ascii="Times New Roman" w:eastAsia="Times New Roman" w:hAnsi="Times New Roman" w:cs="Times New Roman"/>
      <w:b/>
      <w:sz w:val="24"/>
      <w:szCs w:val="20"/>
      <w:lang w:eastAsia="en-US"/>
    </w:rPr>
  </w:style>
  <w:style w:type="paragraph" w:customStyle="1" w:styleId="PleadingsL6">
    <w:name w:val="Pleadings_L6"/>
    <w:basedOn w:val="PleadingsL5"/>
    <w:next w:val="BodyText"/>
    <w:link w:val="PleadingsL6Char"/>
    <w:rsid w:val="000A006E"/>
    <w:pPr>
      <w:numPr>
        <w:ilvl w:val="5"/>
      </w:numPr>
      <w:outlineLvl w:val="5"/>
    </w:pPr>
  </w:style>
  <w:style w:type="character" w:customStyle="1" w:styleId="PleadingsL6Char">
    <w:name w:val="Pleadings_L6 Char"/>
    <w:basedOn w:val="BodyTextChar"/>
    <w:link w:val="PleadingsL6"/>
    <w:rsid w:val="000A006E"/>
    <w:rPr>
      <w:rFonts w:ascii="Times New Roman" w:eastAsia="Times New Roman" w:hAnsi="Times New Roman" w:cs="Times New Roman"/>
      <w:b/>
      <w:sz w:val="24"/>
      <w:szCs w:val="20"/>
      <w:lang w:eastAsia="en-US"/>
    </w:rPr>
  </w:style>
  <w:style w:type="paragraph" w:customStyle="1" w:styleId="PleadingsL7">
    <w:name w:val="Pleadings_L7"/>
    <w:basedOn w:val="PleadingsL6"/>
    <w:next w:val="BodyText"/>
    <w:link w:val="PleadingsL7Char"/>
    <w:rsid w:val="000A006E"/>
    <w:pPr>
      <w:numPr>
        <w:ilvl w:val="6"/>
      </w:numPr>
      <w:outlineLvl w:val="6"/>
    </w:pPr>
  </w:style>
  <w:style w:type="character" w:customStyle="1" w:styleId="PleadingsL7Char">
    <w:name w:val="Pleadings_L7 Char"/>
    <w:basedOn w:val="BodyTextChar"/>
    <w:link w:val="PleadingsL7"/>
    <w:rsid w:val="000A006E"/>
    <w:rPr>
      <w:rFonts w:ascii="Times New Roman" w:eastAsia="Times New Roman" w:hAnsi="Times New Roman" w:cs="Times New Roman"/>
      <w:b/>
      <w:sz w:val="24"/>
      <w:szCs w:val="20"/>
      <w:lang w:eastAsia="en-US"/>
    </w:rPr>
  </w:style>
  <w:style w:type="paragraph" w:customStyle="1" w:styleId="PleadingsL8">
    <w:name w:val="Pleadings_L8"/>
    <w:basedOn w:val="PleadingsL7"/>
    <w:next w:val="BodyText"/>
    <w:link w:val="PleadingsL8Char"/>
    <w:rsid w:val="000A006E"/>
    <w:pPr>
      <w:numPr>
        <w:ilvl w:val="7"/>
      </w:numPr>
      <w:outlineLvl w:val="7"/>
    </w:pPr>
  </w:style>
  <w:style w:type="character" w:customStyle="1" w:styleId="PleadingsL8Char">
    <w:name w:val="Pleadings_L8 Char"/>
    <w:basedOn w:val="BodyTextChar"/>
    <w:link w:val="PleadingsL8"/>
    <w:rsid w:val="000A006E"/>
    <w:rPr>
      <w:rFonts w:ascii="Times New Roman" w:eastAsia="Times New Roman" w:hAnsi="Times New Roman" w:cs="Times New Roman"/>
      <w:b/>
      <w:sz w:val="24"/>
      <w:szCs w:val="20"/>
      <w:lang w:eastAsia="en-US"/>
    </w:rPr>
  </w:style>
  <w:style w:type="paragraph" w:customStyle="1" w:styleId="PleadingsL9">
    <w:name w:val="Pleadings_L9"/>
    <w:basedOn w:val="PleadingsL8"/>
    <w:next w:val="BodyText"/>
    <w:link w:val="PleadingsL9Char"/>
    <w:rsid w:val="000A006E"/>
    <w:pPr>
      <w:numPr>
        <w:ilvl w:val="8"/>
      </w:numPr>
      <w:outlineLvl w:val="8"/>
    </w:pPr>
  </w:style>
  <w:style w:type="character" w:customStyle="1" w:styleId="PleadingsL9Char">
    <w:name w:val="Pleadings_L9 Char"/>
    <w:basedOn w:val="BodyTextChar"/>
    <w:link w:val="PleadingsL9"/>
    <w:rsid w:val="000A006E"/>
    <w:rPr>
      <w:rFonts w:ascii="Times New Roman" w:eastAsia="Times New Roman" w:hAnsi="Times New Roman" w:cs="Times New Roman"/>
      <w:b/>
      <w:sz w:val="24"/>
      <w:szCs w:val="20"/>
      <w:lang w:eastAsia="en-US"/>
    </w:rPr>
  </w:style>
  <w:style w:type="paragraph" w:customStyle="1" w:styleId="NX">
    <w:name w:val="NX"/>
    <w:basedOn w:val="BodyText"/>
    <w:uiPriority w:val="24"/>
    <w:qFormat/>
    <w:rsid w:val="00CB0358"/>
    <w:pPr>
      <w:widowControl/>
      <w:numPr>
        <w:numId w:val="13"/>
      </w:numPr>
      <w:ind w:left="0" w:firstLine="720"/>
    </w:pPr>
  </w:style>
  <w:style w:type="character" w:styleId="Hyperlink">
    <w:name w:val="Hyperlink"/>
    <w:basedOn w:val="DefaultParagraphFont"/>
    <w:uiPriority w:val="99"/>
    <w:unhideWhenUsed/>
    <w:rsid w:val="00CB0358"/>
    <w:rPr>
      <w:color w:val="0000FF" w:themeColor="hyperlink"/>
      <w:u w:val="single"/>
    </w:rPr>
  </w:style>
  <w:style w:type="table" w:styleId="TableGrid">
    <w:name w:val="Table Grid"/>
    <w:basedOn w:val="TableNormal"/>
    <w:uiPriority w:val="59"/>
    <w:rsid w:val="00C8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411"/>
    <w:rPr>
      <w:rFonts w:ascii="Tahoma" w:hAnsi="Tahoma" w:cs="Tahoma"/>
      <w:sz w:val="16"/>
      <w:szCs w:val="16"/>
    </w:rPr>
  </w:style>
  <w:style w:type="character" w:customStyle="1" w:styleId="BalloonTextChar">
    <w:name w:val="Balloon Text Char"/>
    <w:basedOn w:val="DefaultParagraphFont"/>
    <w:link w:val="BalloonText"/>
    <w:uiPriority w:val="99"/>
    <w:semiHidden/>
    <w:rsid w:val="00092411"/>
    <w:rPr>
      <w:rFonts w:ascii="Tahoma" w:eastAsia="Times New Roman" w:hAnsi="Tahoma" w:cs="Tahoma"/>
      <w:sz w:val="16"/>
      <w:szCs w:val="16"/>
      <w:lang w:eastAsia="en-US"/>
    </w:rPr>
  </w:style>
  <w:style w:type="character" w:customStyle="1" w:styleId="zzmpTrailerItem">
    <w:name w:val="zzmpTrailerItem"/>
    <w:rsid w:val="007A2A41"/>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unhideWhenUsed/>
    <w:rsid w:val="00730406"/>
    <w:rPr>
      <w:sz w:val="16"/>
      <w:szCs w:val="16"/>
    </w:rPr>
  </w:style>
  <w:style w:type="paragraph" w:styleId="CommentText">
    <w:name w:val="annotation text"/>
    <w:basedOn w:val="Normal"/>
    <w:link w:val="CommentTextChar"/>
    <w:uiPriority w:val="99"/>
    <w:semiHidden/>
    <w:unhideWhenUsed/>
    <w:rsid w:val="00730406"/>
    <w:rPr>
      <w:sz w:val="20"/>
    </w:rPr>
  </w:style>
  <w:style w:type="character" w:customStyle="1" w:styleId="CommentTextChar">
    <w:name w:val="Comment Text Char"/>
    <w:basedOn w:val="DefaultParagraphFont"/>
    <w:link w:val="CommentText"/>
    <w:uiPriority w:val="99"/>
    <w:semiHidden/>
    <w:rsid w:val="00730406"/>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30406"/>
    <w:rPr>
      <w:b/>
      <w:bCs/>
    </w:rPr>
  </w:style>
  <w:style w:type="character" w:customStyle="1" w:styleId="CommentSubjectChar">
    <w:name w:val="Comment Subject Char"/>
    <w:basedOn w:val="CommentTextChar"/>
    <w:link w:val="CommentSubject"/>
    <w:uiPriority w:val="99"/>
    <w:semiHidden/>
    <w:rsid w:val="00730406"/>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9010">
      <w:bodyDiv w:val="1"/>
      <w:marLeft w:val="0"/>
      <w:marRight w:val="0"/>
      <w:marTop w:val="0"/>
      <w:marBottom w:val="0"/>
      <w:divBdr>
        <w:top w:val="none" w:sz="0" w:space="0" w:color="auto"/>
        <w:left w:val="none" w:sz="0" w:space="0" w:color="auto"/>
        <w:bottom w:val="none" w:sz="0" w:space="0" w:color="auto"/>
        <w:right w:val="none" w:sz="0" w:space="0" w:color="auto"/>
      </w:divBdr>
      <w:divsChild>
        <w:div w:id="750548681">
          <w:marLeft w:val="0"/>
          <w:marRight w:val="0"/>
          <w:marTop w:val="0"/>
          <w:marBottom w:val="0"/>
          <w:divBdr>
            <w:top w:val="none" w:sz="0" w:space="0" w:color="auto"/>
            <w:left w:val="none" w:sz="0" w:space="0" w:color="auto"/>
            <w:bottom w:val="none" w:sz="0" w:space="0" w:color="auto"/>
            <w:right w:val="none" w:sz="0" w:space="0" w:color="auto"/>
          </w:divBdr>
          <w:divsChild>
            <w:div w:id="1875580236">
              <w:marLeft w:val="0"/>
              <w:marRight w:val="0"/>
              <w:marTop w:val="0"/>
              <w:marBottom w:val="0"/>
              <w:divBdr>
                <w:top w:val="none" w:sz="0" w:space="0" w:color="auto"/>
                <w:left w:val="none" w:sz="0" w:space="0" w:color="auto"/>
                <w:bottom w:val="none" w:sz="0" w:space="0" w:color="auto"/>
                <w:right w:val="none" w:sz="0" w:space="0" w:color="auto"/>
              </w:divBdr>
            </w:div>
            <w:div w:id="115225253">
              <w:marLeft w:val="0"/>
              <w:marRight w:val="0"/>
              <w:marTop w:val="0"/>
              <w:marBottom w:val="0"/>
              <w:divBdr>
                <w:top w:val="none" w:sz="0" w:space="0" w:color="auto"/>
                <w:left w:val="none" w:sz="0" w:space="0" w:color="auto"/>
                <w:bottom w:val="none" w:sz="0" w:space="0" w:color="auto"/>
                <w:right w:val="none" w:sz="0" w:space="0" w:color="auto"/>
              </w:divBdr>
              <w:divsChild>
                <w:div w:id="356737541">
                  <w:marLeft w:val="0"/>
                  <w:marRight w:val="0"/>
                  <w:marTop w:val="0"/>
                  <w:marBottom w:val="0"/>
                  <w:divBdr>
                    <w:top w:val="none" w:sz="0" w:space="0" w:color="auto"/>
                    <w:left w:val="none" w:sz="0" w:space="0" w:color="auto"/>
                    <w:bottom w:val="none" w:sz="0" w:space="0" w:color="auto"/>
                    <w:right w:val="none" w:sz="0" w:space="0" w:color="auto"/>
                  </w:divBdr>
                </w:div>
              </w:divsChild>
            </w:div>
            <w:div w:id="20109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5980">
      <w:bodyDiv w:val="1"/>
      <w:marLeft w:val="0"/>
      <w:marRight w:val="0"/>
      <w:marTop w:val="0"/>
      <w:marBottom w:val="0"/>
      <w:divBdr>
        <w:top w:val="none" w:sz="0" w:space="0" w:color="auto"/>
        <w:left w:val="none" w:sz="0" w:space="0" w:color="auto"/>
        <w:bottom w:val="none" w:sz="0" w:space="0" w:color="auto"/>
        <w:right w:val="none" w:sz="0" w:space="0" w:color="auto"/>
      </w:divBdr>
      <w:divsChild>
        <w:div w:id="1083255163">
          <w:marLeft w:val="0"/>
          <w:marRight w:val="0"/>
          <w:marTop w:val="0"/>
          <w:marBottom w:val="0"/>
          <w:divBdr>
            <w:top w:val="none" w:sz="0" w:space="0" w:color="auto"/>
            <w:left w:val="none" w:sz="0" w:space="0" w:color="auto"/>
            <w:bottom w:val="none" w:sz="0" w:space="0" w:color="auto"/>
            <w:right w:val="none" w:sz="0" w:space="0" w:color="auto"/>
          </w:divBdr>
          <w:divsChild>
            <w:div w:id="15480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2015-12-31T08:00:00+00:00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391E63E-2854-466F-A85A-86BF5AD3F06A}"/>
</file>

<file path=customXml/itemProps2.xml><?xml version="1.0" encoding="utf-8"?>
<ds:datastoreItem xmlns:ds="http://schemas.openxmlformats.org/officeDocument/2006/customXml" ds:itemID="{D5A8985B-6380-465D-A4F5-5AE006DAD694}"/>
</file>

<file path=customXml/itemProps3.xml><?xml version="1.0" encoding="utf-8"?>
<ds:datastoreItem xmlns:ds="http://schemas.openxmlformats.org/officeDocument/2006/customXml" ds:itemID="{876DB8C4-BFD5-41BC-95C9-F9C07834030C}"/>
</file>

<file path=customXml/itemProps4.xml><?xml version="1.0" encoding="utf-8"?>
<ds:datastoreItem xmlns:ds="http://schemas.openxmlformats.org/officeDocument/2006/customXml" ds:itemID="{D572220F-6ABD-4EC3-A9F1-1793242CDC7E}"/>
</file>

<file path=customXml/itemProps5.xml><?xml version="1.0" encoding="utf-8"?>
<ds:datastoreItem xmlns:ds="http://schemas.openxmlformats.org/officeDocument/2006/customXml" ds:itemID="{156E5B69-6AB5-4BE6-B0D6-F3F2DD0292DC}"/>
</file>

<file path=docProps/app.xml><?xml version="1.0" encoding="utf-8"?>
<Properties xmlns="http://schemas.openxmlformats.org/officeDocument/2006/extended-properties" xmlns:vt="http://schemas.openxmlformats.org/officeDocument/2006/docPropsVTypes">
  <Template>Pleading.dotx</Template>
  <TotalTime>99</TotalTime>
  <Pages>1</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No Name</cp:lastModifiedBy>
  <cp:revision>11</cp:revision>
  <cp:lastPrinted>2015-12-30T19:45:00Z</cp:lastPrinted>
  <dcterms:created xsi:type="dcterms:W3CDTF">2015-12-29T22:10:00Z</dcterms:created>
  <dcterms:modified xsi:type="dcterms:W3CDTF">2015-12-31T18:15:00Z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UFAAkxpNJwTxbIDDwz/hTTXDvVnUJxuBBqI/I8tF/5CJaeL38gp8o1a+r1obwgeCwSOtJi/qh7mRUy7N
3PsIBwr+GamoymI02mCgNZTOh7PnHPA6MGsBKYqCPsqsG0qY5XQ4UFiJOL6LtlW3hiRbcVDH+gmL
TfOBosesS0Ndcllk6ZR77i8jmVhCkEW2PvKS2W4HgU8re9XkMf0r+88X2kqMvL5075GSWMNhUnhV
prPeb2DYZEkiswr7W</vt:lpwstr>
  </property>
  <property fmtid="{D5CDD505-2E9C-101B-9397-08002B2CF9AE}" pid="3" name="MAIL_MSG_ID2">
    <vt:lpwstr>5bm27gLBuRrcDtuJQo8orHT4Ig8SrcUHJV1WR9BXl8TDmsYwknWW49SO/ZT
Kx4w+W5+RnZpyAa3PwZTfVgh9X0=</vt:lpwstr>
  </property>
  <property fmtid="{D5CDD505-2E9C-101B-9397-08002B2CF9AE}" pid="4" name="RESPONSE_SENDER_NAME">
    <vt:lpwstr>ABAAmylTnWthiz/N9uBMVLuhfsf8J/Aw2V/eFKYBvR60hVIF6HgB93wVN3W8ZF380y7P</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