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0" w:type="dxa"/>
        <w:tblLook w:val="04A0" w:firstRow="1" w:lastRow="0" w:firstColumn="1" w:lastColumn="0" w:noHBand="0" w:noVBand="1"/>
      </w:tblPr>
      <w:tblGrid>
        <w:gridCol w:w="7560"/>
        <w:gridCol w:w="960"/>
      </w:tblGrid>
      <w:tr w:rsidR="00097043" w:rsidRPr="00097043" w14:paraId="63C0C1CE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074C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Section 1 – Executive Summary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AEBF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Page #</w:t>
            </w:r>
          </w:p>
        </w:tc>
      </w:tr>
      <w:tr w:rsidR="00097043" w:rsidRPr="00097043" w14:paraId="16D81410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F5BE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Purpose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682C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1-2</w:t>
            </w:r>
          </w:p>
        </w:tc>
      </w:tr>
      <w:tr w:rsidR="00097043" w:rsidRPr="00097043" w14:paraId="443E4E9A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6680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IRP Process and stakeholder involvement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41A7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1-2</w:t>
            </w:r>
          </w:p>
        </w:tc>
      </w:tr>
      <w:tr w:rsidR="00097043" w:rsidRPr="00097043" w14:paraId="76FD2034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46DC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Responding to the 2014 IRP issues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2264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1-3</w:t>
            </w:r>
          </w:p>
        </w:tc>
      </w:tr>
      <w:tr w:rsidR="00097043" w:rsidRPr="00097043" w14:paraId="6FB5E91E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6ED6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Narrative of highlights from each section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0300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1-5</w:t>
            </w:r>
          </w:p>
        </w:tc>
      </w:tr>
      <w:tr w:rsidR="00097043" w:rsidRPr="00097043" w14:paraId="6A6682C8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2719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Table of two-year action items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C604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1-16</w:t>
            </w:r>
          </w:p>
        </w:tc>
      </w:tr>
      <w:tr w:rsidR="00097043" w:rsidRPr="00097043" w14:paraId="5D40C4B3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321B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Use and Relevance of the Integrated Resource Plan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34E4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1-17</w:t>
            </w:r>
          </w:p>
        </w:tc>
      </w:tr>
      <w:tr w:rsidR="00097043" w:rsidRPr="00097043" w14:paraId="7811FD9C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F7DF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EE9F" w14:textId="77777777" w:rsidR="00097043" w:rsidRPr="00097043" w:rsidRDefault="00097043" w:rsidP="000970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097043" w:rsidRPr="00097043" w14:paraId="622646AD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3E2F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Section 2 – Company Overview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7C4C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097043" w:rsidRPr="00097043" w14:paraId="1E0FEB59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373B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Overview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D136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2-2</w:t>
            </w:r>
          </w:p>
        </w:tc>
      </w:tr>
      <w:tr w:rsidR="00097043" w:rsidRPr="00097043" w14:paraId="5FFCDEC2" w14:textId="77777777" w:rsidTr="00097043">
        <w:trPr>
          <w:trHeight w:val="6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469EE" w14:textId="77777777" w:rsidR="00097043" w:rsidRPr="00097043" w:rsidRDefault="00097043" w:rsidP="00097043">
            <w:pPr>
              <w:spacing w:before="0" w:after="0" w:line="240" w:lineRule="auto"/>
              <w:ind w:firstLineChars="800" w:firstLine="1760"/>
              <w:rPr>
                <w:rFonts w:ascii="Courier New" w:eastAsia="Times New Roman" w:hAnsi="Courier New" w:cs="Courier New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  <w:t>o</w:t>
            </w:r>
            <w:r w:rsidRPr="00097043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097043">
              <w:rPr>
                <w:rFonts w:ascii="Calibri" w:eastAsia="Courier New" w:hAnsi="Calibri" w:cs="Courier New"/>
                <w:color w:val="000000"/>
                <w:sz w:val="22"/>
                <w:szCs w:val="22"/>
                <w:lang w:eastAsia="en-US"/>
              </w:rPr>
              <w:t>Number of customers, areas served, differences in climate and customer density and geo spread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BCEF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2-2</w:t>
            </w:r>
          </w:p>
        </w:tc>
      </w:tr>
      <w:tr w:rsidR="00097043" w:rsidRPr="00097043" w14:paraId="0290B875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B2B1" w14:textId="77777777" w:rsidR="00097043" w:rsidRPr="00097043" w:rsidRDefault="00097043" w:rsidP="00097043">
            <w:pPr>
              <w:spacing w:before="0" w:after="0" w:line="240" w:lineRule="auto"/>
              <w:ind w:firstLineChars="800" w:firstLine="1760"/>
              <w:rPr>
                <w:rFonts w:ascii="Courier New" w:eastAsia="Times New Roman" w:hAnsi="Courier New" w:cs="Courier New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  <w:t>o</w:t>
            </w:r>
            <w:r w:rsidRPr="00097043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097043">
              <w:rPr>
                <w:rFonts w:ascii="Calibri" w:eastAsia="Courier New" w:hAnsi="Calibri" w:cs="Courier New"/>
                <w:color w:val="000000"/>
                <w:sz w:val="22"/>
                <w:szCs w:val="22"/>
                <w:lang w:eastAsia="en-US"/>
              </w:rPr>
              <w:t>Therms served, etc.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D2B1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2-2</w:t>
            </w:r>
          </w:p>
        </w:tc>
      </w:tr>
      <w:tr w:rsidR="00097043" w:rsidRPr="00097043" w14:paraId="07F9987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170E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Pipelines and basin locations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308F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2-4</w:t>
            </w:r>
          </w:p>
        </w:tc>
      </w:tr>
      <w:tr w:rsidR="00097043" w:rsidRPr="00097043" w14:paraId="63E5F100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AC24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Core v. Non-Core (bundled vs unbundled)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A4EC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2-4</w:t>
            </w:r>
          </w:p>
        </w:tc>
      </w:tr>
      <w:tr w:rsidR="00097043" w:rsidRPr="00097043" w14:paraId="6567BFB2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6784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Company Organization (re district offices, gas supply, headquarters, etc.)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F69D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2-5</w:t>
            </w:r>
          </w:p>
        </w:tc>
      </w:tr>
      <w:tr w:rsidR="00097043" w:rsidRPr="00097043" w14:paraId="553A6834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07A0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578D" w14:textId="77777777" w:rsidR="00097043" w:rsidRPr="00097043" w:rsidRDefault="00097043" w:rsidP="000970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097043" w:rsidRPr="00097043" w14:paraId="524EEDD2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84A2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Section 3 – Demand Forecasting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0A5A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097043" w:rsidRPr="00097043" w14:paraId="112D5149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63F0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Overview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AF13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3-2</w:t>
            </w:r>
          </w:p>
        </w:tc>
      </w:tr>
      <w:tr w:rsidR="00097043" w:rsidRPr="00097043" w14:paraId="6A0E4789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07C8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Demand Areas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4837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3-2</w:t>
            </w:r>
          </w:p>
        </w:tc>
      </w:tr>
      <w:tr w:rsidR="00097043" w:rsidRPr="00097043" w14:paraId="501ACF9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3FA4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Weather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4D7F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3-4</w:t>
            </w:r>
          </w:p>
        </w:tc>
      </w:tr>
      <w:tr w:rsidR="00097043" w:rsidRPr="00097043" w14:paraId="208533AA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8E27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Methodology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2DC8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3-5</w:t>
            </w:r>
          </w:p>
        </w:tc>
      </w:tr>
      <w:tr w:rsidR="00097043" w:rsidRPr="00097043" w14:paraId="37ED732F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CAB7" w14:textId="77777777" w:rsidR="00097043" w:rsidRPr="00097043" w:rsidRDefault="00097043" w:rsidP="00097043">
            <w:pPr>
              <w:spacing w:before="0" w:after="0" w:line="240" w:lineRule="auto"/>
              <w:ind w:firstLineChars="800" w:firstLine="1760"/>
              <w:rPr>
                <w:rFonts w:ascii="Courier New" w:eastAsia="Times New Roman" w:hAnsi="Courier New" w:cs="Courier New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  <w:t>o</w:t>
            </w:r>
            <w:r w:rsidRPr="00097043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097043">
              <w:rPr>
                <w:rFonts w:ascii="Calibri" w:eastAsia="Courier New" w:hAnsi="Calibri" w:cs="Courier New"/>
                <w:color w:val="000000"/>
                <w:sz w:val="22"/>
                <w:szCs w:val="22"/>
                <w:lang w:eastAsia="en-US"/>
              </w:rPr>
              <w:t>Annual growth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8CAD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3-5</w:t>
            </w:r>
          </w:p>
        </w:tc>
      </w:tr>
      <w:tr w:rsidR="00097043" w:rsidRPr="00097043" w14:paraId="40FC487C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9D9B" w14:textId="77777777" w:rsidR="00097043" w:rsidRPr="00097043" w:rsidRDefault="00097043" w:rsidP="00097043">
            <w:pPr>
              <w:spacing w:before="0" w:after="0" w:line="240" w:lineRule="auto"/>
              <w:ind w:firstLineChars="800" w:firstLine="1760"/>
              <w:rPr>
                <w:rFonts w:ascii="Courier New" w:eastAsia="Times New Roman" w:hAnsi="Courier New" w:cs="Courier New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  <w:t>o</w:t>
            </w:r>
            <w:r w:rsidRPr="00097043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097043">
              <w:rPr>
                <w:rFonts w:ascii="Calibri" w:eastAsia="Courier New" w:hAnsi="Calibri" w:cs="Courier New"/>
                <w:color w:val="000000"/>
                <w:sz w:val="22"/>
                <w:szCs w:val="22"/>
                <w:lang w:eastAsia="en-US"/>
              </w:rPr>
              <w:t>Use per customer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FA61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3-5</w:t>
            </w:r>
          </w:p>
        </w:tc>
      </w:tr>
      <w:tr w:rsidR="00097043" w:rsidRPr="00097043" w14:paraId="2A430982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9072" w14:textId="77777777" w:rsidR="00097043" w:rsidRPr="00097043" w:rsidRDefault="00097043" w:rsidP="00097043">
            <w:pPr>
              <w:spacing w:before="0" w:after="0" w:line="240" w:lineRule="auto"/>
              <w:ind w:firstLineChars="800" w:firstLine="1760"/>
              <w:rPr>
                <w:rFonts w:ascii="Courier New" w:eastAsia="Times New Roman" w:hAnsi="Courier New" w:cs="Courier New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  <w:t>o</w:t>
            </w:r>
            <w:r w:rsidRPr="00097043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097043">
              <w:rPr>
                <w:rFonts w:ascii="Calibri" w:eastAsia="Courier New" w:hAnsi="Calibri" w:cs="Courier New"/>
                <w:color w:val="000000"/>
                <w:sz w:val="22"/>
                <w:szCs w:val="22"/>
                <w:lang w:eastAsia="en-US"/>
              </w:rPr>
              <w:t>Peak 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1F43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3-5</w:t>
            </w:r>
          </w:p>
        </w:tc>
      </w:tr>
      <w:tr w:rsidR="00097043" w:rsidRPr="00097043" w14:paraId="78F6DF33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9498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Sensitivity Analysis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794A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3-6</w:t>
            </w:r>
          </w:p>
        </w:tc>
      </w:tr>
      <w:tr w:rsidR="00097043" w:rsidRPr="00097043" w14:paraId="7B06DE7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A722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Results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83B8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3-7</w:t>
            </w:r>
          </w:p>
        </w:tc>
      </w:tr>
      <w:tr w:rsidR="00097043" w:rsidRPr="00097043" w14:paraId="0E49311E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8285" w14:textId="77777777" w:rsidR="00097043" w:rsidRPr="00097043" w:rsidRDefault="00097043" w:rsidP="00097043">
            <w:pPr>
              <w:spacing w:before="0" w:after="0" w:line="240" w:lineRule="auto"/>
              <w:ind w:firstLineChars="800" w:firstLine="1760"/>
              <w:rPr>
                <w:rFonts w:ascii="Courier New" w:eastAsia="Times New Roman" w:hAnsi="Courier New" w:cs="Courier New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  <w:t>o</w:t>
            </w:r>
            <w:r w:rsidRPr="00097043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097043">
              <w:rPr>
                <w:rFonts w:ascii="Calibri" w:eastAsia="Courier New" w:hAnsi="Calibri" w:cs="Courier New"/>
                <w:color w:val="000000"/>
                <w:sz w:val="22"/>
                <w:szCs w:val="22"/>
                <w:lang w:eastAsia="en-US"/>
              </w:rPr>
              <w:t>Geography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10B1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3-8</w:t>
            </w:r>
          </w:p>
        </w:tc>
      </w:tr>
      <w:tr w:rsidR="00097043" w:rsidRPr="00097043" w14:paraId="53C35EF0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0512" w14:textId="77777777" w:rsidR="00097043" w:rsidRPr="00097043" w:rsidRDefault="00097043" w:rsidP="00097043">
            <w:pPr>
              <w:spacing w:before="0" w:after="0" w:line="240" w:lineRule="auto"/>
              <w:ind w:firstLineChars="800" w:firstLine="1760"/>
              <w:rPr>
                <w:rFonts w:ascii="Courier New" w:eastAsia="Times New Roman" w:hAnsi="Courier New" w:cs="Courier New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  <w:t>o</w:t>
            </w:r>
            <w:r w:rsidRPr="00097043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097043">
              <w:rPr>
                <w:rFonts w:ascii="Calibri" w:eastAsia="Courier New" w:hAnsi="Calibri" w:cs="Courier New"/>
                <w:color w:val="000000"/>
                <w:sz w:val="22"/>
                <w:szCs w:val="22"/>
                <w:lang w:eastAsia="en-US"/>
              </w:rPr>
              <w:t>High and Low Scenarios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4DB8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3-9</w:t>
            </w:r>
          </w:p>
        </w:tc>
      </w:tr>
      <w:tr w:rsidR="00097043" w:rsidRPr="00097043" w14:paraId="7AD7BDC4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07E4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Alternative Forecasting Methodologies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5C1D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3-10</w:t>
            </w:r>
          </w:p>
        </w:tc>
      </w:tr>
      <w:tr w:rsidR="00097043" w:rsidRPr="00097043" w14:paraId="1F28784F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045C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Uncertainties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1682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3-11</w:t>
            </w:r>
          </w:p>
        </w:tc>
      </w:tr>
      <w:tr w:rsidR="00097043" w:rsidRPr="00097043" w14:paraId="1D06D7DC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2492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E5E1" w14:textId="77777777" w:rsidR="00097043" w:rsidRPr="00097043" w:rsidRDefault="00097043" w:rsidP="000970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097043" w:rsidRPr="00097043" w14:paraId="163E0BF8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D4C9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Section 4 – Supply-Side Resources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EFE6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097043" w:rsidRPr="00097043" w14:paraId="59E3B778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F286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Overview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D8D1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4-2</w:t>
            </w:r>
          </w:p>
        </w:tc>
      </w:tr>
      <w:tr w:rsidR="00097043" w:rsidRPr="00097043" w14:paraId="7D82F3C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65DE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Gas supply resource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9F02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4-2</w:t>
            </w:r>
          </w:p>
        </w:tc>
      </w:tr>
      <w:tr w:rsidR="00097043" w:rsidRPr="00097043" w14:paraId="1F486EC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1FC3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Firm Supply Contracts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3E01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4-3</w:t>
            </w:r>
          </w:p>
        </w:tc>
      </w:tr>
      <w:tr w:rsidR="00097043" w:rsidRPr="00097043" w14:paraId="1FFE6B27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930B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Storage resources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D7ED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4-5</w:t>
            </w:r>
          </w:p>
        </w:tc>
      </w:tr>
      <w:tr w:rsidR="00097043" w:rsidRPr="00097043" w14:paraId="5397730D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78A7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Capacity resources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956D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4-7</w:t>
            </w:r>
          </w:p>
        </w:tc>
      </w:tr>
      <w:tr w:rsidR="00097043" w:rsidRPr="00097043" w14:paraId="1D48755C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AEAF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Natural gas price forecast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5E2B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4-8</w:t>
            </w:r>
          </w:p>
        </w:tc>
      </w:tr>
      <w:tr w:rsidR="00097043" w:rsidRPr="00097043" w14:paraId="38FDED8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06CF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Development of the Basis Differential for Sumas, AECO and Rockies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42D7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4-10</w:t>
            </w:r>
          </w:p>
        </w:tc>
      </w:tr>
      <w:tr w:rsidR="00097043" w:rsidRPr="00097043" w14:paraId="61E7550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0919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Incremental supply-side resource options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A845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4-10</w:t>
            </w:r>
          </w:p>
        </w:tc>
      </w:tr>
      <w:tr w:rsidR="00097043" w:rsidRPr="00097043" w14:paraId="683D5D7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E8ED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lastRenderedPageBreak/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Supply side uncertainties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6C3D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4-15</w:t>
            </w:r>
          </w:p>
        </w:tc>
      </w:tr>
      <w:tr w:rsidR="00097043" w:rsidRPr="00097043" w14:paraId="4766F3D5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9D95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Financial derivatives and risk management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1553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4-16</w:t>
            </w:r>
          </w:p>
        </w:tc>
      </w:tr>
      <w:tr w:rsidR="00097043" w:rsidRPr="00097043" w14:paraId="2D93A46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14C2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Portfolio purchasing strategy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4345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4-18</w:t>
            </w:r>
          </w:p>
        </w:tc>
      </w:tr>
      <w:tr w:rsidR="00097043" w:rsidRPr="00097043" w14:paraId="34019A13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EFE3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Conclusions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985B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4-19</w:t>
            </w:r>
          </w:p>
        </w:tc>
      </w:tr>
      <w:tr w:rsidR="00097043" w:rsidRPr="00097043" w14:paraId="74634B80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9B87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Section 5 – Environmental Considerations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4E9B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097043" w:rsidRPr="00097043" w14:paraId="4774BB48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5A60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Overview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C580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5-1</w:t>
            </w:r>
          </w:p>
        </w:tc>
      </w:tr>
      <w:tr w:rsidR="00097043" w:rsidRPr="00097043" w14:paraId="1FFF1E28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95B1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Purpose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8DA7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5-2</w:t>
            </w:r>
          </w:p>
        </w:tc>
      </w:tr>
      <w:tr w:rsidR="00097043" w:rsidRPr="00097043" w14:paraId="2CB7B7B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99E2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Context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332B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5-3</w:t>
            </w:r>
          </w:p>
        </w:tc>
      </w:tr>
      <w:tr w:rsidR="00097043" w:rsidRPr="00097043" w14:paraId="3806AF85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98B6" w14:textId="77777777" w:rsidR="00097043" w:rsidRPr="00097043" w:rsidRDefault="00097043" w:rsidP="00097043">
            <w:pPr>
              <w:spacing w:before="0" w:after="0" w:line="240" w:lineRule="auto"/>
              <w:ind w:firstLineChars="800" w:firstLine="1760"/>
              <w:rPr>
                <w:rFonts w:ascii="Courier New" w:eastAsia="Times New Roman" w:hAnsi="Courier New" w:cs="Courier New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  <w:t>o</w:t>
            </w:r>
            <w:r w:rsidRPr="00097043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097043">
              <w:rPr>
                <w:rFonts w:ascii="Calibri" w:eastAsia="Courier New" w:hAnsi="Calibri" w:cs="Courier New"/>
                <w:color w:val="000000"/>
                <w:sz w:val="22"/>
                <w:szCs w:val="22"/>
                <w:lang w:eastAsia="en-US"/>
              </w:rPr>
              <w:t>National focus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3E8E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5-3</w:t>
            </w:r>
          </w:p>
        </w:tc>
      </w:tr>
      <w:tr w:rsidR="00097043" w:rsidRPr="00097043" w14:paraId="20247EB4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444D" w14:textId="77777777" w:rsidR="00097043" w:rsidRPr="00097043" w:rsidRDefault="00097043" w:rsidP="00097043">
            <w:pPr>
              <w:spacing w:before="0" w:after="0" w:line="240" w:lineRule="auto"/>
              <w:ind w:firstLineChars="800" w:firstLine="1760"/>
              <w:rPr>
                <w:rFonts w:ascii="Courier New" w:eastAsia="Times New Roman" w:hAnsi="Courier New" w:cs="Courier New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  <w:t>o</w:t>
            </w:r>
            <w:r w:rsidRPr="00097043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097043">
              <w:rPr>
                <w:rFonts w:ascii="Calibri" w:eastAsia="Courier New" w:hAnsi="Calibri" w:cs="Courier New"/>
                <w:color w:val="000000"/>
                <w:sz w:val="22"/>
                <w:szCs w:val="22"/>
                <w:lang w:eastAsia="en-US"/>
              </w:rPr>
              <w:t>Regional focus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26A6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5-3</w:t>
            </w:r>
          </w:p>
        </w:tc>
      </w:tr>
      <w:tr w:rsidR="00097043" w:rsidRPr="00097043" w14:paraId="543052C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9569" w14:textId="77777777" w:rsidR="00097043" w:rsidRPr="00097043" w:rsidRDefault="00097043" w:rsidP="00097043">
            <w:pPr>
              <w:spacing w:before="0" w:after="0" w:line="240" w:lineRule="auto"/>
              <w:ind w:firstLineChars="800" w:firstLine="1760"/>
              <w:rPr>
                <w:rFonts w:ascii="Courier New" w:eastAsia="Times New Roman" w:hAnsi="Courier New" w:cs="Courier New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  <w:t>o</w:t>
            </w:r>
            <w:r w:rsidRPr="00097043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097043">
              <w:rPr>
                <w:rFonts w:ascii="Calibri" w:eastAsia="Courier New" w:hAnsi="Calibri" w:cs="Courier New"/>
                <w:color w:val="000000"/>
                <w:sz w:val="22"/>
                <w:szCs w:val="22"/>
                <w:lang w:eastAsia="en-US"/>
              </w:rPr>
              <w:t>Washington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A4B4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5-3</w:t>
            </w:r>
          </w:p>
        </w:tc>
      </w:tr>
      <w:tr w:rsidR="00097043" w:rsidRPr="00097043" w14:paraId="2104D06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5769" w14:textId="77777777" w:rsidR="00097043" w:rsidRPr="00097043" w:rsidRDefault="00097043" w:rsidP="00097043">
            <w:pPr>
              <w:spacing w:before="0" w:after="0" w:line="240" w:lineRule="auto"/>
              <w:ind w:firstLineChars="800" w:firstLine="1760"/>
              <w:rPr>
                <w:rFonts w:ascii="Courier New" w:eastAsia="Times New Roman" w:hAnsi="Courier New" w:cs="Courier New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eastAsia="en-US"/>
              </w:rPr>
              <w:t>o</w:t>
            </w:r>
            <w:r w:rsidRPr="00097043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en-US"/>
              </w:rPr>
              <w:t xml:space="preserve">   </w:t>
            </w:r>
            <w:r w:rsidRPr="00097043">
              <w:rPr>
                <w:rFonts w:ascii="Calibri" w:eastAsia="Courier New" w:hAnsi="Calibri" w:cs="Courier New"/>
                <w:color w:val="000000"/>
                <w:sz w:val="22"/>
                <w:szCs w:val="22"/>
                <w:lang w:eastAsia="en-US"/>
              </w:rPr>
              <w:t>Oregon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3D0C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5-4</w:t>
            </w:r>
          </w:p>
        </w:tc>
      </w:tr>
      <w:tr w:rsidR="00097043" w:rsidRPr="00097043" w14:paraId="1CF322D8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A721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Types of CO2 Adders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812B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5-5</w:t>
            </w:r>
          </w:p>
        </w:tc>
      </w:tr>
      <w:tr w:rsidR="00097043" w:rsidRPr="00097043" w14:paraId="486FB6B2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723D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Fugitive Methane Emissions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69B9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5-8</w:t>
            </w:r>
          </w:p>
        </w:tc>
      </w:tr>
      <w:tr w:rsidR="00097043" w:rsidRPr="00097043" w14:paraId="0EAB9030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B85D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Current Efforts by Cascade re Greenhouse Gas Reduction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7843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5-9</w:t>
            </w:r>
          </w:p>
        </w:tc>
      </w:tr>
      <w:tr w:rsidR="00097043" w:rsidRPr="00097043" w14:paraId="6167F1CC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4B64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Proposed Direction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1FE3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5-10</w:t>
            </w:r>
          </w:p>
        </w:tc>
      </w:tr>
      <w:tr w:rsidR="00097043" w:rsidRPr="00097043" w14:paraId="078631A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10FF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0A6F" w14:textId="77777777" w:rsidR="00097043" w:rsidRPr="00097043" w:rsidRDefault="00097043" w:rsidP="000970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097043" w:rsidRPr="00097043" w14:paraId="5FC28107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6161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Section 6 – Avoided Costs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A94C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097043" w:rsidRPr="00097043" w14:paraId="4DB98569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E121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Overview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84EF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6-2</w:t>
            </w:r>
          </w:p>
        </w:tc>
      </w:tr>
      <w:tr w:rsidR="00097043" w:rsidRPr="00097043" w14:paraId="456A9097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FD03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Costs incorporated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3D32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6-2</w:t>
            </w:r>
          </w:p>
        </w:tc>
      </w:tr>
      <w:tr w:rsidR="00097043" w:rsidRPr="00097043" w14:paraId="62251CAF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BA36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Price Elasticity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7CC9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6-2</w:t>
            </w:r>
          </w:p>
        </w:tc>
      </w:tr>
      <w:tr w:rsidR="00097043" w:rsidRPr="00097043" w14:paraId="16D1D46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5478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Incorporation of Carbon Adder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52D7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6-5</w:t>
            </w:r>
          </w:p>
        </w:tc>
      </w:tr>
      <w:tr w:rsidR="00097043" w:rsidRPr="00097043" w14:paraId="0F75F2DA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51A7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Application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20EE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6-5</w:t>
            </w:r>
          </w:p>
        </w:tc>
      </w:tr>
      <w:tr w:rsidR="00097043" w:rsidRPr="00097043" w14:paraId="7A02CB92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4501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Results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FD7E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6-5</w:t>
            </w:r>
          </w:p>
        </w:tc>
      </w:tr>
      <w:tr w:rsidR="00097043" w:rsidRPr="00097043" w14:paraId="73884DDD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A988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AC3B" w14:textId="77777777" w:rsidR="00097043" w:rsidRPr="00097043" w:rsidRDefault="00097043" w:rsidP="000970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097043" w:rsidRPr="00097043" w14:paraId="0B22C9D4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0FFE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Section 7 – Demand Side Management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7518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097043" w:rsidRPr="00097043" w14:paraId="21F63474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6EA8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Overview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F60D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7-2</w:t>
            </w:r>
          </w:p>
        </w:tc>
      </w:tr>
      <w:tr w:rsidR="00097043" w:rsidRPr="00097043" w14:paraId="478C5538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16FC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Conservation Potential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C160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7-13</w:t>
            </w:r>
          </w:p>
        </w:tc>
      </w:tr>
      <w:tr w:rsidR="00097043" w:rsidRPr="00097043" w14:paraId="21F4281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1AE9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Assessing Future Potential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471E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7-16</w:t>
            </w:r>
          </w:p>
        </w:tc>
      </w:tr>
      <w:tr w:rsidR="00097043" w:rsidRPr="00097043" w14:paraId="4BEEC20D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93D5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Conservation Two Year Action Plan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22EE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7-18</w:t>
            </w:r>
          </w:p>
        </w:tc>
      </w:tr>
      <w:tr w:rsidR="00097043" w:rsidRPr="00097043" w14:paraId="69989EA9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5267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Importance of Outreach and Increased Messaging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FF8D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7-21</w:t>
            </w:r>
          </w:p>
        </w:tc>
      </w:tr>
      <w:tr w:rsidR="00097043" w:rsidRPr="00097043" w14:paraId="43375389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9C74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C690" w14:textId="77777777" w:rsidR="00097043" w:rsidRPr="00097043" w:rsidRDefault="00097043" w:rsidP="000970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097043" w:rsidRPr="00097043" w14:paraId="331D790B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84B6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Section 8 – Resource Integration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2111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097043" w:rsidRPr="00097043" w14:paraId="4F51D02F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7C2E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Overview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BABE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8-2</w:t>
            </w:r>
          </w:p>
        </w:tc>
      </w:tr>
      <w:tr w:rsidR="00097043" w:rsidRPr="00097043" w14:paraId="4D73E3F4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67A7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Planning and modeling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3D92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8-3</w:t>
            </w:r>
          </w:p>
        </w:tc>
      </w:tr>
      <w:tr w:rsidR="00097043" w:rsidRPr="00097043" w14:paraId="4537C759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E047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Tools used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FF6E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8-4</w:t>
            </w:r>
          </w:p>
        </w:tc>
      </w:tr>
      <w:tr w:rsidR="00097043" w:rsidRPr="00097043" w14:paraId="16DD79C8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7781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Resource optimization output and analysis reports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3EFE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8-5</w:t>
            </w:r>
          </w:p>
        </w:tc>
      </w:tr>
      <w:tr w:rsidR="00097043" w:rsidRPr="00097043" w14:paraId="35727E53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A986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>      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 xml:space="preserve">  Key inputs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588B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8-7</w:t>
            </w:r>
          </w:p>
        </w:tc>
      </w:tr>
      <w:tr w:rsidR="00097043" w:rsidRPr="00097043" w14:paraId="33105F0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07FA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Results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C2C9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8-12</w:t>
            </w:r>
          </w:p>
        </w:tc>
      </w:tr>
      <w:tr w:rsidR="00097043" w:rsidRPr="00097043" w14:paraId="4090542A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75DE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Alternatives resources selected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8A95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8-13</w:t>
            </w:r>
          </w:p>
        </w:tc>
      </w:tr>
      <w:tr w:rsidR="00097043" w:rsidRPr="00097043" w14:paraId="199216E0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A785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Alternatives resources not selected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9879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8-13</w:t>
            </w:r>
          </w:p>
        </w:tc>
      </w:tr>
      <w:tr w:rsidR="00097043" w:rsidRPr="00097043" w14:paraId="5692B05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5CB4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lastRenderedPageBreak/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Portfolio evaluation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2A40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8-14</w:t>
            </w:r>
          </w:p>
        </w:tc>
      </w:tr>
      <w:tr w:rsidR="00097043" w:rsidRPr="00097043" w14:paraId="58E21B8C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EFD0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Stochastic analyses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D6FA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8-19</w:t>
            </w:r>
          </w:p>
        </w:tc>
      </w:tr>
      <w:tr w:rsidR="00097043" w:rsidRPr="00097043" w14:paraId="669C6FDA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A4D2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Stochastic results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F9C2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8-19</w:t>
            </w:r>
          </w:p>
        </w:tc>
      </w:tr>
      <w:tr w:rsidR="00097043" w:rsidRPr="00097043" w14:paraId="04DA318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D903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Alternative forecasting methodologies: scenario planning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0143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8-22</w:t>
            </w:r>
          </w:p>
        </w:tc>
      </w:tr>
      <w:tr w:rsidR="00097043" w:rsidRPr="00097043" w14:paraId="20F8F71F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8E69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Conclusions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3CD8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8-23</w:t>
            </w:r>
          </w:p>
        </w:tc>
      </w:tr>
      <w:tr w:rsidR="00097043" w:rsidRPr="00097043" w14:paraId="030DE57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3323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7526" w14:textId="77777777" w:rsidR="00097043" w:rsidRPr="00097043" w:rsidRDefault="00097043" w:rsidP="000970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097043" w:rsidRPr="00097043" w14:paraId="4DDDD31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8B41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Section 9 – Distribution System Planning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0D9A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097043" w:rsidRPr="00097043" w14:paraId="63338124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1269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Overview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1AD1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9-1</w:t>
            </w:r>
          </w:p>
        </w:tc>
      </w:tr>
      <w:tr w:rsidR="00097043" w:rsidRPr="00097043" w14:paraId="661CC2F8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2B47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Network Design Fundamentals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1D88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9-1</w:t>
            </w:r>
          </w:p>
        </w:tc>
      </w:tr>
      <w:tr w:rsidR="00097043" w:rsidRPr="00097043" w14:paraId="49E9F562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98C1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Computer Modeling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1D33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9-2</w:t>
            </w:r>
          </w:p>
        </w:tc>
      </w:tr>
      <w:tr w:rsidR="00097043" w:rsidRPr="00097043" w14:paraId="006F9FC7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91DC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Distribution System Planning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75EC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9-3</w:t>
            </w:r>
          </w:p>
        </w:tc>
      </w:tr>
      <w:tr w:rsidR="00097043" w:rsidRPr="00097043" w14:paraId="620C06D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3BE1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Distribution System Enhancements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157C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9-3</w:t>
            </w:r>
          </w:p>
        </w:tc>
      </w:tr>
      <w:tr w:rsidR="00097043" w:rsidRPr="00097043" w14:paraId="59D9FA80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78CA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Pipelines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9055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9-3</w:t>
            </w:r>
          </w:p>
        </w:tc>
      </w:tr>
      <w:tr w:rsidR="00097043" w:rsidRPr="00097043" w14:paraId="427A2F28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E761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Regulators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36C6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9-4</w:t>
            </w:r>
          </w:p>
        </w:tc>
      </w:tr>
      <w:tr w:rsidR="00097043" w:rsidRPr="00097043" w14:paraId="3B307545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FA94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Compression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F2EE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9-5</w:t>
            </w:r>
          </w:p>
        </w:tc>
      </w:tr>
      <w:tr w:rsidR="00097043" w:rsidRPr="00097043" w14:paraId="0C7BADF7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A59E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Conservation Resources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7829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9-5</w:t>
            </w:r>
          </w:p>
        </w:tc>
      </w:tr>
      <w:tr w:rsidR="00097043" w:rsidRPr="00097043" w14:paraId="1BFD960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93F3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Distribution Scenario Decision-Making Process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CC77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9-6</w:t>
            </w:r>
          </w:p>
        </w:tc>
      </w:tr>
      <w:tr w:rsidR="00097043" w:rsidRPr="00097043" w14:paraId="41907365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1EC5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Planning Results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6D6C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9-7</w:t>
            </w:r>
          </w:p>
        </w:tc>
      </w:tr>
      <w:tr w:rsidR="00097043" w:rsidRPr="00097043" w14:paraId="0F910FA7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B525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Conclusion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22EA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9-8</w:t>
            </w:r>
          </w:p>
        </w:tc>
      </w:tr>
      <w:tr w:rsidR="00097043" w:rsidRPr="00097043" w14:paraId="6701ABDF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2653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21E3" w14:textId="77777777" w:rsidR="00097043" w:rsidRPr="00097043" w:rsidRDefault="00097043" w:rsidP="000970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097043" w:rsidRPr="00097043" w14:paraId="0E2323C7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82DF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Section 10 – Stakeholder Engagement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7E54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097043" w:rsidRPr="00097043" w14:paraId="7E67B12A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32CD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&lt;Agenda and minutes to be included in appendices&gt;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D470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097043" w:rsidRPr="00097043" w14:paraId="202FBADE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886C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Overview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944B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10-2</w:t>
            </w:r>
          </w:p>
        </w:tc>
      </w:tr>
      <w:tr w:rsidR="00097043" w:rsidRPr="00097043" w14:paraId="6B38FBD7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A446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Approach to meetings and workshops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F22A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10-2</w:t>
            </w:r>
          </w:p>
        </w:tc>
      </w:tr>
      <w:tr w:rsidR="00097043" w:rsidRPr="00097043" w14:paraId="50176AD9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44FF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List of stakeholders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8EAE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10-2</w:t>
            </w:r>
          </w:p>
        </w:tc>
      </w:tr>
      <w:tr w:rsidR="00097043" w:rsidRPr="00097043" w14:paraId="3B72C15C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E52B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Number and dates of TAG meetings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7065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10-3</w:t>
            </w:r>
          </w:p>
        </w:tc>
      </w:tr>
      <w:tr w:rsidR="00097043" w:rsidRPr="00097043" w14:paraId="2D725C84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CB33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Opportunity for public participation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4921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10-4</w:t>
            </w:r>
          </w:p>
        </w:tc>
      </w:tr>
      <w:tr w:rsidR="00097043" w:rsidRPr="00097043" w14:paraId="19CB4F60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1284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0E46" w14:textId="77777777" w:rsidR="00097043" w:rsidRPr="00097043" w:rsidRDefault="00097043" w:rsidP="000970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097043" w:rsidRPr="00097043" w14:paraId="6C72450B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D557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Section 11 – Regulatory Compliance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3EAD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097043" w:rsidRPr="00097043" w14:paraId="64FA466E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9ACC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Approach to regulations, policies, and stakeholder comments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8237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11-2</w:t>
            </w:r>
          </w:p>
        </w:tc>
      </w:tr>
      <w:tr w:rsidR="00097043" w:rsidRPr="00097043" w14:paraId="31C345F5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CA9E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Short history about compressed time schedule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F561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11-2</w:t>
            </w:r>
          </w:p>
        </w:tc>
      </w:tr>
      <w:tr w:rsidR="00097043" w:rsidRPr="00097043" w14:paraId="33D3DE7B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98EE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Resources provided and commitment throughout company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9C89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11-2</w:t>
            </w:r>
          </w:p>
        </w:tc>
      </w:tr>
      <w:tr w:rsidR="00097043" w:rsidRPr="00097043" w14:paraId="7106501B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DCB0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Internal IRP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3B21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11-3</w:t>
            </w:r>
          </w:p>
        </w:tc>
      </w:tr>
      <w:tr w:rsidR="00097043" w:rsidRPr="00097043" w14:paraId="7EACBB10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03F6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IRP guidelines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BA6E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11-3</w:t>
            </w:r>
          </w:p>
        </w:tc>
      </w:tr>
      <w:tr w:rsidR="00097043" w:rsidRPr="00097043" w14:paraId="5DA8C16C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625A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Compliance matrices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F52E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11-3</w:t>
            </w:r>
          </w:p>
        </w:tc>
      </w:tr>
      <w:tr w:rsidR="00097043" w:rsidRPr="00097043" w14:paraId="4FC9F66C" w14:textId="77777777" w:rsidTr="00097043">
        <w:trPr>
          <w:trHeight w:val="6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132AA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Statement that the 2016 IRP fully complies with all regulations, orders, and comments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62D8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11-3</w:t>
            </w:r>
          </w:p>
        </w:tc>
      </w:tr>
      <w:tr w:rsidR="00097043" w:rsidRPr="00097043" w14:paraId="523810E0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740A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5F34" w14:textId="77777777" w:rsidR="00097043" w:rsidRPr="00097043" w:rsidRDefault="00097043" w:rsidP="000970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097043" w:rsidRPr="00097043" w14:paraId="65858C68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4A0D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Section12 – Two year Action Plan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A50C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097043" w:rsidRPr="00097043" w14:paraId="5804EA6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63D2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2016 Action Plan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5AA9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12-2</w:t>
            </w:r>
          </w:p>
        </w:tc>
      </w:tr>
      <w:tr w:rsidR="00097043" w:rsidRPr="00097043" w14:paraId="168B25FD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1F33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Demand Side Resources (Conservation)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C0B0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12-2</w:t>
            </w:r>
          </w:p>
        </w:tc>
      </w:tr>
      <w:tr w:rsidR="00097043" w:rsidRPr="00097043" w14:paraId="1533D603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0CBC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lastRenderedPageBreak/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Supply Side Resources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807C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12-3</w:t>
            </w:r>
          </w:p>
        </w:tc>
      </w:tr>
      <w:tr w:rsidR="00097043" w:rsidRPr="00097043" w14:paraId="14F33AB8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F714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Distribution System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6067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12-4</w:t>
            </w:r>
          </w:p>
        </w:tc>
      </w:tr>
      <w:tr w:rsidR="00097043" w:rsidRPr="00097043" w14:paraId="275F4C4C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680E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Integration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B84E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12-4</w:t>
            </w:r>
          </w:p>
        </w:tc>
      </w:tr>
      <w:tr w:rsidR="00097043" w:rsidRPr="00097043" w14:paraId="63C8D345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CFC9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2 Year action plan table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1323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12-5</w:t>
            </w:r>
          </w:p>
        </w:tc>
      </w:tr>
      <w:tr w:rsidR="00097043" w:rsidRPr="00097043" w14:paraId="7D9E0189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E8B1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93FB" w14:textId="77777777" w:rsidR="00097043" w:rsidRPr="00097043" w:rsidRDefault="00097043" w:rsidP="000970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097043" w:rsidRPr="00097043" w14:paraId="703F0B96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E0A1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Section 13 – Glossary and Miscellaneous References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3DB4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097043" w:rsidRPr="00097043" w14:paraId="09365A32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7A98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Glossary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F1DD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13-2</w:t>
            </w:r>
          </w:p>
        </w:tc>
      </w:tr>
      <w:tr w:rsidR="00097043" w:rsidRPr="00097043" w14:paraId="73CF510A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D868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Citygate/Zone Cross reference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AFA5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13-13</w:t>
            </w:r>
          </w:p>
        </w:tc>
      </w:tr>
      <w:tr w:rsidR="00097043" w:rsidRPr="00097043" w14:paraId="78C739B3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CF76" w14:textId="77777777" w:rsidR="00097043" w:rsidRPr="00097043" w:rsidRDefault="00097043" w:rsidP="00097043">
            <w:pPr>
              <w:spacing w:before="0" w:after="0" w:line="240" w:lineRule="auto"/>
              <w:ind w:firstLineChars="200" w:firstLine="440"/>
              <w:rPr>
                <w:rFonts w:ascii="Symbol" w:eastAsia="Times New Roman" w:hAnsi="Symbol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Symbol" w:eastAsia="Symbol" w:hAnsi="Symbol" w:cs="Symbol"/>
                <w:color w:val="000000"/>
                <w:sz w:val="22"/>
                <w:szCs w:val="22"/>
                <w:lang w:eastAsia="en-US"/>
              </w:rPr>
              <w:t></w:t>
            </w:r>
            <w:r w:rsidRPr="00097043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en-US"/>
              </w:rPr>
              <w:t xml:space="preserve">         </w:t>
            </w:r>
            <w:r w:rsidRPr="00097043">
              <w:rPr>
                <w:rFonts w:ascii="Calibri" w:eastAsia="Symbol" w:hAnsi="Calibri" w:cs="Symbol"/>
                <w:color w:val="000000"/>
                <w:sz w:val="22"/>
                <w:szCs w:val="22"/>
                <w:lang w:eastAsia="en-US"/>
              </w:rPr>
              <w:t>Additional Pipeline System Maps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D22E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  <w:t>13-15</w:t>
            </w:r>
          </w:p>
        </w:tc>
      </w:tr>
      <w:tr w:rsidR="00097043" w:rsidRPr="00097043" w14:paraId="3ACC5D21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8623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94CD" w14:textId="77777777" w:rsidR="00097043" w:rsidRPr="00097043" w:rsidRDefault="00097043" w:rsidP="000970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097043" w:rsidRPr="00097043" w14:paraId="2FA9ED9E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A0F7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05BE" w14:textId="77777777" w:rsidR="00097043" w:rsidRPr="00097043" w:rsidRDefault="00097043" w:rsidP="000970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097043" w:rsidRPr="00097043" w14:paraId="47D8C41D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8497" w14:textId="77777777" w:rsidR="00097043" w:rsidRPr="00097043" w:rsidRDefault="00097043" w:rsidP="00097043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658E" w14:textId="77777777" w:rsidR="00097043" w:rsidRPr="00097043" w:rsidRDefault="00097043" w:rsidP="0009704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097043" w:rsidRPr="00097043" w14:paraId="37B5A900" w14:textId="77777777" w:rsidTr="00097043">
        <w:trPr>
          <w:trHeight w:val="30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69F8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Appendices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3C57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097043" w:rsidRPr="00097043" w14:paraId="351DC764" w14:textId="77777777" w:rsidTr="00097043">
        <w:trPr>
          <w:trHeight w:val="31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4535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  <w:t>Appendix A - IRP Process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E4C9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97043" w:rsidRPr="00097043" w14:paraId="605F3D18" w14:textId="77777777" w:rsidTr="00097043">
        <w:trPr>
          <w:trHeight w:val="31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0F09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  <w:t>Appendix B - Demand Forecast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9F97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97043" w:rsidRPr="00097043" w14:paraId="378FFE75" w14:textId="77777777" w:rsidTr="00097043">
        <w:trPr>
          <w:trHeight w:val="31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A85F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  <w:t>Appendix C - Guideline Compliance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1881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97043" w:rsidRPr="00097043" w14:paraId="0414AD66" w14:textId="77777777" w:rsidTr="00097043">
        <w:trPr>
          <w:trHeight w:val="31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9011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  <w:t>Appendix D - Demand Side Management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B38A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97043" w:rsidRPr="00097043" w14:paraId="3888C0CA" w14:textId="77777777" w:rsidTr="00097043">
        <w:trPr>
          <w:trHeight w:val="31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C3A0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  <w:t>Appendix E - Current and Alternative Supply Resources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92FD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97043" w:rsidRPr="00097043" w14:paraId="2C450D46" w14:textId="77777777" w:rsidTr="00097043">
        <w:trPr>
          <w:trHeight w:val="31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C6CB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  <w:t>Appendix F - Capacity Requirements &amp; Peak Day Planning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4989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  <w:tr w:rsidR="00097043" w:rsidRPr="00097043" w14:paraId="7E5BAF50" w14:textId="77777777" w:rsidTr="00097043">
        <w:trPr>
          <w:trHeight w:val="31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FDAF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  <w:t>Appendix G - Weather &amp; Price Uncertainty Analyses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18CF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97043" w:rsidRPr="00097043" w14:paraId="7DD0403B" w14:textId="77777777" w:rsidTr="00097043">
        <w:trPr>
          <w:trHeight w:val="31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8268" w14:textId="393D0B33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color w:val="595959"/>
                <w:sz w:val="24"/>
                <w:szCs w:val="24"/>
                <w:lang w:eastAsia="en-US"/>
              </w:rPr>
            </w:pPr>
            <w:r w:rsidRPr="00097043"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n-US"/>
              </w:rPr>
              <w:t xml:space="preserve">Appendix H - Avoided Cost Calculations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8A74" w14:textId="77777777" w:rsidR="00097043" w:rsidRPr="00097043" w:rsidRDefault="00097043" w:rsidP="00097043">
            <w:pPr>
              <w:spacing w:before="0" w:after="0" w:line="240" w:lineRule="auto"/>
              <w:rPr>
                <w:rFonts w:ascii="Calibri" w:eastAsia="Times New Roman" w:hAnsi="Calibri" w:cs="Times New Roman"/>
                <w:color w:val="595959"/>
                <w:sz w:val="24"/>
                <w:szCs w:val="24"/>
                <w:lang w:eastAsia="en-US"/>
              </w:rPr>
            </w:pPr>
          </w:p>
        </w:tc>
      </w:tr>
    </w:tbl>
    <w:p w14:paraId="557A8237" w14:textId="7031441F" w:rsidR="00A45C59" w:rsidRPr="00097043" w:rsidRDefault="00A45C59" w:rsidP="00097043"/>
    <w:sectPr w:rsidR="00A45C59" w:rsidRPr="0009704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2773C" w14:textId="77777777" w:rsidR="00123EC4" w:rsidRDefault="00123EC4" w:rsidP="00F51EAF">
      <w:pPr>
        <w:spacing w:before="0" w:after="0" w:line="240" w:lineRule="auto"/>
      </w:pPr>
      <w:r>
        <w:separator/>
      </w:r>
    </w:p>
  </w:endnote>
  <w:endnote w:type="continuationSeparator" w:id="0">
    <w:p w14:paraId="0D9A486E" w14:textId="77777777" w:rsidR="00123EC4" w:rsidRDefault="00123EC4" w:rsidP="00F51E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2CD7B" w14:textId="77777777" w:rsidR="00123EC4" w:rsidRDefault="00123EC4" w:rsidP="00F51EAF">
      <w:pPr>
        <w:spacing w:before="0" w:after="0" w:line="240" w:lineRule="auto"/>
      </w:pPr>
      <w:r>
        <w:separator/>
      </w:r>
    </w:p>
  </w:footnote>
  <w:footnote w:type="continuationSeparator" w:id="0">
    <w:p w14:paraId="7DD0FE10" w14:textId="77777777" w:rsidR="00123EC4" w:rsidRDefault="00123EC4" w:rsidP="00F51EA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4DA3C" w14:textId="77777777" w:rsidR="00D1460E" w:rsidRDefault="00F51EAF" w:rsidP="00F51EAF">
    <w:pPr>
      <w:pStyle w:val="Header"/>
      <w:jc w:val="center"/>
      <w:rPr>
        <w:b/>
        <w:sz w:val="24"/>
        <w:szCs w:val="24"/>
      </w:rPr>
    </w:pPr>
    <w:r w:rsidRPr="00F51EAF">
      <w:rPr>
        <w:b/>
        <w:sz w:val="24"/>
        <w:szCs w:val="24"/>
      </w:rPr>
      <w:t xml:space="preserve">CASCADE NATURAL GAS </w:t>
    </w:r>
    <w:r w:rsidR="00D1460E">
      <w:rPr>
        <w:b/>
        <w:sz w:val="24"/>
        <w:szCs w:val="24"/>
      </w:rPr>
      <w:t>CORPORATION</w:t>
    </w:r>
  </w:p>
  <w:p w14:paraId="5B1C6F9A" w14:textId="03D8CF71" w:rsidR="00F51EAF" w:rsidRDefault="00141FD3" w:rsidP="00F51EAF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2016 </w:t>
    </w:r>
    <w:r w:rsidR="00D839C9">
      <w:rPr>
        <w:b/>
        <w:sz w:val="24"/>
        <w:szCs w:val="24"/>
      </w:rPr>
      <w:t xml:space="preserve">DRAFT </w:t>
    </w:r>
    <w:r>
      <w:rPr>
        <w:b/>
        <w:sz w:val="24"/>
        <w:szCs w:val="24"/>
      </w:rPr>
      <w:t>INTE</w:t>
    </w:r>
    <w:r w:rsidR="00F51EAF" w:rsidRPr="00F51EAF">
      <w:rPr>
        <w:b/>
        <w:sz w:val="24"/>
        <w:szCs w:val="24"/>
      </w:rPr>
      <w:t>GRATED RESOURCE PLAN</w:t>
    </w:r>
    <w:r w:rsidR="00D1460E">
      <w:rPr>
        <w:b/>
        <w:sz w:val="24"/>
        <w:szCs w:val="24"/>
      </w:rPr>
      <w:t xml:space="preserve"> (UG-</w:t>
    </w:r>
    <w:r w:rsidR="00D1460E" w:rsidRPr="00D1460E">
      <w:rPr>
        <w:b/>
        <w:sz w:val="24"/>
        <w:szCs w:val="24"/>
      </w:rPr>
      <w:t>160453</w:t>
    </w:r>
    <w:r w:rsidR="00D1460E">
      <w:rPr>
        <w:b/>
        <w:sz w:val="24"/>
        <w:szCs w:val="24"/>
      </w:rPr>
      <w:t>)</w:t>
    </w:r>
  </w:p>
  <w:p w14:paraId="5F40CC45" w14:textId="53E959CB" w:rsidR="00D1460E" w:rsidRPr="00F51EAF" w:rsidRDefault="00D1460E" w:rsidP="00F51EAF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TABLE OF CONTENTS </w:t>
    </w:r>
  </w:p>
  <w:p w14:paraId="1395E1FC" w14:textId="0F726F91" w:rsidR="00F51EAF" w:rsidRPr="00F51EAF" w:rsidRDefault="00F51EAF" w:rsidP="00F51EAF">
    <w:pPr>
      <w:pStyle w:val="Header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4BF4"/>
    <w:multiLevelType w:val="hybridMultilevel"/>
    <w:tmpl w:val="43465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F3163"/>
    <w:multiLevelType w:val="hybridMultilevel"/>
    <w:tmpl w:val="BB0E8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86416"/>
    <w:multiLevelType w:val="hybridMultilevel"/>
    <w:tmpl w:val="BC5E0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63CDA"/>
    <w:multiLevelType w:val="hybridMultilevel"/>
    <w:tmpl w:val="8FB82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93CE8"/>
    <w:multiLevelType w:val="hybridMultilevel"/>
    <w:tmpl w:val="8A30D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AB1824"/>
    <w:multiLevelType w:val="hybridMultilevel"/>
    <w:tmpl w:val="93627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B226A"/>
    <w:multiLevelType w:val="hybridMultilevel"/>
    <w:tmpl w:val="D4F20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5A03F4"/>
    <w:multiLevelType w:val="hybridMultilevel"/>
    <w:tmpl w:val="D2047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8A513E"/>
    <w:multiLevelType w:val="hybridMultilevel"/>
    <w:tmpl w:val="1ACED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975A9B"/>
    <w:multiLevelType w:val="hybridMultilevel"/>
    <w:tmpl w:val="5462B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2A693E"/>
    <w:multiLevelType w:val="hybridMultilevel"/>
    <w:tmpl w:val="9BCC6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324F1B"/>
    <w:multiLevelType w:val="hybridMultilevel"/>
    <w:tmpl w:val="E4A8A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C91644"/>
    <w:multiLevelType w:val="hybridMultilevel"/>
    <w:tmpl w:val="CDE67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E77A9E"/>
    <w:multiLevelType w:val="hybridMultilevel"/>
    <w:tmpl w:val="9CE47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2"/>
  </w:num>
  <w:num w:numId="8">
    <w:abstractNumId w:val="13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59"/>
    <w:rsid w:val="00001772"/>
    <w:rsid w:val="00026CEB"/>
    <w:rsid w:val="00063700"/>
    <w:rsid w:val="0006563F"/>
    <w:rsid w:val="00073F04"/>
    <w:rsid w:val="00077AF4"/>
    <w:rsid w:val="00097043"/>
    <w:rsid w:val="000A5FC8"/>
    <w:rsid w:val="000B171A"/>
    <w:rsid w:val="000B2F99"/>
    <w:rsid w:val="000C714C"/>
    <w:rsid w:val="00120E47"/>
    <w:rsid w:val="00123EC4"/>
    <w:rsid w:val="00141FD3"/>
    <w:rsid w:val="00145BD8"/>
    <w:rsid w:val="0018688B"/>
    <w:rsid w:val="0019268D"/>
    <w:rsid w:val="001F11A2"/>
    <w:rsid w:val="00216F95"/>
    <w:rsid w:val="0023600F"/>
    <w:rsid w:val="00283077"/>
    <w:rsid w:val="00292764"/>
    <w:rsid w:val="002A3DF8"/>
    <w:rsid w:val="002F73F2"/>
    <w:rsid w:val="003A35F0"/>
    <w:rsid w:val="003F61E9"/>
    <w:rsid w:val="00427475"/>
    <w:rsid w:val="00430F09"/>
    <w:rsid w:val="00465511"/>
    <w:rsid w:val="0049335C"/>
    <w:rsid w:val="004C450C"/>
    <w:rsid w:val="004E0763"/>
    <w:rsid w:val="004F0EC3"/>
    <w:rsid w:val="004F150D"/>
    <w:rsid w:val="005006BE"/>
    <w:rsid w:val="00504E00"/>
    <w:rsid w:val="00525DB5"/>
    <w:rsid w:val="00527F81"/>
    <w:rsid w:val="00591213"/>
    <w:rsid w:val="005F185D"/>
    <w:rsid w:val="00615A30"/>
    <w:rsid w:val="00621DE2"/>
    <w:rsid w:val="006404FC"/>
    <w:rsid w:val="00674D91"/>
    <w:rsid w:val="00682461"/>
    <w:rsid w:val="006B58AF"/>
    <w:rsid w:val="006F3B45"/>
    <w:rsid w:val="006F6B60"/>
    <w:rsid w:val="00701F53"/>
    <w:rsid w:val="00716CB7"/>
    <w:rsid w:val="00735603"/>
    <w:rsid w:val="00751A52"/>
    <w:rsid w:val="0077087F"/>
    <w:rsid w:val="007710CA"/>
    <w:rsid w:val="00772E86"/>
    <w:rsid w:val="00784108"/>
    <w:rsid w:val="007A345B"/>
    <w:rsid w:val="00801866"/>
    <w:rsid w:val="00803117"/>
    <w:rsid w:val="0080724A"/>
    <w:rsid w:val="00811609"/>
    <w:rsid w:val="00813014"/>
    <w:rsid w:val="00842F01"/>
    <w:rsid w:val="008A6EEC"/>
    <w:rsid w:val="008A7FC8"/>
    <w:rsid w:val="008D27A1"/>
    <w:rsid w:val="009011B2"/>
    <w:rsid w:val="009226EF"/>
    <w:rsid w:val="009F10D7"/>
    <w:rsid w:val="009F710F"/>
    <w:rsid w:val="00A07C67"/>
    <w:rsid w:val="00A3058B"/>
    <w:rsid w:val="00A31AB9"/>
    <w:rsid w:val="00A45C59"/>
    <w:rsid w:val="00A61855"/>
    <w:rsid w:val="00AB1ECE"/>
    <w:rsid w:val="00AD326E"/>
    <w:rsid w:val="00B06827"/>
    <w:rsid w:val="00B251FB"/>
    <w:rsid w:val="00B355EC"/>
    <w:rsid w:val="00B35DC7"/>
    <w:rsid w:val="00B64A74"/>
    <w:rsid w:val="00B808F6"/>
    <w:rsid w:val="00C0345B"/>
    <w:rsid w:val="00C45098"/>
    <w:rsid w:val="00C73DD5"/>
    <w:rsid w:val="00CB007B"/>
    <w:rsid w:val="00CB6BD6"/>
    <w:rsid w:val="00CC2E3D"/>
    <w:rsid w:val="00CC666E"/>
    <w:rsid w:val="00CE2BAC"/>
    <w:rsid w:val="00D11096"/>
    <w:rsid w:val="00D1460E"/>
    <w:rsid w:val="00D363DC"/>
    <w:rsid w:val="00D46DAE"/>
    <w:rsid w:val="00D57954"/>
    <w:rsid w:val="00D839C9"/>
    <w:rsid w:val="00DA7071"/>
    <w:rsid w:val="00DE6DAA"/>
    <w:rsid w:val="00E059CF"/>
    <w:rsid w:val="00EA3A51"/>
    <w:rsid w:val="00F043E9"/>
    <w:rsid w:val="00F44788"/>
    <w:rsid w:val="00F51EAF"/>
    <w:rsid w:val="00F95E6D"/>
    <w:rsid w:val="00F97683"/>
    <w:rsid w:val="00FA5B2C"/>
    <w:rsid w:val="00FC572E"/>
    <w:rsid w:val="00FD50FF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DA6C2C"/>
  <w15:chartTrackingRefBased/>
  <w15:docId w15:val="{DEBC19DA-4C16-4ED7-9EC4-9CC49618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17"/>
    <w:pPr>
      <w:spacing w:before="120" w:after="200" w:line="264" w:lineRule="auto"/>
    </w:pPr>
    <w:rPr>
      <w:color w:val="595959" w:themeColor="text1" w:themeTint="A6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C5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311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031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03117"/>
    <w:pPr>
      <w:spacing w:after="100"/>
      <w:ind w:left="200"/>
    </w:pPr>
  </w:style>
  <w:style w:type="character" w:styleId="CommentReference">
    <w:name w:val="annotation reference"/>
    <w:basedOn w:val="DefaultParagraphFont"/>
    <w:uiPriority w:val="99"/>
    <w:semiHidden/>
    <w:unhideWhenUsed/>
    <w:rsid w:val="004F0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EC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EC3"/>
    <w:rPr>
      <w:color w:val="595959" w:themeColor="text1" w:themeTint="A6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EC3"/>
    <w:rPr>
      <w:b/>
      <w:bCs/>
      <w:color w:val="595959" w:themeColor="text1" w:themeTint="A6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EC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C3"/>
    <w:rPr>
      <w:rFonts w:ascii="Segoe UI" w:hAnsi="Segoe UI" w:cs="Segoe UI"/>
      <w:color w:val="595959" w:themeColor="text1" w:themeTint="A6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51EA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EAF"/>
    <w:rPr>
      <w:color w:val="595959" w:themeColor="text1" w:themeTint="A6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1EA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EAF"/>
    <w:rPr>
      <w:color w:val="595959" w:themeColor="text1" w:themeTint="A6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60FB7A06EC0A4287672D91D8331009" ma:contentTypeVersion="104" ma:contentTypeDescription="" ma:contentTypeScope="" ma:versionID="4fc58195969815c35114c24e48bb6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2016-10-17T07:00:00+00:00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3E53183-1E71-489F-ADA4-DB7585C624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8786E5-3138-4E42-8EEF-D2D8F63FB368}"/>
</file>

<file path=customXml/itemProps3.xml><?xml version="1.0" encoding="utf-8"?>
<ds:datastoreItem xmlns:ds="http://schemas.openxmlformats.org/officeDocument/2006/customXml" ds:itemID="{F96C4A1D-4D06-41EF-B0CF-D0B4622CDDE2}"/>
</file>

<file path=customXml/itemProps4.xml><?xml version="1.0" encoding="utf-8"?>
<ds:datastoreItem xmlns:ds="http://schemas.openxmlformats.org/officeDocument/2006/customXml" ds:itemID="{0842166A-A5B9-4B28-82A5-59B6E608B230}"/>
</file>

<file path=customXml/itemProps5.xml><?xml version="1.0" encoding="utf-8"?>
<ds:datastoreItem xmlns:ds="http://schemas.openxmlformats.org/officeDocument/2006/customXml" ds:itemID="{9C133F0A-F500-4CEE-A870-AA786FC02A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Mark.Sellers-Vaughn@cngc.com</dc:creator>
  <cp:keywords/>
  <dc:description/>
  <cp:lastModifiedBy>McGreal, Devin</cp:lastModifiedBy>
  <cp:revision>15</cp:revision>
  <dcterms:created xsi:type="dcterms:W3CDTF">2016-10-17T21:12:00Z</dcterms:created>
  <dcterms:modified xsi:type="dcterms:W3CDTF">2016-10-17T23:42:00Z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0x0101006E56B4D1795A2E4DB2F0B01679ED314A009E60FB7A06EC0A4287672D91D8331009</vt:lpwstr>
  </property>
  <property fmtid="{D5CDD505-2E9C-101B-9397-08002B2CF9AE}" pid="3" name="_docset_NoMedatataSyncRequired">
    <vt:lpwstr>False</vt:lpwstr>
  </property>
</Properties>
</file>