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57F21" w14:textId="77777777" w:rsidR="00D2493D" w:rsidRPr="00DA3011" w:rsidRDefault="00EE3F03" w:rsidP="007B5571">
      <w:pPr>
        <w:ind w:left="-810" w:right="-540"/>
        <w:rPr>
          <w:sz w:val="24"/>
          <w:szCs w:val="24"/>
        </w:rPr>
      </w:pPr>
      <w:bookmarkStart w:id="0" w:name="_GoBack"/>
      <w:bookmarkEnd w:id="0"/>
      <w:r w:rsidRPr="00DA3011">
        <w:rPr>
          <w:noProof/>
          <w:sz w:val="24"/>
          <w:szCs w:val="24"/>
        </w:rPr>
        <w:drawing>
          <wp:inline distT="0" distB="0" distL="0" distR="0" wp14:anchorId="22091617" wp14:editId="51A147B9">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3B2AF054" w14:textId="77777777" w:rsidR="00D2493D" w:rsidRPr="00DA3011" w:rsidRDefault="00D2493D">
      <w:pPr>
        <w:rPr>
          <w:sz w:val="24"/>
          <w:szCs w:val="24"/>
        </w:rPr>
      </w:pPr>
    </w:p>
    <w:p w14:paraId="79528A19" w14:textId="77777777" w:rsidR="00D2493D" w:rsidRPr="00DA3011" w:rsidRDefault="00D2493D">
      <w:pPr>
        <w:rPr>
          <w:sz w:val="24"/>
          <w:szCs w:val="24"/>
        </w:rPr>
      </w:pPr>
    </w:p>
    <w:p w14:paraId="6E88DB23" w14:textId="77777777" w:rsidR="00D2493D" w:rsidRPr="00DA3011" w:rsidRDefault="00D2493D">
      <w:pPr>
        <w:rPr>
          <w:sz w:val="24"/>
          <w:szCs w:val="24"/>
        </w:rPr>
      </w:pPr>
    </w:p>
    <w:p w14:paraId="134BC9E0" w14:textId="77777777" w:rsidR="00D2493D" w:rsidRPr="00DA3011" w:rsidRDefault="00D2493D">
      <w:pPr>
        <w:rPr>
          <w:sz w:val="24"/>
          <w:szCs w:val="24"/>
        </w:rPr>
      </w:pPr>
    </w:p>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rsidRPr="00DA3011" w14:paraId="399FC10F" w14:textId="77777777">
        <w:tc>
          <w:tcPr>
            <w:tcW w:w="4788" w:type="dxa"/>
          </w:tcPr>
          <w:p w14:paraId="5D8C491A" w14:textId="77777777" w:rsidR="00040621" w:rsidRPr="00DA3011" w:rsidRDefault="00040621">
            <w:pPr>
              <w:pStyle w:val="Header"/>
              <w:rPr>
                <w:b/>
                <w:bCs/>
                <w:sz w:val="24"/>
                <w:szCs w:val="24"/>
              </w:rPr>
            </w:pPr>
            <w:r w:rsidRPr="00DA3011">
              <w:rPr>
                <w:b/>
                <w:bCs/>
                <w:sz w:val="24"/>
                <w:szCs w:val="24"/>
              </w:rPr>
              <w:t>Avista Corp.</w:t>
            </w:r>
          </w:p>
          <w:p w14:paraId="69DD4328" w14:textId="77777777" w:rsidR="00040621" w:rsidRPr="00DA3011" w:rsidRDefault="00040621">
            <w:pPr>
              <w:pStyle w:val="Header"/>
              <w:rPr>
                <w:sz w:val="24"/>
                <w:szCs w:val="24"/>
              </w:rPr>
            </w:pPr>
            <w:r w:rsidRPr="00DA3011">
              <w:rPr>
                <w:sz w:val="24"/>
                <w:szCs w:val="24"/>
              </w:rPr>
              <w:t>1411 East Mission   P.O. Box 3727</w:t>
            </w:r>
          </w:p>
          <w:p w14:paraId="68665821" w14:textId="77777777" w:rsidR="00040621" w:rsidRPr="00DA3011" w:rsidRDefault="00040621">
            <w:pPr>
              <w:pStyle w:val="Header"/>
              <w:rPr>
                <w:sz w:val="24"/>
                <w:szCs w:val="24"/>
              </w:rPr>
            </w:pPr>
            <w:r w:rsidRPr="00DA3011">
              <w:rPr>
                <w:sz w:val="24"/>
                <w:szCs w:val="24"/>
              </w:rPr>
              <w:t>Spokane. Washington  99220-0500</w:t>
            </w:r>
          </w:p>
          <w:p w14:paraId="394FDAD5" w14:textId="77777777" w:rsidR="00040621" w:rsidRPr="00DA3011" w:rsidRDefault="00040621">
            <w:pPr>
              <w:pStyle w:val="Header"/>
              <w:rPr>
                <w:sz w:val="24"/>
                <w:szCs w:val="24"/>
              </w:rPr>
            </w:pPr>
            <w:r w:rsidRPr="00DA3011">
              <w:rPr>
                <w:sz w:val="24"/>
                <w:szCs w:val="24"/>
              </w:rPr>
              <w:t>Telephone 509-489-0500</w:t>
            </w:r>
          </w:p>
          <w:p w14:paraId="478AE5FC" w14:textId="77777777" w:rsidR="00040621" w:rsidRPr="00DA3011" w:rsidRDefault="00040621">
            <w:pPr>
              <w:pStyle w:val="Header"/>
              <w:rPr>
                <w:sz w:val="24"/>
                <w:szCs w:val="24"/>
              </w:rPr>
            </w:pPr>
            <w:r w:rsidRPr="00DA3011">
              <w:rPr>
                <w:sz w:val="24"/>
                <w:szCs w:val="24"/>
              </w:rPr>
              <w:t>Toll Free   800-727-9170</w:t>
            </w:r>
          </w:p>
          <w:p w14:paraId="36A5CEC3" w14:textId="77777777" w:rsidR="00040621" w:rsidRPr="00DA3011" w:rsidRDefault="00040621">
            <w:pPr>
              <w:pStyle w:val="Header"/>
              <w:rPr>
                <w:b/>
                <w:bCs/>
                <w:sz w:val="24"/>
                <w:szCs w:val="24"/>
              </w:rPr>
            </w:pPr>
          </w:p>
        </w:tc>
        <w:tc>
          <w:tcPr>
            <w:tcW w:w="4788" w:type="dxa"/>
          </w:tcPr>
          <w:p w14:paraId="11F9DCFE" w14:textId="77777777" w:rsidR="00040621" w:rsidRPr="00DA3011" w:rsidRDefault="00040621">
            <w:pPr>
              <w:pStyle w:val="Header"/>
              <w:tabs>
                <w:tab w:val="left" w:pos="2232"/>
              </w:tabs>
              <w:rPr>
                <w:b/>
                <w:bCs/>
                <w:sz w:val="24"/>
                <w:szCs w:val="24"/>
              </w:rPr>
            </w:pPr>
            <w:r w:rsidRPr="00DA3011">
              <w:rPr>
                <w:b/>
                <w:bCs/>
                <w:sz w:val="24"/>
                <w:szCs w:val="24"/>
              </w:rPr>
              <w:t xml:space="preserve"> </w:t>
            </w:r>
            <w:r w:rsidRPr="00DA3011">
              <w:rPr>
                <w:b/>
                <w:bCs/>
                <w:sz w:val="24"/>
                <w:szCs w:val="24"/>
              </w:rPr>
              <w:tab/>
              <w:t xml:space="preserve"> </w:t>
            </w:r>
          </w:p>
        </w:tc>
      </w:tr>
    </w:tbl>
    <w:p w14:paraId="40BE2C8C" w14:textId="77777777" w:rsidR="00040621" w:rsidRPr="00DA3011" w:rsidRDefault="00040621">
      <w:pPr>
        <w:jc w:val="both"/>
        <w:rPr>
          <w:sz w:val="24"/>
          <w:szCs w:val="24"/>
        </w:rPr>
      </w:pPr>
    </w:p>
    <w:p w14:paraId="5ABFD75E" w14:textId="77777777" w:rsidR="004C3C45" w:rsidRPr="00DA3011" w:rsidRDefault="00CD60DE">
      <w:pPr>
        <w:jc w:val="both"/>
        <w:rPr>
          <w:b/>
          <w:i/>
          <w:sz w:val="24"/>
          <w:szCs w:val="24"/>
        </w:rPr>
      </w:pPr>
      <w:r w:rsidRPr="00DA3011">
        <w:rPr>
          <w:b/>
          <w:i/>
          <w:sz w:val="24"/>
          <w:szCs w:val="24"/>
        </w:rPr>
        <w:t xml:space="preserve">VIA – </w:t>
      </w:r>
      <w:r w:rsidR="003F1C8C" w:rsidRPr="00DA3011">
        <w:rPr>
          <w:b/>
          <w:i/>
          <w:sz w:val="24"/>
          <w:szCs w:val="24"/>
        </w:rPr>
        <w:t>Commission Web-Portal</w:t>
      </w:r>
    </w:p>
    <w:p w14:paraId="0CB60931" w14:textId="77777777" w:rsidR="00CD60DE" w:rsidRPr="00DA3011" w:rsidRDefault="00CD60DE">
      <w:pPr>
        <w:jc w:val="both"/>
        <w:rPr>
          <w:sz w:val="24"/>
          <w:szCs w:val="24"/>
        </w:rPr>
      </w:pPr>
    </w:p>
    <w:p w14:paraId="3E8B60B0" w14:textId="77777777" w:rsidR="00040621" w:rsidRPr="00DA3011" w:rsidRDefault="00040621">
      <w:pPr>
        <w:jc w:val="both"/>
        <w:rPr>
          <w:sz w:val="24"/>
          <w:szCs w:val="24"/>
        </w:rPr>
      </w:pPr>
    </w:p>
    <w:p w14:paraId="04090925" w14:textId="125DC73B" w:rsidR="00F37078" w:rsidRPr="00DA3011" w:rsidRDefault="0050047A">
      <w:pPr>
        <w:jc w:val="both"/>
        <w:rPr>
          <w:sz w:val="24"/>
          <w:szCs w:val="24"/>
        </w:rPr>
      </w:pPr>
      <w:r>
        <w:rPr>
          <w:sz w:val="24"/>
          <w:szCs w:val="24"/>
        </w:rPr>
        <w:t>January 13</w:t>
      </w:r>
      <w:r w:rsidR="00066769">
        <w:rPr>
          <w:sz w:val="24"/>
          <w:szCs w:val="24"/>
        </w:rPr>
        <w:t>, 2017</w:t>
      </w:r>
    </w:p>
    <w:p w14:paraId="69B095AC" w14:textId="77777777" w:rsidR="005C2F04" w:rsidRPr="00DA3011" w:rsidRDefault="005C2F04">
      <w:pPr>
        <w:pStyle w:val="BodyTextIndent"/>
        <w:widowControl w:val="0"/>
        <w:tabs>
          <w:tab w:val="clear" w:pos="1440"/>
        </w:tabs>
        <w:ind w:firstLine="0"/>
        <w:jc w:val="left"/>
        <w:outlineLvl w:val="0"/>
        <w:rPr>
          <w:szCs w:val="24"/>
        </w:rPr>
      </w:pPr>
    </w:p>
    <w:p w14:paraId="366AE165" w14:textId="77777777" w:rsidR="008F221D" w:rsidRPr="00DA3011" w:rsidRDefault="008F221D" w:rsidP="008F221D">
      <w:pPr>
        <w:ind w:right="-270"/>
        <w:jc w:val="both"/>
        <w:rPr>
          <w:sz w:val="24"/>
          <w:szCs w:val="24"/>
        </w:rPr>
      </w:pPr>
      <w:r w:rsidRPr="00DA3011">
        <w:rPr>
          <w:sz w:val="24"/>
          <w:szCs w:val="24"/>
        </w:rPr>
        <w:t>Steven V. King</w:t>
      </w:r>
    </w:p>
    <w:p w14:paraId="3D55A779" w14:textId="77777777" w:rsidR="008F221D" w:rsidRPr="00DA3011" w:rsidRDefault="008F221D" w:rsidP="008F221D">
      <w:pPr>
        <w:ind w:right="-270"/>
        <w:jc w:val="both"/>
        <w:rPr>
          <w:sz w:val="24"/>
          <w:szCs w:val="24"/>
        </w:rPr>
      </w:pPr>
      <w:r w:rsidRPr="00DA3011">
        <w:rPr>
          <w:sz w:val="24"/>
          <w:szCs w:val="24"/>
        </w:rPr>
        <w:t>Executive Director and Secretary</w:t>
      </w:r>
    </w:p>
    <w:p w14:paraId="1A06A740" w14:textId="77777777" w:rsidR="008F221D" w:rsidRPr="00DA3011" w:rsidRDefault="008F221D" w:rsidP="008F221D">
      <w:pPr>
        <w:ind w:right="-270"/>
        <w:jc w:val="both"/>
        <w:rPr>
          <w:sz w:val="24"/>
          <w:szCs w:val="24"/>
        </w:rPr>
      </w:pPr>
      <w:r w:rsidRPr="00DA3011">
        <w:rPr>
          <w:sz w:val="24"/>
          <w:szCs w:val="24"/>
        </w:rPr>
        <w:t>Washington Utilities &amp; Transportation Commission</w:t>
      </w:r>
    </w:p>
    <w:p w14:paraId="0C4AF102" w14:textId="77777777" w:rsidR="008F221D" w:rsidRPr="00DA3011" w:rsidRDefault="008F221D" w:rsidP="008F221D">
      <w:pPr>
        <w:ind w:right="-270"/>
        <w:jc w:val="both"/>
        <w:rPr>
          <w:sz w:val="24"/>
          <w:szCs w:val="24"/>
        </w:rPr>
      </w:pPr>
      <w:r w:rsidRPr="00DA3011">
        <w:rPr>
          <w:sz w:val="24"/>
          <w:szCs w:val="24"/>
        </w:rPr>
        <w:t>1300 S. Evergreen Park Drive S. W.</w:t>
      </w:r>
    </w:p>
    <w:p w14:paraId="320C9A64" w14:textId="77777777" w:rsidR="008F221D" w:rsidRPr="00DA3011" w:rsidRDefault="008F221D" w:rsidP="008F221D">
      <w:pPr>
        <w:ind w:right="-270"/>
        <w:jc w:val="both"/>
        <w:rPr>
          <w:sz w:val="24"/>
          <w:szCs w:val="24"/>
        </w:rPr>
      </w:pPr>
      <w:r w:rsidRPr="00DA3011">
        <w:rPr>
          <w:sz w:val="24"/>
          <w:szCs w:val="24"/>
        </w:rPr>
        <w:t>P.O. Box 47250</w:t>
      </w:r>
    </w:p>
    <w:p w14:paraId="288BBECE" w14:textId="77777777" w:rsidR="008F221D" w:rsidRPr="00DA3011" w:rsidRDefault="008F221D" w:rsidP="008F221D">
      <w:pPr>
        <w:ind w:right="-270"/>
        <w:jc w:val="both"/>
        <w:rPr>
          <w:sz w:val="24"/>
          <w:szCs w:val="24"/>
        </w:rPr>
      </w:pPr>
      <w:r w:rsidRPr="00DA3011">
        <w:rPr>
          <w:sz w:val="24"/>
          <w:szCs w:val="24"/>
        </w:rPr>
        <w:t>Olympia, Washington  98504-7250</w:t>
      </w:r>
    </w:p>
    <w:p w14:paraId="14239B76" w14:textId="77777777" w:rsidR="00EE3F03" w:rsidRPr="00DA3011" w:rsidRDefault="00EE3F03">
      <w:pPr>
        <w:jc w:val="both"/>
        <w:rPr>
          <w:sz w:val="24"/>
          <w:szCs w:val="24"/>
        </w:rPr>
      </w:pPr>
    </w:p>
    <w:p w14:paraId="38779318" w14:textId="40FF5962" w:rsidR="00EE3F03" w:rsidRPr="00DA3011" w:rsidRDefault="00F37078" w:rsidP="00607ABA">
      <w:pPr>
        <w:ind w:left="720" w:hanging="720"/>
        <w:jc w:val="both"/>
        <w:rPr>
          <w:sz w:val="24"/>
          <w:szCs w:val="24"/>
        </w:rPr>
      </w:pPr>
      <w:r w:rsidRPr="00DA3011">
        <w:rPr>
          <w:sz w:val="24"/>
          <w:szCs w:val="24"/>
        </w:rPr>
        <w:t xml:space="preserve">RE: </w:t>
      </w:r>
      <w:r w:rsidR="00607ABA">
        <w:rPr>
          <w:sz w:val="24"/>
          <w:szCs w:val="24"/>
        </w:rPr>
        <w:tab/>
        <w:t xml:space="preserve">Compliance in UE- 140188 and UG-140189 - </w:t>
      </w:r>
      <w:r w:rsidR="008658C1" w:rsidRPr="00DA3011">
        <w:rPr>
          <w:sz w:val="24"/>
          <w:szCs w:val="24"/>
        </w:rPr>
        <w:t xml:space="preserve">Avista </w:t>
      </w:r>
      <w:r w:rsidRPr="00DA3011">
        <w:rPr>
          <w:sz w:val="24"/>
          <w:szCs w:val="24"/>
        </w:rPr>
        <w:t xml:space="preserve">Low-Income Rate Assistance Program Status Update </w:t>
      </w:r>
    </w:p>
    <w:p w14:paraId="5E52DDAD" w14:textId="77777777" w:rsidR="00F37078" w:rsidRPr="00DA3011" w:rsidRDefault="00F37078" w:rsidP="00AD3271">
      <w:pPr>
        <w:ind w:right="360"/>
        <w:jc w:val="both"/>
        <w:rPr>
          <w:sz w:val="24"/>
          <w:szCs w:val="24"/>
        </w:rPr>
      </w:pPr>
    </w:p>
    <w:p w14:paraId="786A98BC" w14:textId="77777777" w:rsidR="004E0D65" w:rsidRDefault="004E0D65" w:rsidP="0081402D">
      <w:pPr>
        <w:spacing w:line="360" w:lineRule="auto"/>
        <w:ind w:right="360"/>
        <w:jc w:val="both"/>
        <w:rPr>
          <w:sz w:val="24"/>
          <w:szCs w:val="24"/>
        </w:rPr>
      </w:pPr>
    </w:p>
    <w:p w14:paraId="3B116EE4" w14:textId="48113446" w:rsidR="0081402D" w:rsidRDefault="00134550" w:rsidP="0081402D">
      <w:pPr>
        <w:spacing w:line="360" w:lineRule="auto"/>
        <w:ind w:right="360"/>
        <w:jc w:val="both"/>
        <w:rPr>
          <w:sz w:val="24"/>
          <w:szCs w:val="24"/>
        </w:rPr>
      </w:pPr>
      <w:r w:rsidRPr="00DA3011">
        <w:rPr>
          <w:sz w:val="24"/>
          <w:szCs w:val="24"/>
        </w:rPr>
        <w:t>Dear Mr</w:t>
      </w:r>
      <w:r w:rsidR="00040621" w:rsidRPr="00DA3011">
        <w:rPr>
          <w:sz w:val="24"/>
          <w:szCs w:val="24"/>
        </w:rPr>
        <w:t xml:space="preserve">. </w:t>
      </w:r>
      <w:r w:rsidR="008F221D" w:rsidRPr="00DA3011">
        <w:rPr>
          <w:sz w:val="24"/>
          <w:szCs w:val="24"/>
        </w:rPr>
        <w:t>King</w:t>
      </w:r>
      <w:r w:rsidR="00040621" w:rsidRPr="00DA3011">
        <w:rPr>
          <w:sz w:val="24"/>
          <w:szCs w:val="24"/>
        </w:rPr>
        <w:t>:</w:t>
      </w:r>
    </w:p>
    <w:p w14:paraId="570F3F04" w14:textId="77777777" w:rsidR="0081402D" w:rsidRPr="0081402D" w:rsidRDefault="0081402D" w:rsidP="00607ABA">
      <w:pPr>
        <w:ind w:right="360"/>
        <w:jc w:val="both"/>
        <w:rPr>
          <w:sz w:val="24"/>
          <w:szCs w:val="24"/>
        </w:rPr>
      </w:pPr>
    </w:p>
    <w:p w14:paraId="00A1466F" w14:textId="5599C736" w:rsidR="00E916CF" w:rsidRDefault="00C225FC" w:rsidP="00DD3C98">
      <w:pPr>
        <w:spacing w:line="360" w:lineRule="auto"/>
        <w:ind w:firstLine="720"/>
        <w:jc w:val="both"/>
        <w:rPr>
          <w:sz w:val="24"/>
          <w:szCs w:val="24"/>
        </w:rPr>
      </w:pPr>
      <w:r w:rsidRPr="001A7B6D">
        <w:rPr>
          <w:sz w:val="24"/>
          <w:szCs w:val="24"/>
        </w:rPr>
        <w:t xml:space="preserve">In compliance with </w:t>
      </w:r>
      <w:r w:rsidR="00607ABA">
        <w:rPr>
          <w:sz w:val="24"/>
          <w:szCs w:val="24"/>
        </w:rPr>
        <w:t xml:space="preserve">Order No. 7 in Docket Nos. UE-140188 and UG-140189, </w:t>
      </w:r>
      <w:r w:rsidR="00607ABA" w:rsidRPr="00F37078">
        <w:rPr>
          <w:sz w:val="24"/>
          <w:szCs w:val="24"/>
        </w:rPr>
        <w:t>Avista Corporation (“Avista” or the “Company”)</w:t>
      </w:r>
      <w:r w:rsidRPr="001A7B6D">
        <w:rPr>
          <w:sz w:val="24"/>
          <w:szCs w:val="24"/>
        </w:rPr>
        <w:t>, respectfully submits it’s</w:t>
      </w:r>
      <w:r>
        <w:rPr>
          <w:sz w:val="24"/>
          <w:szCs w:val="24"/>
        </w:rPr>
        <w:t xml:space="preserve"> </w:t>
      </w:r>
      <w:r w:rsidR="00607ABA">
        <w:rPr>
          <w:sz w:val="24"/>
          <w:szCs w:val="24"/>
        </w:rPr>
        <w:t xml:space="preserve">“Status Update” </w:t>
      </w:r>
      <w:r w:rsidR="00607ABA" w:rsidRPr="00607ABA">
        <w:rPr>
          <w:sz w:val="24"/>
          <w:szCs w:val="24"/>
        </w:rPr>
        <w:t xml:space="preserve">on </w:t>
      </w:r>
      <w:r w:rsidR="00607ABA">
        <w:rPr>
          <w:sz w:val="24"/>
          <w:szCs w:val="24"/>
        </w:rPr>
        <w:t>the investigation of any new additions to the Company’s Low Income Rate Assistance Program  (</w:t>
      </w:r>
      <w:r w:rsidR="00607ABA" w:rsidRPr="00607ABA">
        <w:rPr>
          <w:sz w:val="24"/>
          <w:szCs w:val="24"/>
        </w:rPr>
        <w:t>LIRAP</w:t>
      </w:r>
      <w:r w:rsidR="00607ABA">
        <w:rPr>
          <w:sz w:val="24"/>
          <w:szCs w:val="24"/>
        </w:rPr>
        <w:t>).</w:t>
      </w:r>
    </w:p>
    <w:p w14:paraId="18E106F6" w14:textId="77777777" w:rsidR="00384376" w:rsidRDefault="00384376" w:rsidP="00DD3C98">
      <w:pPr>
        <w:spacing w:line="360" w:lineRule="auto"/>
        <w:ind w:firstLine="720"/>
        <w:jc w:val="both"/>
        <w:rPr>
          <w:sz w:val="24"/>
          <w:szCs w:val="24"/>
        </w:rPr>
      </w:pPr>
    </w:p>
    <w:p w14:paraId="6D0F20CF" w14:textId="588EAFFF" w:rsidR="004E0D65" w:rsidRPr="00384376" w:rsidRDefault="00384376" w:rsidP="004E0D65">
      <w:pPr>
        <w:spacing w:line="360" w:lineRule="auto"/>
        <w:jc w:val="center"/>
        <w:rPr>
          <w:b/>
          <w:sz w:val="24"/>
          <w:szCs w:val="24"/>
        </w:rPr>
      </w:pPr>
      <w:r w:rsidRPr="00384376">
        <w:rPr>
          <w:b/>
          <w:sz w:val="24"/>
          <w:szCs w:val="24"/>
        </w:rPr>
        <w:t>BACKGROUND</w:t>
      </w:r>
    </w:p>
    <w:p w14:paraId="4617C48D" w14:textId="3912BEE9" w:rsidR="00E916CF" w:rsidRDefault="00E916CF" w:rsidP="00347213">
      <w:pPr>
        <w:spacing w:after="160" w:line="360" w:lineRule="auto"/>
        <w:ind w:firstLine="720"/>
        <w:jc w:val="both"/>
        <w:rPr>
          <w:sz w:val="24"/>
          <w:szCs w:val="24"/>
        </w:rPr>
      </w:pPr>
      <w:r w:rsidRPr="00F37078">
        <w:rPr>
          <w:sz w:val="24"/>
          <w:szCs w:val="24"/>
        </w:rPr>
        <w:t xml:space="preserve">Avista, Washington Utilities and Transportation Commission Staff (“Staff”), Public Counsel Unit of the Office of the Attorney General (“Public Counsel”), Energy Project (“Energy Project”), Northwest Industrial Gas Users (“NWIGU”), and the Industrial Customers of </w:t>
      </w:r>
      <w:r>
        <w:rPr>
          <w:sz w:val="24"/>
          <w:szCs w:val="24"/>
        </w:rPr>
        <w:t xml:space="preserve">Northwest Utilities (“ICNU”) jointly filed with the Commission a request for Modification and Additions to the </w:t>
      </w:r>
      <w:r>
        <w:rPr>
          <w:sz w:val="24"/>
          <w:szCs w:val="24"/>
        </w:rPr>
        <w:lastRenderedPageBreak/>
        <w:t>Company’s Low-Income Rate Assistance Program</w:t>
      </w:r>
      <w:r w:rsidR="00607ABA">
        <w:rPr>
          <w:sz w:val="24"/>
          <w:szCs w:val="24"/>
        </w:rPr>
        <w:t xml:space="preserve"> in the above referenced Docket Nos</w:t>
      </w:r>
      <w:r>
        <w:rPr>
          <w:sz w:val="24"/>
          <w:szCs w:val="24"/>
        </w:rPr>
        <w:t>. In the petition, the parties requested approval to implement Avista’s Senior and Disabled Custom</w:t>
      </w:r>
      <w:r w:rsidR="0081402D">
        <w:rPr>
          <w:sz w:val="24"/>
          <w:szCs w:val="24"/>
        </w:rPr>
        <w:t xml:space="preserve">er Rate Discount Pilot Program </w:t>
      </w:r>
      <w:r>
        <w:rPr>
          <w:sz w:val="24"/>
          <w:szCs w:val="24"/>
        </w:rPr>
        <w:t>which r</w:t>
      </w:r>
      <w:r w:rsidR="00607ABA">
        <w:rPr>
          <w:sz w:val="24"/>
          <w:szCs w:val="24"/>
        </w:rPr>
        <w:t>uns</w:t>
      </w:r>
      <w:r>
        <w:rPr>
          <w:sz w:val="24"/>
          <w:szCs w:val="24"/>
        </w:rPr>
        <w:t xml:space="preserve"> from October 2015 – September 2017.  The parties </w:t>
      </w:r>
      <w:r w:rsidRPr="00607ABA">
        <w:rPr>
          <w:sz w:val="24"/>
          <w:szCs w:val="24"/>
        </w:rPr>
        <w:t xml:space="preserve">also agreed to explore other low-income programs to be added to the Company’s Low-Income program.  </w:t>
      </w:r>
      <w:r w:rsidR="00607ABA" w:rsidRPr="00607ABA">
        <w:rPr>
          <w:sz w:val="24"/>
          <w:szCs w:val="24"/>
        </w:rPr>
        <w:t xml:space="preserve">Specifically, the Parties </w:t>
      </w:r>
      <w:r w:rsidR="00607ABA">
        <w:rPr>
          <w:sz w:val="24"/>
          <w:szCs w:val="24"/>
        </w:rPr>
        <w:t xml:space="preserve">agreed to </w:t>
      </w:r>
      <w:r w:rsidR="00607ABA" w:rsidRPr="00607ABA">
        <w:rPr>
          <w:sz w:val="24"/>
          <w:szCs w:val="24"/>
        </w:rPr>
        <w:t>explore t</w:t>
      </w:r>
      <w:r w:rsidR="005422AC">
        <w:rPr>
          <w:sz w:val="24"/>
          <w:szCs w:val="24"/>
        </w:rPr>
        <w:t>he feasibility of implementing a Percentage of Income P</w:t>
      </w:r>
      <w:r w:rsidR="00607ABA" w:rsidRPr="00607ABA">
        <w:rPr>
          <w:sz w:val="24"/>
          <w:szCs w:val="24"/>
        </w:rPr>
        <w:t>ayment</w:t>
      </w:r>
      <w:r w:rsidR="005422AC">
        <w:rPr>
          <w:sz w:val="24"/>
          <w:szCs w:val="24"/>
        </w:rPr>
        <w:t xml:space="preserve"> Plan (PIPP) and/or an Arrearage Management Plan (AMP)</w:t>
      </w:r>
      <w:r w:rsidR="00607ABA">
        <w:rPr>
          <w:rStyle w:val="FootnoteReference"/>
          <w:sz w:val="24"/>
          <w:szCs w:val="24"/>
        </w:rPr>
        <w:footnoteReference w:id="1"/>
      </w:r>
      <w:r w:rsidR="004E0D65">
        <w:rPr>
          <w:sz w:val="24"/>
          <w:szCs w:val="24"/>
        </w:rPr>
        <w:t>.</w:t>
      </w:r>
      <w:r w:rsidR="00607ABA" w:rsidRPr="00607ABA">
        <w:rPr>
          <w:sz w:val="24"/>
          <w:szCs w:val="24"/>
        </w:rPr>
        <w:t xml:space="preserve"> The Parties </w:t>
      </w:r>
      <w:r w:rsidR="005422AC">
        <w:rPr>
          <w:sz w:val="24"/>
          <w:szCs w:val="24"/>
        </w:rPr>
        <w:t xml:space="preserve">agreed </w:t>
      </w:r>
      <w:r w:rsidR="00607ABA" w:rsidRPr="00607ABA">
        <w:rPr>
          <w:sz w:val="24"/>
          <w:szCs w:val="24"/>
        </w:rPr>
        <w:t>to investigate these program options further, and file a pilot proposal or status update by January 15, 2017.</w:t>
      </w:r>
      <w:r w:rsidR="005422AC">
        <w:rPr>
          <w:sz w:val="24"/>
          <w:szCs w:val="24"/>
        </w:rPr>
        <w:t xml:space="preserve"> </w:t>
      </w:r>
    </w:p>
    <w:p w14:paraId="3BC0F2B0" w14:textId="707CF9C1" w:rsidR="005422AC" w:rsidRDefault="005422AC" w:rsidP="00347213">
      <w:pPr>
        <w:spacing w:after="160" w:line="360" w:lineRule="auto"/>
        <w:ind w:firstLine="720"/>
        <w:jc w:val="both"/>
        <w:rPr>
          <w:sz w:val="24"/>
          <w:szCs w:val="24"/>
        </w:rPr>
      </w:pPr>
      <w:r>
        <w:rPr>
          <w:sz w:val="24"/>
          <w:szCs w:val="24"/>
        </w:rPr>
        <w:t>At this time, the Parties are not prepared to recommend a PIPP and/or AMP and will continue to explore the feasibility of these and other alternative programs. The following is a status update on the work done over the past year.</w:t>
      </w:r>
    </w:p>
    <w:p w14:paraId="361D30AC" w14:textId="77777777" w:rsidR="00384376" w:rsidRDefault="00384376" w:rsidP="00DD3C98">
      <w:pPr>
        <w:spacing w:line="360" w:lineRule="auto"/>
        <w:ind w:firstLine="720"/>
        <w:jc w:val="both"/>
        <w:rPr>
          <w:sz w:val="24"/>
          <w:szCs w:val="24"/>
        </w:rPr>
      </w:pPr>
    </w:p>
    <w:p w14:paraId="5177694A" w14:textId="3C104E0A" w:rsidR="004E0D65" w:rsidRPr="00DD3C98" w:rsidRDefault="0081402D" w:rsidP="004E0D65">
      <w:pPr>
        <w:spacing w:line="360" w:lineRule="auto"/>
        <w:jc w:val="center"/>
        <w:rPr>
          <w:b/>
          <w:sz w:val="24"/>
          <w:szCs w:val="24"/>
        </w:rPr>
      </w:pPr>
      <w:r>
        <w:rPr>
          <w:b/>
          <w:sz w:val="24"/>
          <w:szCs w:val="24"/>
        </w:rPr>
        <w:t>STATUS UPDATE</w:t>
      </w:r>
    </w:p>
    <w:p w14:paraId="6C691A58" w14:textId="10DD2C59" w:rsidR="004C5E18" w:rsidRDefault="00347213" w:rsidP="00885280">
      <w:pPr>
        <w:spacing w:after="160" w:line="360" w:lineRule="auto"/>
        <w:ind w:firstLine="720"/>
        <w:jc w:val="both"/>
        <w:rPr>
          <w:sz w:val="24"/>
        </w:rPr>
      </w:pPr>
      <w:r>
        <w:rPr>
          <w:sz w:val="24"/>
        </w:rPr>
        <w:t xml:space="preserve">The Company’s currently instated </w:t>
      </w:r>
      <w:r w:rsidR="00885280">
        <w:rPr>
          <w:sz w:val="24"/>
        </w:rPr>
        <w:t>r</w:t>
      </w:r>
      <w:r w:rsidR="00885280" w:rsidRPr="00885280">
        <w:rPr>
          <w:sz w:val="24"/>
        </w:rPr>
        <w:t xml:space="preserve">ate discount </w:t>
      </w:r>
      <w:r>
        <w:rPr>
          <w:sz w:val="24"/>
        </w:rPr>
        <w:t xml:space="preserve">pilot </w:t>
      </w:r>
      <w:r w:rsidR="00885280" w:rsidRPr="00885280">
        <w:rPr>
          <w:sz w:val="24"/>
        </w:rPr>
        <w:t xml:space="preserve">program </w:t>
      </w:r>
      <w:r w:rsidR="00885280">
        <w:rPr>
          <w:sz w:val="24"/>
        </w:rPr>
        <w:t xml:space="preserve">was made available to </w:t>
      </w:r>
      <w:r w:rsidR="00885280" w:rsidRPr="00885280">
        <w:rPr>
          <w:sz w:val="24"/>
        </w:rPr>
        <w:t>senior and disabled households with fixed incomes between 126-200 percent of FPL. The per kilowatt-hour and per therm rate discounts are designed to provide an average benefit of $300 per participant per program year, which is consistent with the grant amount provided through the existing LIRAP Senior Energy Outreach program</w:t>
      </w:r>
      <w:r w:rsidR="00885280" w:rsidRPr="00885280">
        <w:rPr>
          <w:rStyle w:val="FootnoteReference"/>
          <w:sz w:val="24"/>
        </w:rPr>
        <w:footnoteReference w:id="2"/>
      </w:r>
      <w:r w:rsidR="00885280" w:rsidRPr="00885280">
        <w:rPr>
          <w:sz w:val="24"/>
        </w:rPr>
        <w:t>.  The pilot program aimed to enroll a total of 800 participants between October 1</w:t>
      </w:r>
      <w:r w:rsidR="004C5E18">
        <w:rPr>
          <w:sz w:val="24"/>
        </w:rPr>
        <w:t>, 2015 and September 30, 2017.  B</w:t>
      </w:r>
      <w:r w:rsidR="004C5E18" w:rsidRPr="00885280">
        <w:rPr>
          <w:sz w:val="24"/>
        </w:rPr>
        <w:t>y the conclusion of the October 2015 – September 2016 program year</w:t>
      </w:r>
      <w:r w:rsidR="004C5E18">
        <w:rPr>
          <w:sz w:val="24"/>
        </w:rPr>
        <w:t>,</w:t>
      </w:r>
      <w:r w:rsidR="004C5E18" w:rsidRPr="00885280">
        <w:rPr>
          <w:sz w:val="24"/>
        </w:rPr>
        <w:t xml:space="preserve"> </w:t>
      </w:r>
      <w:r w:rsidR="00885280" w:rsidRPr="00885280">
        <w:rPr>
          <w:sz w:val="24"/>
        </w:rPr>
        <w:t xml:space="preserve">The </w:t>
      </w:r>
      <w:r w:rsidR="004C5E18">
        <w:rPr>
          <w:sz w:val="24"/>
        </w:rPr>
        <w:t>R</w:t>
      </w:r>
      <w:r w:rsidR="00885280" w:rsidRPr="00885280">
        <w:rPr>
          <w:sz w:val="24"/>
        </w:rPr>
        <w:t>ate Discount Pilot served 763 individual households.  Of this amount, 516 customers received discounts for their electric service and 247</w:t>
      </w:r>
      <w:r w:rsidR="00885280">
        <w:rPr>
          <w:sz w:val="24"/>
        </w:rPr>
        <w:t xml:space="preserve"> for their natural gas service. </w:t>
      </w:r>
    </w:p>
    <w:p w14:paraId="2A24A685" w14:textId="055182BB" w:rsidR="00885280" w:rsidRPr="00885280" w:rsidRDefault="00885280" w:rsidP="00885280">
      <w:pPr>
        <w:spacing w:after="160" w:line="360" w:lineRule="auto"/>
        <w:ind w:firstLine="720"/>
        <w:jc w:val="both"/>
        <w:rPr>
          <w:sz w:val="24"/>
        </w:rPr>
      </w:pPr>
      <w:r>
        <w:rPr>
          <w:sz w:val="24"/>
        </w:rPr>
        <w:t>The Energy Assistance Advisory Group</w:t>
      </w:r>
      <w:r w:rsidR="004C5E18">
        <w:rPr>
          <w:rStyle w:val="FootnoteReference"/>
          <w:sz w:val="24"/>
        </w:rPr>
        <w:footnoteReference w:id="3"/>
      </w:r>
      <w:r w:rsidR="00EF7893">
        <w:rPr>
          <w:sz w:val="24"/>
        </w:rPr>
        <w:t xml:space="preserve"> will determine if additional time is needed beyond the September 2017 ending date of the pilot in order to evaluate the program. Additional factors to consider </w:t>
      </w:r>
      <w:r w:rsidR="00347213">
        <w:rPr>
          <w:sz w:val="24"/>
        </w:rPr>
        <w:t>include</w:t>
      </w:r>
      <w:r w:rsidR="00EF7893">
        <w:rPr>
          <w:sz w:val="24"/>
        </w:rPr>
        <w:t xml:space="preserve"> the implementation</w:t>
      </w:r>
      <w:r w:rsidR="004C5E18">
        <w:rPr>
          <w:sz w:val="24"/>
        </w:rPr>
        <w:t xml:space="preserve"> costs related to administration of the program and establishing a usable level of automation for the Company and the Community Action Agencies.</w:t>
      </w:r>
    </w:p>
    <w:p w14:paraId="46C2B5C5" w14:textId="3A7076A2" w:rsidR="006D1DF5" w:rsidRPr="00B00EFA" w:rsidRDefault="009D2A71" w:rsidP="00595F0A">
      <w:pPr>
        <w:spacing w:after="160" w:line="360" w:lineRule="auto"/>
        <w:ind w:firstLine="720"/>
        <w:jc w:val="both"/>
        <w:rPr>
          <w:sz w:val="24"/>
        </w:rPr>
      </w:pPr>
      <w:r w:rsidRPr="00B00EFA">
        <w:rPr>
          <w:sz w:val="24"/>
        </w:rPr>
        <w:t>A</w:t>
      </w:r>
      <w:r w:rsidR="008658C1" w:rsidRPr="00B00EFA">
        <w:rPr>
          <w:sz w:val="24"/>
        </w:rPr>
        <w:t xml:space="preserve"> subcommittee of the Energy Assistance Advisory Group convened and met regularly in 2016 to explore  </w:t>
      </w:r>
      <w:r w:rsidRPr="00B00EFA">
        <w:rPr>
          <w:sz w:val="24"/>
        </w:rPr>
        <w:t xml:space="preserve">the feasibility of </w:t>
      </w:r>
      <w:r w:rsidR="008658C1" w:rsidRPr="00B00EFA">
        <w:rPr>
          <w:sz w:val="24"/>
        </w:rPr>
        <w:t>a</w:t>
      </w:r>
      <w:r w:rsidR="00EE2A9D" w:rsidRPr="00B00EFA">
        <w:rPr>
          <w:sz w:val="24"/>
        </w:rPr>
        <w:t xml:space="preserve"> PIPP </w:t>
      </w:r>
      <w:r w:rsidR="00A8122D" w:rsidRPr="00B00EFA">
        <w:rPr>
          <w:sz w:val="24"/>
        </w:rPr>
        <w:t>and</w:t>
      </w:r>
      <w:r w:rsidR="005422AC">
        <w:rPr>
          <w:sz w:val="24"/>
        </w:rPr>
        <w:t>/or an</w:t>
      </w:r>
      <w:r w:rsidR="00A8122D" w:rsidRPr="00B00EFA">
        <w:rPr>
          <w:sz w:val="24"/>
        </w:rPr>
        <w:t xml:space="preserve"> </w:t>
      </w:r>
      <w:r w:rsidR="00EE2A9D" w:rsidRPr="00B00EFA">
        <w:rPr>
          <w:sz w:val="24"/>
        </w:rPr>
        <w:t xml:space="preserve">AMP. </w:t>
      </w:r>
      <w:r w:rsidR="00F702D9" w:rsidRPr="00B00EFA">
        <w:rPr>
          <w:sz w:val="24"/>
        </w:rPr>
        <w:t xml:space="preserve">Both </w:t>
      </w:r>
      <w:r w:rsidR="00326CC2" w:rsidRPr="00B00EFA">
        <w:rPr>
          <w:sz w:val="24"/>
        </w:rPr>
        <w:t>programs</w:t>
      </w:r>
      <w:r w:rsidR="00F702D9" w:rsidRPr="00B00EFA">
        <w:rPr>
          <w:sz w:val="24"/>
        </w:rPr>
        <w:t xml:space="preserve"> operate to reduce the energy burden </w:t>
      </w:r>
      <w:r w:rsidR="00F702D9" w:rsidRPr="00B00EFA">
        <w:rPr>
          <w:sz w:val="24"/>
        </w:rPr>
        <w:lastRenderedPageBreak/>
        <w:t xml:space="preserve">of the customer and stabilize their household so that energy is affordable and interruptions </w:t>
      </w:r>
      <w:r w:rsidR="00326CC2" w:rsidRPr="00B00EFA">
        <w:rPr>
          <w:sz w:val="24"/>
        </w:rPr>
        <w:t>to</w:t>
      </w:r>
      <w:r w:rsidR="00F702D9" w:rsidRPr="00B00EFA">
        <w:rPr>
          <w:sz w:val="24"/>
        </w:rPr>
        <w:t xml:space="preserve"> service are avoided.</w:t>
      </w:r>
      <w:r w:rsidR="00B61992" w:rsidRPr="00B00EFA">
        <w:rPr>
          <w:sz w:val="24"/>
        </w:rPr>
        <w:t xml:space="preserve"> The </w:t>
      </w:r>
      <w:r w:rsidR="008658C1" w:rsidRPr="00B00EFA">
        <w:rPr>
          <w:sz w:val="24"/>
        </w:rPr>
        <w:t>subcommittee</w:t>
      </w:r>
      <w:r w:rsidR="00B61992" w:rsidRPr="00B00EFA">
        <w:rPr>
          <w:sz w:val="24"/>
        </w:rPr>
        <w:t xml:space="preserve"> </w:t>
      </w:r>
      <w:r w:rsidRPr="00B00EFA">
        <w:rPr>
          <w:sz w:val="24"/>
        </w:rPr>
        <w:t>focused initial discussions on</w:t>
      </w:r>
      <w:r w:rsidR="006D1DF5" w:rsidRPr="00B00EFA">
        <w:rPr>
          <w:sz w:val="24"/>
        </w:rPr>
        <w:t xml:space="preserve"> </w:t>
      </w:r>
      <w:r w:rsidR="005422AC">
        <w:rPr>
          <w:sz w:val="24"/>
        </w:rPr>
        <w:t xml:space="preserve">a </w:t>
      </w:r>
      <w:r w:rsidR="00B61992" w:rsidRPr="00B00EFA">
        <w:rPr>
          <w:sz w:val="24"/>
        </w:rPr>
        <w:t xml:space="preserve">PIPP </w:t>
      </w:r>
      <w:r w:rsidR="008658C1" w:rsidRPr="00B00EFA">
        <w:rPr>
          <w:sz w:val="24"/>
        </w:rPr>
        <w:t>design</w:t>
      </w:r>
      <w:r w:rsidR="00D0110A" w:rsidRPr="00B00EFA">
        <w:rPr>
          <w:sz w:val="24"/>
        </w:rPr>
        <w:t xml:space="preserve">.  </w:t>
      </w:r>
      <w:r w:rsidRPr="00B00EFA">
        <w:rPr>
          <w:sz w:val="24"/>
        </w:rPr>
        <w:t>A</w:t>
      </w:r>
      <w:r w:rsidR="00D0110A" w:rsidRPr="00B00EFA">
        <w:rPr>
          <w:sz w:val="24"/>
        </w:rPr>
        <w:t xml:space="preserve"> PIPP is designed so that a customer’s annual energy burden does not exceed a certain percentage of their household income</w:t>
      </w:r>
      <w:r w:rsidRPr="00B00EFA">
        <w:rPr>
          <w:sz w:val="24"/>
        </w:rPr>
        <w:t>; the subcommittee has identified 6% as the income amount that energy costs should not exceed</w:t>
      </w:r>
      <w:r w:rsidR="00D0110A" w:rsidRPr="00B00EFA">
        <w:rPr>
          <w:sz w:val="24"/>
        </w:rPr>
        <w:t xml:space="preserve">.  </w:t>
      </w:r>
      <w:r w:rsidR="003A4BC1" w:rsidRPr="00B00EFA">
        <w:rPr>
          <w:sz w:val="24"/>
        </w:rPr>
        <w:t xml:space="preserve">The subcommittee </w:t>
      </w:r>
      <w:r w:rsidR="00D0110A" w:rsidRPr="00B00EFA">
        <w:rPr>
          <w:sz w:val="24"/>
        </w:rPr>
        <w:t>continue</w:t>
      </w:r>
      <w:r w:rsidR="003A4BC1" w:rsidRPr="00B00EFA">
        <w:rPr>
          <w:sz w:val="24"/>
        </w:rPr>
        <w:t>s</w:t>
      </w:r>
      <w:r w:rsidR="00D0110A" w:rsidRPr="00B00EFA">
        <w:rPr>
          <w:sz w:val="24"/>
        </w:rPr>
        <w:t xml:space="preserve"> to assess the design elem</w:t>
      </w:r>
      <w:r w:rsidR="00FF7E0F" w:rsidRPr="00B00EFA">
        <w:rPr>
          <w:sz w:val="24"/>
        </w:rPr>
        <w:t xml:space="preserve">ents that are included in a PIPP such as </w:t>
      </w:r>
      <w:r w:rsidRPr="00B00EFA">
        <w:rPr>
          <w:sz w:val="24"/>
        </w:rPr>
        <w:t xml:space="preserve">the target customer group that would best benefit from a PIPP, </w:t>
      </w:r>
      <w:r w:rsidR="00FF7E0F" w:rsidRPr="00B00EFA">
        <w:rPr>
          <w:sz w:val="24"/>
        </w:rPr>
        <w:t xml:space="preserve">customer income guidelines, energy burden </w:t>
      </w:r>
      <w:r w:rsidR="003A4BC1" w:rsidRPr="00B00EFA">
        <w:rPr>
          <w:sz w:val="24"/>
        </w:rPr>
        <w:t>impact</w:t>
      </w:r>
      <w:r w:rsidR="00FF7E0F" w:rsidRPr="00B00EFA">
        <w:rPr>
          <w:sz w:val="24"/>
        </w:rPr>
        <w:t xml:space="preserve">, </w:t>
      </w:r>
      <w:r w:rsidR="00483F8F" w:rsidRPr="00B00EFA">
        <w:rPr>
          <w:sz w:val="24"/>
        </w:rPr>
        <w:t>application of</w:t>
      </w:r>
      <w:r w:rsidR="00FF7E0F" w:rsidRPr="00B00EFA">
        <w:rPr>
          <w:sz w:val="24"/>
        </w:rPr>
        <w:t xml:space="preserve"> the PIPP benefit as a </w:t>
      </w:r>
      <w:r w:rsidR="0081402D" w:rsidRPr="00B00EFA">
        <w:rPr>
          <w:sz w:val="24"/>
        </w:rPr>
        <w:t>f</w:t>
      </w:r>
      <w:r w:rsidR="00FF7E0F" w:rsidRPr="00B00EFA">
        <w:rPr>
          <w:sz w:val="24"/>
        </w:rPr>
        <w:t xml:space="preserve">ixed </w:t>
      </w:r>
      <w:r w:rsidR="0081402D" w:rsidRPr="00B00EFA">
        <w:rPr>
          <w:sz w:val="24"/>
        </w:rPr>
        <w:t>c</w:t>
      </w:r>
      <w:r w:rsidR="00FF7E0F" w:rsidRPr="00B00EFA">
        <w:rPr>
          <w:sz w:val="24"/>
        </w:rPr>
        <w:t xml:space="preserve">redit vs. </w:t>
      </w:r>
      <w:r w:rsidR="0081402D" w:rsidRPr="00B00EFA">
        <w:rPr>
          <w:sz w:val="24"/>
        </w:rPr>
        <w:t>f</w:t>
      </w:r>
      <w:r w:rsidR="00FF7E0F" w:rsidRPr="00B00EFA">
        <w:rPr>
          <w:sz w:val="24"/>
        </w:rPr>
        <w:t xml:space="preserve">ixed </w:t>
      </w:r>
      <w:r w:rsidR="0081402D" w:rsidRPr="00B00EFA">
        <w:rPr>
          <w:sz w:val="24"/>
        </w:rPr>
        <w:t>p</w:t>
      </w:r>
      <w:r w:rsidR="00FF7E0F" w:rsidRPr="00B00EFA">
        <w:rPr>
          <w:sz w:val="24"/>
        </w:rPr>
        <w:t>ayment, administration a</w:t>
      </w:r>
      <w:r w:rsidR="00595F0A">
        <w:rPr>
          <w:sz w:val="24"/>
        </w:rPr>
        <w:t xml:space="preserve">nd implementation requirements, effects on prior obligation, </w:t>
      </w:r>
      <w:r w:rsidR="00FF7E0F" w:rsidRPr="00B00EFA">
        <w:rPr>
          <w:sz w:val="24"/>
        </w:rPr>
        <w:t>and other factors.</w:t>
      </w:r>
      <w:r w:rsidR="00483F8F" w:rsidRPr="00B00EFA">
        <w:rPr>
          <w:sz w:val="24"/>
        </w:rPr>
        <w:t xml:space="preserve"> </w:t>
      </w:r>
      <w:r w:rsidR="0050047A">
        <w:rPr>
          <w:sz w:val="24"/>
        </w:rPr>
        <w:t xml:space="preserve">One particular factor that that has been given consideration on the fixed credit vs. fixed payment program design is whether a conservation trigger would be a necessary component.  The subcommittee continues to discuss this element along with its influence on program design. </w:t>
      </w:r>
      <w:r w:rsidR="003A4BC1" w:rsidRPr="00B00EFA">
        <w:rPr>
          <w:sz w:val="24"/>
        </w:rPr>
        <w:t xml:space="preserve">The subcommittee’s timeline for the evaluation of PIPP is through the first </w:t>
      </w:r>
      <w:r w:rsidR="00B00EFA">
        <w:rPr>
          <w:sz w:val="24"/>
        </w:rPr>
        <w:t>half</w:t>
      </w:r>
      <w:r w:rsidR="003A4BC1" w:rsidRPr="00B00EFA">
        <w:rPr>
          <w:sz w:val="24"/>
        </w:rPr>
        <w:t xml:space="preserve"> of 2017. </w:t>
      </w:r>
    </w:p>
    <w:p w14:paraId="75FFB57C" w14:textId="45C18251" w:rsidR="0081402D" w:rsidRPr="00DA3011" w:rsidRDefault="008658C1" w:rsidP="00595F0A">
      <w:pPr>
        <w:spacing w:after="160" w:line="360" w:lineRule="auto"/>
        <w:ind w:firstLine="720"/>
        <w:jc w:val="both"/>
        <w:rPr>
          <w:sz w:val="24"/>
          <w:szCs w:val="24"/>
        </w:rPr>
      </w:pPr>
      <w:r w:rsidRPr="00DA3011">
        <w:rPr>
          <w:sz w:val="24"/>
          <w:szCs w:val="24"/>
        </w:rPr>
        <w:t xml:space="preserve">Once the subcommittee confirms the PIPP model, they will evaluate AMP as a </w:t>
      </w:r>
      <w:r w:rsidR="002507BC">
        <w:rPr>
          <w:sz w:val="24"/>
          <w:szCs w:val="24"/>
        </w:rPr>
        <w:t>compli</w:t>
      </w:r>
      <w:r w:rsidR="003C1F2E" w:rsidRPr="00DA3011">
        <w:rPr>
          <w:sz w:val="24"/>
          <w:szCs w:val="24"/>
        </w:rPr>
        <w:t xml:space="preserve">ment </w:t>
      </w:r>
      <w:r w:rsidR="002507BC">
        <w:rPr>
          <w:sz w:val="24"/>
          <w:szCs w:val="24"/>
        </w:rPr>
        <w:t xml:space="preserve">to </w:t>
      </w:r>
      <w:r w:rsidR="003C1F2E" w:rsidRPr="00DA3011">
        <w:rPr>
          <w:sz w:val="24"/>
          <w:szCs w:val="24"/>
        </w:rPr>
        <w:t>the PIPP program. In general, an AMP provides a process for a customer who has built up unpaid bills on his/her account to pay down the debt over an extended period, often with an incentive to reward steady, timely payment.  This program</w:t>
      </w:r>
      <w:r w:rsidR="00844CD6" w:rsidRPr="00DA3011">
        <w:rPr>
          <w:sz w:val="24"/>
          <w:szCs w:val="24"/>
        </w:rPr>
        <w:t xml:space="preserve"> could benefit customers by avoiding disconnects and encourages regular payment behavior going forward.  The </w:t>
      </w:r>
      <w:r w:rsidR="003A4BC1" w:rsidRPr="00DA3011">
        <w:rPr>
          <w:sz w:val="24"/>
          <w:szCs w:val="24"/>
        </w:rPr>
        <w:t>subcommittee</w:t>
      </w:r>
      <w:r w:rsidR="00844CD6" w:rsidRPr="00DA3011">
        <w:rPr>
          <w:sz w:val="24"/>
          <w:szCs w:val="24"/>
        </w:rPr>
        <w:t xml:space="preserve"> plans on having more discussions around AMP </w:t>
      </w:r>
      <w:r w:rsidR="003A4BC1" w:rsidRPr="00DA3011">
        <w:rPr>
          <w:sz w:val="24"/>
          <w:szCs w:val="24"/>
        </w:rPr>
        <w:t xml:space="preserve">through the end of </w:t>
      </w:r>
      <w:r w:rsidR="00844CD6" w:rsidRPr="00DA3011">
        <w:rPr>
          <w:sz w:val="24"/>
          <w:szCs w:val="24"/>
        </w:rPr>
        <w:t>2017</w:t>
      </w:r>
      <w:r w:rsidR="003A4BC1" w:rsidRPr="00DA3011">
        <w:rPr>
          <w:sz w:val="24"/>
          <w:szCs w:val="24"/>
        </w:rPr>
        <w:t>.</w:t>
      </w:r>
    </w:p>
    <w:p w14:paraId="7A4D7435" w14:textId="539311D5" w:rsidR="00B61992" w:rsidRPr="00DA3011" w:rsidRDefault="00FF7E0F" w:rsidP="00595F0A">
      <w:pPr>
        <w:spacing w:after="160" w:line="360" w:lineRule="auto"/>
        <w:ind w:firstLine="720"/>
        <w:jc w:val="both"/>
        <w:rPr>
          <w:sz w:val="24"/>
          <w:szCs w:val="24"/>
        </w:rPr>
      </w:pPr>
      <w:r w:rsidRPr="00DA3011">
        <w:rPr>
          <w:sz w:val="24"/>
          <w:szCs w:val="24"/>
        </w:rPr>
        <w:t xml:space="preserve">The </w:t>
      </w:r>
      <w:r w:rsidR="003A4BC1" w:rsidRPr="00DA3011">
        <w:rPr>
          <w:sz w:val="24"/>
          <w:szCs w:val="24"/>
        </w:rPr>
        <w:t>subcommittee</w:t>
      </w:r>
      <w:r w:rsidR="00BA6973">
        <w:rPr>
          <w:sz w:val="24"/>
          <w:szCs w:val="24"/>
        </w:rPr>
        <w:t xml:space="preserve"> concluded that </w:t>
      </w:r>
      <w:r w:rsidRPr="00DA3011">
        <w:rPr>
          <w:sz w:val="24"/>
          <w:szCs w:val="24"/>
        </w:rPr>
        <w:t>the implementation</w:t>
      </w:r>
      <w:r w:rsidR="00844CD6" w:rsidRPr="00DA3011">
        <w:rPr>
          <w:sz w:val="24"/>
          <w:szCs w:val="24"/>
        </w:rPr>
        <w:t xml:space="preserve"> of additional pilot programs</w:t>
      </w:r>
      <w:r w:rsidR="00BA6973">
        <w:rPr>
          <w:sz w:val="24"/>
          <w:szCs w:val="24"/>
        </w:rPr>
        <w:t>,</w:t>
      </w:r>
      <w:r w:rsidR="00844CD6" w:rsidRPr="00DA3011">
        <w:rPr>
          <w:sz w:val="24"/>
          <w:szCs w:val="24"/>
        </w:rPr>
        <w:t xml:space="preserve"> such as</w:t>
      </w:r>
      <w:r w:rsidRPr="00DA3011">
        <w:rPr>
          <w:sz w:val="24"/>
          <w:szCs w:val="24"/>
        </w:rPr>
        <w:t xml:space="preserve"> PIPP</w:t>
      </w:r>
      <w:r w:rsidR="00844CD6" w:rsidRPr="00DA3011">
        <w:rPr>
          <w:sz w:val="24"/>
          <w:szCs w:val="24"/>
        </w:rPr>
        <w:t xml:space="preserve"> or AMP</w:t>
      </w:r>
      <w:r w:rsidRPr="00DA3011">
        <w:rPr>
          <w:sz w:val="24"/>
          <w:szCs w:val="24"/>
        </w:rPr>
        <w:t xml:space="preserve"> should be timed so that </w:t>
      </w:r>
      <w:r w:rsidR="00844CD6" w:rsidRPr="00DA3011">
        <w:rPr>
          <w:sz w:val="24"/>
          <w:szCs w:val="24"/>
        </w:rPr>
        <w:t xml:space="preserve">they do not </w:t>
      </w:r>
      <w:r w:rsidRPr="00DA3011">
        <w:rPr>
          <w:sz w:val="24"/>
          <w:szCs w:val="24"/>
        </w:rPr>
        <w:t>overlap with the existing Rate Discount Pilot</w:t>
      </w:r>
      <w:r w:rsidR="00844CD6" w:rsidRPr="00DA3011">
        <w:rPr>
          <w:sz w:val="24"/>
          <w:szCs w:val="24"/>
        </w:rPr>
        <w:t>. T</w:t>
      </w:r>
      <w:r w:rsidR="002507BC">
        <w:rPr>
          <w:sz w:val="24"/>
          <w:szCs w:val="24"/>
        </w:rPr>
        <w:t>argeting t</w:t>
      </w:r>
      <w:r w:rsidR="00844CD6" w:rsidRPr="00DA3011">
        <w:rPr>
          <w:sz w:val="24"/>
          <w:szCs w:val="24"/>
        </w:rPr>
        <w:t>he</w:t>
      </w:r>
      <w:r w:rsidRPr="00DA3011">
        <w:rPr>
          <w:sz w:val="24"/>
          <w:szCs w:val="24"/>
        </w:rPr>
        <w:t xml:space="preserve"> October 2018 – September 2019 program year would </w:t>
      </w:r>
      <w:r w:rsidR="002507BC">
        <w:rPr>
          <w:sz w:val="24"/>
          <w:szCs w:val="24"/>
        </w:rPr>
        <w:t>be the earliest implemen</w:t>
      </w:r>
      <w:r w:rsidRPr="00DA3011">
        <w:rPr>
          <w:sz w:val="24"/>
          <w:szCs w:val="24"/>
        </w:rPr>
        <w:t xml:space="preserve">tation date for any new pilot programs.  This would help to ease the implementation burden </w:t>
      </w:r>
      <w:r w:rsidR="00BA6973">
        <w:rPr>
          <w:sz w:val="24"/>
          <w:szCs w:val="24"/>
        </w:rPr>
        <w:t>on the Agencies as well as the Company,</w:t>
      </w:r>
      <w:r w:rsidR="002507BC">
        <w:rPr>
          <w:sz w:val="24"/>
          <w:szCs w:val="24"/>
        </w:rPr>
        <w:t xml:space="preserve"> </w:t>
      </w:r>
      <w:r w:rsidR="00BA6973">
        <w:rPr>
          <w:sz w:val="24"/>
          <w:szCs w:val="24"/>
        </w:rPr>
        <w:t>of managing</w:t>
      </w:r>
      <w:r w:rsidRPr="00DA3011">
        <w:rPr>
          <w:sz w:val="24"/>
          <w:szCs w:val="24"/>
        </w:rPr>
        <w:t xml:space="preserve"> two </w:t>
      </w:r>
      <w:r w:rsidR="00BA6973">
        <w:rPr>
          <w:sz w:val="24"/>
          <w:szCs w:val="24"/>
        </w:rPr>
        <w:t xml:space="preserve">or more </w:t>
      </w:r>
      <w:r w:rsidRPr="00DA3011">
        <w:rPr>
          <w:sz w:val="24"/>
          <w:szCs w:val="24"/>
        </w:rPr>
        <w:t xml:space="preserve">pilot programs </w:t>
      </w:r>
      <w:r w:rsidR="008658C1" w:rsidRPr="00DA3011">
        <w:rPr>
          <w:sz w:val="24"/>
          <w:szCs w:val="24"/>
        </w:rPr>
        <w:t xml:space="preserve">operating </w:t>
      </w:r>
      <w:r w:rsidRPr="00DA3011">
        <w:rPr>
          <w:sz w:val="24"/>
          <w:szCs w:val="24"/>
        </w:rPr>
        <w:t xml:space="preserve">simultaneously. </w:t>
      </w:r>
      <w:r w:rsidR="00595F0A">
        <w:rPr>
          <w:sz w:val="24"/>
          <w:szCs w:val="24"/>
        </w:rPr>
        <w:t xml:space="preserve">The </w:t>
      </w:r>
      <w:r w:rsidR="00BC02A5">
        <w:rPr>
          <w:sz w:val="24"/>
          <w:szCs w:val="24"/>
        </w:rPr>
        <w:t xml:space="preserve">Energy </w:t>
      </w:r>
      <w:r w:rsidR="00482BAD">
        <w:rPr>
          <w:sz w:val="24"/>
          <w:szCs w:val="24"/>
        </w:rPr>
        <w:t>Assistance</w:t>
      </w:r>
      <w:r w:rsidR="00BC02A5">
        <w:rPr>
          <w:sz w:val="24"/>
          <w:szCs w:val="24"/>
        </w:rPr>
        <w:t xml:space="preserve"> Advisory Group also agreed that the PIPP/AMP projects would require additional time to gather information related to the estimated total costs of implementing the pilot programs.</w:t>
      </w:r>
    </w:p>
    <w:p w14:paraId="033E4BA0" w14:textId="54A5738C" w:rsidR="00F37078" w:rsidRDefault="00B00EFA" w:rsidP="00595F0A">
      <w:pPr>
        <w:spacing w:after="160" w:line="360" w:lineRule="auto"/>
        <w:jc w:val="both"/>
        <w:rPr>
          <w:sz w:val="24"/>
          <w:szCs w:val="24"/>
        </w:rPr>
      </w:pPr>
      <w:r>
        <w:rPr>
          <w:sz w:val="24"/>
          <w:szCs w:val="24"/>
        </w:rPr>
        <w:tab/>
        <w:t>The Company will p</w:t>
      </w:r>
      <w:r w:rsidR="002507BC">
        <w:rPr>
          <w:sz w:val="24"/>
          <w:szCs w:val="24"/>
        </w:rPr>
        <w:t>rovide further status updates on or before</w:t>
      </w:r>
      <w:r>
        <w:rPr>
          <w:sz w:val="24"/>
          <w:szCs w:val="24"/>
        </w:rPr>
        <w:t xml:space="preserve"> August 31, 2017 as it relates to the PIPP and AMP programs.</w:t>
      </w:r>
      <w:r w:rsidR="008D1402">
        <w:rPr>
          <w:sz w:val="24"/>
          <w:szCs w:val="24"/>
        </w:rPr>
        <w:t xml:space="preserve"> If you have any questions, please feel free to contact Ryan Finesilver at (509) 495-4873.</w:t>
      </w:r>
    </w:p>
    <w:p w14:paraId="0E747CD7" w14:textId="77777777" w:rsidR="00B00EFA" w:rsidRDefault="00B00EFA" w:rsidP="00DD3C98">
      <w:pPr>
        <w:spacing w:line="360" w:lineRule="auto"/>
        <w:jc w:val="both"/>
        <w:rPr>
          <w:sz w:val="24"/>
          <w:szCs w:val="24"/>
        </w:rPr>
      </w:pPr>
    </w:p>
    <w:p w14:paraId="7502A5B8" w14:textId="77777777" w:rsidR="004E0D65" w:rsidRPr="00DA3011" w:rsidRDefault="004E0D65" w:rsidP="00DD3C98">
      <w:pPr>
        <w:spacing w:line="360" w:lineRule="auto"/>
        <w:jc w:val="both"/>
        <w:rPr>
          <w:sz w:val="24"/>
          <w:szCs w:val="24"/>
        </w:rPr>
      </w:pPr>
    </w:p>
    <w:p w14:paraId="6974EA36" w14:textId="45006437" w:rsidR="00040621" w:rsidRPr="00DA3011" w:rsidRDefault="00040621" w:rsidP="00DD3C98">
      <w:pPr>
        <w:spacing w:line="360" w:lineRule="auto"/>
        <w:jc w:val="both"/>
        <w:rPr>
          <w:sz w:val="24"/>
          <w:szCs w:val="24"/>
        </w:rPr>
      </w:pPr>
      <w:r w:rsidRPr="00DA3011">
        <w:rPr>
          <w:sz w:val="24"/>
          <w:szCs w:val="24"/>
        </w:rPr>
        <w:lastRenderedPageBreak/>
        <w:t>Sincerely,</w:t>
      </w:r>
    </w:p>
    <w:p w14:paraId="4549F8FE" w14:textId="4CA7F80C" w:rsidR="00040621" w:rsidRPr="002507BC" w:rsidRDefault="006D39A8" w:rsidP="00DD3C98">
      <w:pPr>
        <w:spacing w:line="360" w:lineRule="auto"/>
        <w:jc w:val="both"/>
        <w:rPr>
          <w:rFonts w:ascii="Lucida Handwriting" w:hAnsi="Lucida Handwriting"/>
          <w:sz w:val="24"/>
          <w:szCs w:val="24"/>
        </w:rPr>
      </w:pPr>
      <w:r w:rsidRPr="002507BC">
        <w:rPr>
          <w:rFonts w:ascii="Lucida Handwriting" w:hAnsi="Lucida Handwriting"/>
          <w:sz w:val="24"/>
          <w:szCs w:val="24"/>
        </w:rPr>
        <w:t>Linda Gervais</w:t>
      </w:r>
      <w:r w:rsidR="002507BC" w:rsidRPr="002507BC">
        <w:rPr>
          <w:rFonts w:ascii="Lucida Handwriting" w:hAnsi="Lucida Handwriting"/>
          <w:sz w:val="24"/>
          <w:szCs w:val="24"/>
        </w:rPr>
        <w:t>/s/</w:t>
      </w:r>
    </w:p>
    <w:p w14:paraId="157DCF76" w14:textId="77777777" w:rsidR="007A17FF" w:rsidRPr="00DA3011" w:rsidRDefault="0088729D" w:rsidP="0081402D">
      <w:pPr>
        <w:jc w:val="both"/>
        <w:rPr>
          <w:sz w:val="24"/>
          <w:szCs w:val="24"/>
        </w:rPr>
      </w:pPr>
      <w:r w:rsidRPr="00DA3011">
        <w:rPr>
          <w:sz w:val="24"/>
          <w:szCs w:val="24"/>
        </w:rPr>
        <w:t>Linda Gervais</w:t>
      </w:r>
    </w:p>
    <w:p w14:paraId="168CA229" w14:textId="77777777" w:rsidR="00040621" w:rsidRPr="00DA3011" w:rsidRDefault="00310B79" w:rsidP="0081402D">
      <w:pPr>
        <w:jc w:val="both"/>
        <w:rPr>
          <w:sz w:val="24"/>
          <w:szCs w:val="24"/>
        </w:rPr>
      </w:pPr>
      <w:r w:rsidRPr="00DA3011">
        <w:rPr>
          <w:sz w:val="24"/>
          <w:szCs w:val="24"/>
        </w:rPr>
        <w:t xml:space="preserve">Senior </w:t>
      </w:r>
      <w:r w:rsidR="002C67B6" w:rsidRPr="00DA3011">
        <w:rPr>
          <w:sz w:val="24"/>
          <w:szCs w:val="24"/>
        </w:rPr>
        <w:t>Manager,</w:t>
      </w:r>
      <w:r w:rsidR="0088729D" w:rsidRPr="00DA3011">
        <w:rPr>
          <w:sz w:val="24"/>
          <w:szCs w:val="24"/>
        </w:rPr>
        <w:t xml:space="preserve"> Regulatory Policy</w:t>
      </w:r>
    </w:p>
    <w:p w14:paraId="2C35AC87" w14:textId="77777777" w:rsidR="0088729D" w:rsidRPr="00DA3011" w:rsidRDefault="002C67B6" w:rsidP="0081402D">
      <w:pPr>
        <w:jc w:val="both"/>
        <w:rPr>
          <w:sz w:val="24"/>
          <w:szCs w:val="24"/>
        </w:rPr>
      </w:pPr>
      <w:r w:rsidRPr="00DA3011">
        <w:rPr>
          <w:sz w:val="24"/>
          <w:szCs w:val="24"/>
        </w:rPr>
        <w:t>Avista Utilities</w:t>
      </w:r>
    </w:p>
    <w:p w14:paraId="22288246" w14:textId="77777777" w:rsidR="0088729D" w:rsidRPr="00DA3011" w:rsidRDefault="0088729D" w:rsidP="0081402D">
      <w:pPr>
        <w:jc w:val="both"/>
        <w:rPr>
          <w:sz w:val="24"/>
          <w:szCs w:val="24"/>
        </w:rPr>
      </w:pPr>
      <w:r w:rsidRPr="00DA3011">
        <w:rPr>
          <w:sz w:val="24"/>
          <w:szCs w:val="24"/>
        </w:rPr>
        <w:t>linda.gervais@avistacorp.com</w:t>
      </w:r>
    </w:p>
    <w:p w14:paraId="071A78FF" w14:textId="77777777" w:rsidR="00040621" w:rsidRPr="00DA3011" w:rsidRDefault="00040621" w:rsidP="00DD3C98">
      <w:pPr>
        <w:spacing w:line="360" w:lineRule="auto"/>
        <w:jc w:val="both"/>
        <w:rPr>
          <w:sz w:val="24"/>
          <w:szCs w:val="24"/>
        </w:rPr>
      </w:pPr>
    </w:p>
    <w:p w14:paraId="141C7033" w14:textId="44AC5E4C" w:rsidR="00F31B46" w:rsidRPr="00DA3011" w:rsidRDefault="00B232C8" w:rsidP="00DD3C98">
      <w:pPr>
        <w:tabs>
          <w:tab w:val="left" w:pos="360"/>
        </w:tabs>
        <w:spacing w:line="360" w:lineRule="auto"/>
        <w:jc w:val="both"/>
        <w:rPr>
          <w:sz w:val="24"/>
          <w:szCs w:val="24"/>
        </w:rPr>
      </w:pPr>
      <w:r w:rsidRPr="00DA3011">
        <w:rPr>
          <w:sz w:val="24"/>
          <w:szCs w:val="24"/>
        </w:rPr>
        <w:t xml:space="preserve">cc: </w:t>
      </w:r>
      <w:r w:rsidR="00B14584" w:rsidRPr="00DA3011">
        <w:rPr>
          <w:sz w:val="24"/>
          <w:szCs w:val="24"/>
        </w:rPr>
        <w:tab/>
      </w:r>
      <w:r w:rsidR="002F79DD" w:rsidRPr="00DA3011">
        <w:rPr>
          <w:sz w:val="24"/>
          <w:szCs w:val="24"/>
        </w:rPr>
        <w:t xml:space="preserve">Avista Energy Assistance </w:t>
      </w:r>
      <w:r w:rsidR="00FC23BC" w:rsidRPr="00DA3011">
        <w:rPr>
          <w:sz w:val="24"/>
          <w:szCs w:val="24"/>
        </w:rPr>
        <w:t>Advisory Group</w:t>
      </w:r>
    </w:p>
    <w:sectPr w:rsidR="00F31B46" w:rsidRPr="00DA3011"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5E38" w14:textId="77777777" w:rsidR="0094547D" w:rsidRDefault="0094547D">
      <w:r>
        <w:separator/>
      </w:r>
    </w:p>
  </w:endnote>
  <w:endnote w:type="continuationSeparator" w:id="0">
    <w:p w14:paraId="56DE5B38" w14:textId="77777777" w:rsidR="0094547D" w:rsidRDefault="0094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4A73" w14:textId="77777777" w:rsidR="0094547D" w:rsidRDefault="0094547D">
      <w:r>
        <w:separator/>
      </w:r>
    </w:p>
  </w:footnote>
  <w:footnote w:type="continuationSeparator" w:id="0">
    <w:p w14:paraId="23B6082F" w14:textId="77777777" w:rsidR="0094547D" w:rsidRDefault="0094547D">
      <w:r>
        <w:continuationSeparator/>
      </w:r>
    </w:p>
  </w:footnote>
  <w:footnote w:id="1">
    <w:p w14:paraId="14807517" w14:textId="279690CB" w:rsidR="00607ABA" w:rsidRPr="00607ABA" w:rsidRDefault="00607ABA">
      <w:pPr>
        <w:pStyle w:val="FootnoteText"/>
      </w:pPr>
      <w:r w:rsidRPr="00607ABA">
        <w:rPr>
          <w:rStyle w:val="FootnoteReference"/>
        </w:rPr>
        <w:footnoteRef/>
      </w:r>
      <w:r w:rsidRPr="00607ABA">
        <w:t xml:space="preserve"> </w:t>
      </w:r>
      <w:r w:rsidR="002507BC">
        <w:t>Percentage of income</w:t>
      </w:r>
      <w:r w:rsidRPr="00607ABA">
        <w:t xml:space="preserve"> payment plans lower the customer’s energy bill to a set percentage of total household income. Arrearage management plans mitigate the hardship caused by a large arrearage by establishing achievable monthly payments.  </w:t>
      </w:r>
    </w:p>
  </w:footnote>
  <w:footnote w:id="2">
    <w:p w14:paraId="5B150452" w14:textId="77777777" w:rsidR="00885280" w:rsidRDefault="00885280" w:rsidP="00885280">
      <w:pPr>
        <w:pStyle w:val="FootnoteText"/>
      </w:pPr>
      <w:r>
        <w:rPr>
          <w:rStyle w:val="FootnoteReference"/>
        </w:rPr>
        <w:footnoteRef/>
      </w:r>
      <w:r>
        <w:t xml:space="preserve"> </w:t>
      </w:r>
      <w:r w:rsidRPr="00F72DB2">
        <w:t>The actual benefit amount received by each customer may be more or less than $300 depending on actual usage</w:t>
      </w:r>
      <w:r>
        <w:t>.</w:t>
      </w:r>
    </w:p>
  </w:footnote>
  <w:footnote w:id="3">
    <w:p w14:paraId="03912284" w14:textId="19AE9067" w:rsidR="004C5E18" w:rsidRDefault="004C5E18">
      <w:pPr>
        <w:pStyle w:val="FootnoteText"/>
      </w:pPr>
      <w:r>
        <w:rPr>
          <w:rStyle w:val="FootnoteReference"/>
        </w:rPr>
        <w:footnoteRef/>
      </w:r>
      <w:r>
        <w:t xml:space="preserve"> The Company, Commission Staff, The Energy Project, Public Counsel, and Agency representation from Spokane Neighborhood Action Partners (“SNAP”).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5DE4" w14:textId="2BAAC408" w:rsidR="006470FE" w:rsidRDefault="00EE2A9D">
    <w:pPr>
      <w:pStyle w:val="Header"/>
      <w:rPr>
        <w:sz w:val="24"/>
      </w:rPr>
    </w:pPr>
    <w:r>
      <w:rPr>
        <w:sz w:val="24"/>
      </w:rPr>
      <w:t xml:space="preserve">Low-Income Rate Assistance Program </w:t>
    </w:r>
    <w:r w:rsidR="005422AC">
      <w:rPr>
        <w:sz w:val="24"/>
      </w:rPr>
      <w:t xml:space="preserve">Status </w:t>
    </w:r>
    <w:r>
      <w:rPr>
        <w:sz w:val="24"/>
      </w:rPr>
      <w:t>Update</w:t>
    </w:r>
  </w:p>
  <w:p w14:paraId="4F21F0F6" w14:textId="28DCA764" w:rsidR="006470FE" w:rsidRDefault="00EE2A9D">
    <w:pPr>
      <w:pStyle w:val="Header"/>
      <w:rPr>
        <w:sz w:val="24"/>
      </w:rPr>
    </w:pPr>
    <w:r>
      <w:rPr>
        <w:sz w:val="24"/>
      </w:rPr>
      <w:t>January 1</w:t>
    </w:r>
    <w:r w:rsidR="004E0D65">
      <w:rPr>
        <w:sz w:val="24"/>
      </w:rPr>
      <w:t>3</w:t>
    </w:r>
    <w:r>
      <w:rPr>
        <w:sz w:val="24"/>
      </w:rPr>
      <w:t>, 2017</w:t>
    </w:r>
  </w:p>
  <w:p w14:paraId="6425E4F5"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483238">
      <w:rPr>
        <w:rStyle w:val="PageNumber"/>
        <w:noProof/>
        <w:sz w:val="24"/>
      </w:rPr>
      <w:t>2</w:t>
    </w:r>
    <w:r w:rsidR="00B92B1D">
      <w:rPr>
        <w:rStyle w:val="PageNumber"/>
        <w:sz w:val="24"/>
      </w:rPr>
      <w:fldChar w:fldCharType="end"/>
    </w:r>
  </w:p>
  <w:p w14:paraId="1CCD71CF"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70B01BF"/>
    <w:multiLevelType w:val="hybridMultilevel"/>
    <w:tmpl w:val="39C2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7" w15:restartNumberingAfterBreak="0">
    <w:nsid w:val="6392307D"/>
    <w:multiLevelType w:val="hybridMultilevel"/>
    <w:tmpl w:val="CB0AC31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10"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2"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1"/>
  </w:num>
  <w:num w:numId="3">
    <w:abstractNumId w:val="6"/>
  </w:num>
  <w:num w:numId="4">
    <w:abstractNumId w:val="4"/>
  </w:num>
  <w:num w:numId="5">
    <w:abstractNumId w:val="3"/>
  </w:num>
  <w:num w:numId="6">
    <w:abstractNumId w:val="10"/>
  </w:num>
  <w:num w:numId="7">
    <w:abstractNumId w:val="13"/>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66769"/>
    <w:rsid w:val="00073F75"/>
    <w:rsid w:val="000836F9"/>
    <w:rsid w:val="000B7F79"/>
    <w:rsid w:val="000D049A"/>
    <w:rsid w:val="000D0B83"/>
    <w:rsid w:val="000D5787"/>
    <w:rsid w:val="000D6898"/>
    <w:rsid w:val="000E23E9"/>
    <w:rsid w:val="000E3A67"/>
    <w:rsid w:val="000E5DE2"/>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07BC"/>
    <w:rsid w:val="0025392C"/>
    <w:rsid w:val="002862F8"/>
    <w:rsid w:val="002908DF"/>
    <w:rsid w:val="00294834"/>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26CC2"/>
    <w:rsid w:val="00343AFB"/>
    <w:rsid w:val="003458F3"/>
    <w:rsid w:val="00346E10"/>
    <w:rsid w:val="00347213"/>
    <w:rsid w:val="003512CA"/>
    <w:rsid w:val="00351550"/>
    <w:rsid w:val="00356DBD"/>
    <w:rsid w:val="0036547E"/>
    <w:rsid w:val="003662AE"/>
    <w:rsid w:val="00366E1B"/>
    <w:rsid w:val="003709CC"/>
    <w:rsid w:val="00377742"/>
    <w:rsid w:val="00377FD1"/>
    <w:rsid w:val="00384376"/>
    <w:rsid w:val="003846FB"/>
    <w:rsid w:val="003902FF"/>
    <w:rsid w:val="00394EE6"/>
    <w:rsid w:val="003A3A22"/>
    <w:rsid w:val="003A42E1"/>
    <w:rsid w:val="003A4BC1"/>
    <w:rsid w:val="003B0826"/>
    <w:rsid w:val="003B424A"/>
    <w:rsid w:val="003C1F2E"/>
    <w:rsid w:val="003C2809"/>
    <w:rsid w:val="003C461A"/>
    <w:rsid w:val="003E58EA"/>
    <w:rsid w:val="003E5D5C"/>
    <w:rsid w:val="003F1C8C"/>
    <w:rsid w:val="003F22B9"/>
    <w:rsid w:val="003F44D5"/>
    <w:rsid w:val="00427F5F"/>
    <w:rsid w:val="00435BF4"/>
    <w:rsid w:val="00443E2E"/>
    <w:rsid w:val="00450756"/>
    <w:rsid w:val="00452092"/>
    <w:rsid w:val="004538E0"/>
    <w:rsid w:val="00471A91"/>
    <w:rsid w:val="00482BAD"/>
    <w:rsid w:val="00483238"/>
    <w:rsid w:val="00483F8F"/>
    <w:rsid w:val="00485113"/>
    <w:rsid w:val="00497379"/>
    <w:rsid w:val="004A0D38"/>
    <w:rsid w:val="004A2184"/>
    <w:rsid w:val="004A4359"/>
    <w:rsid w:val="004B014C"/>
    <w:rsid w:val="004B39F6"/>
    <w:rsid w:val="004B4CE7"/>
    <w:rsid w:val="004C3C45"/>
    <w:rsid w:val="004C5E18"/>
    <w:rsid w:val="004D376E"/>
    <w:rsid w:val="004D7755"/>
    <w:rsid w:val="004E0D65"/>
    <w:rsid w:val="004E5F73"/>
    <w:rsid w:val="004F058C"/>
    <w:rsid w:val="004F1F1E"/>
    <w:rsid w:val="0050047A"/>
    <w:rsid w:val="005040E7"/>
    <w:rsid w:val="00505AF6"/>
    <w:rsid w:val="005123F8"/>
    <w:rsid w:val="00523072"/>
    <w:rsid w:val="005422AC"/>
    <w:rsid w:val="00550D10"/>
    <w:rsid w:val="005519C3"/>
    <w:rsid w:val="0056190B"/>
    <w:rsid w:val="0056501D"/>
    <w:rsid w:val="00565FBA"/>
    <w:rsid w:val="00571611"/>
    <w:rsid w:val="00575936"/>
    <w:rsid w:val="00584C9E"/>
    <w:rsid w:val="00590008"/>
    <w:rsid w:val="0059415F"/>
    <w:rsid w:val="00595F0A"/>
    <w:rsid w:val="005A2EF9"/>
    <w:rsid w:val="005A338C"/>
    <w:rsid w:val="005A47D6"/>
    <w:rsid w:val="005A7A08"/>
    <w:rsid w:val="005B086C"/>
    <w:rsid w:val="005C2F04"/>
    <w:rsid w:val="005C3A92"/>
    <w:rsid w:val="005D630F"/>
    <w:rsid w:val="005E12C6"/>
    <w:rsid w:val="005F206B"/>
    <w:rsid w:val="005F40FB"/>
    <w:rsid w:val="005F4179"/>
    <w:rsid w:val="005F754A"/>
    <w:rsid w:val="00605326"/>
    <w:rsid w:val="00607ABA"/>
    <w:rsid w:val="006100B1"/>
    <w:rsid w:val="0061578F"/>
    <w:rsid w:val="00622D0B"/>
    <w:rsid w:val="0063015B"/>
    <w:rsid w:val="00634275"/>
    <w:rsid w:val="00641E37"/>
    <w:rsid w:val="006470FE"/>
    <w:rsid w:val="006529E4"/>
    <w:rsid w:val="00655B6B"/>
    <w:rsid w:val="00660C63"/>
    <w:rsid w:val="006669F0"/>
    <w:rsid w:val="00666D7C"/>
    <w:rsid w:val="00672C44"/>
    <w:rsid w:val="00676FA4"/>
    <w:rsid w:val="006918B9"/>
    <w:rsid w:val="00697DC6"/>
    <w:rsid w:val="006B5C81"/>
    <w:rsid w:val="006D1DF5"/>
    <w:rsid w:val="006D39A8"/>
    <w:rsid w:val="006E11A7"/>
    <w:rsid w:val="006F2A24"/>
    <w:rsid w:val="00705C95"/>
    <w:rsid w:val="00714294"/>
    <w:rsid w:val="007200DD"/>
    <w:rsid w:val="007232FF"/>
    <w:rsid w:val="0072508A"/>
    <w:rsid w:val="0073219B"/>
    <w:rsid w:val="007356C1"/>
    <w:rsid w:val="00737A29"/>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F176C"/>
    <w:rsid w:val="00801F7D"/>
    <w:rsid w:val="0081402D"/>
    <w:rsid w:val="00827194"/>
    <w:rsid w:val="0083065F"/>
    <w:rsid w:val="00844CD6"/>
    <w:rsid w:val="00847903"/>
    <w:rsid w:val="008614DF"/>
    <w:rsid w:val="008621D3"/>
    <w:rsid w:val="008658C1"/>
    <w:rsid w:val="008842EC"/>
    <w:rsid w:val="00884A50"/>
    <w:rsid w:val="00885280"/>
    <w:rsid w:val="00886B14"/>
    <w:rsid w:val="0088729D"/>
    <w:rsid w:val="00887D04"/>
    <w:rsid w:val="0089647E"/>
    <w:rsid w:val="00896629"/>
    <w:rsid w:val="008A3326"/>
    <w:rsid w:val="008C1672"/>
    <w:rsid w:val="008D1402"/>
    <w:rsid w:val="008D7D48"/>
    <w:rsid w:val="008E0338"/>
    <w:rsid w:val="008E336C"/>
    <w:rsid w:val="008E74A5"/>
    <w:rsid w:val="008F221D"/>
    <w:rsid w:val="00906027"/>
    <w:rsid w:val="00907955"/>
    <w:rsid w:val="00920E8A"/>
    <w:rsid w:val="0092371B"/>
    <w:rsid w:val="00930807"/>
    <w:rsid w:val="00931669"/>
    <w:rsid w:val="00936303"/>
    <w:rsid w:val="00944BE5"/>
    <w:rsid w:val="0094547D"/>
    <w:rsid w:val="00946679"/>
    <w:rsid w:val="00982C4F"/>
    <w:rsid w:val="00994CAA"/>
    <w:rsid w:val="00996800"/>
    <w:rsid w:val="009B04F7"/>
    <w:rsid w:val="009C1D50"/>
    <w:rsid w:val="009C4B4F"/>
    <w:rsid w:val="009D2A71"/>
    <w:rsid w:val="009D79A8"/>
    <w:rsid w:val="009E0305"/>
    <w:rsid w:val="009E5B7D"/>
    <w:rsid w:val="009F3585"/>
    <w:rsid w:val="00A010CF"/>
    <w:rsid w:val="00A03E67"/>
    <w:rsid w:val="00A058C4"/>
    <w:rsid w:val="00A11561"/>
    <w:rsid w:val="00A14BAA"/>
    <w:rsid w:val="00A252DB"/>
    <w:rsid w:val="00A42EC5"/>
    <w:rsid w:val="00A4498A"/>
    <w:rsid w:val="00A46111"/>
    <w:rsid w:val="00A47591"/>
    <w:rsid w:val="00A62952"/>
    <w:rsid w:val="00A77071"/>
    <w:rsid w:val="00A77B12"/>
    <w:rsid w:val="00A8122D"/>
    <w:rsid w:val="00A8189A"/>
    <w:rsid w:val="00A840FB"/>
    <w:rsid w:val="00A85BF3"/>
    <w:rsid w:val="00A90350"/>
    <w:rsid w:val="00AA10B4"/>
    <w:rsid w:val="00AA3519"/>
    <w:rsid w:val="00AC187E"/>
    <w:rsid w:val="00AD3271"/>
    <w:rsid w:val="00AD4048"/>
    <w:rsid w:val="00AE00CF"/>
    <w:rsid w:val="00AF20EE"/>
    <w:rsid w:val="00B00EFA"/>
    <w:rsid w:val="00B012CB"/>
    <w:rsid w:val="00B03A47"/>
    <w:rsid w:val="00B04325"/>
    <w:rsid w:val="00B07028"/>
    <w:rsid w:val="00B14584"/>
    <w:rsid w:val="00B15816"/>
    <w:rsid w:val="00B213D0"/>
    <w:rsid w:val="00B232C8"/>
    <w:rsid w:val="00B24035"/>
    <w:rsid w:val="00B30BD7"/>
    <w:rsid w:val="00B42D03"/>
    <w:rsid w:val="00B50047"/>
    <w:rsid w:val="00B50F66"/>
    <w:rsid w:val="00B5756B"/>
    <w:rsid w:val="00B61992"/>
    <w:rsid w:val="00B6299C"/>
    <w:rsid w:val="00B65BF5"/>
    <w:rsid w:val="00B661FB"/>
    <w:rsid w:val="00B67EDE"/>
    <w:rsid w:val="00B73275"/>
    <w:rsid w:val="00B92B1D"/>
    <w:rsid w:val="00B92B26"/>
    <w:rsid w:val="00BA5429"/>
    <w:rsid w:val="00BA6973"/>
    <w:rsid w:val="00BB23E3"/>
    <w:rsid w:val="00BB5649"/>
    <w:rsid w:val="00BB6262"/>
    <w:rsid w:val="00BB66AE"/>
    <w:rsid w:val="00BC02A5"/>
    <w:rsid w:val="00BC490D"/>
    <w:rsid w:val="00BD0AD0"/>
    <w:rsid w:val="00BD64FB"/>
    <w:rsid w:val="00BE65D5"/>
    <w:rsid w:val="00BF090D"/>
    <w:rsid w:val="00BF1BC5"/>
    <w:rsid w:val="00BF1E48"/>
    <w:rsid w:val="00BF6B7E"/>
    <w:rsid w:val="00C0555C"/>
    <w:rsid w:val="00C129F8"/>
    <w:rsid w:val="00C2174A"/>
    <w:rsid w:val="00C225FC"/>
    <w:rsid w:val="00C2456C"/>
    <w:rsid w:val="00C34953"/>
    <w:rsid w:val="00C35B1B"/>
    <w:rsid w:val="00C41B9A"/>
    <w:rsid w:val="00C436D9"/>
    <w:rsid w:val="00C76CFB"/>
    <w:rsid w:val="00C83322"/>
    <w:rsid w:val="00C87E5A"/>
    <w:rsid w:val="00C93696"/>
    <w:rsid w:val="00C96877"/>
    <w:rsid w:val="00CA0D34"/>
    <w:rsid w:val="00CB374C"/>
    <w:rsid w:val="00CB452C"/>
    <w:rsid w:val="00CC0249"/>
    <w:rsid w:val="00CC1BAA"/>
    <w:rsid w:val="00CD346B"/>
    <w:rsid w:val="00CD60DE"/>
    <w:rsid w:val="00CD78C3"/>
    <w:rsid w:val="00CE0039"/>
    <w:rsid w:val="00CE5024"/>
    <w:rsid w:val="00CF657D"/>
    <w:rsid w:val="00D0110A"/>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763C2"/>
    <w:rsid w:val="00D9441F"/>
    <w:rsid w:val="00DA1D28"/>
    <w:rsid w:val="00DA3011"/>
    <w:rsid w:val="00DA633A"/>
    <w:rsid w:val="00DA6481"/>
    <w:rsid w:val="00DA7398"/>
    <w:rsid w:val="00DB1490"/>
    <w:rsid w:val="00DB4406"/>
    <w:rsid w:val="00DC380B"/>
    <w:rsid w:val="00DC7901"/>
    <w:rsid w:val="00DD3C98"/>
    <w:rsid w:val="00DD4751"/>
    <w:rsid w:val="00DE0C75"/>
    <w:rsid w:val="00DE4DE1"/>
    <w:rsid w:val="00DE77A0"/>
    <w:rsid w:val="00DF7E76"/>
    <w:rsid w:val="00E04D16"/>
    <w:rsid w:val="00E06BAC"/>
    <w:rsid w:val="00E1037B"/>
    <w:rsid w:val="00E17377"/>
    <w:rsid w:val="00E25458"/>
    <w:rsid w:val="00E31C7B"/>
    <w:rsid w:val="00E3421E"/>
    <w:rsid w:val="00E40917"/>
    <w:rsid w:val="00E51832"/>
    <w:rsid w:val="00E5413D"/>
    <w:rsid w:val="00E65250"/>
    <w:rsid w:val="00E67087"/>
    <w:rsid w:val="00E745FD"/>
    <w:rsid w:val="00E811F1"/>
    <w:rsid w:val="00E916CF"/>
    <w:rsid w:val="00E97DC2"/>
    <w:rsid w:val="00EA00A6"/>
    <w:rsid w:val="00EB5DE7"/>
    <w:rsid w:val="00EE08D9"/>
    <w:rsid w:val="00EE2A9D"/>
    <w:rsid w:val="00EE3F03"/>
    <w:rsid w:val="00EE6695"/>
    <w:rsid w:val="00EF7893"/>
    <w:rsid w:val="00F021CF"/>
    <w:rsid w:val="00F31B46"/>
    <w:rsid w:val="00F33CF2"/>
    <w:rsid w:val="00F33E5E"/>
    <w:rsid w:val="00F37078"/>
    <w:rsid w:val="00F40A80"/>
    <w:rsid w:val="00F423F3"/>
    <w:rsid w:val="00F43FC2"/>
    <w:rsid w:val="00F46E04"/>
    <w:rsid w:val="00F52D82"/>
    <w:rsid w:val="00F53CDD"/>
    <w:rsid w:val="00F604AF"/>
    <w:rsid w:val="00F623F2"/>
    <w:rsid w:val="00F66FE5"/>
    <w:rsid w:val="00F67B3A"/>
    <w:rsid w:val="00F702D9"/>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F3C10"/>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
    <w:basedOn w:val="Normal"/>
    <w:link w:val="FootnoteTextChar"/>
    <w:uiPriority w:val="99"/>
    <w:qFormat/>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351550"/>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basedOn w:val="DefaultParagraphFont"/>
    <w:uiPriority w:val="99"/>
    <w:qForma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 w:type="paragraph" w:styleId="Revision">
    <w:name w:val="Revision"/>
    <w:hidden/>
    <w:uiPriority w:val="99"/>
    <w:semiHidden/>
    <w:rsid w:val="00B66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2017-01-17T08:00:00+00:00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140188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762897-2B12-4434-A0EB-9EB5A1DE149E}">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6a7bd91e-004b-490a-8704-e368d63d59a0"/>
    <ds:schemaRef ds:uri="http://purl.org/dc/dcmitype/"/>
  </ds:schemaRefs>
</ds:datastoreItem>
</file>

<file path=customXml/itemProps2.xml><?xml version="1.0" encoding="utf-8"?>
<ds:datastoreItem xmlns:ds="http://schemas.openxmlformats.org/officeDocument/2006/customXml" ds:itemID="{D427B515-FF90-4ADB-85D7-61503413DDCE}">
  <ds:schemaRefs>
    <ds:schemaRef ds:uri="http://schemas.microsoft.com/sharepoint/v3/contenttype/forms"/>
  </ds:schemaRefs>
</ds:datastoreItem>
</file>

<file path=customXml/itemProps3.xml><?xml version="1.0" encoding="utf-8"?>
<ds:datastoreItem xmlns:ds="http://schemas.openxmlformats.org/officeDocument/2006/customXml" ds:itemID="{A9E4CFD0-3C83-4C11-A36E-4BF7021CD2AB}"/>
</file>

<file path=customXml/itemProps4.xml><?xml version="1.0" encoding="utf-8"?>
<ds:datastoreItem xmlns:ds="http://schemas.openxmlformats.org/officeDocument/2006/customXml" ds:itemID="{2F489183-B9FD-4117-BDDE-C51D3192BA53}">
  <ds:schemaRefs>
    <ds:schemaRef ds:uri="http://schemas.openxmlformats.org/officeDocument/2006/bibliography"/>
  </ds:schemaRefs>
</ds:datastoreItem>
</file>

<file path=customXml/itemProps5.xml><?xml version="1.0" encoding="utf-8"?>
<ds:datastoreItem xmlns:ds="http://schemas.openxmlformats.org/officeDocument/2006/customXml" ds:itemID="{A2D3C08D-981F-4092-B797-0B6DD555F749}"/>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Kredel, Ashley (UTC)</cp:lastModifiedBy>
  <cp:revision>2</cp:revision>
  <cp:lastPrinted>2016-12-09T16:19:00Z</cp:lastPrinted>
  <dcterms:created xsi:type="dcterms:W3CDTF">2017-01-18T23:47:00Z</dcterms:created>
  <dcterms:modified xsi:type="dcterms:W3CDTF">2017-01-18T23:47:00Z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y fmtid="{D5CDD505-2E9C-101B-9397-08002B2CF9AE}" pid="4" name="IsEFSEC">
    <vt:bool>false</vt:bool>
  </property>
</Properties>
</file>