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B6B" w14:textId="34480DB7"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r w:rsidR="00156046">
        <w:rPr>
          <w:rFonts w:ascii="Courier New" w:hAnsi="Courier New"/>
          <w:b/>
          <w:color w:val="000000"/>
          <w:position w:val="16"/>
          <w:sz w:val="24"/>
        </w:rPr>
        <w:t xml:space="preserve"> </w:t>
      </w:r>
      <w:r w:rsidR="00481A2A">
        <w:rPr>
          <w:rFonts w:ascii="Courier New" w:hAnsi="Courier New"/>
          <w:b/>
          <w:color w:val="000000"/>
          <w:position w:val="16"/>
          <w:sz w:val="24"/>
        </w:rPr>
        <w:t>and Implementation</w:t>
      </w:r>
    </w:p>
    <w:p w14:paraId="6961FD77" w14:textId="0AB6BF74" w:rsidR="001F36B1" w:rsidRDefault="001F36B1" w:rsidP="001F36B1">
      <w:pPr>
        <w:pStyle w:val="Heading1"/>
        <w:rPr>
          <w:b w:val="0"/>
        </w:rPr>
      </w:pPr>
      <w:r w:rsidRPr="00AE3555">
        <w:t>WAC 480-100-6</w:t>
      </w:r>
      <w:r w:rsidR="004F6FAC">
        <w:t>00</w:t>
      </w:r>
      <w:r w:rsidRPr="000071AB">
        <w:t xml:space="preserve"> Purpose.</w:t>
      </w:r>
      <w:r w:rsidR="00FD1FF1">
        <w:t xml:space="preserve"> </w:t>
      </w:r>
    </w:p>
    <w:p w14:paraId="6F45B956" w14:textId="328BD7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34F7805E"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3A1AB8BA" w:rsidR="00B2543E"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2E2D8C9E" w14:textId="6863798A" w:rsidR="000C1D71" w:rsidRPr="002A5B28" w:rsidRDefault="000C1D71" w:rsidP="009F52C1">
      <w:pPr>
        <w:spacing w:line="640" w:lineRule="exact"/>
        <w:jc w:val="both"/>
        <w:rPr>
          <w:rFonts w:ascii="Courier New" w:hAnsi="Courier New"/>
          <w:position w:val="16"/>
          <w:sz w:val="24"/>
        </w:rPr>
      </w:pPr>
      <w:r>
        <w:rPr>
          <w:rFonts w:ascii="Courier New" w:hAnsi="Courier New"/>
          <w:position w:val="16"/>
          <w:sz w:val="24"/>
        </w:rPr>
        <w:tab/>
        <w:t xml:space="preserve">“Alternative lowest reasonable cost and reasonably available portfolio” </w:t>
      </w:r>
      <w:bookmarkStart w:id="0" w:name="_Hlk51910355"/>
      <w:r>
        <w:rPr>
          <w:rFonts w:ascii="Courier New" w:hAnsi="Courier New"/>
          <w:position w:val="16"/>
          <w:sz w:val="24"/>
        </w:rPr>
        <w:t>means</w:t>
      </w:r>
      <w:bookmarkEnd w:id="0"/>
      <w:r w:rsidR="009F52C1">
        <w:rPr>
          <w:rFonts w:ascii="Courier New" w:hAnsi="Courier New"/>
          <w:position w:val="16"/>
          <w:sz w:val="24"/>
        </w:rPr>
        <w:t>, for purposes of calculating the incremental cost of compliance in RCW 19.405.060(3), the portfolio of investments the utility would have made an</w:t>
      </w:r>
      <w:r w:rsidR="00A1704B">
        <w:rPr>
          <w:rFonts w:ascii="Courier New" w:hAnsi="Courier New"/>
          <w:position w:val="16"/>
          <w:sz w:val="24"/>
        </w:rPr>
        <w:t>d</w:t>
      </w:r>
      <w:r w:rsidR="009F52C1">
        <w:rPr>
          <w:rFonts w:ascii="Courier New" w:hAnsi="Courier New"/>
          <w:position w:val="16"/>
          <w:sz w:val="24"/>
        </w:rPr>
        <w:t xml:space="preserve"> </w:t>
      </w:r>
      <w:r w:rsidR="00A1704B">
        <w:rPr>
          <w:rFonts w:ascii="Courier New" w:hAnsi="Courier New"/>
          <w:position w:val="16"/>
          <w:sz w:val="24"/>
        </w:rPr>
        <w:t xml:space="preserve">the </w:t>
      </w:r>
      <w:r w:rsidR="009F52C1">
        <w:rPr>
          <w:rFonts w:ascii="Courier New" w:hAnsi="Courier New"/>
          <w:position w:val="16"/>
          <w:sz w:val="24"/>
        </w:rPr>
        <w:t>expenses the utility would have incurred if not for the requirement to comply with RCW 19.405.040 and RCW 19.405.050.</w:t>
      </w:r>
      <w:r w:rsidR="009F52C1" w:rsidRPr="009F52C1">
        <w:t xml:space="preserve"> </w:t>
      </w:r>
      <w:r w:rsidR="009F52C1" w:rsidRPr="009F52C1">
        <w:rPr>
          <w:rFonts w:ascii="Courier New" w:hAnsi="Courier New"/>
          <w:position w:val="16"/>
          <w:sz w:val="24"/>
        </w:rPr>
        <w:t xml:space="preserve">The alternative lowest reasonable cost and reasonably available portfolio must include the </w:t>
      </w:r>
      <w:r w:rsidR="009F52C1">
        <w:rPr>
          <w:rFonts w:ascii="Courier New" w:hAnsi="Courier New"/>
          <w:position w:val="16"/>
          <w:sz w:val="24"/>
        </w:rPr>
        <w:t xml:space="preserve">social </w:t>
      </w:r>
      <w:r w:rsidR="009F52C1">
        <w:rPr>
          <w:rFonts w:ascii="Courier New" w:hAnsi="Courier New"/>
          <w:position w:val="16"/>
          <w:sz w:val="24"/>
        </w:rPr>
        <w:lastRenderedPageBreak/>
        <w:t>cost of greenhouse gases</w:t>
      </w:r>
      <w:r w:rsidR="009F52C1" w:rsidRPr="009F52C1">
        <w:rPr>
          <w:rFonts w:ascii="Courier New" w:hAnsi="Courier New"/>
          <w:position w:val="16"/>
          <w:sz w:val="24"/>
        </w:rPr>
        <w:t xml:space="preserve"> in the resource acquisition decision in accordance with RCW 19.280.030(3)(a).</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w:t>
      </w:r>
      <w:proofErr w:type="gramStart"/>
      <w:r w:rsidRPr="00C8000B">
        <w:rPr>
          <w:rFonts w:ascii="Courier New" w:hAnsi="Courier New"/>
          <w:color w:val="000000"/>
          <w:position w:val="16"/>
          <w:sz w:val="24"/>
        </w:rPr>
        <w:t>process;  animal</w:t>
      </w:r>
      <w:proofErr w:type="gramEnd"/>
      <w:r w:rsidRPr="00C8000B">
        <w:rPr>
          <w:rFonts w:ascii="Courier New" w:hAnsi="Courier New"/>
          <w:color w:val="000000"/>
          <w:position w:val="16"/>
          <w:sz w:val="24"/>
        </w:rPr>
        <w:t xml:space="preserve"> manure;  solid organic fuels from wood;  forest or field residues;  untreated wooden demolition or construction debris; food waste and food processing 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12A8FE38" w:rsidR="001F36B1"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782D6635" w14:textId="14487DC2" w:rsidR="00C20830" w:rsidRPr="00D71C9D" w:rsidRDefault="00C20830" w:rsidP="00C20830">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“Customer benefit indicator” means an attribute, either quantitative or qualitative, of resources or </w:t>
      </w:r>
      <w:r w:rsidRPr="003238DF">
        <w:rPr>
          <w:rFonts w:ascii="Courier New" w:hAnsi="Courier New"/>
          <w:color w:val="000000"/>
          <w:position w:val="16"/>
          <w:sz w:val="24"/>
        </w:rPr>
        <w:t>related distribution investments</w:t>
      </w:r>
      <w:r>
        <w:rPr>
          <w:rFonts w:ascii="Courier New" w:hAnsi="Courier New"/>
          <w:color w:val="000000"/>
          <w:position w:val="16"/>
          <w:sz w:val="24"/>
        </w:rPr>
        <w:t xml:space="preserve"> associated with customer benefits described in RCW 19.405.040(8). </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4E85F963"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lastRenderedPageBreak/>
        <w:t>"Distributed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lastRenderedPageBreak/>
        <w:t xml:space="preserve">“Energy </w:t>
      </w:r>
      <w:proofErr w:type="gramStart"/>
      <w:r w:rsidRPr="00200437">
        <w:rPr>
          <w:rFonts w:ascii="Courier New" w:hAnsi="Courier New"/>
          <w:color w:val="000000"/>
          <w:position w:val="16"/>
          <w:sz w:val="24"/>
        </w:rPr>
        <w:t>assistance</w:t>
      </w:r>
      <w:proofErr w:type="gramEnd"/>
      <w:r w:rsidRPr="00200437">
        <w:rPr>
          <w:rFonts w:ascii="Courier New" w:hAnsi="Courier New"/>
          <w:color w:val="000000"/>
          <w:position w:val="16"/>
          <w:sz w:val="24"/>
        </w:rPr>
        <w:t xml:space="preserv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53B61607" w:rsidR="001F36B1" w:rsidRDefault="001F36B1" w:rsidP="001F36B1">
      <w:pPr>
        <w:spacing w:line="640" w:lineRule="exact"/>
        <w:ind w:firstLine="720"/>
        <w:jc w:val="both"/>
        <w:rPr>
          <w:rFonts w:ascii="Courier New" w:hAnsi="Courier New"/>
          <w:color w:val="000000"/>
          <w:position w:val="16"/>
          <w:sz w:val="24"/>
        </w:rPr>
      </w:pPr>
      <w:bookmarkStart w:id="1"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w:t>
      </w:r>
      <w:r w:rsidR="00525640">
        <w:rPr>
          <w:rFonts w:ascii="Courier New" w:hAnsi="Courier New"/>
          <w:color w:val="000000"/>
          <w:position w:val="16"/>
          <w:sz w:val="24"/>
        </w:rPr>
        <w:t xml:space="preserve">from </w:t>
      </w:r>
      <w:r w:rsidR="00875D4F">
        <w:rPr>
          <w:rFonts w:ascii="Courier New" w:hAnsi="Courier New"/>
          <w:color w:val="000000"/>
          <w:position w:val="16"/>
          <w:sz w:val="24"/>
        </w:rPr>
        <w:t>the</w:t>
      </w:r>
      <w:r w:rsidR="000F1D8D">
        <w:rPr>
          <w:rFonts w:ascii="Courier New" w:hAnsi="Courier New"/>
          <w:color w:val="000000"/>
          <w:position w:val="16"/>
          <w:sz w:val="24"/>
        </w:rPr>
        <w:t xml:space="preserve"> utility’s </w:t>
      </w:r>
      <w:r w:rsidR="00525640">
        <w:rPr>
          <w:rFonts w:ascii="Courier New" w:hAnsi="Courier New"/>
          <w:color w:val="000000"/>
          <w:position w:val="16"/>
          <w:sz w:val="24"/>
        </w:rPr>
        <w:t>transition to clean energy.</w:t>
      </w:r>
      <w:r w:rsidR="00343695">
        <w:rPr>
          <w:rFonts w:ascii="Courier New" w:hAnsi="Courier New"/>
          <w:color w:val="000000"/>
          <w:position w:val="16"/>
          <w:sz w:val="24"/>
        </w:rPr>
        <w:t xml:space="preserve"> </w:t>
      </w:r>
      <w:r w:rsidR="00525640">
        <w:rPr>
          <w:rFonts w:ascii="Courier New" w:hAnsi="Courier New"/>
          <w:color w:val="000000"/>
          <w:position w:val="16"/>
          <w:sz w:val="24"/>
        </w:rPr>
        <w:t>Equitable distribution is based on</w:t>
      </w:r>
      <w:r w:rsidR="00343695">
        <w:rPr>
          <w:rFonts w:ascii="Courier New" w:hAnsi="Courier New"/>
          <w:color w:val="000000"/>
          <w:position w:val="16"/>
          <w:sz w:val="24"/>
        </w:rPr>
        <w:t xml:space="preserv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9A33C5">
        <w:rPr>
          <w:rFonts w:ascii="Courier New" w:hAnsi="Courier New"/>
          <w:color w:val="000000"/>
          <w:position w:val="16"/>
          <w:sz w:val="24"/>
        </w:rPr>
        <w:t xml:space="preserve">. Current conditions </w:t>
      </w:r>
      <w:r>
        <w:rPr>
          <w:rFonts w:ascii="Courier New" w:hAnsi="Courier New"/>
          <w:color w:val="000000"/>
          <w:position w:val="16"/>
          <w:sz w:val="24"/>
        </w:rPr>
        <w:t>are informed by</w:t>
      </w:r>
      <w:r w:rsidR="00A65ED1">
        <w:rPr>
          <w:rFonts w:ascii="Courier New" w:hAnsi="Courier New"/>
          <w:color w:val="000000"/>
          <w:position w:val="16"/>
          <w:sz w:val="24"/>
        </w:rPr>
        <w:t>, among other things,</w:t>
      </w:r>
      <w:r>
        <w:rPr>
          <w:rFonts w:ascii="Courier New" w:hAnsi="Courier New"/>
          <w:color w:val="000000"/>
          <w:position w:val="16"/>
          <w:sz w:val="24"/>
        </w:rPr>
        <w:t xml:space="preserve"> the assessment described in RCW 19.280.030(1)(k) from the most recent integrated resource plan.</w:t>
      </w:r>
    </w:p>
    <w:bookmarkEnd w:id="1"/>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 xml:space="preserve">or a community located in census tracts </w:t>
      </w:r>
      <w:r w:rsidRPr="002D1564">
        <w:rPr>
          <w:rFonts w:ascii="Courier New" w:hAnsi="Courier New"/>
          <w:color w:val="000000"/>
          <w:position w:val="16"/>
          <w:sz w:val="24"/>
        </w:rPr>
        <w:lastRenderedPageBreak/>
        <w:t>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255AF5AB" w14:textId="30B9FBFB"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48D9B46F" w14:textId="47A775FF"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Pr="00D71C9D">
        <w:rPr>
          <w:rFonts w:ascii="Courier New" w:hAnsi="Courier New"/>
          <w:color w:val="000000"/>
          <w:position w:val="16"/>
          <w:sz w:val="24"/>
        </w:rPr>
        <w:t>.</w:t>
      </w:r>
      <w:r w:rsidRPr="002728A2">
        <w:t xml:space="preserve"> </w:t>
      </w:r>
    </w:p>
    <w:p w14:paraId="62EBD958" w14:textId="1F6D6E33"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w:t>
      </w:r>
      <w:r w:rsidRPr="00D71C9D">
        <w:rPr>
          <w:rFonts w:ascii="Courier New" w:hAnsi="Courier New"/>
          <w:color w:val="000000"/>
          <w:position w:val="16"/>
          <w:sz w:val="24"/>
        </w:rPr>
        <w:lastRenderedPageBreak/>
        <w:t xml:space="preserve">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w:t>
      </w:r>
      <w:bookmarkStart w:id="2" w:name="_Hlk51915975"/>
      <w:r w:rsidR="00A75D78">
        <w:rPr>
          <w:rFonts w:ascii="Courier New" w:hAnsi="Courier New"/>
          <w:color w:val="000000"/>
          <w:position w:val="16"/>
          <w:sz w:val="24"/>
        </w:rPr>
        <w:t>and</w:t>
      </w:r>
      <w:r w:rsidR="003A382A" w:rsidRPr="003A382A">
        <w:rPr>
          <w:rFonts w:ascii="Courier New" w:hAnsi="Courier New"/>
          <w:color w:val="000000"/>
          <w:position w:val="16"/>
          <w:sz w:val="24"/>
        </w:rPr>
        <w:t xml:space="preserve"> show </w:t>
      </w:r>
      <w:r w:rsidR="004E5641" w:rsidRPr="003A382A">
        <w:rPr>
          <w:rFonts w:ascii="Courier New" w:hAnsi="Courier New"/>
          <w:color w:val="000000"/>
          <w:position w:val="16"/>
          <w:sz w:val="24"/>
        </w:rPr>
        <w:t>co</w:t>
      </w:r>
      <w:r w:rsidR="004E5641">
        <w:rPr>
          <w:rFonts w:ascii="Courier New" w:hAnsi="Courier New"/>
          <w:color w:val="000000"/>
          <w:position w:val="16"/>
          <w:sz w:val="24"/>
        </w:rPr>
        <w:t>nsistency</w:t>
      </w:r>
      <w:r w:rsidR="004E5641"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t xml:space="preserve">with </w:t>
      </w:r>
      <w:r w:rsidR="00161D89">
        <w:rPr>
          <w:rFonts w:ascii="Courier New" w:hAnsi="Courier New"/>
          <w:color w:val="000000"/>
          <w:position w:val="16"/>
          <w:sz w:val="24"/>
        </w:rPr>
        <w:t>C</w:t>
      </w:r>
      <w:r w:rsidR="003A382A" w:rsidRPr="003A382A">
        <w:rPr>
          <w:rFonts w:ascii="Courier New" w:hAnsi="Courier New"/>
          <w:color w:val="000000"/>
          <w:position w:val="16"/>
          <w:sz w:val="24"/>
        </w:rPr>
        <w:t>hapters 19.280, 19.285, and 19.405 RCW</w:t>
      </w:r>
      <w:r w:rsidR="003A382A">
        <w:rPr>
          <w:rFonts w:ascii="Courier New" w:hAnsi="Courier New"/>
          <w:color w:val="000000"/>
          <w:position w:val="16"/>
          <w:sz w:val="24"/>
        </w:rPr>
        <w:t>.</w:t>
      </w:r>
      <w:bookmarkEnd w:id="2"/>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"Nonemitting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r w:rsidRPr="00E804C2">
        <w:rPr>
          <w:rFonts w:ascii="Courier New" w:hAnsi="Courier New"/>
          <w:color w:val="000000"/>
          <w:position w:val="16"/>
          <w:sz w:val="24"/>
        </w:rPr>
        <w:t>Nonemitting electric generation does not include renewable resources.</w:t>
      </w:r>
      <w:r w:rsidRPr="00D71C9D">
        <w:rPr>
          <w:rFonts w:ascii="Courier New" w:hAnsi="Courier New"/>
          <w:color w:val="000000"/>
          <w:position w:val="16"/>
          <w:sz w:val="24"/>
        </w:rPr>
        <w:t xml:space="preserve"> </w:t>
      </w:r>
    </w:p>
    <w:p w14:paraId="748B8B66" w14:textId="160C76C7" w:rsidR="00AF1FD2" w:rsidRDefault="00AF1FD2" w:rsidP="003238DF">
      <w:pPr>
        <w:spacing w:line="640" w:lineRule="exact"/>
        <w:ind w:firstLine="720"/>
        <w:jc w:val="both"/>
        <w:rPr>
          <w:rFonts w:ascii="Courier New" w:hAnsi="Courier New"/>
          <w:color w:val="000000"/>
          <w:position w:val="16"/>
          <w:sz w:val="24"/>
        </w:rPr>
      </w:pPr>
      <w:r w:rsidRPr="00AF1FD2">
        <w:rPr>
          <w:rFonts w:ascii="Courier New" w:hAnsi="Courier New"/>
          <w:color w:val="000000"/>
          <w:position w:val="16"/>
          <w:sz w:val="24"/>
        </w:rPr>
        <w:lastRenderedPageBreak/>
        <w:t>"Nonpower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773569AF" w14:textId="7D096580" w:rsidR="00F332A6" w:rsidRDefault="00F332A6" w:rsidP="003238DF">
      <w:pPr>
        <w:spacing w:line="640" w:lineRule="exact"/>
        <w:ind w:firstLine="720"/>
        <w:jc w:val="both"/>
        <w:rPr>
          <w:rFonts w:ascii="Courier New" w:hAnsi="Courier New"/>
          <w:color w:val="000000"/>
          <w:position w:val="16"/>
          <w:sz w:val="24"/>
        </w:rPr>
      </w:pPr>
      <w:r w:rsidRPr="00F332A6">
        <w:rPr>
          <w:rFonts w:ascii="Courier New" w:hAnsi="Courier New"/>
          <w:color w:val="000000"/>
          <w:position w:val="16"/>
          <w:sz w:val="24"/>
        </w:rPr>
        <w:t>“Primary compliance” means the portion of the compliance obligation under RCW 19.405.040(1) that cannot be met through the alternative compliance options outlined in RCW 19.405.040(1)(b).</w:t>
      </w:r>
    </w:p>
    <w:p w14:paraId="7064F966" w14:textId="77777777" w:rsidR="00F332A6" w:rsidRPr="0055752B" w:rsidRDefault="00F332A6" w:rsidP="00F332A6">
      <w:pPr>
        <w:spacing w:line="640" w:lineRule="exact"/>
        <w:ind w:firstLine="720"/>
        <w:jc w:val="both"/>
        <w:rPr>
          <w:rFonts w:ascii="Courier New" w:hAnsi="Courier New"/>
          <w:position w:val="16"/>
          <w:sz w:val="24"/>
        </w:rPr>
      </w:pPr>
      <w:r>
        <w:rPr>
          <w:rFonts w:ascii="Courier New" w:hAnsi="Courier New"/>
          <w:position w:val="16"/>
          <w:sz w:val="24"/>
        </w:rPr>
        <w:lastRenderedPageBreak/>
        <w:t xml:space="preserve">“Retail electric load” means </w:t>
      </w:r>
      <w:r w:rsidRPr="0055752B">
        <w:rPr>
          <w:rFonts w:ascii="Courier New" w:hAnsi="Courier New"/>
          <w:position w:val="16"/>
          <w:sz w:val="24"/>
        </w:rPr>
        <w:t xml:space="preserve">the </w:t>
      </w:r>
      <w:proofErr w:type="gramStart"/>
      <w:r w:rsidRPr="0055752B">
        <w:rPr>
          <w:rFonts w:ascii="Courier New" w:hAnsi="Courier New"/>
          <w:position w:val="16"/>
          <w:sz w:val="24"/>
        </w:rPr>
        <w:t>amount</w:t>
      </w:r>
      <w:proofErr w:type="gramEnd"/>
      <w:r w:rsidRPr="0055752B">
        <w:rPr>
          <w:rFonts w:ascii="Courier New" w:hAnsi="Courier New"/>
          <w:position w:val="16"/>
          <w:sz w:val="24"/>
        </w:rPr>
        <w:t xml:space="preserve"> of megawatt-hours of electricity delivered in a given calendar year by an electric utility to its Washington retail electric customers. "Retail electric load" does not include:</w:t>
      </w:r>
    </w:p>
    <w:p w14:paraId="6CC0C2AD" w14:textId="77777777" w:rsidR="00F332A6" w:rsidRPr="0055752B" w:rsidRDefault="00F332A6" w:rsidP="00F332A6">
      <w:pPr>
        <w:spacing w:line="640" w:lineRule="exact"/>
        <w:jc w:val="both"/>
        <w:rPr>
          <w:rFonts w:ascii="Courier New" w:hAnsi="Courier New"/>
          <w:position w:val="16"/>
          <w:sz w:val="24"/>
        </w:rPr>
      </w:pPr>
      <w:r w:rsidRPr="0055752B">
        <w:rPr>
          <w:rFonts w:ascii="Courier New" w:hAnsi="Courier New"/>
          <w:position w:val="16"/>
          <w:sz w:val="24"/>
        </w:rPr>
        <w:t>(a)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14:paraId="1A0B1FAF" w14:textId="761501EA" w:rsidR="00F332A6" w:rsidRPr="00725A67" w:rsidRDefault="00F332A6" w:rsidP="00725A67">
      <w:pPr>
        <w:spacing w:line="640" w:lineRule="exact"/>
        <w:jc w:val="both"/>
        <w:rPr>
          <w:rFonts w:ascii="Courier New" w:hAnsi="Courier New"/>
          <w:position w:val="16"/>
          <w:sz w:val="24"/>
        </w:rPr>
      </w:pPr>
      <w:r w:rsidRPr="0055752B">
        <w:rPr>
          <w:rFonts w:ascii="Courier New" w:hAnsi="Courier New"/>
          <w:position w:val="16"/>
          <w:sz w:val="24"/>
        </w:rPr>
        <w:t>(b)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14:paraId="6224159F" w14:textId="1E278090" w:rsidR="00B8152C" w:rsidRDefault="00B8152C" w:rsidP="003238DF">
      <w:pPr>
        <w:spacing w:line="640" w:lineRule="exact"/>
        <w:ind w:firstLine="720"/>
        <w:jc w:val="both"/>
        <w:rPr>
          <w:rFonts w:ascii="Courier New" w:hAnsi="Courier New"/>
          <w:color w:val="000000"/>
          <w:position w:val="16"/>
          <w:sz w:val="24"/>
        </w:rPr>
      </w:pPr>
      <w:r w:rsidRPr="00B8152C">
        <w:rPr>
          <w:rFonts w:ascii="Courier New" w:hAnsi="Courier New"/>
          <w:color w:val="000000"/>
          <w:position w:val="16"/>
          <w:sz w:val="24"/>
        </w:rPr>
        <w:t xml:space="preserve">"Renewable </w:t>
      </w:r>
      <w:r>
        <w:rPr>
          <w:rFonts w:ascii="Courier New" w:hAnsi="Courier New"/>
          <w:color w:val="000000"/>
          <w:position w:val="16"/>
          <w:sz w:val="24"/>
        </w:rPr>
        <w:t>energy credit</w:t>
      </w:r>
      <w:r w:rsidR="00345118">
        <w:rPr>
          <w:rFonts w:ascii="Courier New" w:hAnsi="Courier New"/>
          <w:color w:val="000000"/>
          <w:position w:val="16"/>
          <w:sz w:val="24"/>
        </w:rPr>
        <w:t>” or</w:t>
      </w:r>
      <w:r w:rsidR="00F332A6">
        <w:rPr>
          <w:rFonts w:ascii="Courier New" w:hAnsi="Courier New"/>
          <w:color w:val="000000"/>
          <w:position w:val="16"/>
          <w:sz w:val="24"/>
        </w:rPr>
        <w:t xml:space="preserve"> </w:t>
      </w:r>
      <w:r w:rsidR="00345118">
        <w:rPr>
          <w:rFonts w:ascii="Courier New" w:hAnsi="Courier New"/>
          <w:color w:val="000000"/>
          <w:position w:val="16"/>
          <w:sz w:val="24"/>
        </w:rPr>
        <w:t>“</w:t>
      </w:r>
      <w:r w:rsidR="00F332A6">
        <w:rPr>
          <w:rFonts w:ascii="Courier New" w:hAnsi="Courier New"/>
          <w:color w:val="000000"/>
          <w:position w:val="16"/>
          <w:sz w:val="24"/>
        </w:rPr>
        <w:t>REC</w:t>
      </w:r>
      <w:r w:rsidRPr="00B8152C">
        <w:rPr>
          <w:rFonts w:ascii="Courier New" w:hAnsi="Courier New"/>
          <w:color w:val="000000"/>
          <w:position w:val="16"/>
          <w:sz w:val="24"/>
        </w:rPr>
        <w:t xml:space="preserve">"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w:t>
      </w:r>
      <w:r w:rsidRPr="00B03824">
        <w:rPr>
          <w:rFonts w:ascii="Courier New" w:hAnsi="Courier New"/>
          <w:color w:val="000000"/>
          <w:position w:val="16"/>
          <w:sz w:val="24"/>
        </w:rPr>
        <w:t>D</w:t>
      </w:r>
      <w:r w:rsidRPr="00B8152C">
        <w:rPr>
          <w:rFonts w:ascii="Courier New" w:hAnsi="Courier New"/>
          <w:color w:val="000000"/>
          <w:position w:val="16"/>
          <w:sz w:val="24"/>
        </w:rPr>
        <w:t>epartment of Commerce</w:t>
      </w:r>
      <w:r>
        <w:rPr>
          <w:rFonts w:ascii="Courier New" w:hAnsi="Courier New"/>
          <w:color w:val="000000"/>
          <w:position w:val="16"/>
          <w:sz w:val="24"/>
        </w:rPr>
        <w:t>.</w:t>
      </w:r>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lastRenderedPageBreak/>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0E045CA0" w:rsidR="001F36B1" w:rsidRDefault="001F36B1" w:rsidP="001F36B1">
      <w:pPr>
        <w:spacing w:line="640" w:lineRule="exact"/>
        <w:ind w:firstLine="720"/>
        <w:jc w:val="both"/>
        <w:rPr>
          <w:rFonts w:ascii="Courier New" w:hAnsi="Courier New"/>
          <w:color w:val="000000"/>
          <w:position w:val="16"/>
          <w:sz w:val="24"/>
        </w:rPr>
      </w:pPr>
      <w:bookmarkStart w:id="3" w:name="_Hlk51658987"/>
      <w:bookmarkStart w:id="4" w:name="_Hlk51659035"/>
      <w:r w:rsidRPr="00D71C9D">
        <w:rPr>
          <w:rFonts w:ascii="Courier New" w:hAnsi="Courier New"/>
          <w:color w:val="000000"/>
          <w:position w:val="16"/>
          <w:sz w:val="24"/>
        </w:rPr>
        <w:t xml:space="preserve">"Resource need" </w:t>
      </w:r>
      <w:bookmarkStart w:id="5" w:name="_Hlk52951737"/>
      <w:r w:rsidRPr="00D71C9D">
        <w:rPr>
          <w:rFonts w:ascii="Courier New" w:hAnsi="Courier New"/>
          <w:color w:val="000000"/>
          <w:position w:val="16"/>
          <w:sz w:val="24"/>
        </w:rPr>
        <w:t xml:space="preserve">means any current or projected </w:t>
      </w:r>
      <w:r>
        <w:rPr>
          <w:rFonts w:ascii="Courier New" w:hAnsi="Courier New"/>
          <w:color w:val="000000"/>
          <w:position w:val="16"/>
          <w:sz w:val="24"/>
        </w:rPr>
        <w:t xml:space="preserve">deficit to </w:t>
      </w:r>
      <w:r w:rsidR="005F450F">
        <w:rPr>
          <w:rFonts w:ascii="Courier New" w:hAnsi="Courier New"/>
          <w:color w:val="000000"/>
          <w:position w:val="16"/>
          <w:sz w:val="24"/>
        </w:rPr>
        <w:t xml:space="preserve">reliably </w:t>
      </w:r>
      <w:r>
        <w:rPr>
          <w:rFonts w:ascii="Courier New" w:hAnsi="Courier New"/>
          <w:color w:val="000000"/>
          <w:position w:val="16"/>
          <w:sz w:val="24"/>
        </w:rPr>
        <w:t xml:space="preserve">meet </w:t>
      </w:r>
      <w:r w:rsidR="005F450F">
        <w:rPr>
          <w:rFonts w:ascii="Courier New" w:hAnsi="Courier New"/>
          <w:color w:val="000000"/>
          <w:position w:val="16"/>
          <w:sz w:val="24"/>
        </w:rPr>
        <w:t xml:space="preserve">electricity </w:t>
      </w:r>
      <w:r>
        <w:rPr>
          <w:rFonts w:ascii="Courier New" w:hAnsi="Courier New"/>
          <w:color w:val="000000"/>
          <w:position w:val="16"/>
          <w:sz w:val="24"/>
        </w:rPr>
        <w:t>demand</w:t>
      </w:r>
      <w:r w:rsidR="005F450F">
        <w:rPr>
          <w:rFonts w:ascii="Courier New" w:hAnsi="Courier New"/>
          <w:color w:val="000000"/>
          <w:position w:val="16"/>
          <w:sz w:val="24"/>
        </w:rPr>
        <w:t>s</w:t>
      </w:r>
      <w:r w:rsidR="0029738B">
        <w:rPr>
          <w:rFonts w:ascii="Courier New" w:hAnsi="Courier New"/>
          <w:color w:val="000000"/>
          <w:position w:val="16"/>
          <w:sz w:val="24"/>
        </w:rPr>
        <w:t xml:space="preserve"> </w:t>
      </w:r>
      <w:r w:rsidR="00094410">
        <w:rPr>
          <w:rFonts w:ascii="Courier New" w:hAnsi="Courier New"/>
          <w:color w:val="000000"/>
          <w:position w:val="16"/>
          <w:sz w:val="24"/>
        </w:rPr>
        <w:t xml:space="preserve">created by changes in demand, </w:t>
      </w:r>
      <w:r w:rsidR="005F450F" w:rsidRPr="005F450F">
        <w:rPr>
          <w:rFonts w:ascii="Courier New" w:hAnsi="Courier New"/>
          <w:color w:val="000000"/>
          <w:position w:val="16"/>
          <w:sz w:val="24"/>
        </w:rPr>
        <w:t>changes to system resources</w:t>
      </w:r>
      <w:r w:rsidR="00D82CEF">
        <w:rPr>
          <w:rFonts w:ascii="Courier New" w:hAnsi="Courier New"/>
          <w:color w:val="000000"/>
          <w:position w:val="16"/>
          <w:sz w:val="24"/>
        </w:rPr>
        <w:t>,</w:t>
      </w:r>
      <w:r w:rsidR="005F450F" w:rsidRPr="005F450F">
        <w:rPr>
          <w:rFonts w:ascii="Courier New" w:hAnsi="Courier New"/>
          <w:color w:val="000000"/>
          <w:position w:val="16"/>
          <w:sz w:val="24"/>
        </w:rPr>
        <w:t xml:space="preserve"> or their operation to comply with </w:t>
      </w:r>
      <w:r w:rsidR="00F75DE1">
        <w:rPr>
          <w:rFonts w:ascii="Courier New" w:hAnsi="Courier New"/>
          <w:color w:val="000000"/>
          <w:position w:val="16"/>
          <w:sz w:val="24"/>
        </w:rPr>
        <w:t>state or federal requirements</w:t>
      </w:r>
      <w:bookmarkEnd w:id="3"/>
      <w:r>
        <w:rPr>
          <w:rFonts w:ascii="Courier New" w:hAnsi="Courier New"/>
          <w:color w:val="000000"/>
          <w:position w:val="16"/>
          <w:sz w:val="24"/>
        </w:rPr>
        <w:t>.</w:t>
      </w:r>
      <w:bookmarkEnd w:id="5"/>
      <w:r>
        <w:rPr>
          <w:rFonts w:ascii="Courier New" w:hAnsi="Courier New"/>
          <w:color w:val="000000"/>
          <w:position w:val="16"/>
          <w:sz w:val="24"/>
        </w:rPr>
        <w:t xml:space="preserve"> </w:t>
      </w:r>
      <w:bookmarkEnd w:id="4"/>
      <w:r>
        <w:rPr>
          <w:rFonts w:ascii="Courier New" w:hAnsi="Courier New"/>
          <w:color w:val="000000"/>
          <w:position w:val="16"/>
          <w:sz w:val="24"/>
        </w:rPr>
        <w:t xml:space="preserve">Such </w:t>
      </w:r>
      <w:r w:rsidR="005F450F">
        <w:rPr>
          <w:rFonts w:ascii="Courier New" w:hAnsi="Courier New"/>
          <w:color w:val="000000"/>
          <w:position w:val="16"/>
          <w:sz w:val="24"/>
        </w:rPr>
        <w:t xml:space="preserve">demands or </w:t>
      </w:r>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bookmarkStart w:id="6" w:name="_Hlk46167368"/>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demand response, renewable and nonemitting resources</w:t>
      </w:r>
      <w:r w:rsidRPr="00D71C9D">
        <w:rPr>
          <w:rFonts w:ascii="Courier New" w:hAnsi="Courier New"/>
          <w:color w:val="000000"/>
          <w:position w:val="16"/>
          <w:sz w:val="24"/>
        </w:rPr>
        <w:t>.</w:t>
      </w:r>
    </w:p>
    <w:bookmarkEnd w:id="6"/>
    <w:p w14:paraId="58622DC1" w14:textId="577E7331" w:rsidR="00725A67" w:rsidRDefault="00725A67" w:rsidP="001F36B1">
      <w:pPr>
        <w:spacing w:line="640" w:lineRule="exact"/>
        <w:ind w:firstLine="720"/>
        <w:jc w:val="both"/>
        <w:rPr>
          <w:rFonts w:ascii="Courier New" w:hAnsi="Courier New"/>
          <w:color w:val="000000"/>
          <w:position w:val="16"/>
          <w:sz w:val="24"/>
        </w:rPr>
      </w:pPr>
      <w:r w:rsidRPr="00725A67">
        <w:rPr>
          <w:rFonts w:ascii="Courier New" w:hAnsi="Courier New"/>
          <w:color w:val="000000"/>
          <w:position w:val="16"/>
          <w:sz w:val="24"/>
        </w:rPr>
        <w:t xml:space="preserve">“Retained REC” means the nonpower attributes of renewable and nonemitting electricity owned or controlled by a utility where the </w:t>
      </w:r>
      <w:r w:rsidR="008658AB">
        <w:rPr>
          <w:rFonts w:ascii="Courier New" w:hAnsi="Courier New"/>
          <w:color w:val="000000"/>
          <w:position w:val="16"/>
          <w:sz w:val="24"/>
        </w:rPr>
        <w:lastRenderedPageBreak/>
        <w:t xml:space="preserve">associated </w:t>
      </w:r>
      <w:r w:rsidRPr="00725A67">
        <w:rPr>
          <w:rFonts w:ascii="Courier New" w:hAnsi="Courier New"/>
          <w:color w:val="000000"/>
          <w:position w:val="16"/>
          <w:sz w:val="24"/>
        </w:rPr>
        <w:t>electricity is sold in a wholesale sale as unspecified electricity.</w:t>
      </w:r>
    </w:p>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2D6101F"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19355F66" w14:textId="1873B325" w:rsidR="00F332A6" w:rsidRDefault="00F332A6" w:rsidP="000071AB">
      <w:pPr>
        <w:spacing w:line="640" w:lineRule="exact"/>
        <w:ind w:firstLine="720"/>
        <w:jc w:val="both"/>
        <w:rPr>
          <w:rFonts w:ascii="Courier New" w:hAnsi="Courier New"/>
          <w:position w:val="16"/>
          <w:sz w:val="24"/>
        </w:rPr>
      </w:pPr>
      <w:r>
        <w:rPr>
          <w:rFonts w:ascii="Courier New" w:hAnsi="Courier New"/>
          <w:position w:val="16"/>
          <w:sz w:val="24"/>
        </w:rPr>
        <w:t>“</w:t>
      </w:r>
      <w:r w:rsidRPr="00481A2A">
        <w:rPr>
          <w:rFonts w:ascii="Courier New" w:hAnsi="Courier New"/>
          <w:position w:val="16"/>
          <w:sz w:val="24"/>
        </w:rPr>
        <w:t xml:space="preserve">Unbundled renewable energy credit" </w:t>
      </w:r>
      <w:r w:rsidR="00F3327B">
        <w:rPr>
          <w:rFonts w:ascii="Courier New" w:hAnsi="Courier New"/>
          <w:position w:val="16"/>
          <w:sz w:val="24"/>
        </w:rPr>
        <w:t xml:space="preserve">or “unbundled REC” </w:t>
      </w:r>
      <w:r w:rsidRPr="00481A2A">
        <w:rPr>
          <w:rFonts w:ascii="Courier New" w:hAnsi="Courier New"/>
          <w:position w:val="16"/>
          <w:sz w:val="24"/>
        </w:rPr>
        <w:t xml:space="preserve">means a renewable energy credit that is sold, delivered, or purchased separately from </w:t>
      </w:r>
      <w:r w:rsidR="008658AB">
        <w:rPr>
          <w:rFonts w:ascii="Courier New" w:hAnsi="Courier New"/>
          <w:position w:val="16"/>
          <w:sz w:val="24"/>
        </w:rPr>
        <w:t xml:space="preserve">the underlying </w:t>
      </w:r>
      <w:r w:rsidRPr="00481A2A">
        <w:rPr>
          <w:rFonts w:ascii="Courier New" w:hAnsi="Courier New"/>
          <w:position w:val="16"/>
          <w:sz w:val="24"/>
        </w:rPr>
        <w:t>electricity. All thermal renewable energy credits are considered unbundled renewable energy credits.</w:t>
      </w:r>
    </w:p>
    <w:p w14:paraId="506A64C3" w14:textId="7E8E916C" w:rsidR="00F332A6" w:rsidRDefault="00F332A6" w:rsidP="00F332A6">
      <w:pPr>
        <w:spacing w:line="640" w:lineRule="exact"/>
        <w:ind w:firstLine="720"/>
        <w:jc w:val="both"/>
        <w:rPr>
          <w:rFonts w:ascii="Courier New" w:hAnsi="Courier New"/>
          <w:color w:val="000000"/>
          <w:position w:val="16"/>
          <w:sz w:val="24"/>
        </w:rPr>
      </w:pPr>
      <w:r w:rsidRPr="00347742">
        <w:rPr>
          <w:rFonts w:ascii="Courier New" w:hAnsi="Courier New"/>
          <w:color w:val="000000"/>
          <w:position w:val="16"/>
          <w:sz w:val="24"/>
        </w:rPr>
        <w:lastRenderedPageBreak/>
        <w:t>“</w:t>
      </w:r>
      <w:r>
        <w:rPr>
          <w:rFonts w:ascii="Courier New" w:hAnsi="Courier New"/>
          <w:color w:val="000000"/>
          <w:position w:val="16"/>
          <w:sz w:val="24"/>
        </w:rPr>
        <w:t>U</w:t>
      </w:r>
      <w:r w:rsidRPr="00347742">
        <w:rPr>
          <w:rFonts w:ascii="Courier New" w:hAnsi="Courier New"/>
          <w:color w:val="000000"/>
          <w:position w:val="16"/>
          <w:sz w:val="24"/>
        </w:rPr>
        <w:t xml:space="preserve">nspecified electricity” </w:t>
      </w:r>
      <w:r w:rsidRPr="004066BC">
        <w:rPr>
          <w:rFonts w:ascii="Courier New" w:hAnsi="Courier New"/>
          <w:color w:val="000000"/>
          <w:position w:val="16"/>
          <w:sz w:val="24"/>
        </w:rPr>
        <w:t>means an electricity source for which the fuel attribute is unknown or has been separated from the energy delivered to retail electric customers.</w:t>
      </w:r>
      <w:r>
        <w:rPr>
          <w:rFonts w:ascii="Courier New" w:hAnsi="Courier New"/>
          <w:color w:val="000000"/>
          <w:position w:val="16"/>
          <w:sz w:val="24"/>
        </w:rPr>
        <w:t xml:space="preserve"> </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4B57A9ED" w:rsidR="00AB38B2" w:rsidRPr="007A3AC4" w:rsidRDefault="00AB38B2" w:rsidP="00AB38B2">
      <w:pPr>
        <w:pStyle w:val="Heading1"/>
      </w:pPr>
      <w:r w:rsidRPr="007A3AC4">
        <w:t>WAC 480-100-6</w:t>
      </w:r>
      <w:r w:rsidR="00184FF2">
        <w:t>10</w:t>
      </w:r>
      <w:r>
        <w:t xml:space="preserve"> Clean Energy </w:t>
      </w:r>
      <w:r w:rsidR="00980FFC">
        <w:t xml:space="preserve">Transformation </w:t>
      </w:r>
      <w:r>
        <w:t>Standards.</w:t>
      </w:r>
    </w:p>
    <w:p w14:paraId="1BA470BF" w14:textId="46F66899" w:rsidR="00BC70D3" w:rsidRDefault="00AB38B2" w:rsidP="00BC70D3">
      <w:pPr>
        <w:spacing w:line="640" w:lineRule="exact"/>
        <w:ind w:firstLine="720"/>
        <w:jc w:val="both"/>
        <w:rPr>
          <w:rFonts w:ascii="Courier New" w:hAnsi="Courier New"/>
          <w:bCs/>
          <w:color w:val="000000"/>
          <w:position w:val="16"/>
          <w:sz w:val="24"/>
        </w:rPr>
      </w:pPr>
      <w:bookmarkStart w:id="7" w:name="_Hlk38393507"/>
      <w:r>
        <w:rPr>
          <w:rFonts w:ascii="Courier New" w:hAnsi="Courier New"/>
          <w:bCs/>
          <w:color w:val="000000"/>
          <w:position w:val="16"/>
          <w:sz w:val="24"/>
        </w:rPr>
        <w:t>(1</w:t>
      </w:r>
      <w:r w:rsidR="003446DB">
        <w:rPr>
          <w:rFonts w:ascii="Courier New" w:hAnsi="Courier New"/>
          <w:bCs/>
          <w:color w:val="000000"/>
          <w:position w:val="16"/>
          <w:sz w:val="24"/>
        </w:rPr>
        <w:t>)</w:t>
      </w:r>
      <w:r>
        <w:rPr>
          <w:rFonts w:ascii="Courier New" w:hAnsi="Courier New"/>
          <w:bCs/>
          <w:color w:val="000000"/>
          <w:position w:val="16"/>
          <w:sz w:val="24"/>
        </w:rPr>
        <w:t xml:space="preserve">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1BD6ACDB" w14:textId="1F03E2D6" w:rsidR="00234AFF" w:rsidRDefault="00AB38B2" w:rsidP="00647FA8">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r w:rsidR="004A10AC">
        <w:rPr>
          <w:rFonts w:ascii="Courier New" w:hAnsi="Courier New"/>
          <w:bCs/>
          <w:color w:val="000000"/>
          <w:position w:val="16"/>
          <w:sz w:val="24"/>
        </w:rPr>
        <w:t xml:space="preserve">; </w:t>
      </w:r>
    </w:p>
    <w:p w14:paraId="2AFCBE01" w14:textId="1878594B" w:rsidR="00266307"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r w:rsidRPr="00346473">
        <w:rPr>
          <w:rFonts w:ascii="Courier New" w:hAnsi="Courier New"/>
          <w:bCs/>
          <w:color w:val="000000"/>
          <w:position w:val="16"/>
          <w:sz w:val="24"/>
        </w:rPr>
        <w:t xml:space="preserve">nonemitting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2306E092"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EF10C6">
        <w:rPr>
          <w:rFonts w:ascii="Courier New" w:hAnsi="Courier New"/>
          <w:bCs/>
          <w:color w:val="000000"/>
          <w:position w:val="16"/>
          <w:sz w:val="24"/>
        </w:rPr>
        <w:t>, and demand response</w:t>
      </w:r>
      <w:r w:rsidR="00507F38">
        <w:rPr>
          <w:rFonts w:ascii="Courier New" w:hAnsi="Courier New"/>
          <w:bCs/>
          <w:color w:val="000000"/>
          <w:position w:val="16"/>
          <w:sz w:val="24"/>
        </w:rPr>
        <w:t>;</w:t>
      </w:r>
    </w:p>
    <w:p w14:paraId="0B095BC7" w14:textId="0D6B18EB"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w:t>
      </w:r>
      <w:r w:rsidR="00362B6C">
        <w:rPr>
          <w:rFonts w:ascii="Courier New" w:hAnsi="Courier New"/>
          <w:bCs/>
          <w:color w:val="000000"/>
          <w:position w:val="16"/>
          <w:sz w:val="24"/>
        </w:rPr>
        <w:t>,</w:t>
      </w:r>
      <w:r w:rsidR="00ED60CC" w:rsidRPr="00ED60CC">
        <w:rPr>
          <w:rFonts w:ascii="Courier New" w:hAnsi="Courier New"/>
          <w:bCs/>
          <w:color w:val="000000"/>
          <w:position w:val="16"/>
          <w:sz w:val="24"/>
        </w:rPr>
        <w:t xml:space="preserve">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w:t>
      </w:r>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62F4E57F" w14:textId="4FF4B712" w:rsidR="000071AB" w:rsidRDefault="00AB38B2" w:rsidP="004B7FFE">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bookmarkEnd w:id="7"/>
    </w:p>
    <w:p w14:paraId="7A2007D3" w14:textId="77777777" w:rsidR="004B7FFE" w:rsidRPr="004B7FFE" w:rsidRDefault="004B7FFE" w:rsidP="004B7FFE">
      <w:pPr>
        <w:spacing w:line="640" w:lineRule="exact"/>
        <w:ind w:firstLine="720"/>
        <w:jc w:val="both"/>
        <w:rPr>
          <w:rFonts w:ascii="Courier New" w:hAnsi="Courier New"/>
          <w:bCs/>
          <w:color w:val="000000"/>
          <w:position w:val="16"/>
          <w:sz w:val="24"/>
        </w:rPr>
      </w:pPr>
    </w:p>
    <w:p w14:paraId="6815348B" w14:textId="7A286A0C" w:rsidR="00830CBF" w:rsidRDefault="001F36B1" w:rsidP="00830CBF">
      <w:pPr>
        <w:pStyle w:val="Heading1"/>
      </w:pPr>
      <w:bookmarkStart w:id="8" w:name="_Hlk52636008"/>
      <w:r w:rsidRPr="00842C17">
        <w:t>WAC 480-100-6</w:t>
      </w:r>
      <w:r w:rsidR="00184FF2">
        <w:t>20</w:t>
      </w:r>
      <w:r w:rsidR="00830CBF">
        <w:t xml:space="preserve"> </w:t>
      </w:r>
      <w:r w:rsidRPr="004C3CF1">
        <w:t>Content</w:t>
      </w:r>
      <w:r>
        <w:t xml:space="preserve"> of an Integrated Resource Plan</w:t>
      </w:r>
      <w:r w:rsidRPr="004C3CF1">
        <w:t xml:space="preserve">. </w:t>
      </w:r>
    </w:p>
    <w:bookmarkEnd w:id="8"/>
    <w:p w14:paraId="108D988F" w14:textId="342A5AF0" w:rsidR="001F36B1" w:rsidRPr="004B7FFE" w:rsidRDefault="00D3196C" w:rsidP="00830CBF">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(1) </w:t>
      </w:r>
      <w:r w:rsidR="00250A1E" w:rsidRPr="00250A1E">
        <w:rPr>
          <w:rFonts w:ascii="Courier New" w:hAnsi="Courier New"/>
          <w:b/>
          <w:bCs/>
          <w:color w:val="000000"/>
          <w:position w:val="16"/>
          <w:sz w:val="24"/>
        </w:rPr>
        <w:t>Purpose.</w:t>
      </w:r>
      <w:r w:rsidR="00250A1E">
        <w:rPr>
          <w:rFonts w:ascii="Courier New" w:hAnsi="Courier New"/>
          <w:color w:val="000000"/>
          <w:position w:val="16"/>
          <w:sz w:val="24"/>
        </w:rPr>
        <w:t xml:space="preserve"> </w:t>
      </w:r>
      <w:r w:rsidR="009943A2" w:rsidRPr="009943A2">
        <w:rPr>
          <w:rFonts w:ascii="Courier New" w:hAnsi="Courier New"/>
          <w:color w:val="000000"/>
          <w:position w:val="16"/>
          <w:sz w:val="24"/>
        </w:rPr>
        <w:t xml:space="preserve">Consistent with Chapters 80.28, 19.280, and 19.405 RCW, each electric utility has the responsibility to identify and meet its resource needs with the lowest reasonable cost mix of conservation and efficiency, generation, distributed energy resources, and delivery system investments to ensure the utility </w:t>
      </w:r>
      <w:r w:rsidR="009943A2" w:rsidRPr="009943A2">
        <w:rPr>
          <w:rFonts w:ascii="Courier New" w:hAnsi="Courier New"/>
          <w:color w:val="000000"/>
          <w:position w:val="16"/>
          <w:sz w:val="24"/>
        </w:rPr>
        <w:lastRenderedPageBreak/>
        <w:t>provides energy to its customers that is clean, affordable, reliable, and equitably distributed.</w:t>
      </w:r>
      <w:r w:rsidR="004B7FFE">
        <w:rPr>
          <w:rFonts w:ascii="Courier New" w:hAnsi="Courier New"/>
          <w:color w:val="000000"/>
          <w:position w:val="16"/>
          <w:sz w:val="24"/>
        </w:rPr>
        <w:t xml:space="preserve">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57EF8A38" w:rsidR="001F36B1" w:rsidRPr="00E82E2A"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2</w:t>
      </w:r>
      <w:r w:rsidRPr="00250A1E">
        <w:rPr>
          <w:rFonts w:ascii="Courier New" w:hAnsi="Courier New"/>
          <w:b/>
          <w:bCs/>
          <w:color w:val="000000"/>
          <w:position w:val="16"/>
          <w:sz w:val="24"/>
        </w:rPr>
        <w:t>) Load forecast.</w:t>
      </w:r>
      <w:r w:rsidRPr="004C3CF1">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w:t>
      </w:r>
      <w:r w:rsidR="00B76D6C">
        <w:rPr>
          <w:rFonts w:ascii="Courier New" w:hAnsi="Courier New"/>
          <w:color w:val="000000"/>
          <w:position w:val="16"/>
          <w:sz w:val="24"/>
        </w:rPr>
        <w:t xml:space="preserve"> end uses of electricity.</w:t>
      </w:r>
      <w:r w:rsidR="0074578B">
        <w:rPr>
          <w:rFonts w:ascii="Courier New" w:hAnsi="Courier New"/>
          <w:color w:val="000000"/>
          <w:position w:val="16"/>
          <w:sz w:val="24"/>
        </w:rPr>
        <w:t xml:space="preserve"> </w:t>
      </w:r>
    </w:p>
    <w:p w14:paraId="3B923AA5" w14:textId="6FEF4039" w:rsidR="00653A09" w:rsidRPr="00250A1E" w:rsidRDefault="001F36B1" w:rsidP="001F36B1">
      <w:pPr>
        <w:spacing w:line="640" w:lineRule="exact"/>
        <w:ind w:firstLine="720"/>
        <w:jc w:val="both"/>
        <w:rPr>
          <w:rFonts w:ascii="Courier New" w:hAnsi="Courier New"/>
          <w:b/>
          <w:bCs/>
          <w:color w:val="000000"/>
          <w:position w:val="16"/>
          <w:sz w:val="24"/>
        </w:rPr>
      </w:pPr>
      <w:r w:rsidRPr="00250A1E">
        <w:rPr>
          <w:rFonts w:ascii="Courier New" w:hAnsi="Courier New"/>
          <w:b/>
          <w:bCs/>
          <w:color w:val="000000"/>
          <w:position w:val="16"/>
          <w:sz w:val="24"/>
        </w:rPr>
        <w:t>(3)</w:t>
      </w:r>
      <w:r w:rsidRPr="00250A1E">
        <w:rPr>
          <w:rFonts w:ascii="Courier New" w:hAnsi="Courier New"/>
          <w:b/>
          <w:bCs/>
          <w:color w:val="000000"/>
          <w:position w:val="16"/>
          <w:sz w:val="24"/>
        </w:rPr>
        <w:tab/>
        <w:t xml:space="preserve">Distributed energy resources. </w:t>
      </w:r>
    </w:p>
    <w:p w14:paraId="31255CC1" w14:textId="7A933894" w:rsidR="00653A09"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Pr>
          <w:rFonts w:ascii="Courier New" w:hAnsi="Courier New"/>
          <w:color w:val="000000"/>
          <w:position w:val="16"/>
          <w:sz w:val="24"/>
        </w:rPr>
        <w:t xml:space="preserve">The </w:t>
      </w:r>
      <w:r w:rsidR="005F6C71">
        <w:rPr>
          <w:rFonts w:ascii="Courier New" w:hAnsi="Courier New"/>
          <w:color w:val="000000"/>
          <w:position w:val="16"/>
          <w:sz w:val="24"/>
        </w:rPr>
        <w:t>IRP</w:t>
      </w:r>
      <w:r w:rsidR="001F36B1">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513244">
        <w:rPr>
          <w:rFonts w:ascii="Courier New" w:hAnsi="Courier New"/>
          <w:color w:val="000000"/>
          <w:position w:val="16"/>
          <w:sz w:val="24"/>
        </w:rPr>
        <w:t>of</w:t>
      </w:r>
      <w:r w:rsidR="001F36B1">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001F36B1" w:rsidRPr="00513244">
        <w:rPr>
          <w:rFonts w:ascii="Courier New" w:hAnsi="Courier New"/>
          <w:color w:val="000000"/>
          <w:position w:val="16"/>
          <w:sz w:val="24"/>
        </w:rPr>
        <w:t>distributed</w:t>
      </w:r>
      <w:r w:rsidR="001F36B1">
        <w:rPr>
          <w:rFonts w:ascii="Courier New" w:hAnsi="Courier New"/>
          <w:color w:val="000000"/>
          <w:position w:val="16"/>
          <w:sz w:val="24"/>
        </w:rPr>
        <w:t xml:space="preserve"> energy </w:t>
      </w:r>
      <w:r w:rsidR="001F36B1"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9"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9"/>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bookmarkStart w:id="10" w:name="_Hlk46307857"/>
      <w:r w:rsidR="00AC063F">
        <w:rPr>
          <w:rFonts w:ascii="Courier New" w:hAnsi="Courier New"/>
          <w:color w:val="000000"/>
          <w:position w:val="16"/>
          <w:sz w:val="24"/>
        </w:rPr>
        <w:t xml:space="preserve">Utilities must assess the effect of distributed energy resources on the utility’s load and operations under RCW 19.280.030(1)(h). </w:t>
      </w:r>
      <w:r w:rsidR="00F97B0A">
        <w:rPr>
          <w:rFonts w:ascii="Courier New" w:hAnsi="Courier New"/>
          <w:color w:val="000000"/>
          <w:position w:val="16"/>
          <w:sz w:val="24"/>
        </w:rPr>
        <w:t xml:space="preserve">The commission strongly encourages </w:t>
      </w:r>
      <w:r w:rsidR="003B09D3">
        <w:rPr>
          <w:rFonts w:ascii="Courier New" w:hAnsi="Courier New"/>
          <w:color w:val="000000"/>
          <w:position w:val="16"/>
          <w:sz w:val="24"/>
        </w:rPr>
        <w:t>u</w:t>
      </w:r>
      <w:r w:rsidR="00055CE7">
        <w:rPr>
          <w:rFonts w:ascii="Courier New" w:hAnsi="Courier New"/>
          <w:color w:val="000000"/>
          <w:position w:val="16"/>
          <w:sz w:val="24"/>
        </w:rPr>
        <w:t>tilities to engage in a distributed energy resource planning process as described in RCW 19.280.100</w:t>
      </w:r>
      <w:r w:rsidR="00F97B0A">
        <w:rPr>
          <w:rFonts w:ascii="Courier New" w:hAnsi="Courier New"/>
          <w:color w:val="000000"/>
          <w:position w:val="16"/>
          <w:sz w:val="24"/>
        </w:rPr>
        <w:t>.</w:t>
      </w:r>
      <w:r>
        <w:rPr>
          <w:rFonts w:ascii="Courier New" w:hAnsi="Courier New"/>
          <w:color w:val="000000"/>
          <w:position w:val="16"/>
          <w:sz w:val="24"/>
        </w:rPr>
        <w:t xml:space="preserve"> </w:t>
      </w:r>
      <w:r w:rsidR="00055CE7">
        <w:rPr>
          <w:rFonts w:ascii="Courier New" w:hAnsi="Courier New"/>
          <w:color w:val="000000"/>
          <w:position w:val="16"/>
          <w:sz w:val="24"/>
        </w:rPr>
        <w:t xml:space="preserve">If the utility </w:t>
      </w:r>
      <w:r>
        <w:rPr>
          <w:rFonts w:ascii="Courier New" w:hAnsi="Courier New"/>
          <w:color w:val="000000"/>
          <w:position w:val="16"/>
          <w:sz w:val="24"/>
        </w:rPr>
        <w:t xml:space="preserve">elects to </w:t>
      </w:r>
      <w:r w:rsidR="00055CE7">
        <w:rPr>
          <w:rFonts w:ascii="Courier New" w:hAnsi="Courier New"/>
          <w:color w:val="000000"/>
          <w:position w:val="16"/>
          <w:sz w:val="24"/>
        </w:rPr>
        <w:t xml:space="preserve">use </w:t>
      </w:r>
      <w:r>
        <w:rPr>
          <w:rFonts w:ascii="Courier New" w:hAnsi="Courier New"/>
          <w:color w:val="000000"/>
          <w:position w:val="16"/>
          <w:sz w:val="24"/>
        </w:rPr>
        <w:t xml:space="preserve">a </w:t>
      </w:r>
      <w:r w:rsidR="00950586">
        <w:rPr>
          <w:rFonts w:ascii="Courier New" w:hAnsi="Courier New"/>
          <w:color w:val="000000"/>
          <w:position w:val="16"/>
          <w:sz w:val="24"/>
        </w:rPr>
        <w:t>distributed energy resource</w:t>
      </w:r>
      <w:r>
        <w:rPr>
          <w:rFonts w:ascii="Courier New" w:hAnsi="Courier New"/>
          <w:color w:val="000000"/>
          <w:position w:val="16"/>
          <w:sz w:val="24"/>
        </w:rPr>
        <w:t xml:space="preserve"> planning process</w:t>
      </w:r>
      <w:r w:rsidR="00055CE7">
        <w:rPr>
          <w:rFonts w:ascii="Courier New" w:hAnsi="Courier New"/>
          <w:color w:val="000000"/>
          <w:position w:val="16"/>
          <w:sz w:val="24"/>
        </w:rPr>
        <w:t xml:space="preserve">, </w:t>
      </w:r>
      <w:r w:rsidR="00B76D6C">
        <w:rPr>
          <w:rFonts w:ascii="Courier New" w:hAnsi="Courier New"/>
          <w:color w:val="000000"/>
          <w:position w:val="16"/>
          <w:sz w:val="24"/>
        </w:rPr>
        <w:t xml:space="preserve">the IRP </w:t>
      </w:r>
      <w:r w:rsidR="00055CE7">
        <w:rPr>
          <w:rFonts w:ascii="Courier New" w:hAnsi="Courier New"/>
          <w:color w:val="000000"/>
          <w:position w:val="16"/>
          <w:sz w:val="24"/>
        </w:rPr>
        <w:t>should include a summary of the results.</w:t>
      </w:r>
      <w:r w:rsidR="00B439EC">
        <w:rPr>
          <w:rFonts w:ascii="Courier New" w:hAnsi="Courier New"/>
          <w:color w:val="000000"/>
          <w:position w:val="16"/>
          <w:sz w:val="24"/>
        </w:rPr>
        <w:t xml:space="preserve"> </w:t>
      </w:r>
    </w:p>
    <w:p w14:paraId="353DC93A" w14:textId="1326FD86" w:rsidR="00055CE7"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00B439EC">
        <w:rPr>
          <w:rFonts w:ascii="Courier New" w:hAnsi="Courier New"/>
          <w:color w:val="000000"/>
          <w:position w:val="16"/>
          <w:sz w:val="24"/>
        </w:rPr>
        <w:t xml:space="preserve">The required </w:t>
      </w:r>
      <w:r w:rsidR="00D405B1">
        <w:rPr>
          <w:rFonts w:ascii="Courier New" w:hAnsi="Courier New"/>
          <w:color w:val="000000"/>
          <w:position w:val="16"/>
          <w:sz w:val="24"/>
        </w:rPr>
        <w:t>distributed energy resource</w:t>
      </w:r>
      <w:r>
        <w:rPr>
          <w:rFonts w:ascii="Courier New" w:hAnsi="Courier New"/>
          <w:color w:val="000000"/>
          <w:position w:val="16"/>
          <w:sz w:val="24"/>
        </w:rPr>
        <w:t xml:space="preserve"> </w:t>
      </w:r>
      <w:r w:rsidR="00B439EC">
        <w:rPr>
          <w:rFonts w:ascii="Courier New" w:hAnsi="Courier New"/>
          <w:color w:val="000000"/>
          <w:position w:val="16"/>
          <w:sz w:val="24"/>
        </w:rPr>
        <w:t>assessments must include the following:</w:t>
      </w:r>
    </w:p>
    <w:bookmarkEnd w:id="10"/>
    <w:p w14:paraId="1E5D8353" w14:textId="00E2CD22"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w:t>
      </w:r>
      <w:r w:rsidR="00653A09">
        <w:rPr>
          <w:rFonts w:ascii="Courier New" w:hAnsi="Courier New"/>
          <w:color w:val="000000"/>
          <w:position w:val="16"/>
          <w:sz w:val="24"/>
        </w:rPr>
        <w:t>i</w:t>
      </w:r>
      <w:r w:rsidRPr="00055CE7">
        <w:rPr>
          <w:rFonts w:ascii="Courier New" w:hAnsi="Courier New"/>
          <w:color w:val="000000"/>
          <w:position w:val="16"/>
          <w:sz w:val="24"/>
        </w:rPr>
        <w:t>) Energy efficiency and conservation potential assessment</w:t>
      </w:r>
      <w:r w:rsidR="000F47BF">
        <w:rPr>
          <w:rFonts w:ascii="Courier New" w:hAnsi="Courier New"/>
          <w:color w:val="000000"/>
          <w:position w:val="16"/>
          <w:sz w:val="24"/>
        </w:rPr>
        <w:t xml:space="preserve"> –</w:t>
      </w:r>
      <w:r w:rsidRPr="00055CE7">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7813B8" w:rsidRPr="00055CE7">
        <w:rPr>
          <w:rFonts w:ascii="Courier New" w:hAnsi="Courier New"/>
          <w:color w:val="000000"/>
          <w:position w:val="16"/>
          <w:sz w:val="24"/>
        </w:rPr>
        <w:t xml:space="preserv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950586">
        <w:rPr>
          <w:rFonts w:ascii="Courier New" w:hAnsi="Courier New"/>
          <w:color w:val="000000"/>
          <w:position w:val="16"/>
          <w:sz w:val="24"/>
        </w:rPr>
        <w:t xml:space="preserve"> currently employed and</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Pr="00055CE7">
        <w:rPr>
          <w:rFonts w:ascii="Courier New" w:hAnsi="Courier New"/>
          <w:color w:val="000000"/>
          <w:position w:val="16"/>
          <w:sz w:val="24"/>
        </w:rPr>
        <w:t>;</w:t>
      </w:r>
    </w:p>
    <w:p w14:paraId="0483C50C" w14:textId="53B9BB4A" w:rsidR="00055CE7" w:rsidRDefault="00055CE7" w:rsidP="00055CE7">
      <w:pPr>
        <w:spacing w:line="640" w:lineRule="exact"/>
        <w:ind w:firstLine="720"/>
        <w:jc w:val="both"/>
        <w:rPr>
          <w:rFonts w:ascii="Courier New" w:hAnsi="Courier New"/>
          <w:color w:val="000000"/>
          <w:position w:val="16"/>
          <w:sz w:val="24"/>
        </w:rPr>
      </w:pPr>
      <w:bookmarkStart w:id="11" w:name="_Hlk43908834"/>
      <w:r>
        <w:rPr>
          <w:rFonts w:ascii="Courier New" w:hAnsi="Courier New"/>
          <w:color w:val="000000"/>
          <w:position w:val="16"/>
          <w:sz w:val="24"/>
        </w:rPr>
        <w:t>(</w:t>
      </w:r>
      <w:r w:rsidR="00D3196C">
        <w:rPr>
          <w:rFonts w:ascii="Courier New" w:hAnsi="Courier New"/>
          <w:color w:val="000000"/>
          <w:position w:val="16"/>
          <w:sz w:val="24"/>
        </w:rPr>
        <w:t>ii</w:t>
      </w:r>
      <w:r>
        <w:rPr>
          <w:rFonts w:ascii="Courier New" w:hAnsi="Courier New"/>
          <w:color w:val="000000"/>
          <w:position w:val="16"/>
          <w:sz w:val="24"/>
        </w:rPr>
        <w:t>) Demand response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Pr>
          <w:rFonts w:ascii="Courier New" w:hAnsi="Courier New"/>
          <w:color w:val="000000"/>
          <w:position w:val="16"/>
          <w:sz w:val="24"/>
        </w:rPr>
        <w:t xml:space="preserv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bookmarkEnd w:id="11"/>
    <w:p w14:paraId="65657116" w14:textId="723D9121"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93D76">
        <w:rPr>
          <w:rFonts w:ascii="Courier New" w:hAnsi="Courier New"/>
          <w:color w:val="000000"/>
          <w:position w:val="16"/>
          <w:sz w:val="24"/>
        </w:rPr>
        <w:t>iii</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3967D203"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3196C">
        <w:rPr>
          <w:rFonts w:ascii="Courier New" w:hAnsi="Courier New"/>
          <w:color w:val="000000"/>
          <w:position w:val="16"/>
          <w:sz w:val="24"/>
        </w:rPr>
        <w:t>i</w:t>
      </w:r>
      <w:r w:rsidR="00393D76">
        <w:rPr>
          <w:rFonts w:ascii="Courier New" w:hAnsi="Courier New"/>
          <w:color w:val="000000"/>
          <w:position w:val="16"/>
          <w:sz w:val="24"/>
        </w:rPr>
        <w:t>v</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055CE7">
        <w:rPr>
          <w:rFonts w:ascii="Courier New" w:hAnsi="Courier New"/>
          <w:color w:val="000000"/>
          <w:position w:val="16"/>
          <w:sz w:val="24"/>
        </w:rPr>
        <w:t xml:space="preserv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not limited to energy storage, electric vehicles, and </w:t>
      </w:r>
      <w:r w:rsidR="00DE41B3">
        <w:rPr>
          <w:rFonts w:ascii="Courier New" w:hAnsi="Courier New"/>
          <w:color w:val="000000"/>
          <w:position w:val="16"/>
          <w:sz w:val="24"/>
        </w:rPr>
        <w:lastRenderedPageBreak/>
        <w:t xml:space="preserve">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536E60A5" w:rsidR="001F36B1" w:rsidRDefault="001F36B1" w:rsidP="00D82DF9">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 xml:space="preserve">(4) </w:t>
      </w:r>
      <w:r w:rsidR="00D82DF9">
        <w:rPr>
          <w:rFonts w:ascii="Courier New" w:hAnsi="Courier New"/>
          <w:b/>
          <w:bCs/>
          <w:color w:val="000000"/>
          <w:position w:val="16"/>
          <w:sz w:val="24"/>
        </w:rPr>
        <w:t>S</w:t>
      </w:r>
      <w:r w:rsidRPr="00250A1E">
        <w:rPr>
          <w:rFonts w:ascii="Courier New" w:hAnsi="Courier New"/>
          <w:b/>
          <w:bCs/>
          <w:color w:val="000000"/>
          <w:position w:val="16"/>
          <w:sz w:val="24"/>
        </w:rPr>
        <w:t>upply-side resources.</w:t>
      </w:r>
      <w:r w:rsidRPr="000E50F6">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w:t>
      </w:r>
      <w:r w:rsidR="004E545B">
        <w:rPr>
          <w:rFonts w:ascii="Courier New" w:hAnsi="Courier New"/>
          <w:color w:val="000000"/>
          <w:position w:val="16"/>
          <w:sz w:val="24"/>
        </w:rPr>
        <w:t xml:space="preserve">commercially available </w:t>
      </w:r>
      <w:r w:rsidRPr="000E50F6">
        <w:rPr>
          <w:rFonts w:ascii="Courier New" w:hAnsi="Courier New"/>
          <w:color w:val="000000"/>
          <w:position w:val="16"/>
          <w:sz w:val="24"/>
        </w:rPr>
        <w:t xml:space="preserve">generating </w:t>
      </w:r>
      <w:r w:rsidR="00D82DF9">
        <w:rPr>
          <w:rFonts w:ascii="Courier New" w:hAnsi="Courier New"/>
          <w:color w:val="000000"/>
          <w:position w:val="16"/>
          <w:sz w:val="24"/>
        </w:rPr>
        <w:t xml:space="preserve">and nonconventional </w:t>
      </w:r>
      <w:r w:rsidRPr="000E50F6">
        <w:rPr>
          <w:rFonts w:ascii="Courier New" w:hAnsi="Courier New"/>
          <w:color w:val="000000"/>
          <w:position w:val="16"/>
          <w:sz w:val="24"/>
        </w:rPr>
        <w:t>resources</w:t>
      </w:r>
      <w:r w:rsidR="00D82DF9">
        <w:rPr>
          <w:rFonts w:ascii="Courier New" w:hAnsi="Courier New"/>
          <w:color w:val="000000"/>
          <w:position w:val="16"/>
          <w:sz w:val="24"/>
        </w:rPr>
        <w:t xml:space="preserve">, including </w:t>
      </w:r>
      <w:r w:rsidRPr="000E50F6">
        <w:rPr>
          <w:rFonts w:ascii="Courier New" w:hAnsi="Courier New"/>
          <w:color w:val="000000"/>
          <w:position w:val="16"/>
          <w:sz w:val="24"/>
        </w:rPr>
        <w:t>ancillary service technologies</w:t>
      </w:r>
      <w:r>
        <w:rPr>
          <w:rFonts w:ascii="Courier New" w:hAnsi="Courier New"/>
          <w:color w:val="000000"/>
          <w:position w:val="16"/>
          <w:sz w:val="24"/>
        </w:rPr>
        <w:t>.</w:t>
      </w:r>
    </w:p>
    <w:p w14:paraId="33ADED38" w14:textId="0962C650" w:rsidR="00D82DF9" w:rsidRDefault="00D82DF9" w:rsidP="00D82DF9">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(5) </w:t>
      </w:r>
      <w:r w:rsidR="00293E37" w:rsidRPr="00293E37">
        <w:rPr>
          <w:rFonts w:ascii="Courier New" w:hAnsi="Courier New"/>
          <w:b/>
          <w:bCs/>
          <w:color w:val="000000"/>
          <w:position w:val="16"/>
          <w:sz w:val="24"/>
        </w:rPr>
        <w:t>Renewable Resource</w:t>
      </w:r>
      <w:r w:rsidR="00293E37">
        <w:rPr>
          <w:rFonts w:ascii="Courier New" w:hAnsi="Courier New"/>
          <w:color w:val="000000"/>
          <w:position w:val="16"/>
          <w:sz w:val="24"/>
        </w:rPr>
        <w:t xml:space="preserve"> </w:t>
      </w:r>
      <w:r w:rsidRPr="00D82DF9">
        <w:rPr>
          <w:rFonts w:ascii="Courier New" w:hAnsi="Courier New"/>
          <w:b/>
          <w:bCs/>
          <w:color w:val="000000"/>
          <w:position w:val="16"/>
          <w:sz w:val="24"/>
        </w:rPr>
        <w:t>Integration.</w:t>
      </w:r>
      <w:r w:rsidRPr="00D82DF9">
        <w:rPr>
          <w:rFonts w:ascii="Courier New" w:hAnsi="Courier New"/>
          <w:color w:val="000000"/>
          <w:position w:val="16"/>
          <w:sz w:val="24"/>
        </w:rPr>
        <w:t xml:space="preserve"> An assessment of methods, commercially available technologies, or facilities for integrating renewable resources, including but not limited to </w:t>
      </w:r>
      <w:r w:rsidR="002B0393">
        <w:rPr>
          <w:rFonts w:ascii="Courier New" w:hAnsi="Courier New"/>
          <w:color w:val="000000"/>
          <w:position w:val="16"/>
          <w:sz w:val="24"/>
        </w:rPr>
        <w:t>battery</w:t>
      </w:r>
      <w:r w:rsidRPr="00D82DF9">
        <w:rPr>
          <w:rFonts w:ascii="Courier New" w:hAnsi="Courier New"/>
          <w:color w:val="000000"/>
          <w:position w:val="16"/>
          <w:sz w:val="24"/>
        </w:rPr>
        <w:t xml:space="preserve"> storage and pumped storage, and addressing overgeneration events, if applicable to the utility's resource portfolio. The assessment may address ancillary services.</w:t>
      </w:r>
    </w:p>
    <w:p w14:paraId="52524C33" w14:textId="4C7E7521" w:rsidR="001F36B1" w:rsidRDefault="001F36B1" w:rsidP="001F36B1">
      <w:pPr>
        <w:spacing w:line="640" w:lineRule="exact"/>
        <w:ind w:firstLine="720"/>
        <w:jc w:val="both"/>
        <w:rPr>
          <w:rFonts w:ascii="Courier New" w:hAnsi="Courier New"/>
          <w:color w:val="000000"/>
          <w:position w:val="16"/>
          <w:sz w:val="24"/>
        </w:rPr>
      </w:pPr>
      <w:bookmarkStart w:id="12" w:name="_Hlk41378575"/>
      <w:r w:rsidRPr="00250A1E">
        <w:rPr>
          <w:rFonts w:ascii="Courier New" w:hAnsi="Courier New"/>
          <w:b/>
          <w:bCs/>
          <w:color w:val="000000"/>
          <w:position w:val="16"/>
          <w:sz w:val="24"/>
        </w:rPr>
        <w:t>(</w:t>
      </w:r>
      <w:r w:rsidR="00D82DF9">
        <w:rPr>
          <w:rFonts w:ascii="Courier New" w:hAnsi="Courier New"/>
          <w:b/>
          <w:bCs/>
          <w:color w:val="000000"/>
          <w:position w:val="16"/>
          <w:sz w:val="24"/>
        </w:rPr>
        <w:t>6</w:t>
      </w:r>
      <w:r w:rsidRPr="00250A1E">
        <w:rPr>
          <w:rFonts w:ascii="Courier New" w:hAnsi="Courier New"/>
          <w:b/>
          <w:bCs/>
          <w:color w:val="000000"/>
          <w:position w:val="16"/>
          <w:sz w:val="24"/>
        </w:rPr>
        <w:t>) Regional generation and transmission.</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523CAF89"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w:t>
      </w:r>
      <w:r w:rsidR="00444C5F">
        <w:rPr>
          <w:rFonts w:ascii="Courier New" w:hAnsi="Courier New"/>
          <w:color w:val="000000"/>
          <w:position w:val="16"/>
          <w:sz w:val="24"/>
        </w:rPr>
        <w:t xml:space="preserve">resource </w:t>
      </w:r>
      <w:r w:rsidRPr="00F15E8A">
        <w:rPr>
          <w:rFonts w:ascii="Courier New" w:hAnsi="Courier New"/>
          <w:color w:val="000000"/>
          <w:position w:val="16"/>
          <w:sz w:val="24"/>
        </w:rPr>
        <w:t>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2A604F00"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 xml:space="preserve">identify the </w:t>
      </w:r>
      <w:r w:rsidR="00E937C2">
        <w:rPr>
          <w:rFonts w:ascii="Courier New" w:hAnsi="Courier New"/>
          <w:color w:val="000000"/>
          <w:position w:val="16"/>
          <w:sz w:val="24"/>
        </w:rPr>
        <w:t xml:space="preserve">general </w:t>
      </w:r>
      <w:r w:rsidRPr="00F15E8A">
        <w:rPr>
          <w:rFonts w:ascii="Courier New" w:hAnsi="Courier New"/>
          <w:color w:val="000000"/>
          <w:position w:val="16"/>
          <w:sz w:val="24"/>
        </w:rPr>
        <w:t>location and extent of transfer capability limitations on its transmission network that may affect the future siting of resources.</w:t>
      </w:r>
      <w:bookmarkEnd w:id="12"/>
    </w:p>
    <w:p w14:paraId="0C5D61FC" w14:textId="4BC38EF0" w:rsidR="001F36B1" w:rsidRDefault="001F36B1" w:rsidP="001F36B1">
      <w:pPr>
        <w:spacing w:line="640" w:lineRule="exact"/>
        <w:ind w:firstLine="720"/>
        <w:jc w:val="both"/>
        <w:rPr>
          <w:rFonts w:ascii="Courier New" w:hAnsi="Courier New"/>
          <w:color w:val="000000"/>
          <w:position w:val="16"/>
          <w:sz w:val="24"/>
        </w:rPr>
      </w:pPr>
      <w:bookmarkStart w:id="13" w:name="_Hlk52185406"/>
      <w:r w:rsidRPr="00250A1E">
        <w:rPr>
          <w:rFonts w:ascii="Courier New" w:hAnsi="Courier New"/>
          <w:b/>
          <w:bCs/>
          <w:color w:val="000000"/>
          <w:position w:val="16"/>
          <w:sz w:val="24"/>
        </w:rPr>
        <w:t>(</w:t>
      </w:r>
      <w:r w:rsidR="00D82DF9">
        <w:rPr>
          <w:rFonts w:ascii="Courier New" w:hAnsi="Courier New"/>
          <w:b/>
          <w:bCs/>
          <w:color w:val="000000"/>
          <w:position w:val="16"/>
          <w:sz w:val="24"/>
        </w:rPr>
        <w:t>7</w:t>
      </w:r>
      <w:r w:rsidRPr="00250A1E">
        <w:rPr>
          <w:rFonts w:ascii="Courier New" w:hAnsi="Courier New"/>
          <w:b/>
          <w:bCs/>
          <w:color w:val="000000"/>
          <w:position w:val="16"/>
          <w:sz w:val="24"/>
        </w:rPr>
        <w:t>)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5F450F">
        <w:rPr>
          <w:rFonts w:ascii="Courier New" w:hAnsi="Courier New"/>
          <w:color w:val="000000"/>
          <w:position w:val="16"/>
          <w:sz w:val="24"/>
        </w:rPr>
        <w:t xml:space="preserve"> and potential changes to existing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2360131D" w:rsidR="001F36B1" w:rsidRDefault="001F36B1" w:rsidP="001F36B1">
      <w:pPr>
        <w:spacing w:line="640" w:lineRule="exact"/>
        <w:ind w:firstLine="720"/>
        <w:jc w:val="both"/>
        <w:rPr>
          <w:rFonts w:ascii="Courier New" w:hAnsi="Courier New"/>
          <w:color w:val="000000"/>
          <w:position w:val="16"/>
          <w:sz w:val="24"/>
        </w:rPr>
      </w:pPr>
      <w:bookmarkStart w:id="14" w:name="_Hlk45689356"/>
      <w:bookmarkEnd w:id="13"/>
      <w:r w:rsidRPr="00250A1E">
        <w:rPr>
          <w:rFonts w:ascii="Courier New" w:hAnsi="Courier New"/>
          <w:b/>
          <w:bCs/>
          <w:color w:val="000000"/>
          <w:position w:val="16"/>
          <w:sz w:val="24"/>
        </w:rPr>
        <w:t>(</w:t>
      </w:r>
      <w:r w:rsidR="00D82DF9">
        <w:rPr>
          <w:rFonts w:ascii="Courier New" w:hAnsi="Courier New"/>
          <w:b/>
          <w:bCs/>
          <w:color w:val="000000"/>
          <w:position w:val="16"/>
          <w:sz w:val="24"/>
        </w:rPr>
        <w:t>8</w:t>
      </w:r>
      <w:r w:rsidRPr="00250A1E">
        <w:rPr>
          <w:rFonts w:ascii="Courier New" w:hAnsi="Courier New"/>
          <w:b/>
          <w:bCs/>
          <w:color w:val="000000"/>
          <w:position w:val="16"/>
          <w:sz w:val="24"/>
        </w:rPr>
        <w:t>) Resource adequacy.</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14"/>
    <w:p w14:paraId="7E1E172D" w14:textId="087571A0"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D82DF9">
        <w:rPr>
          <w:rFonts w:ascii="Courier New" w:hAnsi="Courier New"/>
          <w:b/>
          <w:bCs/>
          <w:color w:val="000000"/>
          <w:position w:val="16"/>
          <w:sz w:val="24"/>
        </w:rPr>
        <w:t>9</w:t>
      </w:r>
      <w:r w:rsidRPr="00250A1E">
        <w:rPr>
          <w:rFonts w:ascii="Courier New" w:hAnsi="Courier New"/>
          <w:b/>
          <w:bCs/>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energy and nonenergy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4F86CED1" w:rsidR="002309CB" w:rsidRDefault="001F36B1" w:rsidP="001F36B1">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    (</w:t>
      </w:r>
      <w:r w:rsidR="00D82DF9">
        <w:rPr>
          <w:rFonts w:ascii="Courier New" w:hAnsi="Courier New"/>
          <w:b/>
          <w:bCs/>
          <w:color w:val="000000"/>
          <w:position w:val="16"/>
          <w:sz w:val="24"/>
        </w:rPr>
        <w:t>10</w:t>
      </w:r>
      <w:r w:rsidRPr="00250A1E">
        <w:rPr>
          <w:rFonts w:ascii="Courier New" w:hAnsi="Courier New"/>
          <w:b/>
          <w:bCs/>
          <w:color w:val="000000"/>
          <w:position w:val="16"/>
          <w:sz w:val="24"/>
        </w:rPr>
        <w:t xml:space="preserve">) </w:t>
      </w:r>
      <w:r w:rsidR="004927D9" w:rsidRPr="00250A1E">
        <w:rPr>
          <w:rFonts w:ascii="Courier New" w:hAnsi="Courier New"/>
          <w:b/>
          <w:bCs/>
          <w:color w:val="000000"/>
          <w:position w:val="16"/>
          <w:sz w:val="24"/>
        </w:rPr>
        <w:t>S</w:t>
      </w:r>
      <w:r w:rsidRPr="00250A1E">
        <w:rPr>
          <w:rFonts w:ascii="Courier New" w:hAnsi="Courier New"/>
          <w:b/>
          <w:bCs/>
          <w:color w:val="000000"/>
          <w:position w:val="16"/>
          <w:sz w:val="24"/>
        </w:rPr>
        <w:t>cenarios and sensitivities.</w:t>
      </w:r>
      <w:r>
        <w:rPr>
          <w:rFonts w:ascii="Courier New" w:hAnsi="Courier New"/>
          <w:color w:val="000000"/>
          <w:position w:val="16"/>
          <w:sz w:val="24"/>
        </w:rPr>
        <w:t xml:space="preserve">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 xml:space="preserve">for the </w:t>
      </w:r>
      <w:r w:rsidR="00BF36E4" w:rsidRPr="00BF36E4">
        <w:rPr>
          <w:rFonts w:ascii="Courier New" w:hAnsi="Courier New"/>
          <w:color w:val="000000"/>
          <w:position w:val="16"/>
          <w:sz w:val="24"/>
        </w:rPr>
        <w:lastRenderedPageBreak/>
        <w:t>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xml:space="preserve">, including those informed by the </w:t>
      </w:r>
      <w:r w:rsidR="00A5609C">
        <w:rPr>
          <w:rFonts w:ascii="Courier New" w:hAnsi="Courier New"/>
          <w:color w:val="000000"/>
          <w:position w:val="16"/>
          <w:sz w:val="24"/>
        </w:rPr>
        <w:t>advisory group</w:t>
      </w:r>
      <w:r w:rsidR="00476880">
        <w:rPr>
          <w:rFonts w:ascii="Courier New" w:hAnsi="Courier New"/>
          <w:color w:val="000000"/>
          <w:position w:val="16"/>
          <w:sz w:val="24"/>
        </w:rPr>
        <w:t xml:space="preserve"> process.</w:t>
      </w:r>
    </w:p>
    <w:p w14:paraId="4484BA4A" w14:textId="41C11F0B"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describe the alternative lowest reasonable cost and reasonably available portfolio that the utility would have implemented </w:t>
      </w:r>
      <w:r w:rsidR="00C75FE5">
        <w:rPr>
          <w:rFonts w:ascii="Courier New" w:hAnsi="Courier New"/>
          <w:color w:val="000000"/>
          <w:position w:val="16"/>
          <w:sz w:val="24"/>
        </w:rPr>
        <w:t>if not for the requirement to comply with</w:t>
      </w:r>
      <w:r w:rsidR="00BF36E4" w:rsidRPr="00BF36E4">
        <w:rPr>
          <w:rFonts w:ascii="Courier New" w:hAnsi="Courier New"/>
          <w:color w:val="000000"/>
          <w:position w:val="16"/>
          <w:sz w:val="24"/>
        </w:rPr>
        <w:t xml:space="preserve">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6B650232"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15"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w:t>
      </w:r>
      <w:r w:rsidR="00D074F1">
        <w:rPr>
          <w:rFonts w:ascii="Courier New" w:hAnsi="Courier New"/>
          <w:color w:val="000000"/>
          <w:position w:val="16"/>
          <w:sz w:val="24"/>
        </w:rPr>
        <w:t xml:space="preserve">the best </w:t>
      </w:r>
      <w:r w:rsidR="00BC06F0">
        <w:rPr>
          <w:rFonts w:ascii="Courier New" w:hAnsi="Courier New"/>
          <w:color w:val="000000"/>
          <w:position w:val="16"/>
          <w:sz w:val="24"/>
        </w:rPr>
        <w:t>science</w:t>
      </w:r>
      <w:r w:rsidR="003B296E">
        <w:rPr>
          <w:rFonts w:ascii="Courier New" w:hAnsi="Courier New"/>
          <w:color w:val="000000"/>
          <w:position w:val="16"/>
          <w:sz w:val="24"/>
        </w:rPr>
        <w:t xml:space="preserve"> </w:t>
      </w:r>
      <w:r w:rsidR="00D074F1">
        <w:rPr>
          <w:rFonts w:ascii="Courier New" w:hAnsi="Courier New"/>
          <w:color w:val="000000"/>
          <w:position w:val="16"/>
          <w:sz w:val="24"/>
        </w:rPr>
        <w:t xml:space="preserve">available </w:t>
      </w:r>
      <w:r w:rsidR="00BC06F0">
        <w:rPr>
          <w:rFonts w:ascii="Courier New" w:hAnsi="Courier New"/>
          <w:color w:val="000000"/>
          <w:position w:val="16"/>
          <w:sz w:val="24"/>
        </w:rPr>
        <w:t>to analyze</w:t>
      </w:r>
      <w:r w:rsidR="00D074F1">
        <w:rPr>
          <w:rFonts w:ascii="Courier New" w:hAnsi="Courier New"/>
          <w:color w:val="000000"/>
          <w:position w:val="16"/>
          <w:sz w:val="24"/>
        </w:rPr>
        <w:t xml:space="preserve"> </w:t>
      </w:r>
      <w:r w:rsidRPr="002309CB">
        <w:rPr>
          <w:rFonts w:ascii="Courier New" w:hAnsi="Courier New"/>
          <w:color w:val="000000"/>
          <w:position w:val="16"/>
          <w:sz w:val="24"/>
        </w:rPr>
        <w:t xml:space="preserve">impacts including, but not limited to, changes in snowpack, streamflow, rainfall, heating and cooling degree days, and load changes resulting from climate change. </w:t>
      </w:r>
      <w:bookmarkEnd w:id="15"/>
    </w:p>
    <w:p w14:paraId="449EF4F4" w14:textId="4EDF5571" w:rsidR="00525640" w:rsidRDefault="00525640" w:rsidP="0052564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At least on</w:t>
      </w:r>
      <w:r w:rsidR="003F5698">
        <w:rPr>
          <w:rFonts w:ascii="Courier New" w:hAnsi="Courier New"/>
          <w:color w:val="000000"/>
          <w:position w:val="16"/>
          <w:sz w:val="24"/>
        </w:rPr>
        <w:t>e</w:t>
      </w:r>
      <w:r>
        <w:rPr>
          <w:rFonts w:ascii="Courier New" w:hAnsi="Courier New"/>
          <w:color w:val="000000"/>
          <w:position w:val="16"/>
          <w:sz w:val="24"/>
        </w:rPr>
        <w:t xml:space="preserve"> </w:t>
      </w:r>
      <w:r w:rsidR="008209D8">
        <w:rPr>
          <w:rFonts w:ascii="Courier New" w:hAnsi="Courier New"/>
          <w:color w:val="000000"/>
          <w:position w:val="16"/>
          <w:sz w:val="24"/>
        </w:rPr>
        <w:t xml:space="preserve">sensitivity </w:t>
      </w:r>
      <w:r w:rsidDel="00187125">
        <w:rPr>
          <w:rFonts w:ascii="Courier New" w:hAnsi="Courier New"/>
          <w:color w:val="000000"/>
          <w:position w:val="16"/>
          <w:sz w:val="24"/>
        </w:rPr>
        <w:t>must</w:t>
      </w:r>
      <w:r w:rsidRPr="00525640" w:rsidDel="00187125">
        <w:rPr>
          <w:rFonts w:ascii="Courier New" w:hAnsi="Courier New"/>
          <w:color w:val="000000"/>
          <w:position w:val="16"/>
          <w:sz w:val="24"/>
        </w:rPr>
        <w:t xml:space="preserve"> </w:t>
      </w:r>
      <w:r w:rsidRPr="00525640">
        <w:rPr>
          <w:rFonts w:ascii="Courier New" w:hAnsi="Courier New"/>
          <w:color w:val="000000"/>
          <w:position w:val="16"/>
          <w:sz w:val="24"/>
        </w:rPr>
        <w:t xml:space="preserve">be a </w:t>
      </w:r>
      <w:r>
        <w:rPr>
          <w:rFonts w:ascii="Courier New" w:hAnsi="Courier New"/>
          <w:color w:val="000000"/>
          <w:position w:val="16"/>
          <w:sz w:val="24"/>
        </w:rPr>
        <w:t xml:space="preserve">maximum customer benefit </w:t>
      </w:r>
      <w:r w:rsidRPr="00525640">
        <w:rPr>
          <w:rFonts w:ascii="Courier New" w:hAnsi="Courier New"/>
          <w:color w:val="000000"/>
          <w:position w:val="16"/>
          <w:sz w:val="24"/>
        </w:rPr>
        <w:t xml:space="preserve">scenario. This </w:t>
      </w:r>
      <w:r w:rsidR="00066B22">
        <w:rPr>
          <w:rFonts w:ascii="Courier New" w:hAnsi="Courier New"/>
          <w:color w:val="000000"/>
          <w:position w:val="16"/>
          <w:sz w:val="24"/>
        </w:rPr>
        <w:t>sensitivity</w:t>
      </w:r>
      <w:r w:rsidRPr="00525640">
        <w:rPr>
          <w:rFonts w:ascii="Courier New" w:hAnsi="Courier New"/>
          <w:color w:val="000000"/>
          <w:position w:val="16"/>
          <w:sz w:val="24"/>
        </w:rPr>
        <w:t xml:space="preserve"> should</w:t>
      </w:r>
      <w:r>
        <w:rPr>
          <w:rFonts w:ascii="Courier New" w:hAnsi="Courier New"/>
          <w:color w:val="000000"/>
          <w:position w:val="16"/>
          <w:sz w:val="24"/>
        </w:rPr>
        <w:t xml:space="preserve"> </w:t>
      </w:r>
      <w:r w:rsidRPr="00525640">
        <w:rPr>
          <w:rFonts w:ascii="Courier New" w:hAnsi="Courier New"/>
          <w:color w:val="000000"/>
          <w:position w:val="16"/>
          <w:sz w:val="24"/>
        </w:rPr>
        <w:t xml:space="preserve">model the maximum </w:t>
      </w:r>
      <w:r>
        <w:rPr>
          <w:rFonts w:ascii="Courier New" w:hAnsi="Courier New"/>
          <w:color w:val="000000"/>
          <w:position w:val="16"/>
          <w:sz w:val="24"/>
        </w:rPr>
        <w:t xml:space="preserve">amount </w:t>
      </w:r>
      <w:r>
        <w:rPr>
          <w:rFonts w:ascii="Courier New" w:hAnsi="Courier New"/>
          <w:color w:val="000000"/>
          <w:position w:val="16"/>
          <w:sz w:val="24"/>
        </w:rPr>
        <w:lastRenderedPageBreak/>
        <w:t>of customer benefits describe</w:t>
      </w:r>
      <w:r w:rsidR="000B1391">
        <w:rPr>
          <w:rFonts w:ascii="Courier New" w:hAnsi="Courier New"/>
          <w:color w:val="000000"/>
          <w:position w:val="16"/>
          <w:sz w:val="24"/>
        </w:rPr>
        <w:t>d</w:t>
      </w:r>
      <w:r>
        <w:rPr>
          <w:rFonts w:ascii="Courier New" w:hAnsi="Courier New"/>
          <w:color w:val="000000"/>
          <w:position w:val="16"/>
          <w:sz w:val="24"/>
        </w:rPr>
        <w:t xml:space="preserve"> in RCW 19.405.040(8) p</w:t>
      </w:r>
      <w:r w:rsidRPr="00525640">
        <w:rPr>
          <w:rFonts w:ascii="Courier New" w:hAnsi="Courier New"/>
          <w:color w:val="000000"/>
          <w:position w:val="16"/>
          <w:sz w:val="24"/>
        </w:rPr>
        <w:t>rior to balancing against other goals.</w:t>
      </w:r>
      <w:r>
        <w:rPr>
          <w:rFonts w:ascii="Courier New" w:hAnsi="Courier New"/>
          <w:color w:val="000000"/>
          <w:position w:val="16"/>
          <w:sz w:val="24"/>
        </w:rPr>
        <w:t xml:space="preserve"> </w:t>
      </w:r>
    </w:p>
    <w:p w14:paraId="0E05FBC6" w14:textId="3B5FE4FE" w:rsidR="001F36B1" w:rsidRDefault="001F36B1" w:rsidP="001F36B1">
      <w:pPr>
        <w:spacing w:line="640" w:lineRule="exact"/>
        <w:ind w:firstLine="720"/>
        <w:jc w:val="both"/>
        <w:rPr>
          <w:rFonts w:ascii="Courier New" w:hAnsi="Courier New"/>
          <w:color w:val="000000"/>
          <w:position w:val="16"/>
          <w:sz w:val="24"/>
        </w:rPr>
      </w:pPr>
      <w:bookmarkStart w:id="16" w:name="_Hlk47952071"/>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1</w:t>
      </w:r>
      <w:r w:rsidRPr="00250A1E">
        <w:rPr>
          <w:rFonts w:ascii="Courier New" w:hAnsi="Courier New"/>
          <w:b/>
          <w:bCs/>
          <w:color w:val="000000"/>
          <w:position w:val="16"/>
          <w:sz w:val="24"/>
        </w:rPr>
        <w:t>) Portfolio analysis and preferred portfolio.</w:t>
      </w:r>
      <w:r w:rsidRPr="00C21B7D">
        <w:rPr>
          <w:rFonts w:ascii="Courier New" w:hAnsi="Courier New"/>
          <w:b/>
          <w:color w:val="000000"/>
          <w:position w:val="16"/>
          <w:sz w:val="24"/>
        </w:rPr>
        <w:t xml:space="preserve"> </w:t>
      </w:r>
      <w:bookmarkStart w:id="17"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004A2D43">
        <w:rPr>
          <w:rFonts w:ascii="Courier New" w:hAnsi="Courier New"/>
          <w:color w:val="000000"/>
          <w:position w:val="16"/>
          <w:sz w:val="24"/>
        </w:rPr>
        <w:t xml:space="preserve">resource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w:t>
      </w:r>
      <w:r w:rsidR="004E025D">
        <w:rPr>
          <w:rFonts w:ascii="Courier New" w:hAnsi="Courier New"/>
          <w:color w:val="000000"/>
          <w:position w:val="16"/>
          <w:sz w:val="24"/>
        </w:rPr>
        <w:t>expects to</w:t>
      </w:r>
      <w:r>
        <w:rPr>
          <w:rFonts w:ascii="Courier New" w:hAnsi="Courier New"/>
          <w:color w:val="000000"/>
          <w:position w:val="16"/>
          <w:sz w:val="24"/>
        </w:rPr>
        <w:t>:</w:t>
      </w:r>
    </w:p>
    <w:p w14:paraId="16988E7C" w14:textId="06A9F9BB" w:rsidR="001F36B1" w:rsidRDefault="001F36B1" w:rsidP="001F36B1">
      <w:pPr>
        <w:spacing w:line="640" w:lineRule="exact"/>
        <w:ind w:firstLine="720"/>
        <w:jc w:val="both"/>
        <w:rPr>
          <w:rFonts w:ascii="Courier New" w:hAnsi="Courier New"/>
          <w:color w:val="000000"/>
          <w:position w:val="16"/>
          <w:sz w:val="24"/>
        </w:rPr>
      </w:pPr>
      <w:bookmarkStart w:id="18" w:name="_Hlk45709615"/>
      <w:bookmarkEnd w:id="17"/>
      <w:r>
        <w:rPr>
          <w:rFonts w:ascii="Courier New" w:hAnsi="Courier New"/>
          <w:color w:val="000000"/>
          <w:position w:val="16"/>
          <w:sz w:val="24"/>
        </w:rPr>
        <w:t xml:space="preserve">(a) </w:t>
      </w:r>
      <w:bookmarkStart w:id="19" w:name="_Hlk45690129"/>
      <w:r>
        <w:rPr>
          <w:rFonts w:ascii="Courier New" w:hAnsi="Courier New"/>
          <w:color w:val="000000"/>
          <w:position w:val="16"/>
          <w:sz w:val="24"/>
        </w:rPr>
        <w:t>Achieve</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w:t>
      </w:r>
      <w:bookmarkEnd w:id="19"/>
      <w:r>
        <w:rPr>
          <w:rFonts w:ascii="Courier New" w:hAnsi="Courier New"/>
          <w:color w:val="000000"/>
          <w:position w:val="16"/>
          <w:sz w:val="24"/>
        </w:rPr>
        <w:t xml:space="preserve">; </w:t>
      </w:r>
    </w:p>
    <w:p w14:paraId="759EDD52" w14:textId="4AF6DB53" w:rsidR="008B4CB3" w:rsidRDefault="008B4CB3" w:rsidP="001F36B1">
      <w:pPr>
        <w:spacing w:line="640" w:lineRule="exact"/>
        <w:ind w:firstLine="720"/>
        <w:jc w:val="both"/>
        <w:rPr>
          <w:rFonts w:ascii="Courier New" w:hAnsi="Courier New"/>
          <w:color w:val="000000"/>
          <w:position w:val="16"/>
          <w:sz w:val="24"/>
        </w:rPr>
      </w:pPr>
      <w:bookmarkStart w:id="20" w:name="_Hlk47951778"/>
      <w:bookmarkEnd w:id="18"/>
      <w:r>
        <w:rPr>
          <w:rFonts w:ascii="Courier New" w:hAnsi="Courier New"/>
          <w:color w:val="000000"/>
          <w:position w:val="16"/>
          <w:sz w:val="24"/>
        </w:rPr>
        <w:t xml:space="preserve">(b) </w:t>
      </w:r>
      <w:r w:rsidR="004E025D">
        <w:rPr>
          <w:rFonts w:ascii="Courier New" w:hAnsi="Courier New"/>
          <w:color w:val="000000"/>
          <w:position w:val="16"/>
          <w:sz w:val="24"/>
        </w:rPr>
        <w:t xml:space="preserve">Serve </w:t>
      </w:r>
      <w:r>
        <w:rPr>
          <w:rFonts w:ascii="Courier New" w:hAnsi="Courier New"/>
          <w:color w:val="000000"/>
          <w:position w:val="16"/>
          <w:sz w:val="24"/>
        </w:rPr>
        <w:t>utility load</w:t>
      </w:r>
      <w:r w:rsidDel="00C546D6">
        <w:rPr>
          <w:rFonts w:ascii="Courier New" w:hAnsi="Courier New"/>
          <w:color w:val="000000"/>
          <w:position w:val="16"/>
          <w:sz w:val="24"/>
        </w:rPr>
        <w:t xml:space="preserve">, </w:t>
      </w:r>
      <w:r w:rsidR="001E5720">
        <w:rPr>
          <w:rFonts w:ascii="Courier New" w:hAnsi="Courier New"/>
          <w:color w:val="000000"/>
          <w:position w:val="16"/>
          <w:sz w:val="24"/>
        </w:rPr>
        <w:t>based on</w:t>
      </w:r>
      <w:r w:rsidDel="00C546D6">
        <w:rPr>
          <w:rFonts w:ascii="Courier New" w:hAnsi="Courier New"/>
          <w:color w:val="000000"/>
          <w:position w:val="16"/>
          <w:sz w:val="24"/>
        </w:rPr>
        <w:t xml:space="preserve"> hourly </w:t>
      </w:r>
      <w:r w:rsidR="001E5720">
        <w:rPr>
          <w:rFonts w:ascii="Courier New" w:hAnsi="Courier New"/>
          <w:color w:val="000000"/>
          <w:position w:val="16"/>
          <w:sz w:val="24"/>
        </w:rPr>
        <w:t>data</w:t>
      </w:r>
      <w:r w:rsidDel="00C546D6">
        <w:rPr>
          <w:rFonts w:ascii="Courier New" w:hAnsi="Courier New"/>
          <w:color w:val="000000"/>
          <w:position w:val="16"/>
          <w:sz w:val="24"/>
        </w:rPr>
        <w:t xml:space="preserve">, </w:t>
      </w:r>
      <w:r>
        <w:rPr>
          <w:rFonts w:ascii="Courier New" w:hAnsi="Courier New"/>
          <w:color w:val="000000"/>
          <w:position w:val="16"/>
          <w:sz w:val="24"/>
        </w:rPr>
        <w:t>with the output of the utility’s</w:t>
      </w:r>
      <w:r w:rsidRPr="00BD6364">
        <w:t xml:space="preserve"> </w:t>
      </w:r>
      <w:r>
        <w:rPr>
          <w:rFonts w:ascii="Courier New" w:hAnsi="Courier New"/>
          <w:color w:val="000000"/>
          <w:position w:val="16"/>
          <w:sz w:val="24"/>
        </w:rPr>
        <w:t xml:space="preserve">owned </w:t>
      </w:r>
      <w:r w:rsidR="00BD6364" w:rsidRPr="00BD6364">
        <w:rPr>
          <w:rFonts w:ascii="Courier New" w:hAnsi="Courier New"/>
          <w:color w:val="000000"/>
          <w:position w:val="16"/>
          <w:sz w:val="24"/>
        </w:rPr>
        <w:t>resources</w:t>
      </w:r>
      <w:r w:rsidR="002D316C">
        <w:rPr>
          <w:rFonts w:ascii="Courier New" w:hAnsi="Courier New"/>
          <w:color w:val="000000"/>
          <w:position w:val="16"/>
          <w:sz w:val="24"/>
        </w:rPr>
        <w:t>,</w:t>
      </w:r>
      <w:r>
        <w:rPr>
          <w:rFonts w:ascii="Courier New" w:hAnsi="Courier New"/>
          <w:color w:val="000000"/>
          <w:position w:val="16"/>
          <w:sz w:val="24"/>
        </w:rPr>
        <w:t xml:space="preserve"> market purchases</w:t>
      </w:r>
      <w:r w:rsidR="00BD6364" w:rsidRPr="00BD6364">
        <w:rPr>
          <w:rFonts w:ascii="Courier New" w:hAnsi="Courier New"/>
          <w:color w:val="000000"/>
          <w:position w:val="16"/>
          <w:sz w:val="24"/>
        </w:rPr>
        <w:t xml:space="preserve">, and </w:t>
      </w:r>
      <w:r w:rsidR="00222498">
        <w:rPr>
          <w:rFonts w:ascii="Courier New" w:hAnsi="Courier New"/>
          <w:color w:val="000000"/>
          <w:position w:val="16"/>
          <w:sz w:val="24"/>
        </w:rPr>
        <w:t xml:space="preserve">power </w:t>
      </w:r>
      <w:r w:rsidR="00BD6364" w:rsidRPr="00BD6364">
        <w:rPr>
          <w:rFonts w:ascii="Courier New" w:hAnsi="Courier New"/>
          <w:color w:val="000000"/>
          <w:position w:val="16"/>
          <w:sz w:val="24"/>
        </w:rPr>
        <w:t>purchase agreements, net of</w:t>
      </w:r>
      <w:r>
        <w:rPr>
          <w:rFonts w:ascii="Courier New" w:hAnsi="Courier New"/>
          <w:color w:val="000000"/>
          <w:position w:val="16"/>
          <w:sz w:val="24"/>
        </w:rPr>
        <w:t xml:space="preserve">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bookmarkEnd w:id="20"/>
    <w:p w14:paraId="6A9D8E6B" w14:textId="295F369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c</w:t>
      </w:r>
      <w:r>
        <w:rPr>
          <w:rFonts w:ascii="Courier New" w:hAnsi="Courier New"/>
          <w:color w:val="000000"/>
          <w:position w:val="16"/>
          <w:sz w:val="24"/>
        </w:rPr>
        <w:t xml:space="preserve">) Include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p w14:paraId="333D0721" w14:textId="79338DED" w:rsidR="00293E37" w:rsidRDefault="001F36B1" w:rsidP="001F36B1">
      <w:pPr>
        <w:spacing w:line="640" w:lineRule="exact"/>
        <w:ind w:firstLine="720"/>
        <w:jc w:val="both"/>
        <w:rPr>
          <w:rFonts w:ascii="Courier New" w:hAnsi="Courier New"/>
          <w:color w:val="000000"/>
          <w:position w:val="16"/>
          <w:sz w:val="24"/>
        </w:rPr>
      </w:pPr>
      <w:bookmarkStart w:id="21" w:name="_Hlk52302040"/>
      <w:bookmarkEnd w:id="16"/>
      <w:r>
        <w:rPr>
          <w:rFonts w:ascii="Courier New" w:hAnsi="Courier New"/>
          <w:color w:val="000000"/>
          <w:position w:val="16"/>
          <w:sz w:val="24"/>
        </w:rPr>
        <w:t>(</w:t>
      </w:r>
      <w:r w:rsidR="008B4CB3">
        <w:rPr>
          <w:rFonts w:ascii="Courier New" w:hAnsi="Courier New"/>
          <w:color w:val="000000"/>
          <w:position w:val="16"/>
          <w:sz w:val="24"/>
        </w:rPr>
        <w:t>d</w:t>
      </w:r>
      <w:r>
        <w:rPr>
          <w:rFonts w:ascii="Courier New" w:hAnsi="Courier New"/>
          <w:color w:val="000000"/>
          <w:position w:val="16"/>
          <w:sz w:val="24"/>
        </w:rPr>
        <w:t>) Consider</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sidR="00790903">
        <w:rPr>
          <w:rFonts w:ascii="Courier New" w:hAnsi="Courier New"/>
          <w:color w:val="000000"/>
          <w:position w:val="16"/>
          <w:sz w:val="24"/>
        </w:rPr>
        <w:t>,</w:t>
      </w:r>
      <w:r>
        <w:rPr>
          <w:rFonts w:ascii="Courier New" w:hAnsi="Courier New"/>
          <w:color w:val="000000"/>
          <w:position w:val="16"/>
          <w:sz w:val="24"/>
        </w:rPr>
        <w:t xml:space="preserve"> </w:t>
      </w:r>
    </w:p>
    <w:p w14:paraId="396D93FC" w14:textId="444EB36A" w:rsidR="001F36B1" w:rsidRDefault="00293E37" w:rsidP="00293E3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(e) </w:t>
      </w:r>
      <w:r w:rsidR="00790903">
        <w:rPr>
          <w:rFonts w:ascii="Courier New" w:hAnsi="Courier New"/>
          <w:color w:val="000000"/>
          <w:position w:val="16"/>
          <w:sz w:val="24"/>
        </w:rPr>
        <w:t>in the acquisition of new resources constructed after May 7, 2019,</w:t>
      </w:r>
      <w:r w:rsidR="001F36B1">
        <w:rPr>
          <w:rFonts w:ascii="Courier New" w:hAnsi="Courier New"/>
          <w:color w:val="000000"/>
          <w:position w:val="16"/>
          <w:sz w:val="24"/>
        </w:rPr>
        <w:t xml:space="preserve"> rel</w:t>
      </w:r>
      <w:r w:rsidR="00790903">
        <w:rPr>
          <w:rFonts w:ascii="Courier New" w:hAnsi="Courier New"/>
          <w:color w:val="000000"/>
          <w:position w:val="16"/>
          <w:sz w:val="24"/>
        </w:rPr>
        <w:t>y</w:t>
      </w:r>
      <w:r w:rsidR="001F36B1" w:rsidRPr="00452318">
        <w:rPr>
          <w:rFonts w:ascii="Courier New" w:hAnsi="Courier New"/>
          <w:color w:val="000000"/>
          <w:position w:val="16"/>
          <w:sz w:val="24"/>
        </w:rPr>
        <w:t xml:space="preserve"> on renewable resources and energy storage</w:t>
      </w:r>
      <w:r w:rsidR="00790903">
        <w:rPr>
          <w:rFonts w:ascii="Courier New" w:hAnsi="Courier New"/>
          <w:color w:val="000000"/>
          <w:position w:val="16"/>
          <w:sz w:val="24"/>
        </w:rPr>
        <w:t>,</w:t>
      </w:r>
      <w:r w:rsidR="001F36B1" w:rsidRPr="00452318">
        <w:rPr>
          <w:rFonts w:ascii="Courier New" w:hAnsi="Courier New"/>
          <w:color w:val="000000"/>
          <w:position w:val="16"/>
          <w:sz w:val="24"/>
        </w:rPr>
        <w:t xml:space="preserve"> insofar as doing so is at the lowest reasonable cost</w:t>
      </w:r>
      <w:r w:rsidR="001F36B1">
        <w:rPr>
          <w:rFonts w:ascii="Courier New" w:hAnsi="Courier New"/>
          <w:color w:val="000000"/>
          <w:position w:val="16"/>
          <w:sz w:val="24"/>
        </w:rPr>
        <w:t>;</w:t>
      </w:r>
    </w:p>
    <w:bookmarkEnd w:id="21"/>
    <w:p w14:paraId="3BD300B7" w14:textId="5BE2B44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f</w:t>
      </w:r>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 xml:space="preserve">aintain and protect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4E1DF5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g</w:t>
      </w:r>
      <w:r>
        <w:rPr>
          <w:rFonts w:ascii="Courier New" w:hAnsi="Courier New"/>
          <w:color w:val="000000"/>
          <w:position w:val="16"/>
          <w:sz w:val="24"/>
        </w:rPr>
        <w:t>)</w:t>
      </w:r>
      <w:r w:rsidRPr="00BE4875">
        <w:rPr>
          <w:rFonts w:ascii="Courier New" w:hAnsi="Courier New"/>
          <w:color w:val="000000"/>
          <w:position w:val="16"/>
          <w:sz w:val="24"/>
        </w:rPr>
        <w:t xml:space="preserve"> </w:t>
      </w:r>
      <w:bookmarkStart w:id="22" w:name="_Hlk45709645"/>
      <w:r w:rsidR="00BC7181">
        <w:rPr>
          <w:rFonts w:ascii="Courier New" w:hAnsi="Courier New"/>
          <w:color w:val="000000"/>
          <w:position w:val="16"/>
          <w:sz w:val="24"/>
        </w:rPr>
        <w:t>Achieve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(i)</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w:t>
      </w:r>
      <w:r w:rsidR="00C2790E">
        <w:rPr>
          <w:rFonts w:ascii="Courier New" w:hAnsi="Courier New"/>
          <w:color w:val="000000"/>
          <w:position w:val="16"/>
          <w:sz w:val="24"/>
        </w:rPr>
        <w:t xml:space="preserve">the utility will take to equitably distribute benefits and reduce </w:t>
      </w:r>
      <w:r w:rsidR="0069021F">
        <w:rPr>
          <w:rFonts w:ascii="Courier New" w:hAnsi="Courier New"/>
          <w:color w:val="000000"/>
          <w:position w:val="16"/>
          <w:sz w:val="24"/>
        </w:rPr>
        <w:t xml:space="preserve">burdens for highly impacted communities and vulnerable populations and (ii) the estimated degree to which </w:t>
      </w:r>
      <w:r w:rsidR="00C2790E">
        <w:rPr>
          <w:rFonts w:ascii="Courier New" w:hAnsi="Courier New"/>
          <w:color w:val="000000"/>
          <w:position w:val="16"/>
          <w:sz w:val="24"/>
        </w:rPr>
        <w:t>benefits will be equitably distributed and burdens reduced</w:t>
      </w:r>
      <w:r w:rsidR="00BC7181">
        <w:rPr>
          <w:rFonts w:ascii="Courier New" w:hAnsi="Courier New"/>
          <w:color w:val="000000"/>
          <w:position w:val="16"/>
          <w:sz w:val="24"/>
        </w:rPr>
        <w:t xml:space="preserve"> over the planning horizon; </w:t>
      </w:r>
      <w:bookmarkEnd w:id="22"/>
      <w:r w:rsidR="00BC7181">
        <w:rPr>
          <w:rFonts w:ascii="Courier New" w:hAnsi="Courier New"/>
          <w:color w:val="000000"/>
          <w:position w:val="16"/>
          <w:sz w:val="24"/>
        </w:rPr>
        <w:t xml:space="preserve"> </w:t>
      </w:r>
    </w:p>
    <w:p w14:paraId="3222D0F7" w14:textId="032CFB9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h</w:t>
      </w:r>
      <w:r>
        <w:rPr>
          <w:rFonts w:ascii="Courier New" w:hAnsi="Courier New"/>
          <w:color w:val="000000"/>
          <w:position w:val="16"/>
          <w:sz w:val="24"/>
        </w:rPr>
        <w:t>) Assess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xml:space="preserve">; </w:t>
      </w:r>
    </w:p>
    <w:p w14:paraId="7CB74F98" w14:textId="232B5C84"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93E37">
        <w:rPr>
          <w:rFonts w:ascii="Courier New" w:hAnsi="Courier New"/>
          <w:color w:val="000000"/>
          <w:position w:val="16"/>
          <w:sz w:val="24"/>
        </w:rPr>
        <w:t>i</w:t>
      </w:r>
      <w:r w:rsidR="004642C7">
        <w:rPr>
          <w:rFonts w:ascii="Courier New" w:hAnsi="Courier New"/>
          <w:color w:val="000000"/>
          <w:position w:val="16"/>
          <w:sz w:val="24"/>
        </w:rPr>
        <w:t>)</w:t>
      </w:r>
      <w:r>
        <w:rPr>
          <w:rFonts w:ascii="Courier New" w:hAnsi="Courier New"/>
          <w:color w:val="000000"/>
          <w:position w:val="16"/>
          <w:sz w:val="24"/>
        </w:rPr>
        <w:t xml:space="preserve"> Analyze and consider combinations of distributed energy resource costs, benefits, and operational characteristics including ancillary services, to meet system needs</w:t>
      </w:r>
      <w:r w:rsidR="00581101">
        <w:rPr>
          <w:rFonts w:ascii="Courier New" w:hAnsi="Courier New"/>
          <w:color w:val="000000"/>
          <w:position w:val="16"/>
          <w:sz w:val="24"/>
        </w:rPr>
        <w:t>; and</w:t>
      </w:r>
    </w:p>
    <w:p w14:paraId="33E81DC2" w14:textId="715BE4C9" w:rsidR="00B07339" w:rsidRDefault="00B0733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293E37">
        <w:rPr>
          <w:rFonts w:ascii="Courier New" w:hAnsi="Courier New"/>
          <w:color w:val="000000"/>
          <w:position w:val="16"/>
          <w:sz w:val="24"/>
        </w:rPr>
        <w:t>j</w:t>
      </w:r>
      <w:r>
        <w:rPr>
          <w:rFonts w:ascii="Courier New" w:hAnsi="Courier New"/>
          <w:color w:val="000000"/>
          <w:position w:val="16"/>
          <w:sz w:val="24"/>
        </w:rPr>
        <w:t>) I</w:t>
      </w:r>
      <w:r w:rsidRPr="00B07339">
        <w:rPr>
          <w:rFonts w:ascii="Courier New" w:hAnsi="Courier New"/>
          <w:color w:val="000000"/>
          <w:position w:val="16"/>
          <w:sz w:val="24"/>
        </w:rPr>
        <w:t xml:space="preserve">ncorporate the social cost of greenhouse gas emissions as a cost adder </w:t>
      </w:r>
      <w:r w:rsidR="00077CDD">
        <w:rPr>
          <w:rFonts w:ascii="Courier New" w:hAnsi="Courier New"/>
          <w:color w:val="000000"/>
          <w:position w:val="16"/>
          <w:sz w:val="24"/>
        </w:rPr>
        <w:t>as</w:t>
      </w:r>
      <w:r w:rsidR="00077CDD" w:rsidRPr="00077CDD">
        <w:rPr>
          <w:rFonts w:ascii="Courier New" w:hAnsi="Courier New"/>
          <w:color w:val="000000"/>
          <w:position w:val="16"/>
          <w:sz w:val="24"/>
        </w:rPr>
        <w:t xml:space="preserve"> specified in RCW 19.280.030(3)</w:t>
      </w:r>
      <w:r w:rsidRPr="00B07339">
        <w:rPr>
          <w:rFonts w:ascii="Courier New" w:hAnsi="Courier New"/>
          <w:color w:val="000000"/>
          <w:position w:val="16"/>
          <w:sz w:val="24"/>
        </w:rPr>
        <w:t>.</w:t>
      </w:r>
    </w:p>
    <w:p w14:paraId="79A6EA63" w14:textId="1B6A575E" w:rsidR="001F36B1" w:rsidRPr="005F13D5"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2</w:t>
      </w:r>
      <w:r w:rsidRPr="00250A1E">
        <w:rPr>
          <w:rFonts w:ascii="Courier New" w:hAnsi="Courier New"/>
          <w:b/>
          <w:bCs/>
          <w:color w:val="000000"/>
          <w:position w:val="16"/>
          <w:sz w:val="24"/>
        </w:rPr>
        <w:t xml:space="preserve">) </w:t>
      </w:r>
      <w:bookmarkStart w:id="23" w:name="_Hlk45711054"/>
      <w:r w:rsidRPr="00250A1E">
        <w:rPr>
          <w:rFonts w:ascii="Courier New" w:hAnsi="Courier New"/>
          <w:b/>
          <w:bCs/>
          <w:color w:val="000000"/>
          <w:position w:val="16"/>
          <w:sz w:val="24"/>
        </w:rPr>
        <w:t>Clean Energy Action Plan</w:t>
      </w:r>
      <w:r w:rsidR="00785297" w:rsidRPr="00250A1E">
        <w:rPr>
          <w:rFonts w:ascii="Courier New" w:hAnsi="Courier New"/>
          <w:b/>
          <w:bCs/>
          <w:color w:val="000000"/>
          <w:position w:val="16"/>
          <w:sz w:val="24"/>
        </w:rPr>
        <w:t xml:space="preserve"> (CEAP)</w:t>
      </w:r>
      <w:r w:rsidRPr="00250A1E">
        <w:rPr>
          <w:rFonts w:ascii="Courier New" w:hAnsi="Courier New"/>
          <w:b/>
          <w:bCs/>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23"/>
    </w:p>
    <w:p w14:paraId="137ADE17" w14:textId="090F77E5"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r w:rsidR="00581101">
        <w:rPr>
          <w:rFonts w:ascii="Courier New" w:hAnsi="Courier New"/>
          <w:color w:val="000000"/>
          <w:position w:val="16"/>
          <w:sz w:val="24"/>
        </w:rPr>
        <w:t>;</w:t>
      </w:r>
    </w:p>
    <w:p w14:paraId="6BA6D139" w14:textId="35A30D4A"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04F32DB1"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C76DCB">
        <w:rPr>
          <w:rFonts w:ascii="Courier New" w:hAnsi="Courier New"/>
          <w:color w:val="000000"/>
          <w:position w:val="16"/>
          <w:sz w:val="24"/>
        </w:rPr>
        <w:t xml:space="preserve">Identify </w:t>
      </w:r>
      <w:r w:rsidR="00433487">
        <w:rPr>
          <w:rFonts w:ascii="Courier New" w:hAnsi="Courier New"/>
          <w:color w:val="000000"/>
          <w:position w:val="16"/>
          <w:sz w:val="24"/>
        </w:rPr>
        <w:t xml:space="preserve">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C2790E">
        <w:rPr>
          <w:rFonts w:ascii="Courier New" w:hAnsi="Courier New"/>
          <w:color w:val="000000"/>
          <w:position w:val="16"/>
          <w:sz w:val="24"/>
        </w:rPr>
        <w:t>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 benefits and reduce</w:t>
      </w:r>
      <w:r w:rsidR="0069021F" w:rsidRPr="0069021F">
        <w:rPr>
          <w:rFonts w:ascii="Courier New" w:hAnsi="Courier New"/>
          <w:color w:val="000000"/>
          <w:position w:val="16"/>
          <w:sz w:val="24"/>
        </w:rPr>
        <w:t xml:space="preserve">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w:t>
      </w:r>
      <w:r w:rsidR="00C2790E">
        <w:rPr>
          <w:rFonts w:ascii="Courier New" w:hAnsi="Courier New"/>
          <w:color w:val="000000"/>
          <w:position w:val="16"/>
          <w:sz w:val="24"/>
        </w:rPr>
        <w:t>benefits will be 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distributed and burdens reduced</w:t>
      </w:r>
      <w:r w:rsidR="0069021F" w:rsidRPr="0069021F">
        <w:rPr>
          <w:rFonts w:ascii="Courier New" w:hAnsi="Courier New"/>
          <w:color w:val="000000"/>
          <w:position w:val="16"/>
          <w:sz w:val="24"/>
        </w:rPr>
        <w:t xml:space="preserve">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xml:space="preserve">, and (iii) </w:t>
      </w:r>
      <w:r w:rsidR="00581101">
        <w:rPr>
          <w:rFonts w:ascii="Courier New" w:hAnsi="Courier New"/>
          <w:color w:val="000000"/>
          <w:position w:val="16"/>
          <w:sz w:val="24"/>
        </w:rPr>
        <w:t>describing</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r w:rsidR="0069021F">
        <w:rPr>
          <w:rFonts w:ascii="Courier New" w:hAnsi="Courier New"/>
          <w:color w:val="000000"/>
          <w:position w:val="16"/>
          <w:sz w:val="24"/>
        </w:rPr>
        <w:t>0(</w:t>
      </w:r>
      <w:r w:rsidR="00431A18">
        <w:rPr>
          <w:rFonts w:ascii="Courier New" w:hAnsi="Courier New"/>
          <w:color w:val="000000"/>
          <w:position w:val="16"/>
          <w:sz w:val="24"/>
        </w:rPr>
        <w:t>1</w:t>
      </w:r>
      <w:r w:rsidR="004642C7">
        <w:rPr>
          <w:rFonts w:ascii="Courier New" w:hAnsi="Courier New"/>
          <w:color w:val="000000"/>
          <w:position w:val="16"/>
          <w:sz w:val="24"/>
        </w:rPr>
        <w:t>1</w:t>
      </w:r>
      <w:r w:rsidR="0069021F">
        <w:rPr>
          <w:rFonts w:ascii="Courier New" w:hAnsi="Courier New"/>
          <w:color w:val="000000"/>
          <w:position w:val="16"/>
          <w:sz w:val="24"/>
        </w:rPr>
        <w:t>)(</w:t>
      </w:r>
      <w:r w:rsidR="004642C7">
        <w:rPr>
          <w:rFonts w:ascii="Courier New" w:hAnsi="Courier New"/>
          <w:color w:val="000000"/>
          <w:position w:val="16"/>
          <w:sz w:val="24"/>
        </w:rPr>
        <w:t>g</w:t>
      </w:r>
      <w:r w:rsidR="0069021F">
        <w:rPr>
          <w:rFonts w:ascii="Courier New" w:hAnsi="Courier New"/>
          <w:color w:val="000000"/>
          <w:position w:val="16"/>
          <w:sz w:val="24"/>
        </w:rPr>
        <w:t>)</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75DEF0C1" w14:textId="0B5D4AE5" w:rsidR="001F36B1" w:rsidRPr="005F13D5" w:rsidRDefault="001F36B1" w:rsidP="00A7426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nonemitting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04C70A1D" w14:textId="474C1398"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g</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B48E341"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h</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w:t>
      </w:r>
      <w:r w:rsidR="00952DA5">
        <w:rPr>
          <w:rFonts w:ascii="Courier New" w:hAnsi="Courier New"/>
          <w:color w:val="000000"/>
          <w:position w:val="16"/>
          <w:sz w:val="24"/>
        </w:rPr>
        <w:t>4</w:t>
      </w:r>
      <w:r>
        <w:rPr>
          <w:rFonts w:ascii="Courier New" w:hAnsi="Courier New"/>
          <w:color w:val="000000"/>
          <w:position w:val="16"/>
          <w:sz w:val="24"/>
        </w:rPr>
        <w:t>0</w:t>
      </w:r>
      <w:r w:rsidR="00952DA5">
        <w:rPr>
          <w:rFonts w:ascii="Courier New" w:hAnsi="Courier New"/>
          <w:color w:val="000000"/>
          <w:position w:val="16"/>
          <w:sz w:val="24"/>
        </w:rPr>
        <w:t>(1)(b)</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2100D6A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i</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223408BF"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3</w:t>
      </w:r>
      <w:r w:rsidRPr="00250A1E">
        <w:rPr>
          <w:rFonts w:ascii="Courier New" w:hAnsi="Courier New"/>
          <w:b/>
          <w:bCs/>
          <w:color w:val="000000"/>
          <w:position w:val="16"/>
          <w:sz w:val="24"/>
        </w:rPr>
        <w:t>) Avoided cost</w:t>
      </w:r>
      <w:r w:rsidR="00841A07" w:rsidRPr="00250A1E">
        <w:rPr>
          <w:rFonts w:ascii="Courier New" w:hAnsi="Courier New"/>
          <w:b/>
          <w:bCs/>
          <w:color w:val="000000"/>
          <w:position w:val="16"/>
          <w:sz w:val="24"/>
        </w:rPr>
        <w:t xml:space="preserve"> and nonenergy impacts</w:t>
      </w:r>
      <w:r w:rsidRPr="00250A1E">
        <w:rPr>
          <w:rFonts w:ascii="Courier New" w:hAnsi="Courier New"/>
          <w:b/>
          <w:bCs/>
          <w:color w:val="000000"/>
          <w:position w:val="16"/>
          <w:sz w:val="24"/>
        </w:rPr>
        <w:t>.</w:t>
      </w:r>
      <w:r w:rsidRPr="00961E50">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n analysis and summary of the avoided cost estimate for energy</w:t>
      </w:r>
      <w:r w:rsidRPr="00961E50" w:rsidDel="00841A07">
        <w:rPr>
          <w:rFonts w:ascii="Courier New" w:hAnsi="Courier New"/>
          <w:color w:val="000000"/>
          <w:position w:val="16"/>
          <w:sz w:val="24"/>
        </w:rPr>
        <w:t>,</w:t>
      </w:r>
      <w:r w:rsidRPr="00961E50">
        <w:rPr>
          <w:rFonts w:ascii="Courier New" w:hAnsi="Courier New"/>
          <w:color w:val="000000"/>
          <w:position w:val="16"/>
          <w:sz w:val="24"/>
        </w:rPr>
        <w:t xml:space="preserve"> capacity, transmission, distribution, and greenhouse gas emissions</w:t>
      </w:r>
      <w:r w:rsidR="00841A07">
        <w:rPr>
          <w:rFonts w:ascii="Courier New" w:hAnsi="Courier New"/>
          <w:color w:val="000000"/>
          <w:position w:val="16"/>
          <w:sz w:val="24"/>
        </w:rPr>
        <w:t xml:space="preserve"> costs</w:t>
      </w:r>
      <w:r w:rsidRPr="00961E50">
        <w:rPr>
          <w:rFonts w:ascii="Courier New" w:hAnsi="Courier New"/>
          <w:color w:val="000000"/>
          <w:position w:val="16"/>
          <w:sz w:val="24"/>
        </w:rPr>
        <w:t xml:space="preserve">. </w:t>
      </w:r>
      <w:r w:rsidR="003D5B34">
        <w:rPr>
          <w:rFonts w:ascii="Courier New" w:hAnsi="Courier New"/>
          <w:color w:val="000000"/>
          <w:position w:val="16"/>
          <w:sz w:val="24"/>
        </w:rPr>
        <w:t>The utility must l</w:t>
      </w:r>
      <w:r w:rsidRPr="00961E50">
        <w:rPr>
          <w:rFonts w:ascii="Courier New" w:hAnsi="Courier New"/>
          <w:color w:val="000000"/>
          <w:position w:val="16"/>
          <w:sz w:val="24"/>
        </w:rPr>
        <w:t xml:space="preserve">ist nonenergy </w:t>
      </w:r>
      <w:r w:rsidR="000E6D8A">
        <w:rPr>
          <w:rFonts w:ascii="Courier New" w:hAnsi="Courier New"/>
          <w:color w:val="000000"/>
          <w:position w:val="16"/>
          <w:sz w:val="24"/>
        </w:rPr>
        <w:t>costs and benefits</w:t>
      </w:r>
      <w:r w:rsidR="003D5B34">
        <w:rPr>
          <w:rFonts w:ascii="Courier New" w:hAnsi="Courier New"/>
          <w:color w:val="000000"/>
          <w:position w:val="16"/>
          <w:sz w:val="24"/>
        </w:rPr>
        <w:t xml:space="preserve"> addressed in the IRP and</w:t>
      </w:r>
      <w:r w:rsidR="000E6D8A">
        <w:rPr>
          <w:rFonts w:ascii="Courier New" w:hAnsi="Courier New"/>
          <w:color w:val="000000"/>
          <w:position w:val="16"/>
          <w:sz w:val="24"/>
        </w:rPr>
        <w:t xml:space="preserve">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w:t>
      </w:r>
      <w:r w:rsidRPr="00961E50">
        <w:rPr>
          <w:rFonts w:ascii="Courier New" w:hAnsi="Courier New"/>
          <w:color w:val="000000"/>
          <w:position w:val="16"/>
          <w:sz w:val="24"/>
        </w:rPr>
        <w:lastRenderedPageBreak/>
        <w:t xml:space="preserve">communities, or the general public. The utility may provide this content as an appendix. </w:t>
      </w:r>
    </w:p>
    <w:p w14:paraId="233A952A" w14:textId="644FD340" w:rsidR="000E6D8A" w:rsidRPr="00961E50" w:rsidRDefault="000E6D8A"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4</w:t>
      </w:r>
      <w:r w:rsidRPr="00950586">
        <w:rPr>
          <w:rFonts w:ascii="Courier New" w:hAnsi="Courier New"/>
          <w:b/>
          <w:bCs/>
          <w:color w:val="000000"/>
          <w:position w:val="16"/>
          <w:sz w:val="24"/>
        </w:rPr>
        <w:t>) Data disclosure.</w:t>
      </w:r>
      <w:r>
        <w:rPr>
          <w:rFonts w:ascii="Courier New" w:hAnsi="Courier New"/>
          <w:color w:val="000000"/>
          <w:position w:val="16"/>
          <w:sz w:val="24"/>
        </w:rPr>
        <w:t xml:space="preserve"> </w:t>
      </w:r>
      <w:r w:rsidR="003631AE">
        <w:rPr>
          <w:rFonts w:ascii="Courier New" w:hAnsi="Courier New"/>
          <w:color w:val="000000"/>
          <w:position w:val="16"/>
          <w:sz w:val="24"/>
        </w:rPr>
        <w:t>The u</w:t>
      </w:r>
      <w:r>
        <w:rPr>
          <w:rFonts w:ascii="Courier New" w:hAnsi="Courier New"/>
          <w:color w:val="000000"/>
          <w:position w:val="16"/>
          <w:sz w:val="24"/>
        </w:rPr>
        <w:t>tilit</w:t>
      </w:r>
      <w:r w:rsidR="003631AE">
        <w:rPr>
          <w:rFonts w:ascii="Courier New" w:hAnsi="Courier New"/>
          <w:color w:val="000000"/>
          <w:position w:val="16"/>
          <w:sz w:val="24"/>
        </w:rPr>
        <w:t>y</w:t>
      </w:r>
      <w:r>
        <w:rPr>
          <w:rFonts w:ascii="Courier New" w:hAnsi="Courier New"/>
          <w:color w:val="000000"/>
          <w:position w:val="16"/>
          <w:sz w:val="24"/>
        </w:rPr>
        <w:t xml:space="preserve"> must include the data input files made available </w:t>
      </w:r>
      <w:r w:rsidR="00F87A4C">
        <w:rPr>
          <w:rFonts w:ascii="Courier New" w:hAnsi="Courier New"/>
          <w:color w:val="000000"/>
          <w:position w:val="16"/>
          <w:sz w:val="24"/>
        </w:rPr>
        <w:t xml:space="preserve">to the commission </w:t>
      </w:r>
      <w:r>
        <w:rPr>
          <w:rFonts w:ascii="Courier New" w:hAnsi="Courier New"/>
          <w:color w:val="000000"/>
          <w:position w:val="16"/>
          <w:sz w:val="24"/>
        </w:rPr>
        <w:t xml:space="preserve">in native format per </w:t>
      </w:r>
      <w:r w:rsidR="00944C85">
        <w:rPr>
          <w:rFonts w:ascii="Courier New" w:hAnsi="Courier New"/>
          <w:color w:val="000000"/>
          <w:position w:val="16"/>
          <w:sz w:val="24"/>
        </w:rPr>
        <w:t xml:space="preserve">RCW 19.280.030(10)(a) </w:t>
      </w:r>
      <w:r w:rsidR="000157D5">
        <w:rPr>
          <w:rFonts w:ascii="Courier New" w:hAnsi="Courier New"/>
          <w:color w:val="000000"/>
          <w:position w:val="16"/>
          <w:sz w:val="24"/>
        </w:rPr>
        <w:t>and (b)</w:t>
      </w:r>
      <w:r w:rsidR="00854D53">
        <w:rPr>
          <w:rFonts w:ascii="Courier New" w:hAnsi="Courier New"/>
          <w:color w:val="000000"/>
          <w:position w:val="16"/>
          <w:sz w:val="24"/>
        </w:rPr>
        <w:t xml:space="preserve"> and in an easily accessible format</w:t>
      </w:r>
      <w:r w:rsidR="000157D5">
        <w:rPr>
          <w:rFonts w:ascii="Courier New" w:hAnsi="Courier New"/>
          <w:color w:val="000000"/>
          <w:position w:val="16"/>
          <w:sz w:val="24"/>
        </w:rPr>
        <w:t xml:space="preserve"> </w:t>
      </w:r>
      <w:r>
        <w:rPr>
          <w:rFonts w:ascii="Courier New" w:hAnsi="Courier New"/>
          <w:color w:val="000000"/>
          <w:position w:val="16"/>
          <w:sz w:val="24"/>
        </w:rPr>
        <w:t xml:space="preserve">as an appendix to the </w:t>
      </w:r>
      <w:r w:rsidR="005F6C71">
        <w:rPr>
          <w:rFonts w:ascii="Courier New" w:hAnsi="Courier New"/>
          <w:color w:val="000000"/>
          <w:position w:val="16"/>
          <w:sz w:val="24"/>
        </w:rPr>
        <w:t>IRP</w:t>
      </w:r>
      <w:r>
        <w:rPr>
          <w:rFonts w:ascii="Courier New" w:hAnsi="Courier New"/>
          <w:color w:val="000000"/>
          <w:position w:val="16"/>
          <w:sz w:val="24"/>
        </w:rPr>
        <w:t>.</w:t>
      </w:r>
      <w:r w:rsidR="004B0656">
        <w:rPr>
          <w:rFonts w:ascii="Courier New" w:hAnsi="Courier New"/>
          <w:color w:val="000000"/>
          <w:position w:val="16"/>
          <w:sz w:val="24"/>
        </w:rPr>
        <w:t xml:space="preserve"> </w:t>
      </w:r>
      <w:r w:rsidR="00270ED4">
        <w:rPr>
          <w:rFonts w:ascii="Courier New" w:hAnsi="Courier New"/>
          <w:color w:val="000000"/>
          <w:position w:val="16"/>
          <w:sz w:val="24"/>
        </w:rPr>
        <w:t xml:space="preserve">For filing confidential information, </w:t>
      </w:r>
      <w:r w:rsidR="003631AE">
        <w:rPr>
          <w:rFonts w:ascii="Courier New" w:hAnsi="Courier New"/>
          <w:color w:val="000000"/>
          <w:position w:val="16"/>
          <w:sz w:val="24"/>
        </w:rPr>
        <w:t xml:space="preserve">the </w:t>
      </w:r>
      <w:r w:rsidR="00270ED4">
        <w:rPr>
          <w:rFonts w:ascii="Courier New" w:hAnsi="Courier New"/>
          <w:color w:val="000000"/>
          <w:position w:val="16"/>
          <w:sz w:val="24"/>
        </w:rPr>
        <w:t>u</w:t>
      </w:r>
      <w:r w:rsidR="004B0656">
        <w:rPr>
          <w:rFonts w:ascii="Courier New" w:hAnsi="Courier New"/>
          <w:color w:val="000000"/>
          <w:position w:val="16"/>
          <w:sz w:val="24"/>
        </w:rPr>
        <w:t>tilit</w:t>
      </w:r>
      <w:r w:rsidR="003631AE">
        <w:rPr>
          <w:rFonts w:ascii="Courier New" w:hAnsi="Courier New"/>
          <w:color w:val="000000"/>
          <w:position w:val="16"/>
          <w:sz w:val="24"/>
        </w:rPr>
        <w:t>y</w:t>
      </w:r>
      <w:r w:rsidR="004B0656">
        <w:rPr>
          <w:rFonts w:ascii="Courier New" w:hAnsi="Courier New"/>
          <w:color w:val="000000"/>
          <w:position w:val="16"/>
          <w:sz w:val="24"/>
        </w:rPr>
        <w:t xml:space="preserve"> may </w:t>
      </w:r>
      <w:r w:rsidR="00D06CEA">
        <w:rPr>
          <w:rFonts w:ascii="Courier New" w:hAnsi="Courier New"/>
          <w:color w:val="000000"/>
          <w:position w:val="16"/>
          <w:sz w:val="24"/>
        </w:rPr>
        <w:t>designate information within the data input files as</w:t>
      </w:r>
      <w:r w:rsidR="004B0656">
        <w:rPr>
          <w:rFonts w:ascii="Courier New" w:hAnsi="Courier New"/>
          <w:color w:val="000000"/>
          <w:position w:val="16"/>
          <w:sz w:val="24"/>
        </w:rPr>
        <w:t xml:space="preserve"> confidential</w:t>
      </w:r>
      <w:r w:rsidR="00F16DD7">
        <w:rPr>
          <w:rFonts w:ascii="Courier New" w:hAnsi="Courier New"/>
          <w:color w:val="000000"/>
          <w:position w:val="16"/>
          <w:sz w:val="24"/>
        </w:rPr>
        <w:t>, provided</w:t>
      </w:r>
      <w:r w:rsidR="00A15960">
        <w:rPr>
          <w:rFonts w:ascii="Courier New" w:hAnsi="Courier New"/>
          <w:color w:val="000000"/>
          <w:position w:val="16"/>
          <w:sz w:val="24"/>
        </w:rPr>
        <w:t xml:space="preserve"> that</w:t>
      </w:r>
      <w:r w:rsidR="004B0656">
        <w:rPr>
          <w:rFonts w:ascii="Courier New" w:hAnsi="Courier New"/>
          <w:color w:val="000000"/>
          <w:position w:val="16"/>
          <w:sz w:val="24"/>
        </w:rPr>
        <w:t xml:space="preserve"> </w:t>
      </w:r>
      <w:r w:rsidR="00581101">
        <w:rPr>
          <w:rFonts w:ascii="Courier New" w:hAnsi="Courier New"/>
          <w:color w:val="000000"/>
          <w:position w:val="16"/>
          <w:sz w:val="24"/>
        </w:rPr>
        <w:t xml:space="preserve">the </w:t>
      </w:r>
      <w:r w:rsidR="00F16DD7">
        <w:rPr>
          <w:rFonts w:ascii="Courier New" w:hAnsi="Courier New"/>
          <w:color w:val="000000"/>
          <w:position w:val="16"/>
          <w:sz w:val="24"/>
        </w:rPr>
        <w:t xml:space="preserve">information </w:t>
      </w:r>
      <w:r w:rsidR="00581101">
        <w:rPr>
          <w:rFonts w:ascii="Courier New" w:hAnsi="Courier New"/>
          <w:color w:val="000000"/>
          <w:position w:val="16"/>
          <w:sz w:val="24"/>
        </w:rPr>
        <w:t xml:space="preserve">and designation </w:t>
      </w:r>
      <w:r w:rsidR="00F16DD7">
        <w:rPr>
          <w:rFonts w:ascii="Courier New" w:hAnsi="Courier New"/>
          <w:color w:val="000000"/>
          <w:position w:val="16"/>
          <w:sz w:val="24"/>
        </w:rPr>
        <w:t>meet the requirements of</w:t>
      </w:r>
      <w:r w:rsidR="004B0656">
        <w:rPr>
          <w:rFonts w:ascii="Courier New" w:hAnsi="Courier New"/>
          <w:color w:val="000000"/>
          <w:position w:val="16"/>
          <w:sz w:val="24"/>
        </w:rPr>
        <w:t xml:space="preserve"> WAC 480-07-160.</w:t>
      </w:r>
    </w:p>
    <w:p w14:paraId="197925BB" w14:textId="6EE88C61" w:rsidR="001F36B1" w:rsidRPr="00961E50"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5</w:t>
      </w:r>
      <w:r w:rsidRPr="00950586">
        <w:rPr>
          <w:rFonts w:ascii="Courier New" w:hAnsi="Courier New"/>
          <w:b/>
          <w:bCs/>
          <w:color w:val="000000"/>
          <w:position w:val="16"/>
          <w:sz w:val="24"/>
        </w:rPr>
        <w:t>) Information relating to Purchases of Electricity from Qualifying Facilities.</w:t>
      </w:r>
      <w:r w:rsidRPr="00961E50">
        <w:rPr>
          <w:rFonts w:ascii="Courier New" w:hAnsi="Courier New"/>
          <w:color w:val="000000"/>
          <w:position w:val="16"/>
          <w:sz w:val="24"/>
        </w:rPr>
        <w:t xml:space="preserve">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7B2004D"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xml:space="preserve">) a description of the methodology used to calculate estimates of </w:t>
      </w:r>
      <w:r w:rsidR="00581101">
        <w:rPr>
          <w:rFonts w:ascii="Courier New" w:hAnsi="Courier New"/>
          <w:color w:val="000000"/>
          <w:position w:val="16"/>
          <w:sz w:val="24"/>
        </w:rPr>
        <w:t xml:space="preserve">the </w:t>
      </w:r>
      <w:r w:rsidRPr="00961E50">
        <w:rPr>
          <w:rFonts w:ascii="Courier New" w:hAnsi="Courier New"/>
          <w:color w:val="000000"/>
          <w:position w:val="16"/>
          <w:sz w:val="24"/>
        </w:rPr>
        <w:t>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xml:space="preserve">) Resource assumptions and market forecasts used in the utility’s schedule of estimated avoided cost required in WAC 480-106-040, including, but not limited to, cost assumptions, </w:t>
      </w:r>
      <w:r w:rsidRPr="00961E50">
        <w:rPr>
          <w:rFonts w:ascii="Courier New" w:hAnsi="Courier New"/>
          <w:color w:val="000000"/>
          <w:position w:val="16"/>
          <w:sz w:val="24"/>
        </w:rPr>
        <w:lastRenderedPageBreak/>
        <w:t>production estimates, peak capacity contribution estimates and annual capacity factor estimates.</w:t>
      </w:r>
    </w:p>
    <w:p w14:paraId="2FBF28B4" w14:textId="6A5E45AB"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6</w:t>
      </w:r>
      <w:r w:rsidRPr="00950586">
        <w:rPr>
          <w:rFonts w:ascii="Courier New" w:hAnsi="Courier New"/>
          <w:b/>
          <w:bCs/>
          <w:color w:val="000000"/>
          <w:position w:val="16"/>
          <w:sz w:val="24"/>
        </w:rPr>
        <w:t>) Report of substantive changes.</w:t>
      </w:r>
      <w:r w:rsidRPr="002B4351">
        <w:rPr>
          <w:rFonts w:ascii="Courier New" w:hAnsi="Courier New"/>
          <w:color w:val="000000"/>
          <w:position w:val="16"/>
          <w:sz w:val="24"/>
        </w:rPr>
        <w:t xml:space="preserve">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2745D46A" w:rsidR="001F36B1" w:rsidRDefault="001F36B1" w:rsidP="009A3FAC">
      <w:pPr>
        <w:spacing w:line="640" w:lineRule="exact"/>
        <w:ind w:firstLine="720"/>
        <w:jc w:val="both"/>
        <w:rPr>
          <w:rFonts w:ascii="Courier New" w:hAnsi="Courier New"/>
          <w:b/>
          <w:color w:val="000000"/>
          <w:position w:val="16"/>
          <w:sz w:val="24"/>
        </w:rPr>
      </w:pPr>
      <w:bookmarkStart w:id="24" w:name="_Hlk52635769"/>
      <w:r w:rsidRPr="00950586">
        <w:rPr>
          <w:rFonts w:ascii="Courier New" w:hAnsi="Courier New"/>
          <w:b/>
          <w:bCs/>
          <w:color w:val="000000"/>
          <w:position w:val="16"/>
          <w:sz w:val="24"/>
        </w:rPr>
        <w:t>(1</w:t>
      </w:r>
      <w:r w:rsidR="00D82DF9">
        <w:rPr>
          <w:rFonts w:ascii="Courier New" w:hAnsi="Courier New"/>
          <w:b/>
          <w:bCs/>
          <w:color w:val="000000"/>
          <w:position w:val="16"/>
          <w:sz w:val="24"/>
        </w:rPr>
        <w:t>7</w:t>
      </w:r>
      <w:r w:rsidRPr="00950586">
        <w:rPr>
          <w:rFonts w:ascii="Courier New" w:hAnsi="Courier New"/>
          <w:b/>
          <w:bCs/>
          <w:color w:val="000000"/>
          <w:position w:val="16"/>
          <w:sz w:val="24"/>
        </w:rPr>
        <w:t xml:space="preserve">) </w:t>
      </w:r>
      <w:r w:rsidR="0026025A" w:rsidRPr="00950586">
        <w:rPr>
          <w:rFonts w:ascii="Courier New" w:hAnsi="Courier New"/>
          <w:b/>
          <w:bCs/>
          <w:color w:val="000000"/>
          <w:position w:val="16"/>
          <w:sz w:val="24"/>
        </w:rPr>
        <w:t xml:space="preserve">Summary of </w:t>
      </w:r>
      <w:r w:rsidR="0026025A" w:rsidRPr="00950586" w:rsidDel="00A5609C">
        <w:rPr>
          <w:rFonts w:ascii="Courier New" w:hAnsi="Courier New"/>
          <w:b/>
          <w:bCs/>
          <w:color w:val="000000"/>
          <w:position w:val="16"/>
          <w:sz w:val="24"/>
        </w:rPr>
        <w:t xml:space="preserve">public </w:t>
      </w:r>
      <w:r w:rsidR="0026025A" w:rsidRPr="00950586">
        <w:rPr>
          <w:rFonts w:ascii="Courier New" w:hAnsi="Courier New"/>
          <w:b/>
          <w:bCs/>
          <w:color w:val="000000"/>
          <w:position w:val="16"/>
          <w:sz w:val="24"/>
        </w:rPr>
        <w:t>comments.</w:t>
      </w:r>
      <w:r w:rsidR="0026025A">
        <w:rPr>
          <w:rFonts w:ascii="Courier New" w:hAnsi="Courier New"/>
          <w:color w:val="000000"/>
          <w:position w:val="16"/>
          <w:sz w:val="24"/>
        </w:rPr>
        <w:t xml:space="preserve"> </w:t>
      </w:r>
      <w:r w:rsidR="00B66706">
        <w:rPr>
          <w:rFonts w:ascii="Courier New" w:hAnsi="Courier New"/>
          <w:color w:val="000000"/>
          <w:position w:val="16"/>
          <w:sz w:val="24"/>
        </w:rPr>
        <w:t>The</w:t>
      </w:r>
      <w:r w:rsidR="009A3FAC" w:rsidRPr="00C22951">
        <w:rPr>
          <w:rFonts w:ascii="Courier New" w:hAnsi="Courier New"/>
          <w:color w:val="000000"/>
          <w:position w:val="16"/>
          <w:sz w:val="24"/>
        </w:rPr>
        <w:t xml:space="preserve"> utility must provide a summary of </w:t>
      </w:r>
      <w:r w:rsidR="009A3FAC" w:rsidRPr="00C22951" w:rsidDel="00A5609C">
        <w:rPr>
          <w:rFonts w:ascii="Courier New" w:hAnsi="Courier New"/>
          <w:color w:val="000000"/>
          <w:position w:val="16"/>
          <w:sz w:val="24"/>
        </w:rPr>
        <w:t xml:space="preserve">public </w:t>
      </w:r>
      <w:r w:rsidR="009A3FAC" w:rsidRPr="00C22951">
        <w:rPr>
          <w:rFonts w:ascii="Courier New" w:hAnsi="Courier New"/>
          <w:color w:val="000000"/>
          <w:position w:val="16"/>
          <w:sz w:val="24"/>
        </w:rPr>
        <w:t xml:space="preserve">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FB6DC6">
        <w:rPr>
          <w:rFonts w:ascii="Courier New" w:hAnsi="Courier New"/>
          <w:color w:val="000000"/>
          <w:position w:val="16"/>
          <w:sz w:val="24"/>
        </w:rPr>
        <w:t xml:space="preserve"> as well as </w:t>
      </w:r>
      <w:r w:rsidR="003F0423">
        <w:rPr>
          <w:rFonts w:ascii="Courier New" w:hAnsi="Courier New"/>
          <w:color w:val="000000"/>
          <w:position w:val="16"/>
          <w:sz w:val="24"/>
        </w:rPr>
        <w:t>documentation of</w:t>
      </w:r>
      <w:r w:rsidR="00FB6DC6">
        <w:rPr>
          <w:rFonts w:ascii="Courier New" w:hAnsi="Courier New"/>
          <w:color w:val="000000"/>
          <w:position w:val="16"/>
          <w:sz w:val="24"/>
        </w:rPr>
        <w:t xml:space="preserve"> the reasons for</w:t>
      </w:r>
      <w:r w:rsidR="009A3FAC">
        <w:rPr>
          <w:rFonts w:ascii="Courier New" w:hAnsi="Courier New"/>
          <w:color w:val="000000"/>
          <w:position w:val="16"/>
          <w:sz w:val="24"/>
        </w:rPr>
        <w:t xml:space="preserve"> rejecting </w:t>
      </w:r>
      <w:r w:rsidR="00785297">
        <w:rPr>
          <w:rFonts w:ascii="Courier New" w:hAnsi="Courier New"/>
          <w:color w:val="000000"/>
          <w:position w:val="16"/>
          <w:sz w:val="24"/>
        </w:rPr>
        <w:t xml:space="preserve">any </w:t>
      </w:r>
      <w:r w:rsidR="009A3FAC" w:rsidDel="00A5609C">
        <w:rPr>
          <w:rFonts w:ascii="Courier New" w:hAnsi="Courier New"/>
          <w:color w:val="000000"/>
          <w:position w:val="16"/>
          <w:sz w:val="24"/>
        </w:rPr>
        <w:t xml:space="preserve">public </w:t>
      </w:r>
      <w:r w:rsidR="009A3FAC">
        <w:rPr>
          <w:rFonts w:ascii="Courier New" w:hAnsi="Courier New"/>
          <w:color w:val="000000"/>
          <w:position w:val="16"/>
          <w:sz w:val="24"/>
        </w:rPr>
        <w:t>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r w:rsidR="00CB74F9">
        <w:rPr>
          <w:rFonts w:ascii="Courier New" w:hAnsi="Courier New"/>
          <w:color w:val="000000"/>
          <w:position w:val="16"/>
          <w:sz w:val="24"/>
        </w:rPr>
        <w:t xml:space="preserve"> </w:t>
      </w:r>
      <w:r w:rsidR="00CB74F9" w:rsidRPr="00E25913">
        <w:rPr>
          <w:rFonts w:ascii="Courier New" w:hAnsi="Courier New"/>
          <w:color w:val="000000"/>
          <w:position w:val="16"/>
          <w:sz w:val="24"/>
        </w:rPr>
        <w:t>Comments with similar content or input may be consolidated with a single utility response.</w:t>
      </w:r>
    </w:p>
    <w:bookmarkEnd w:id="24"/>
    <w:p w14:paraId="2ED73F91" w14:textId="60721CCA" w:rsidR="00830CBF" w:rsidRDefault="001F36B1" w:rsidP="00830CBF">
      <w:pPr>
        <w:pStyle w:val="Heading1"/>
      </w:pPr>
      <w:r w:rsidRPr="00842C17">
        <w:t>WAC 480-100-6</w:t>
      </w:r>
      <w:r w:rsidR="00184FF2">
        <w:t>25</w:t>
      </w:r>
      <w:r w:rsidR="00830CBF">
        <w:t xml:space="preserve"> </w:t>
      </w:r>
      <w:r w:rsidRPr="004E7586">
        <w:t>Integrated Resource Plan</w:t>
      </w:r>
      <w:r>
        <w:t xml:space="preserve"> </w:t>
      </w:r>
      <w:r w:rsidR="00A85F85">
        <w:t>Development and</w:t>
      </w:r>
      <w:r>
        <w:t xml:space="preserve"> </w:t>
      </w:r>
      <w:r w:rsidRPr="004C3CF1">
        <w:t xml:space="preserve">Timing. </w:t>
      </w:r>
      <w:r>
        <w:t xml:space="preserve"> </w:t>
      </w:r>
    </w:p>
    <w:p w14:paraId="12AE79B1" w14:textId="24E0E34F" w:rsidR="001F36B1" w:rsidRPr="00830CBF" w:rsidRDefault="00D3196C" w:rsidP="00D273F0">
      <w:pPr>
        <w:spacing w:line="640" w:lineRule="exact"/>
        <w:ind w:firstLine="720"/>
        <w:jc w:val="both"/>
        <w:rPr>
          <w:rFonts w:ascii="Courier New" w:hAnsi="Courier New"/>
          <w:b/>
          <w:color w:val="000000"/>
          <w:position w:val="16"/>
          <w:sz w:val="24"/>
        </w:rPr>
      </w:pPr>
      <w:r w:rsidRPr="00950586">
        <w:rPr>
          <w:rFonts w:ascii="Courier New" w:hAnsi="Courier New"/>
          <w:b/>
          <w:bCs/>
          <w:color w:val="000000"/>
          <w:position w:val="16"/>
          <w:sz w:val="24"/>
        </w:rPr>
        <w:t xml:space="preserve">(1) </w:t>
      </w:r>
      <w:r w:rsidR="00950586" w:rsidRPr="00950586">
        <w:rPr>
          <w:rFonts w:ascii="Courier New" w:hAnsi="Courier New"/>
          <w:b/>
          <w:bCs/>
          <w:color w:val="000000"/>
          <w:position w:val="16"/>
          <w:sz w:val="24"/>
        </w:rPr>
        <w:t>Timing.</w:t>
      </w:r>
      <w:r w:rsidR="00950586">
        <w:rPr>
          <w:rFonts w:ascii="Courier New" w:hAnsi="Courier New"/>
          <w:color w:val="000000"/>
          <w:position w:val="16"/>
          <w:sz w:val="24"/>
        </w:rPr>
        <w:t xml:space="preserve"> </w:t>
      </w:r>
      <w:r w:rsidR="001F36B1" w:rsidRPr="004C3CF1">
        <w:rPr>
          <w:rFonts w:ascii="Courier New" w:hAnsi="Courier New"/>
          <w:color w:val="000000"/>
          <w:position w:val="16"/>
          <w:sz w:val="24"/>
        </w:rPr>
        <w:t>Unless otherwise ordered by the commission, each electric utility must file a</w:t>
      </w:r>
      <w:r w:rsidR="001F36B1">
        <w:rPr>
          <w:rFonts w:ascii="Courier New" w:hAnsi="Courier New"/>
          <w:color w:val="000000"/>
          <w:position w:val="16"/>
          <w:sz w:val="24"/>
        </w:rPr>
        <w:t>n integrated resource</w:t>
      </w:r>
      <w:r w:rsidR="001F36B1"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001F36B1" w:rsidRPr="004C3CF1">
        <w:rPr>
          <w:rFonts w:ascii="Courier New" w:hAnsi="Courier New"/>
          <w:color w:val="000000"/>
          <w:position w:val="16"/>
          <w:sz w:val="24"/>
        </w:rPr>
        <w:t>with the commission</w:t>
      </w:r>
      <w:r w:rsidR="001F36B1">
        <w:rPr>
          <w:rFonts w:ascii="Courier New" w:hAnsi="Courier New"/>
          <w:color w:val="000000"/>
          <w:position w:val="16"/>
          <w:sz w:val="24"/>
        </w:rPr>
        <w:t xml:space="preserve"> by January 1, </w:t>
      </w:r>
      <w:r w:rsidR="001E6143">
        <w:rPr>
          <w:rFonts w:ascii="Courier New" w:hAnsi="Courier New"/>
          <w:color w:val="000000"/>
          <w:position w:val="16"/>
          <w:sz w:val="24"/>
        </w:rPr>
        <w:t>202</w:t>
      </w:r>
      <w:r w:rsidR="000C4FD0">
        <w:rPr>
          <w:rFonts w:ascii="Courier New" w:hAnsi="Courier New"/>
          <w:color w:val="000000"/>
          <w:position w:val="16"/>
          <w:sz w:val="24"/>
        </w:rPr>
        <w:t>1</w:t>
      </w:r>
      <w:r w:rsidR="001F36B1">
        <w:rPr>
          <w:rFonts w:ascii="Courier New" w:hAnsi="Courier New"/>
          <w:color w:val="000000"/>
          <w:position w:val="16"/>
          <w:sz w:val="24"/>
        </w:rPr>
        <w:t>, and every four years thereafter</w:t>
      </w:r>
      <w:r w:rsidR="001F36B1" w:rsidRPr="004C3CF1">
        <w:rPr>
          <w:rFonts w:ascii="Courier New" w:hAnsi="Courier New"/>
          <w:color w:val="000000"/>
          <w:position w:val="16"/>
          <w:sz w:val="24"/>
        </w:rPr>
        <w:t xml:space="preserve">. </w:t>
      </w:r>
    </w:p>
    <w:p w14:paraId="4A7F30E0" w14:textId="73B0C9D7" w:rsidR="001F36B1" w:rsidRPr="004C3CF1" w:rsidRDefault="001F36B1" w:rsidP="00C055A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D3196C" w:rsidRPr="00950586">
        <w:rPr>
          <w:rFonts w:ascii="Courier New" w:hAnsi="Courier New"/>
          <w:b/>
          <w:bCs/>
          <w:color w:val="000000"/>
          <w:position w:val="16"/>
          <w:sz w:val="24"/>
        </w:rPr>
        <w:t>2</w:t>
      </w:r>
      <w:r w:rsidRPr="00950586">
        <w:rPr>
          <w:rFonts w:ascii="Courier New" w:hAnsi="Courier New"/>
          <w:b/>
          <w:bCs/>
          <w:color w:val="000000"/>
          <w:position w:val="16"/>
          <w:sz w:val="24"/>
        </w:rPr>
        <w:t xml:space="preserve">) </w:t>
      </w:r>
      <w:r w:rsidR="004D6B40" w:rsidRPr="00950586">
        <w:rPr>
          <w:rFonts w:ascii="Courier New" w:hAnsi="Courier New"/>
          <w:b/>
          <w:bCs/>
          <w:color w:val="000000"/>
          <w:position w:val="16"/>
          <w:sz w:val="24"/>
        </w:rPr>
        <w:t>IRP w</w:t>
      </w:r>
      <w:r w:rsidRPr="00950586">
        <w:rPr>
          <w:rFonts w:ascii="Courier New" w:hAnsi="Courier New"/>
          <w:b/>
          <w:bCs/>
          <w:color w:val="000000"/>
          <w:position w:val="16"/>
          <w:sz w:val="24"/>
        </w:rPr>
        <w:t>ork plan.</w:t>
      </w:r>
      <w:r w:rsidRPr="004C3CF1">
        <w:rPr>
          <w:rFonts w:ascii="Courier New" w:hAnsi="Courier New"/>
          <w:color w:val="000000"/>
          <w:position w:val="16"/>
          <w:sz w:val="24"/>
        </w:rPr>
        <w:t xml:space="preserve"> </w:t>
      </w:r>
      <w:r>
        <w:rPr>
          <w:rFonts w:ascii="Courier New" w:hAnsi="Courier New"/>
          <w:color w:val="000000"/>
          <w:position w:val="16"/>
          <w:sz w:val="24"/>
        </w:rPr>
        <w:t>No</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w:t>
      </w:r>
      <w:r w:rsidR="00DF03AD">
        <w:rPr>
          <w:rFonts w:ascii="Courier New" w:hAnsi="Courier New"/>
          <w:color w:val="000000"/>
          <w:position w:val="16"/>
          <w:sz w:val="24"/>
        </w:rPr>
        <w:lastRenderedPageBreak/>
        <w:t>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w:t>
      </w:r>
      <w:r w:rsidR="00415D09">
        <w:rPr>
          <w:rFonts w:ascii="Courier New" w:hAnsi="Courier New"/>
          <w:color w:val="000000"/>
          <w:position w:val="16"/>
          <w:sz w:val="24"/>
        </w:rPr>
        <w:t xml:space="preserve"> </w:t>
      </w:r>
      <w:r w:rsidRPr="004C3CF1">
        <w:rPr>
          <w:rFonts w:ascii="Courier New" w:hAnsi="Courier New"/>
          <w:color w:val="000000"/>
          <w:position w:val="16"/>
          <w:sz w:val="24"/>
        </w:rPr>
        <w:t>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6592632A" w14:textId="57F9142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b</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w:t>
      </w:r>
      <w:r w:rsidR="00D229B3">
        <w:rPr>
          <w:rFonts w:ascii="Courier New" w:hAnsi="Courier New"/>
          <w:color w:val="000000"/>
          <w:position w:val="16"/>
          <w:sz w:val="24"/>
        </w:rPr>
        <w:t>1</w:t>
      </w:r>
      <w:r w:rsidR="00A65BC9" w:rsidRPr="00E04B2A">
        <w:rPr>
          <w:rFonts w:ascii="Courier New" w:hAnsi="Courier New"/>
          <w:color w:val="000000"/>
          <w:position w:val="16"/>
          <w:sz w:val="24"/>
        </w:rPr>
        <w:t>)</w:t>
      </w:r>
      <w:r w:rsidR="00EB7DA4">
        <w:rPr>
          <w:rFonts w:ascii="Courier New" w:hAnsi="Courier New"/>
          <w:color w:val="000000"/>
          <w:position w:val="16"/>
          <w:sz w:val="24"/>
        </w:rPr>
        <w:t>(</w:t>
      </w:r>
      <w:r w:rsidR="00D229B3">
        <w:rPr>
          <w:rFonts w:ascii="Courier New" w:hAnsi="Courier New"/>
          <w:color w:val="000000"/>
          <w:position w:val="16"/>
          <w:sz w:val="24"/>
        </w:rPr>
        <w:t>b</w:t>
      </w:r>
      <w:r w:rsidR="00EB7DA4">
        <w:rPr>
          <w:rFonts w:ascii="Courier New" w:hAnsi="Courier New"/>
          <w:color w:val="000000"/>
          <w:position w:val="16"/>
          <w:sz w:val="24"/>
        </w:rPr>
        <w:t>)</w:t>
      </w:r>
      <w:r w:rsidR="00A65BC9" w:rsidRPr="00E04B2A">
        <w:rPr>
          <w:rFonts w:ascii="Courier New" w:hAnsi="Courier New"/>
          <w:color w:val="000000"/>
          <w:position w:val="16"/>
          <w:sz w:val="24"/>
        </w:rPr>
        <w:t>,</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4371A553"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c</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79E02E1A"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d</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4A33F42"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e</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w:t>
      </w:r>
    </w:p>
    <w:p w14:paraId="1B0EF353" w14:textId="1C3D5BB0" w:rsidR="004A0047"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f</w:t>
      </w:r>
      <w:r w:rsidRPr="004C3CF1">
        <w:rPr>
          <w:rFonts w:ascii="Courier New" w:hAnsi="Courier New"/>
          <w:color w:val="000000"/>
          <w:position w:val="16"/>
          <w:sz w:val="24"/>
        </w:rPr>
        <w:t xml:space="preserve">) A link to </w:t>
      </w:r>
      <w:r w:rsidR="00E37729">
        <w:rPr>
          <w:rFonts w:ascii="Courier New" w:hAnsi="Courier New"/>
          <w:color w:val="000000"/>
          <w:position w:val="16"/>
          <w:sz w:val="24"/>
        </w:rPr>
        <w:t xml:space="preserve">the utility’s </w:t>
      </w:r>
      <w:r w:rsidRPr="004C3CF1">
        <w:rPr>
          <w:rFonts w:ascii="Courier New" w:hAnsi="Courier New"/>
          <w:color w:val="000000"/>
          <w:position w:val="16"/>
          <w:sz w:val="24"/>
        </w:rPr>
        <w:t>website</w:t>
      </w:r>
      <w:r w:rsidR="004A0047">
        <w:rPr>
          <w:rFonts w:ascii="Courier New" w:hAnsi="Courier New"/>
          <w:color w:val="000000"/>
          <w:position w:val="16"/>
          <w:sz w:val="24"/>
        </w:rPr>
        <w:t>,</w:t>
      </w:r>
      <w:r w:rsidRPr="004C3CF1">
        <w:rPr>
          <w:rFonts w:ascii="Courier New" w:hAnsi="Courier New"/>
          <w:color w:val="000000"/>
          <w:position w:val="16"/>
          <w:sz w:val="24"/>
        </w:rPr>
        <w:t xml:space="preserve"> </w:t>
      </w:r>
      <w:r w:rsidR="004A0047" w:rsidRPr="004C3CF1">
        <w:rPr>
          <w:rFonts w:ascii="Courier New" w:hAnsi="Courier New"/>
          <w:color w:val="000000"/>
          <w:position w:val="16"/>
          <w:sz w:val="24"/>
        </w:rPr>
        <w:t>updated in a timely manner</w:t>
      </w:r>
      <w:r w:rsidR="004A0047">
        <w:rPr>
          <w:rFonts w:ascii="Courier New" w:hAnsi="Courier New"/>
          <w:color w:val="000000"/>
          <w:position w:val="16"/>
          <w:sz w:val="24"/>
        </w:rPr>
        <w:t>,</w:t>
      </w:r>
      <w:r w:rsidR="004A0047" w:rsidRPr="004C3CF1">
        <w:rPr>
          <w:rFonts w:ascii="Courier New" w:hAnsi="Courier New"/>
          <w:color w:val="000000"/>
          <w:position w:val="16"/>
          <w:sz w:val="24"/>
        </w:rPr>
        <w:t xml:space="preserve"> </w:t>
      </w:r>
      <w:r w:rsidRPr="004C3CF1">
        <w:rPr>
          <w:rFonts w:ascii="Courier New" w:hAnsi="Courier New"/>
          <w:color w:val="000000"/>
          <w:position w:val="16"/>
          <w:sz w:val="24"/>
        </w:rPr>
        <w:t>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w:t>
      </w:r>
      <w:r w:rsidR="00E37729">
        <w:rPr>
          <w:rFonts w:ascii="Courier New" w:hAnsi="Courier New"/>
          <w:color w:val="000000"/>
          <w:position w:val="16"/>
          <w:sz w:val="24"/>
        </w:rPr>
        <w:t>information related to the IRP, including information outlined in WAC 480-100-625(</w:t>
      </w:r>
      <w:r w:rsidR="00A56559">
        <w:rPr>
          <w:rFonts w:ascii="Courier New" w:hAnsi="Courier New"/>
          <w:color w:val="000000"/>
          <w:position w:val="16"/>
          <w:sz w:val="24"/>
        </w:rPr>
        <w:t>5</w:t>
      </w:r>
      <w:r w:rsidR="00E37729">
        <w:rPr>
          <w:rFonts w:ascii="Courier New" w:hAnsi="Courier New"/>
          <w:color w:val="000000"/>
          <w:position w:val="16"/>
          <w:sz w:val="24"/>
        </w:rPr>
        <w:t>).</w:t>
      </w:r>
    </w:p>
    <w:p w14:paraId="5C0E5752" w14:textId="0331DCBB" w:rsidR="00415D09" w:rsidRDefault="00415D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40282">
        <w:rPr>
          <w:rFonts w:ascii="Courier New" w:hAnsi="Courier New"/>
          <w:color w:val="000000"/>
          <w:position w:val="16"/>
          <w:sz w:val="24"/>
        </w:rPr>
        <w:t>g</w:t>
      </w:r>
      <w:r>
        <w:rPr>
          <w:rFonts w:ascii="Courier New" w:hAnsi="Courier New"/>
          <w:color w:val="000000"/>
          <w:position w:val="16"/>
          <w:sz w:val="24"/>
        </w:rPr>
        <w:t>) If the utility anticipates significant changes in the workplan, it must file an updated workplan.</w:t>
      </w:r>
    </w:p>
    <w:p w14:paraId="2AEDAD94" w14:textId="52031598" w:rsidR="00E37729" w:rsidRPr="004C3CF1" w:rsidRDefault="00E37729" w:rsidP="006F0642">
      <w:pPr>
        <w:spacing w:line="640" w:lineRule="exact"/>
        <w:ind w:firstLine="720"/>
        <w:jc w:val="both"/>
        <w:rPr>
          <w:rFonts w:ascii="Courier New" w:hAnsi="Courier New"/>
          <w:color w:val="000000"/>
          <w:position w:val="16"/>
          <w:sz w:val="24"/>
        </w:rPr>
      </w:pPr>
    </w:p>
    <w:p w14:paraId="1DDA19CA" w14:textId="5B604E7F"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lastRenderedPageBreak/>
        <w:t>(</w:t>
      </w:r>
      <w:r w:rsidR="00D3196C" w:rsidRPr="00950586">
        <w:rPr>
          <w:rFonts w:ascii="Courier New" w:hAnsi="Courier New"/>
          <w:b/>
          <w:bCs/>
          <w:color w:val="000000"/>
          <w:position w:val="16"/>
          <w:sz w:val="24"/>
        </w:rPr>
        <w:t>3</w:t>
      </w:r>
      <w:r w:rsidRPr="00950586">
        <w:rPr>
          <w:rFonts w:ascii="Courier New" w:hAnsi="Courier New"/>
          <w:b/>
          <w:bCs/>
          <w:color w:val="000000"/>
          <w:position w:val="16"/>
          <w:sz w:val="24"/>
        </w:rPr>
        <w:t>)</w:t>
      </w:r>
      <w:r w:rsidRPr="00950586">
        <w:rPr>
          <w:rFonts w:ascii="Courier New" w:hAnsi="Courier New" w:cs="Courier New"/>
          <w:b/>
          <w:bCs/>
          <w:color w:val="000000"/>
          <w:position w:val="16"/>
          <w:sz w:val="24"/>
          <w:szCs w:val="24"/>
        </w:rPr>
        <w:t xml:space="preserve"> Draft </w:t>
      </w:r>
      <w:r w:rsidR="00D304D9" w:rsidRPr="00950586">
        <w:rPr>
          <w:rFonts w:ascii="Courier New" w:hAnsi="Courier New" w:cs="Courier New"/>
          <w:b/>
          <w:bCs/>
          <w:color w:val="000000"/>
          <w:position w:val="16"/>
          <w:sz w:val="24"/>
          <w:szCs w:val="24"/>
        </w:rPr>
        <w:t>IRP</w:t>
      </w:r>
      <w:r w:rsidRPr="00950586">
        <w:rPr>
          <w:rFonts w:ascii="Courier New" w:hAnsi="Courier New" w:cs="Courier New"/>
          <w:b/>
          <w:bCs/>
          <w:color w:val="000000"/>
          <w:position w:val="16"/>
          <w:sz w:val="24"/>
          <w:szCs w:val="24"/>
        </w:rPr>
        <w:t>.</w:t>
      </w:r>
      <w:r>
        <w:rPr>
          <w:rFonts w:ascii="Courier New" w:hAnsi="Courier New" w:cs="Courier New"/>
          <w:color w:val="000000"/>
          <w:position w:val="16"/>
          <w:sz w:val="24"/>
          <w:szCs w:val="24"/>
        </w:rPr>
        <w:t xml:space="preserve"> No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D25B9E">
        <w:rPr>
          <w:rFonts w:ascii="Courier New" w:hAnsi="Courier New" w:cs="Courier New"/>
          <w:color w:val="000000"/>
          <w:position w:val="16"/>
          <w:sz w:val="24"/>
          <w:szCs w:val="24"/>
        </w:rPr>
        <w:t>the preferred portfolio</w:t>
      </w:r>
      <w:r w:rsidR="00416ADE">
        <w:rPr>
          <w:rFonts w:ascii="Courier New" w:hAnsi="Courier New" w:cs="Courier New"/>
          <w:color w:val="000000"/>
          <w:position w:val="16"/>
          <w:sz w:val="24"/>
          <w:szCs w:val="24"/>
        </w:rPr>
        <w:t>, CEAP,</w:t>
      </w:r>
      <w:r w:rsidR="00D25B9E">
        <w:rPr>
          <w:rFonts w:ascii="Courier New" w:hAnsi="Courier New" w:cs="Courier New"/>
          <w:color w:val="000000"/>
          <w:position w:val="16"/>
          <w:sz w:val="24"/>
          <w:szCs w:val="24"/>
        </w:rPr>
        <w:t xml:space="preserve"> and supporting </w:t>
      </w:r>
      <w:r w:rsidR="00416ADE">
        <w:rPr>
          <w:rFonts w:ascii="Courier New" w:hAnsi="Courier New" w:cs="Courier New"/>
          <w:color w:val="000000"/>
          <w:position w:val="16"/>
          <w:sz w:val="24"/>
          <w:szCs w:val="24"/>
        </w:rPr>
        <w:t>analysis</w:t>
      </w:r>
      <w:r w:rsidR="00D25B9E">
        <w:rPr>
          <w:rFonts w:ascii="Courier New" w:hAnsi="Courier New" w:cs="Courier New"/>
          <w:color w:val="000000"/>
          <w:position w:val="16"/>
          <w:sz w:val="24"/>
          <w:szCs w:val="24"/>
        </w:rPr>
        <w:t>,</w:t>
      </w:r>
      <w:r w:rsidR="004C1A88">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and to the extent practicable all </w:t>
      </w:r>
      <w:r w:rsidR="00D25B9E">
        <w:rPr>
          <w:rFonts w:ascii="Courier New" w:hAnsi="Courier New" w:cs="Courier New"/>
          <w:color w:val="000000"/>
          <w:position w:val="16"/>
          <w:sz w:val="24"/>
          <w:szCs w:val="24"/>
        </w:rPr>
        <w:t xml:space="preserve">scenarios, sensitivities, </w:t>
      </w:r>
      <w:r>
        <w:rPr>
          <w:rFonts w:ascii="Courier New" w:hAnsi="Courier New" w:cs="Courier New"/>
          <w:color w:val="000000"/>
          <w:position w:val="16"/>
          <w:sz w:val="24"/>
          <w:szCs w:val="24"/>
        </w:rPr>
        <w:t>appendices</w:t>
      </w:r>
      <w:r w:rsidR="00D25B9E">
        <w:rPr>
          <w:rFonts w:ascii="Courier New" w:hAnsi="Courier New" w:cs="Courier New"/>
          <w:color w:val="000000"/>
          <w:position w:val="16"/>
          <w:sz w:val="24"/>
          <w:szCs w:val="24"/>
        </w:rPr>
        <w:t>,</w:t>
      </w:r>
      <w:r>
        <w:rPr>
          <w:rFonts w:ascii="Courier New" w:hAnsi="Courier New" w:cs="Courier New"/>
          <w:color w:val="000000"/>
          <w:position w:val="16"/>
          <w:sz w:val="24"/>
          <w:szCs w:val="24"/>
        </w:rPr>
        <w:t xml:space="preserve"> and attachments.</w:t>
      </w:r>
      <w:r>
        <w:rPr>
          <w:rFonts w:ascii="Courier New" w:hAnsi="Courier New"/>
          <w:color w:val="000000"/>
          <w:position w:val="16"/>
          <w:sz w:val="24"/>
        </w:rPr>
        <w:t xml:space="preserve"> </w:t>
      </w:r>
    </w:p>
    <w:p w14:paraId="4081DDA7" w14:textId="6E7FA155" w:rsidR="00DE66AB" w:rsidRPr="004C3CF1"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w:t>
      </w:r>
      <w:r>
        <w:rPr>
          <w:rFonts w:ascii="Courier New" w:hAnsi="Courier New"/>
          <w:color w:val="000000"/>
          <w:position w:val="16"/>
          <w:sz w:val="24"/>
        </w:rPr>
        <w:t xml:space="preserve">public </w:t>
      </w:r>
      <w:r w:rsidRPr="004C3CF1">
        <w:rPr>
          <w:rFonts w:ascii="Courier New" w:hAnsi="Courier New"/>
          <w:color w:val="000000"/>
          <w:position w:val="16"/>
          <w:sz w:val="24"/>
        </w:rPr>
        <w:t xml:space="preserve">comment on the </w:t>
      </w:r>
      <w:r>
        <w:rPr>
          <w:rFonts w:ascii="Courier New" w:hAnsi="Courier New"/>
          <w:color w:val="000000"/>
          <w:position w:val="16"/>
          <w:sz w:val="24"/>
        </w:rPr>
        <w:t>draft IRP</w:t>
      </w:r>
      <w:r w:rsidRPr="004C3CF1">
        <w:rPr>
          <w:rFonts w:ascii="Courier New" w:hAnsi="Courier New"/>
          <w:color w:val="000000"/>
          <w:position w:val="16"/>
          <w:sz w:val="24"/>
        </w:rPr>
        <w:t xml:space="preserve"> at a</w:t>
      </w:r>
      <w:r>
        <w:rPr>
          <w:rFonts w:ascii="Courier New" w:hAnsi="Courier New"/>
          <w:color w:val="000000"/>
          <w:position w:val="16"/>
          <w:sz w:val="24"/>
        </w:rPr>
        <w:t>n</w:t>
      </w:r>
      <w:r w:rsidRPr="004C3CF1">
        <w:rPr>
          <w:rFonts w:ascii="Courier New" w:hAnsi="Courier New"/>
          <w:color w:val="000000"/>
          <w:position w:val="16"/>
          <w:sz w:val="24"/>
        </w:rPr>
        <w:t xml:space="preserve"> </w:t>
      </w:r>
      <w:r>
        <w:rPr>
          <w:rFonts w:ascii="Courier New" w:hAnsi="Courier New"/>
          <w:color w:val="000000"/>
          <w:position w:val="16"/>
          <w:sz w:val="24"/>
        </w:rPr>
        <w:t xml:space="preserve">open meeting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draft IRP</w:t>
      </w:r>
      <w:r w:rsidRPr="004C3CF1">
        <w:rPr>
          <w:rFonts w:ascii="Courier New" w:hAnsi="Courier New"/>
          <w:color w:val="000000"/>
          <w:position w:val="16"/>
          <w:sz w:val="24"/>
        </w:rPr>
        <w:t xml:space="preserve">. The commission will accept </w:t>
      </w:r>
      <w:r>
        <w:rPr>
          <w:rFonts w:ascii="Courier New" w:hAnsi="Courier New"/>
          <w:color w:val="000000"/>
          <w:position w:val="16"/>
          <w:sz w:val="24"/>
        </w:rPr>
        <w:t xml:space="preserve">public </w:t>
      </w:r>
      <w:r w:rsidRPr="004C3CF1">
        <w:rPr>
          <w:rFonts w:ascii="Courier New" w:hAnsi="Courier New"/>
          <w:color w:val="000000"/>
          <w:position w:val="16"/>
          <w:sz w:val="24"/>
        </w:rPr>
        <w:t>comments electronic</w:t>
      </w:r>
      <w:r>
        <w:rPr>
          <w:rFonts w:ascii="Courier New" w:hAnsi="Courier New"/>
          <w:color w:val="000000"/>
          <w:position w:val="16"/>
          <w:sz w:val="24"/>
        </w:rPr>
        <w:t>ally</w:t>
      </w:r>
      <w:r w:rsidRPr="004C3CF1">
        <w:rPr>
          <w:rFonts w:ascii="Courier New" w:hAnsi="Courier New"/>
          <w:color w:val="000000"/>
          <w:position w:val="16"/>
          <w:sz w:val="24"/>
        </w:rPr>
        <w:t xml:space="preserve"> and </w:t>
      </w:r>
      <w:r>
        <w:rPr>
          <w:rFonts w:ascii="Courier New" w:hAnsi="Courier New"/>
          <w:color w:val="000000"/>
          <w:position w:val="16"/>
          <w:sz w:val="24"/>
        </w:rPr>
        <w:t xml:space="preserve">in any </w:t>
      </w:r>
      <w:r w:rsidRPr="004C3CF1">
        <w:rPr>
          <w:rFonts w:ascii="Courier New" w:hAnsi="Courier New"/>
          <w:color w:val="000000"/>
          <w:position w:val="16"/>
          <w:sz w:val="24"/>
        </w:rPr>
        <w:t xml:space="preserve">other </w:t>
      </w:r>
      <w:r>
        <w:rPr>
          <w:rFonts w:ascii="Courier New" w:hAnsi="Courier New"/>
          <w:color w:val="000000"/>
          <w:position w:val="16"/>
          <w:sz w:val="24"/>
        </w:rPr>
        <w:t xml:space="preserve">available </w:t>
      </w:r>
      <w:r w:rsidRPr="004C3CF1">
        <w:rPr>
          <w:rFonts w:ascii="Courier New" w:hAnsi="Courier New"/>
          <w:color w:val="000000"/>
          <w:position w:val="16"/>
          <w:sz w:val="24"/>
        </w:rPr>
        <w:t xml:space="preserve">formats, as outlined in the commission’s notice for </w:t>
      </w:r>
      <w:r>
        <w:rPr>
          <w:rFonts w:ascii="Courier New" w:hAnsi="Courier New"/>
          <w:color w:val="000000"/>
          <w:position w:val="16"/>
          <w:sz w:val="24"/>
        </w:rPr>
        <w:t xml:space="preserve">the open </w:t>
      </w:r>
      <w:r w:rsidRPr="004C3CF1">
        <w:rPr>
          <w:rFonts w:ascii="Courier New" w:hAnsi="Courier New"/>
          <w:color w:val="000000"/>
          <w:position w:val="16"/>
          <w:sz w:val="24"/>
        </w:rPr>
        <w:t xml:space="preserve">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6EAEBC7C" w14:textId="35029791" w:rsidR="00DE66AB"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The utility must file with the commission completed</w:t>
      </w:r>
      <w:r>
        <w:rPr>
          <w:rFonts w:ascii="Courier New" w:hAnsi="Courier New"/>
          <w:color w:val="000000"/>
          <w:position w:val="16"/>
          <w:sz w:val="24"/>
        </w:rPr>
        <w:t xml:space="preserve"> </w:t>
      </w:r>
      <w:r w:rsidRPr="004C3CF1">
        <w:rPr>
          <w:rFonts w:ascii="Courier New" w:hAnsi="Courier New"/>
          <w:color w:val="000000"/>
          <w:position w:val="16"/>
          <w:sz w:val="24"/>
        </w:rPr>
        <w:t>presentation materials</w:t>
      </w:r>
      <w:r>
        <w:rPr>
          <w:rFonts w:ascii="Courier New" w:hAnsi="Courier New"/>
          <w:color w:val="000000"/>
          <w:position w:val="16"/>
          <w:sz w:val="24"/>
        </w:rPr>
        <w:t xml:space="preserve"> concerning the draft IRP</w:t>
      </w:r>
      <w:r w:rsidRPr="004C3CF1">
        <w:rPr>
          <w:rFonts w:ascii="Courier New" w:hAnsi="Courier New"/>
          <w:color w:val="000000"/>
          <w:position w:val="16"/>
          <w:sz w:val="24"/>
        </w:rPr>
        <w:t xml:space="preserve"> at least five (5) business days prior to the </w:t>
      </w:r>
      <w:r>
        <w:rPr>
          <w:rFonts w:ascii="Courier New" w:hAnsi="Courier New"/>
          <w:color w:val="000000"/>
          <w:position w:val="16"/>
          <w:sz w:val="24"/>
        </w:rPr>
        <w:t>open meeting</w:t>
      </w:r>
      <w:r w:rsidRPr="004C3CF1">
        <w:rPr>
          <w:rFonts w:ascii="Courier New" w:hAnsi="Courier New"/>
          <w:color w:val="000000"/>
          <w:position w:val="16"/>
          <w:sz w:val="24"/>
        </w:rPr>
        <w:t xml:space="preserve">.  </w:t>
      </w:r>
    </w:p>
    <w:p w14:paraId="78466BD4" w14:textId="18B035A8" w:rsidR="003F5811" w:rsidRDefault="001F36B1" w:rsidP="006B3566">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A33C8C" w:rsidRPr="00950586">
        <w:rPr>
          <w:rFonts w:ascii="Courier New" w:hAnsi="Courier New"/>
          <w:b/>
          <w:bCs/>
          <w:color w:val="000000"/>
          <w:position w:val="16"/>
          <w:sz w:val="24"/>
        </w:rPr>
        <w:t>4</w:t>
      </w:r>
      <w:r w:rsidRPr="00950586">
        <w:rPr>
          <w:rFonts w:ascii="Courier New" w:hAnsi="Courier New"/>
          <w:b/>
          <w:bCs/>
          <w:color w:val="000000"/>
          <w:position w:val="16"/>
          <w:sz w:val="24"/>
        </w:rPr>
        <w:t>) Two-year progress report.</w:t>
      </w:r>
      <w:r w:rsidRPr="00ED74C6">
        <w:rPr>
          <w:rFonts w:ascii="Courier New" w:hAnsi="Courier New"/>
          <w:color w:val="000000"/>
          <w:position w:val="16"/>
          <w:sz w:val="24"/>
        </w:rPr>
        <w:t xml:space="preserve"> </w:t>
      </w:r>
      <w:r w:rsidR="004927D9">
        <w:rPr>
          <w:rFonts w:ascii="Courier New" w:hAnsi="Courier New"/>
          <w:color w:val="000000"/>
          <w:position w:val="16"/>
          <w:sz w:val="24"/>
        </w:rPr>
        <w:t>A</w:t>
      </w:r>
      <w:r w:rsidR="004927D9" w:rsidRPr="00ED74C6">
        <w:rPr>
          <w:rFonts w:ascii="Courier New" w:hAnsi="Courier New"/>
          <w:color w:val="000000"/>
          <w:position w:val="16"/>
          <w:sz w:val="24"/>
        </w:rPr>
        <w:t xml:space="preserve">t </w:t>
      </w:r>
      <w:r w:rsidRPr="00ED74C6">
        <w:rPr>
          <w:rFonts w:ascii="Courier New" w:hAnsi="Courier New"/>
          <w:color w:val="000000"/>
          <w:position w:val="16"/>
          <w:sz w:val="24"/>
        </w:rPr>
        <w:t xml:space="preserve">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w:t>
      </w:r>
      <w:r w:rsidR="003969CF">
        <w:rPr>
          <w:rFonts w:ascii="Courier New" w:hAnsi="Courier New"/>
          <w:color w:val="000000"/>
          <w:position w:val="16"/>
          <w:sz w:val="24"/>
        </w:rPr>
        <w:t xml:space="preserve">beginning January 1, 2023, </w:t>
      </w:r>
      <w:r w:rsidR="00B66706">
        <w:rPr>
          <w:rFonts w:ascii="Courier New" w:hAnsi="Courier New"/>
          <w:color w:val="000000"/>
          <w:position w:val="16"/>
          <w:sz w:val="24"/>
        </w:rPr>
        <w:t>the</w:t>
      </w:r>
      <w:r w:rsidRPr="00ED74C6">
        <w:rPr>
          <w:rFonts w:ascii="Courier New" w:hAnsi="Courier New"/>
          <w:color w:val="000000"/>
          <w:position w:val="16"/>
          <w:sz w:val="24"/>
        </w:rPr>
        <w:t xml:space="preserve"> utility must file a two-year progress report. </w:t>
      </w:r>
    </w:p>
    <w:p w14:paraId="40A3A75D" w14:textId="01A64C74"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 xml:space="preserve">In this report, </w:t>
      </w:r>
      <w:r w:rsidR="00B66706">
        <w:rPr>
          <w:rFonts w:ascii="Courier New" w:hAnsi="Courier New"/>
          <w:color w:val="000000"/>
          <w:position w:val="16"/>
          <w:sz w:val="24"/>
        </w:rPr>
        <w:t>the</w:t>
      </w:r>
      <w:r w:rsidR="001F36B1" w:rsidRPr="00ED74C6">
        <w:rPr>
          <w:rFonts w:ascii="Courier New" w:hAnsi="Courier New"/>
          <w:color w:val="000000"/>
          <w:position w:val="16"/>
          <w:sz w:val="24"/>
        </w:rPr>
        <w:t xml:space="preserve">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A0A8A">
        <w:rPr>
          <w:rFonts w:ascii="Courier New" w:hAnsi="Courier New"/>
          <w:color w:val="000000"/>
          <w:position w:val="16"/>
          <w:sz w:val="24"/>
        </w:rPr>
        <w:t>i</w:t>
      </w:r>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41723F">
        <w:rPr>
          <w:rFonts w:ascii="Courier New" w:hAnsi="Courier New"/>
          <w:color w:val="000000"/>
          <w:position w:val="16"/>
          <w:sz w:val="24"/>
        </w:rPr>
        <w:t>ii</w:t>
      </w:r>
      <w:r>
        <w:rPr>
          <w:rFonts w:ascii="Courier New" w:hAnsi="Courier New"/>
          <w:color w:val="000000"/>
          <w:position w:val="16"/>
          <w:sz w:val="24"/>
        </w:rPr>
        <w:t>)</w:t>
      </w:r>
      <w:r w:rsidR="004642C7">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4BE05DFD"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3D141989"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3B072780"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w:t>
      </w:r>
      <w:r w:rsidR="00DD7D95" w:rsidRPr="00DB16E2" w:rsidDel="006A39CF">
        <w:rPr>
          <w:rFonts w:ascii="Courier New" w:hAnsi="Courier New"/>
          <w:color w:val="000000"/>
          <w:position w:val="16"/>
          <w:sz w:val="24"/>
        </w:rPr>
        <w:t>6</w:t>
      </w:r>
      <w:r w:rsidR="006134DD" w:rsidRPr="00DB16E2" w:rsidDel="006A39CF">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7229ED32" w14:textId="13065703" w:rsidR="006F0642" w:rsidRDefault="006F0642" w:rsidP="006F0642">
      <w:pPr>
        <w:spacing w:line="640" w:lineRule="exact"/>
        <w:ind w:firstLine="720"/>
        <w:jc w:val="both"/>
        <w:rPr>
          <w:rFonts w:ascii="Courier New" w:hAnsi="Courier New"/>
          <w:color w:val="000000"/>
          <w:position w:val="16"/>
          <w:sz w:val="24"/>
        </w:rPr>
      </w:pPr>
      <w:r w:rsidRPr="000335FD">
        <w:rPr>
          <w:rFonts w:ascii="Courier New" w:hAnsi="Courier New"/>
          <w:b/>
          <w:bCs/>
          <w:color w:val="000000"/>
          <w:position w:val="16"/>
          <w:sz w:val="24"/>
        </w:rPr>
        <w:t>(5)</w:t>
      </w:r>
      <w:r>
        <w:rPr>
          <w:rFonts w:ascii="Courier New" w:hAnsi="Courier New"/>
          <w:color w:val="000000"/>
          <w:position w:val="16"/>
          <w:sz w:val="24"/>
        </w:rPr>
        <w:t xml:space="preserve"> </w:t>
      </w:r>
      <w:r w:rsidRPr="00722AA3">
        <w:rPr>
          <w:rFonts w:ascii="Courier New" w:hAnsi="Courier New"/>
          <w:b/>
          <w:bCs/>
          <w:color w:val="000000"/>
          <w:position w:val="16"/>
          <w:sz w:val="24"/>
        </w:rPr>
        <w:t>Publicly Available Information.</w:t>
      </w:r>
      <w:r>
        <w:rPr>
          <w:rFonts w:ascii="Courier New" w:hAnsi="Courier New"/>
          <w:color w:val="000000"/>
          <w:position w:val="16"/>
          <w:sz w:val="24"/>
        </w:rPr>
        <w:t xml:space="preserve"> The utility must make the following information </w:t>
      </w:r>
      <w:proofErr w:type="spellStart"/>
      <w:r>
        <w:rPr>
          <w:rFonts w:ascii="Courier New" w:hAnsi="Courier New"/>
          <w:color w:val="000000"/>
          <w:position w:val="16"/>
          <w:sz w:val="24"/>
        </w:rPr>
        <w:t>publically</w:t>
      </w:r>
      <w:proofErr w:type="spellEnd"/>
      <w:r>
        <w:rPr>
          <w:rFonts w:ascii="Courier New" w:hAnsi="Courier New"/>
          <w:color w:val="000000"/>
          <w:position w:val="16"/>
          <w:sz w:val="24"/>
        </w:rPr>
        <w:t xml:space="preserve"> available on its website:</w:t>
      </w:r>
    </w:p>
    <w:p w14:paraId="4D7D835C"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p>
    <w:p w14:paraId="63254559"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and changes highlighted; </w:t>
      </w:r>
    </w:p>
    <w:p w14:paraId="27E25AE0" w14:textId="77777777" w:rsidR="006F0642"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w:t>
      </w:r>
      <w:r>
        <w:rPr>
          <w:rFonts w:ascii="Courier New" w:hAnsi="Courier New"/>
          <w:color w:val="000000"/>
          <w:position w:val="16"/>
          <w:sz w:val="24"/>
        </w:rPr>
        <w:t xml:space="preserve">members of the public </w:t>
      </w:r>
      <w:r w:rsidRPr="004C3CF1">
        <w:rPr>
          <w:rFonts w:ascii="Courier New" w:hAnsi="Courier New"/>
          <w:color w:val="000000"/>
          <w:position w:val="16"/>
          <w:sz w:val="24"/>
        </w:rPr>
        <w:t>may participate in advisory group meetings</w:t>
      </w:r>
      <w:r>
        <w:rPr>
          <w:rFonts w:ascii="Courier New" w:hAnsi="Courier New"/>
          <w:color w:val="000000"/>
          <w:position w:val="16"/>
          <w:sz w:val="24"/>
        </w:rPr>
        <w:t>; and</w:t>
      </w:r>
      <w:r w:rsidRPr="004C3CF1">
        <w:rPr>
          <w:rFonts w:ascii="Courier New" w:hAnsi="Courier New"/>
          <w:color w:val="000000"/>
          <w:position w:val="16"/>
          <w:sz w:val="24"/>
        </w:rPr>
        <w:t xml:space="preserve"> </w:t>
      </w:r>
    </w:p>
    <w:p w14:paraId="31C4FA4C" w14:textId="77777777" w:rsidR="006F0642" w:rsidRPr="004C3CF1" w:rsidRDefault="006F0642" w:rsidP="006F0642">
      <w:pPr>
        <w:spacing w:line="640" w:lineRule="exact"/>
        <w:ind w:left="720"/>
        <w:jc w:val="both"/>
        <w:rPr>
          <w:rFonts w:ascii="Courier New" w:hAnsi="Courier New"/>
          <w:color w:val="000000"/>
          <w:position w:val="16"/>
          <w:sz w:val="24"/>
        </w:rPr>
      </w:pPr>
      <w:r>
        <w:rPr>
          <w:rFonts w:ascii="Courier New" w:hAnsi="Courier New"/>
          <w:color w:val="000000"/>
          <w:position w:val="16"/>
          <w:sz w:val="24"/>
        </w:rPr>
        <w:lastRenderedPageBreak/>
        <w:t xml:space="preserve">(d) Advisory group comments about the IRP and its development received to date, including responses communicating how the subject of the input was considered or used. </w:t>
      </w:r>
      <w:r w:rsidRPr="00E25913">
        <w:rPr>
          <w:rFonts w:ascii="Courier New" w:hAnsi="Courier New"/>
          <w:color w:val="000000"/>
          <w:position w:val="16"/>
          <w:sz w:val="24"/>
        </w:rPr>
        <w:t>Comments with similar content or input may be consolidated with a single utility response.</w:t>
      </w:r>
    </w:p>
    <w:p w14:paraId="1C833F8E" w14:textId="77777777" w:rsidR="006F0642" w:rsidRDefault="006F0642" w:rsidP="001F36B1">
      <w:pPr>
        <w:spacing w:line="640" w:lineRule="exact"/>
        <w:ind w:firstLine="720"/>
        <w:jc w:val="both"/>
        <w:rPr>
          <w:rFonts w:ascii="Courier New" w:hAnsi="Courier New"/>
          <w:color w:val="000000"/>
          <w:position w:val="16"/>
          <w:sz w:val="24"/>
        </w:rPr>
      </w:pP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98CC682" w:rsidR="00830CBF" w:rsidRDefault="001F36B1" w:rsidP="00830CBF">
      <w:pPr>
        <w:pStyle w:val="Heading1"/>
      </w:pPr>
      <w:r w:rsidRPr="00842C17">
        <w:t>WAC 480-100-6</w:t>
      </w:r>
      <w:r w:rsidR="00184FF2">
        <w:t>30</w:t>
      </w:r>
      <w:r w:rsidR="00830CBF">
        <w:t xml:space="preserve"> </w:t>
      </w:r>
      <w:r w:rsidR="001A3294">
        <w:t>In</w:t>
      </w:r>
      <w:r w:rsidR="00D304D9">
        <w:t>tegrated resource plan</w:t>
      </w:r>
      <w:r w:rsidR="001A3294">
        <w:t>ning advisory groups</w:t>
      </w:r>
      <w:r w:rsidRPr="004C3CF1">
        <w:t xml:space="preserve">. </w:t>
      </w:r>
    </w:p>
    <w:p w14:paraId="502B348A" w14:textId="0301B7BC" w:rsidR="00917002" w:rsidRDefault="00D405B1" w:rsidP="00917002">
      <w:pPr>
        <w:spacing w:line="640" w:lineRule="exact"/>
        <w:jc w:val="both"/>
        <w:rPr>
          <w:rFonts w:ascii="Courier New" w:hAnsi="Courier New"/>
          <w:color w:val="000000"/>
          <w:position w:val="16"/>
          <w:sz w:val="24"/>
        </w:rPr>
      </w:pPr>
      <w:r>
        <w:rPr>
          <w:rFonts w:ascii="Courier New" w:hAnsi="Courier New"/>
          <w:color w:val="000000"/>
          <w:position w:val="16"/>
          <w:sz w:val="24"/>
        </w:rPr>
        <w:t>(1)</w:t>
      </w:r>
      <w:r w:rsidR="00D3058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The utility must demonstrate and document how </w:t>
      </w:r>
      <w:r w:rsidR="00917002">
        <w:rPr>
          <w:rFonts w:ascii="Courier New" w:hAnsi="Courier New"/>
          <w:color w:val="000000"/>
          <w:position w:val="16"/>
          <w:sz w:val="24"/>
        </w:rPr>
        <w:t>it considered</w:t>
      </w:r>
      <w:r w:rsidR="00134FE8">
        <w:rPr>
          <w:rFonts w:ascii="Courier New" w:hAnsi="Courier New"/>
          <w:color w:val="000000"/>
          <w:position w:val="16"/>
          <w:sz w:val="24"/>
        </w:rPr>
        <w:t xml:space="preserve"> input </w:t>
      </w:r>
      <w:proofErr w:type="gramStart"/>
      <w:r w:rsidR="00134FE8">
        <w:rPr>
          <w:rFonts w:ascii="Courier New" w:hAnsi="Courier New"/>
          <w:color w:val="000000"/>
          <w:position w:val="16"/>
          <w:sz w:val="24"/>
        </w:rPr>
        <w:t xml:space="preserve">from </w:t>
      </w:r>
      <w:r w:rsidR="00917002">
        <w:rPr>
          <w:rFonts w:ascii="Courier New" w:hAnsi="Courier New"/>
          <w:color w:val="000000"/>
          <w:position w:val="16"/>
          <w:sz w:val="24"/>
        </w:rPr>
        <w:t xml:space="preserve"> </w:t>
      </w:r>
      <w:r w:rsidR="00D5628C">
        <w:rPr>
          <w:rFonts w:ascii="Courier New" w:hAnsi="Courier New"/>
          <w:color w:val="000000"/>
          <w:position w:val="16"/>
          <w:sz w:val="24"/>
        </w:rPr>
        <w:t>advisory</w:t>
      </w:r>
      <w:proofErr w:type="gramEnd"/>
      <w:r w:rsidR="00D5628C">
        <w:rPr>
          <w:rFonts w:ascii="Courier New" w:hAnsi="Courier New"/>
          <w:color w:val="000000"/>
          <w:position w:val="16"/>
          <w:sz w:val="24"/>
        </w:rPr>
        <w:t xml:space="preserve"> group members</w:t>
      </w:r>
      <w:r w:rsidR="00917002" w:rsidRPr="00C938B8">
        <w:rPr>
          <w:rFonts w:ascii="Courier New" w:hAnsi="Courier New"/>
          <w:color w:val="000000"/>
          <w:position w:val="16"/>
          <w:sz w:val="24"/>
        </w:rPr>
        <w:t xml:space="preserve"> in the development of its </w:t>
      </w:r>
      <w:r w:rsidR="00D304D9">
        <w:rPr>
          <w:rFonts w:ascii="Courier New" w:hAnsi="Courier New"/>
          <w:color w:val="000000"/>
          <w:position w:val="16"/>
          <w:sz w:val="24"/>
        </w:rPr>
        <w:t>IRP</w:t>
      </w:r>
      <w:r w:rsidR="00917002" w:rsidRPr="00C938B8">
        <w:rPr>
          <w:rFonts w:ascii="Courier New" w:hAnsi="Courier New"/>
          <w:color w:val="000000"/>
          <w:position w:val="16"/>
          <w:sz w:val="24"/>
        </w:rPr>
        <w:t xml:space="preserve"> and </w:t>
      </w:r>
      <w:r w:rsidR="00917002">
        <w:rPr>
          <w:rFonts w:ascii="Courier New" w:hAnsi="Courier New"/>
          <w:color w:val="000000"/>
          <w:position w:val="16"/>
          <w:sz w:val="24"/>
        </w:rPr>
        <w:t>two</w:t>
      </w:r>
      <w:r w:rsidR="009D4D06">
        <w:rPr>
          <w:rFonts w:ascii="Courier New" w:hAnsi="Courier New"/>
          <w:color w:val="000000"/>
          <w:position w:val="16"/>
          <w:sz w:val="24"/>
        </w:rPr>
        <w:t>-</w:t>
      </w:r>
      <w:r w:rsidR="00917002">
        <w:rPr>
          <w:rFonts w:ascii="Courier New" w:hAnsi="Courier New"/>
          <w:color w:val="000000"/>
          <w:position w:val="16"/>
          <w:sz w:val="24"/>
        </w:rPr>
        <w:t>year progress report</w:t>
      </w:r>
      <w:r w:rsidR="00917002"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917002" w:rsidRPr="00C938B8">
        <w:rPr>
          <w:rFonts w:ascii="Courier New" w:hAnsi="Courier New"/>
          <w:color w:val="000000"/>
          <w:position w:val="16"/>
          <w:sz w:val="24"/>
        </w:rPr>
        <w:t xml:space="preserve"> utility may incorporate </w:t>
      </w:r>
      <w:r w:rsidR="001A3294">
        <w:rPr>
          <w:rFonts w:ascii="Courier New" w:hAnsi="Courier New"/>
          <w:color w:val="000000"/>
          <w:position w:val="16"/>
          <w:sz w:val="24"/>
        </w:rPr>
        <w:t>advisory group</w:t>
      </w:r>
      <w:r w:rsidR="00D5628C" w:rsidDel="007D2DAB">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include: </w:t>
      </w:r>
      <w:r w:rsidR="00917002">
        <w:rPr>
          <w:rFonts w:ascii="Courier New" w:hAnsi="Courier New"/>
          <w:color w:val="000000"/>
          <w:position w:val="16"/>
          <w:sz w:val="24"/>
        </w:rPr>
        <w:t xml:space="preserve">using </w:t>
      </w:r>
      <w:r w:rsidR="00917002" w:rsidRPr="00C938B8">
        <w:rPr>
          <w:rFonts w:ascii="Courier New" w:hAnsi="Courier New"/>
          <w:color w:val="000000"/>
          <w:position w:val="16"/>
          <w:sz w:val="24"/>
        </w:rPr>
        <w:t xml:space="preserve">modeling scenarios, sensitivities, and assumptions </w:t>
      </w:r>
      <w:r w:rsidR="00212B70">
        <w:rPr>
          <w:rFonts w:ascii="Courier New" w:hAnsi="Courier New"/>
          <w:color w:val="000000"/>
          <w:position w:val="16"/>
          <w:sz w:val="24"/>
        </w:rPr>
        <w:t xml:space="preserve">advisory group members </w:t>
      </w:r>
      <w:r w:rsidR="00917002" w:rsidRPr="00C938B8">
        <w:rPr>
          <w:rFonts w:ascii="Courier New" w:hAnsi="Courier New"/>
          <w:color w:val="000000"/>
          <w:position w:val="16"/>
          <w:sz w:val="24"/>
        </w:rPr>
        <w:t>proposed</w:t>
      </w:r>
      <w:r w:rsidR="00B52921">
        <w:rPr>
          <w:rFonts w:ascii="Courier New" w:hAnsi="Courier New"/>
          <w:color w:val="000000"/>
          <w:position w:val="16"/>
          <w:sz w:val="24"/>
        </w:rPr>
        <w:t xml:space="preserve"> and</w:t>
      </w:r>
      <w:r w:rsidR="00917002" w:rsidRPr="00C938B8">
        <w:rPr>
          <w:rFonts w:ascii="Courier New" w:hAnsi="Courier New"/>
          <w:color w:val="000000"/>
          <w:position w:val="16"/>
          <w:sz w:val="24"/>
        </w:rPr>
        <w:t xml:space="preserve"> </w:t>
      </w:r>
      <w:r w:rsidR="00C84E76">
        <w:rPr>
          <w:rFonts w:ascii="Courier New" w:hAnsi="Courier New"/>
          <w:color w:val="000000"/>
          <w:position w:val="16"/>
          <w:sz w:val="24"/>
        </w:rPr>
        <w:t xml:space="preserve">using data and information supplied by </w:t>
      </w:r>
      <w:r w:rsidR="00212B70">
        <w:rPr>
          <w:rFonts w:ascii="Courier New" w:hAnsi="Courier New"/>
          <w:color w:val="000000"/>
          <w:position w:val="16"/>
          <w:sz w:val="24"/>
        </w:rPr>
        <w:t>advisory group members</w:t>
      </w:r>
      <w:r w:rsidR="00C84E76">
        <w:rPr>
          <w:rFonts w:ascii="Courier New" w:hAnsi="Courier New"/>
          <w:color w:val="000000"/>
          <w:position w:val="16"/>
          <w:sz w:val="24"/>
        </w:rPr>
        <w:t xml:space="preserve"> as inputs to plan development. </w:t>
      </w:r>
      <w:r w:rsidR="008410DA">
        <w:rPr>
          <w:rFonts w:ascii="Courier New" w:hAnsi="Courier New"/>
          <w:color w:val="000000"/>
          <w:position w:val="16"/>
          <w:sz w:val="24"/>
        </w:rPr>
        <w:t>A</w:t>
      </w:r>
      <w:r w:rsidR="00C84E76">
        <w:rPr>
          <w:rFonts w:ascii="Courier New" w:hAnsi="Courier New"/>
          <w:color w:val="000000"/>
          <w:position w:val="16"/>
          <w:sz w:val="24"/>
        </w:rPr>
        <w:t>s part of this process</w:t>
      </w:r>
      <w:r w:rsidR="008410DA">
        <w:rPr>
          <w:rFonts w:ascii="Courier New" w:hAnsi="Courier New"/>
          <w:color w:val="000000"/>
          <w:position w:val="16"/>
          <w:sz w:val="24"/>
        </w:rPr>
        <w:t xml:space="preserve"> and consistent with WAC 480-100-625(</w:t>
      </w:r>
      <w:r w:rsidR="004352AB">
        <w:rPr>
          <w:rFonts w:ascii="Courier New" w:hAnsi="Courier New"/>
          <w:color w:val="000000"/>
          <w:position w:val="16"/>
          <w:sz w:val="24"/>
        </w:rPr>
        <w:t>5</w:t>
      </w:r>
      <w:r w:rsidR="008410DA">
        <w:rPr>
          <w:rFonts w:ascii="Courier New" w:hAnsi="Courier New"/>
          <w:color w:val="000000"/>
          <w:position w:val="16"/>
          <w:sz w:val="24"/>
        </w:rPr>
        <w:t xml:space="preserve">), </w:t>
      </w:r>
      <w:r w:rsidR="00B66706">
        <w:rPr>
          <w:rFonts w:ascii="Courier New" w:hAnsi="Courier New"/>
          <w:color w:val="000000"/>
          <w:position w:val="16"/>
          <w:sz w:val="24"/>
        </w:rPr>
        <w:t>the</w:t>
      </w:r>
      <w:r w:rsidR="00C84E76">
        <w:rPr>
          <w:rFonts w:ascii="Courier New" w:hAnsi="Courier New"/>
          <w:color w:val="000000"/>
          <w:position w:val="16"/>
          <w:sz w:val="24"/>
        </w:rPr>
        <w:t xml:space="preserve"> utility must communicate to </w:t>
      </w:r>
      <w:r w:rsidR="00D5628C">
        <w:rPr>
          <w:rFonts w:ascii="Courier New" w:hAnsi="Courier New"/>
          <w:color w:val="000000"/>
          <w:position w:val="16"/>
          <w:sz w:val="24"/>
        </w:rPr>
        <w:t>advisory group members</w:t>
      </w:r>
      <w:r w:rsidR="00C84E76">
        <w:rPr>
          <w:rFonts w:ascii="Courier New" w:hAnsi="Courier New"/>
          <w:color w:val="000000"/>
          <w:position w:val="16"/>
          <w:sz w:val="24"/>
        </w:rPr>
        <w:t xml:space="preserve"> </w:t>
      </w:r>
      <w:r w:rsidR="00917002">
        <w:rPr>
          <w:rFonts w:ascii="Courier New" w:hAnsi="Courier New"/>
          <w:color w:val="000000"/>
          <w:position w:val="16"/>
          <w:sz w:val="24"/>
        </w:rPr>
        <w:t>about</w:t>
      </w:r>
      <w:r w:rsidR="00C84E76">
        <w:rPr>
          <w:rFonts w:ascii="Courier New" w:hAnsi="Courier New"/>
          <w:color w:val="000000"/>
          <w:position w:val="16"/>
          <w:sz w:val="24"/>
        </w:rPr>
        <w:t xml:space="preserve"> whether and</w:t>
      </w:r>
      <w:r w:rsidR="00917002">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how the utility used </w:t>
      </w:r>
      <w:r w:rsidR="001A3294">
        <w:rPr>
          <w:rFonts w:ascii="Courier New" w:hAnsi="Courier New"/>
          <w:color w:val="000000"/>
          <w:position w:val="16"/>
          <w:sz w:val="24"/>
        </w:rPr>
        <w:t>their</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input in its analysis and decision-making</w:t>
      </w:r>
      <w:r w:rsidR="00917002">
        <w:rPr>
          <w:rFonts w:ascii="Courier New" w:hAnsi="Courier New"/>
          <w:color w:val="000000"/>
          <w:position w:val="16"/>
          <w:sz w:val="24"/>
        </w:rPr>
        <w:t>,</w:t>
      </w:r>
      <w:r w:rsidR="00917002" w:rsidRPr="00C938B8">
        <w:rPr>
          <w:rFonts w:ascii="Courier New" w:hAnsi="Courier New"/>
          <w:color w:val="000000"/>
          <w:position w:val="16"/>
          <w:sz w:val="24"/>
        </w:rPr>
        <w:t xml:space="preserve"> including explanations for why </w:t>
      </w:r>
      <w:r w:rsidR="000C3A9C">
        <w:rPr>
          <w:rFonts w:ascii="Courier New" w:hAnsi="Courier New"/>
          <w:color w:val="000000"/>
          <w:position w:val="16"/>
          <w:sz w:val="24"/>
        </w:rPr>
        <w:t xml:space="preserve">the utility did not use </w:t>
      </w:r>
      <w:r w:rsidR="00917002">
        <w:rPr>
          <w:rFonts w:ascii="Courier New" w:hAnsi="Courier New"/>
          <w:color w:val="000000"/>
          <w:position w:val="16"/>
          <w:sz w:val="24"/>
        </w:rPr>
        <w:t>an</w:t>
      </w:r>
      <w:r w:rsidR="00917002" w:rsidRPr="00C938B8">
        <w:rPr>
          <w:rFonts w:ascii="Courier New" w:hAnsi="Courier New"/>
          <w:color w:val="000000"/>
          <w:position w:val="16"/>
          <w:sz w:val="24"/>
        </w:rPr>
        <w:t xml:space="preserve"> </w:t>
      </w:r>
      <w:r w:rsidR="00D5628C">
        <w:rPr>
          <w:rFonts w:ascii="Courier New" w:hAnsi="Courier New"/>
          <w:color w:val="000000"/>
          <w:position w:val="16"/>
          <w:sz w:val="24"/>
        </w:rPr>
        <w:t>advisory group member</w:t>
      </w:r>
      <w:r w:rsidR="00C134EC">
        <w:rPr>
          <w:rFonts w:ascii="Courier New" w:hAnsi="Courier New"/>
          <w:color w:val="000000"/>
          <w:position w:val="16"/>
          <w:sz w:val="24"/>
        </w:rPr>
        <w:t>’</w:t>
      </w:r>
      <w:r w:rsidR="00D5628C">
        <w:rPr>
          <w:rFonts w:ascii="Courier New" w:hAnsi="Courier New"/>
          <w:color w:val="000000"/>
          <w:position w:val="16"/>
          <w:sz w:val="24"/>
        </w:rPr>
        <w:t>s</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w:t>
      </w:r>
    </w:p>
    <w:p w14:paraId="1D00BADC" w14:textId="2CC4D5B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7705A3">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advisory group meeting at least </w:t>
      </w:r>
      <w:r w:rsidR="00AC261D">
        <w:rPr>
          <w:rFonts w:ascii="Courier New" w:hAnsi="Courier New"/>
          <w:color w:val="000000"/>
          <w:position w:val="16"/>
          <w:sz w:val="24"/>
        </w:rPr>
        <w:t>three</w:t>
      </w:r>
      <w:r w:rsidR="00AC261D" w:rsidRPr="004C3CF1">
        <w:rPr>
          <w:rFonts w:ascii="Courier New" w:hAnsi="Courier New"/>
          <w:color w:val="000000"/>
          <w:position w:val="16"/>
          <w:sz w:val="24"/>
        </w:rPr>
        <w:t xml:space="preserve"> </w:t>
      </w:r>
      <w:r w:rsidRPr="004C3CF1">
        <w:rPr>
          <w:rFonts w:ascii="Courier New" w:hAnsi="Courier New"/>
          <w:color w:val="000000"/>
          <w:position w:val="16"/>
          <w:sz w:val="24"/>
        </w:rPr>
        <w:t>(</w:t>
      </w:r>
      <w:r w:rsidR="007E1A6B">
        <w:rPr>
          <w:rFonts w:ascii="Courier New" w:hAnsi="Courier New"/>
          <w:color w:val="000000"/>
          <w:position w:val="16"/>
          <w:sz w:val="24"/>
        </w:rPr>
        <w:t>3</w:t>
      </w:r>
      <w:r w:rsidRPr="004C3CF1">
        <w:rPr>
          <w:rFonts w:ascii="Courier New" w:hAnsi="Courier New"/>
          <w:color w:val="000000"/>
          <w:position w:val="16"/>
          <w:sz w:val="24"/>
        </w:rPr>
        <w:t>) business days prior to the meeting.</w:t>
      </w:r>
      <w:r w:rsidR="00780710">
        <w:rPr>
          <w:rFonts w:ascii="Courier New" w:hAnsi="Courier New"/>
          <w:color w:val="000000"/>
          <w:position w:val="16"/>
          <w:sz w:val="24"/>
        </w:rPr>
        <w:t xml:space="preserve"> </w:t>
      </w:r>
      <w:r w:rsidR="003631AE">
        <w:rPr>
          <w:rFonts w:ascii="Courier New" w:hAnsi="Courier New"/>
          <w:color w:val="000000"/>
          <w:position w:val="16"/>
          <w:sz w:val="24"/>
        </w:rPr>
        <w:t>The u</w:t>
      </w:r>
      <w:r w:rsidR="00780710">
        <w:rPr>
          <w:rFonts w:ascii="Courier New" w:hAnsi="Courier New"/>
          <w:color w:val="000000"/>
          <w:position w:val="16"/>
          <w:sz w:val="24"/>
        </w:rPr>
        <w:t>tilit</w:t>
      </w:r>
      <w:r w:rsidR="003631AE">
        <w:rPr>
          <w:rFonts w:ascii="Courier New" w:hAnsi="Courier New"/>
          <w:color w:val="000000"/>
          <w:position w:val="16"/>
          <w:sz w:val="24"/>
        </w:rPr>
        <w:t>y</w:t>
      </w:r>
      <w:r w:rsidR="00780710">
        <w:rPr>
          <w:rFonts w:ascii="Courier New" w:hAnsi="Courier New"/>
          <w:color w:val="000000"/>
          <w:position w:val="16"/>
          <w:sz w:val="24"/>
        </w:rPr>
        <w:t xml:space="preserve"> </w:t>
      </w:r>
      <w:r w:rsidR="00890233">
        <w:rPr>
          <w:rFonts w:ascii="Courier New" w:hAnsi="Courier New"/>
          <w:color w:val="000000"/>
          <w:position w:val="16"/>
          <w:sz w:val="24"/>
        </w:rPr>
        <w:t>may</w:t>
      </w:r>
      <w:r w:rsidR="00780710">
        <w:rPr>
          <w:rFonts w:ascii="Courier New" w:hAnsi="Courier New"/>
          <w:color w:val="000000"/>
          <w:position w:val="16"/>
          <w:sz w:val="24"/>
        </w:rPr>
        <w:t xml:space="preserve"> updat</w:t>
      </w:r>
      <w:r w:rsidR="00890233">
        <w:rPr>
          <w:rFonts w:ascii="Courier New" w:hAnsi="Courier New"/>
          <w:color w:val="000000"/>
          <w:position w:val="16"/>
          <w:sz w:val="24"/>
        </w:rPr>
        <w:t>e</w:t>
      </w:r>
      <w:r w:rsidR="00780710">
        <w:rPr>
          <w:rFonts w:ascii="Courier New" w:hAnsi="Courier New"/>
          <w:color w:val="000000"/>
          <w:position w:val="16"/>
          <w:sz w:val="24"/>
        </w:rPr>
        <w:t xml:space="preserve"> materials as needed.</w:t>
      </w:r>
    </w:p>
    <w:p w14:paraId="148059B8" w14:textId="16DC54B8" w:rsidR="001F36B1" w:rsidRPr="00FF7E64" w:rsidRDefault="001F36B1" w:rsidP="00FF7E64">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D747DD">
        <w:rPr>
          <w:rFonts w:ascii="Courier New" w:hAnsi="Courier New"/>
          <w:color w:val="000000"/>
          <w:position w:val="16"/>
          <w:sz w:val="24"/>
        </w:rPr>
        <w:t>3</w:t>
      </w:r>
      <w:r w:rsidRPr="004C3CF1">
        <w:rPr>
          <w:rFonts w:ascii="Courier New" w:hAnsi="Courier New"/>
          <w:color w:val="000000"/>
          <w:position w:val="16"/>
          <w:sz w:val="24"/>
        </w:rPr>
        <w:t xml:space="preserve">) </w:t>
      </w:r>
      <w:bookmarkStart w:id="25" w:name="_Hlk51595389"/>
      <w:bookmarkStart w:id="26" w:name="_Hlk52825444"/>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00706BE0">
        <w:rPr>
          <w:rFonts w:ascii="Courier New" w:hAnsi="Courier New"/>
          <w:color w:val="000000"/>
          <w:position w:val="16"/>
          <w:sz w:val="24"/>
        </w:rPr>
        <w:t xml:space="preserve">used to develop its IRP </w:t>
      </w:r>
      <w:r w:rsidRPr="006321AB">
        <w:rPr>
          <w:rFonts w:ascii="Courier New" w:hAnsi="Courier New"/>
          <w:color w:val="000000"/>
          <w:position w:val="16"/>
          <w:sz w:val="24"/>
        </w:rPr>
        <w:t>available</w:t>
      </w:r>
      <w:r w:rsidR="00134FE8">
        <w:rPr>
          <w:rFonts w:ascii="Courier New" w:hAnsi="Courier New"/>
          <w:color w:val="000000"/>
          <w:position w:val="16"/>
          <w:sz w:val="24"/>
        </w:rPr>
        <w:t xml:space="preserve"> to the commission</w:t>
      </w:r>
      <w:r w:rsidRPr="006321AB">
        <w:rPr>
          <w:rFonts w:ascii="Courier New" w:hAnsi="Courier New"/>
          <w:color w:val="000000"/>
          <w:position w:val="16"/>
          <w:sz w:val="24"/>
        </w:rPr>
        <w:t xml:space="preserv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sidR="00134FE8">
        <w:rPr>
          <w:rFonts w:ascii="Courier New" w:hAnsi="Courier New"/>
          <w:color w:val="000000"/>
          <w:position w:val="16"/>
          <w:sz w:val="24"/>
        </w:rPr>
        <w:t>,</w:t>
      </w:r>
      <w:r>
        <w:rPr>
          <w:rFonts w:ascii="Courier New" w:hAnsi="Courier New"/>
          <w:color w:val="000000"/>
          <w:position w:val="16"/>
          <w:sz w:val="24"/>
        </w:rPr>
        <w:t xml:space="preserve"> </w:t>
      </w:r>
      <w:r w:rsidR="002D1EBE">
        <w:rPr>
          <w:rFonts w:ascii="Courier New" w:hAnsi="Courier New"/>
          <w:color w:val="000000"/>
          <w:position w:val="16"/>
          <w:sz w:val="24"/>
        </w:rPr>
        <w:t>per RCW 19.280.030(10)(a) and (b)</w:t>
      </w:r>
      <w:r w:rsidR="00134FE8">
        <w:rPr>
          <w:rFonts w:ascii="Courier New" w:hAnsi="Courier New"/>
          <w:color w:val="000000"/>
          <w:position w:val="16"/>
          <w:sz w:val="24"/>
        </w:rPr>
        <w:t>,</w:t>
      </w:r>
      <w:r w:rsidR="002D1EBE" w:rsidDel="004A3681">
        <w:rPr>
          <w:rFonts w:ascii="Courier New" w:hAnsi="Courier New"/>
          <w:color w:val="000000"/>
          <w:position w:val="16"/>
          <w:sz w:val="24"/>
        </w:rPr>
        <w:t xml:space="preserve"> </w:t>
      </w:r>
      <w:r>
        <w:rPr>
          <w:rFonts w:ascii="Courier New" w:hAnsi="Courier New"/>
          <w:color w:val="000000"/>
          <w:position w:val="16"/>
          <w:sz w:val="24"/>
        </w:rPr>
        <w:t>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w:t>
      </w:r>
      <w:r w:rsidR="00780F23">
        <w:rPr>
          <w:rFonts w:ascii="Courier New" w:hAnsi="Courier New"/>
          <w:color w:val="000000"/>
          <w:position w:val="16"/>
          <w:sz w:val="24"/>
        </w:rPr>
        <w:t xml:space="preserve"> </w:t>
      </w:r>
      <w:r w:rsidR="00B66706">
        <w:rPr>
          <w:rFonts w:ascii="Courier New" w:hAnsi="Courier New"/>
          <w:color w:val="000000"/>
          <w:position w:val="16"/>
          <w:sz w:val="24"/>
        </w:rPr>
        <w:t>The u</w:t>
      </w:r>
      <w:r w:rsidR="008249F7">
        <w:rPr>
          <w:rFonts w:ascii="Courier New" w:hAnsi="Courier New"/>
          <w:color w:val="000000"/>
          <w:position w:val="16"/>
          <w:sz w:val="24"/>
        </w:rPr>
        <w:t>tilit</w:t>
      </w:r>
      <w:r w:rsidR="00B66706">
        <w:rPr>
          <w:rFonts w:ascii="Courier New" w:hAnsi="Courier New"/>
          <w:color w:val="000000"/>
          <w:position w:val="16"/>
          <w:sz w:val="24"/>
        </w:rPr>
        <w:t>y</w:t>
      </w:r>
      <w:r w:rsidR="008249F7">
        <w:rPr>
          <w:rFonts w:ascii="Courier New" w:hAnsi="Courier New"/>
          <w:color w:val="000000"/>
          <w:position w:val="16"/>
          <w:sz w:val="24"/>
        </w:rPr>
        <w:t xml:space="preserve"> may make confidential information available by providing it to the commission pursuant to WAC 480-07-160.</w:t>
      </w:r>
      <w:r w:rsidRPr="004C3CF1">
        <w:rPr>
          <w:rFonts w:ascii="Courier New" w:hAnsi="Courier New"/>
          <w:color w:val="000000"/>
          <w:position w:val="16"/>
          <w:sz w:val="24"/>
        </w:rPr>
        <w:t xml:space="preserve"> </w:t>
      </w:r>
      <w:r w:rsidR="00B66706">
        <w:rPr>
          <w:rFonts w:ascii="Courier New" w:hAnsi="Courier New"/>
          <w:color w:val="000000"/>
          <w:position w:val="16"/>
          <w:sz w:val="24"/>
        </w:rPr>
        <w:t>The u</w:t>
      </w:r>
      <w:r w:rsidRPr="004C3CF1">
        <w:rPr>
          <w:rFonts w:ascii="Courier New" w:hAnsi="Courier New"/>
          <w:color w:val="000000"/>
          <w:position w:val="16"/>
          <w:sz w:val="24"/>
        </w:rPr>
        <w:t>tilit</w:t>
      </w:r>
      <w:r w:rsidR="00B66706">
        <w:rPr>
          <w:rFonts w:ascii="Courier New" w:hAnsi="Courier New"/>
          <w:color w:val="000000"/>
          <w:position w:val="16"/>
          <w:sz w:val="24"/>
        </w:rPr>
        <w:t>y</w:t>
      </w:r>
      <w:r w:rsidRPr="004C3CF1">
        <w:rPr>
          <w:rFonts w:ascii="Courier New" w:hAnsi="Courier New"/>
          <w:color w:val="000000"/>
          <w:position w:val="16"/>
          <w:sz w:val="24"/>
        </w:rPr>
        <w:t xml:space="preserve"> should minimize </w:t>
      </w:r>
      <w:r w:rsidR="00B66706">
        <w:rPr>
          <w:rFonts w:ascii="Courier New" w:hAnsi="Courier New"/>
          <w:color w:val="000000"/>
          <w:position w:val="16"/>
          <w:sz w:val="24"/>
        </w:rPr>
        <w:t>its</w:t>
      </w:r>
      <w:r w:rsidRPr="004C3CF1">
        <w:rPr>
          <w:rFonts w:ascii="Courier New" w:hAnsi="Courier New"/>
          <w:color w:val="000000"/>
          <w:position w:val="16"/>
          <w:sz w:val="24"/>
        </w:rPr>
        <w:t xml:space="preserve">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w:t>
      </w:r>
      <w:r w:rsidR="009E41A9">
        <w:rPr>
          <w:rFonts w:ascii="Courier New" w:hAnsi="Courier New"/>
          <w:color w:val="000000"/>
          <w:position w:val="16"/>
          <w:sz w:val="24"/>
        </w:rPr>
        <w:t>Non-confidential c</w:t>
      </w:r>
      <w:r w:rsidR="009E41A9" w:rsidRPr="004C3CF1">
        <w:rPr>
          <w:rFonts w:ascii="Courier New" w:hAnsi="Courier New"/>
          <w:color w:val="000000"/>
          <w:position w:val="16"/>
          <w:sz w:val="24"/>
        </w:rPr>
        <w:t xml:space="preserve">ontents of the </w:t>
      </w:r>
      <w:r w:rsidR="009E41A9">
        <w:rPr>
          <w:rFonts w:ascii="Courier New" w:hAnsi="Courier New"/>
          <w:color w:val="000000"/>
          <w:position w:val="16"/>
          <w:sz w:val="24"/>
        </w:rPr>
        <w:t>IRP, two-year progress report,</w:t>
      </w:r>
      <w:r w:rsidR="009E41A9" w:rsidRPr="004C3CF1">
        <w:rPr>
          <w:rFonts w:ascii="Courier New" w:hAnsi="Courier New"/>
          <w:color w:val="000000"/>
          <w:position w:val="16"/>
          <w:sz w:val="24"/>
        </w:rPr>
        <w:t xml:space="preserve"> and supporting documentation </w:t>
      </w:r>
      <w:r w:rsidR="009E41A9">
        <w:rPr>
          <w:rFonts w:ascii="Courier New" w:hAnsi="Courier New"/>
          <w:color w:val="000000"/>
          <w:position w:val="16"/>
          <w:sz w:val="24"/>
        </w:rPr>
        <w:t xml:space="preserve">as well as </w:t>
      </w:r>
      <w:r w:rsidR="00D9670F">
        <w:rPr>
          <w:rFonts w:ascii="Courier New" w:hAnsi="Courier New"/>
          <w:color w:val="000000"/>
          <w:position w:val="16"/>
          <w:sz w:val="24"/>
        </w:rPr>
        <w:t xml:space="preserve">non-confidential </w:t>
      </w:r>
      <w:r w:rsidR="009E41A9">
        <w:rPr>
          <w:rFonts w:ascii="Courier New" w:hAnsi="Courier New"/>
          <w:color w:val="000000"/>
          <w:position w:val="16"/>
          <w:sz w:val="24"/>
        </w:rPr>
        <w:t>data inputs and files must</w:t>
      </w:r>
      <w:r w:rsidR="009E41A9" w:rsidRPr="004C3CF1">
        <w:rPr>
          <w:rFonts w:ascii="Courier New" w:hAnsi="Courier New"/>
          <w:color w:val="000000"/>
          <w:position w:val="16"/>
          <w:sz w:val="24"/>
        </w:rPr>
        <w:t xml:space="preserve"> be available for </w:t>
      </w:r>
      <w:r w:rsidR="009E41A9">
        <w:rPr>
          <w:rFonts w:ascii="Courier New" w:hAnsi="Courier New"/>
          <w:color w:val="000000"/>
          <w:position w:val="16"/>
          <w:sz w:val="24"/>
        </w:rPr>
        <w:t>advisory group member</w:t>
      </w:r>
      <w:r w:rsidR="009E41A9" w:rsidRPr="004C3CF1">
        <w:rPr>
          <w:rFonts w:ascii="Courier New" w:hAnsi="Courier New"/>
          <w:color w:val="000000"/>
          <w:position w:val="16"/>
          <w:sz w:val="24"/>
        </w:rPr>
        <w:t xml:space="preserve"> review</w:t>
      </w:r>
      <w:r w:rsidR="007877D6">
        <w:rPr>
          <w:rFonts w:ascii="Courier New" w:hAnsi="Courier New"/>
          <w:color w:val="000000"/>
          <w:position w:val="16"/>
          <w:sz w:val="24"/>
        </w:rPr>
        <w:t xml:space="preserve"> in an easily accessible format</w:t>
      </w:r>
      <w:r w:rsidR="009E41A9">
        <w:rPr>
          <w:rFonts w:ascii="Courier New" w:hAnsi="Courier New"/>
          <w:color w:val="000000"/>
          <w:position w:val="16"/>
          <w:sz w:val="24"/>
        </w:rPr>
        <w:t xml:space="preserve"> upon request</w:t>
      </w:r>
      <w:r w:rsidR="009E41A9" w:rsidRPr="004C3CF1">
        <w:rPr>
          <w:rFonts w:ascii="Courier New" w:hAnsi="Courier New"/>
          <w:color w:val="000000"/>
          <w:position w:val="16"/>
          <w:sz w:val="24"/>
        </w:rPr>
        <w:t>.</w:t>
      </w:r>
      <w:r w:rsidR="009E41A9">
        <w:rPr>
          <w:rFonts w:ascii="Courier New" w:hAnsi="Courier New"/>
          <w:color w:val="000000"/>
          <w:position w:val="16"/>
          <w:sz w:val="24"/>
        </w:rPr>
        <w:t xml:space="preserve"> </w:t>
      </w:r>
      <w:r>
        <w:rPr>
          <w:rFonts w:ascii="Courier New" w:hAnsi="Courier New"/>
          <w:color w:val="000000"/>
          <w:position w:val="16"/>
          <w:sz w:val="24"/>
        </w:rPr>
        <w:t>Nothing in this subsection limits the protection of records containing commercial information under RCW 80.04.095.</w:t>
      </w:r>
      <w:bookmarkEnd w:id="25"/>
    </w:p>
    <w:p w14:paraId="1AFE92A1" w14:textId="77777777" w:rsidR="001F36B1" w:rsidRDefault="001F36B1" w:rsidP="001F36B1">
      <w:pPr>
        <w:spacing w:line="640" w:lineRule="exact"/>
        <w:jc w:val="both"/>
        <w:rPr>
          <w:rFonts w:ascii="Courier New" w:hAnsi="Courier New"/>
          <w:bCs/>
          <w:color w:val="000000"/>
          <w:position w:val="16"/>
          <w:sz w:val="24"/>
        </w:rPr>
      </w:pPr>
      <w:bookmarkStart w:id="27" w:name="_Hlk37998277"/>
      <w:bookmarkEnd w:id="26"/>
    </w:p>
    <w:bookmarkEnd w:id="27"/>
    <w:p w14:paraId="334BF977" w14:textId="4E89B2A8" w:rsidR="001F36B1" w:rsidRDefault="001F36B1" w:rsidP="001F36B1">
      <w:pPr>
        <w:pStyle w:val="Heading1"/>
        <w:rPr>
          <w:b w:val="0"/>
        </w:rPr>
      </w:pPr>
      <w:r w:rsidRPr="00842C17">
        <w:t>WAC 480-100-6</w:t>
      </w:r>
      <w:r w:rsidR="00184FF2">
        <w:t>40</w:t>
      </w:r>
      <w:r>
        <w:t xml:space="preserve"> </w:t>
      </w:r>
      <w:r w:rsidR="00597D68">
        <w:t xml:space="preserve">Content of a </w:t>
      </w:r>
      <w:r>
        <w:t xml:space="preserve">Clean Energy Implementation Plan </w:t>
      </w:r>
      <w:r w:rsidR="008F21F5">
        <w:t>(</w:t>
      </w:r>
      <w:r>
        <w:t>CEIP</w:t>
      </w:r>
      <w:r w:rsidR="008F21F5">
        <w:t>)</w:t>
      </w:r>
      <w:r>
        <w:t>.</w:t>
      </w:r>
    </w:p>
    <w:p w14:paraId="04AE0EF2" w14:textId="1D0D70B3" w:rsidR="001F36B1" w:rsidRDefault="001F36B1" w:rsidP="00980F6F">
      <w:pPr>
        <w:spacing w:line="640" w:lineRule="exact"/>
        <w:jc w:val="both"/>
        <w:rPr>
          <w:rFonts w:ascii="Courier New" w:hAnsi="Courier New"/>
          <w:color w:val="000000"/>
          <w:position w:val="16"/>
          <w:sz w:val="24"/>
        </w:rPr>
      </w:pPr>
      <w:r w:rsidRPr="005A5E76">
        <w:rPr>
          <w:rFonts w:ascii="Courier New" w:hAnsi="Courier New"/>
          <w:b/>
          <w:color w:val="000000"/>
          <w:position w:val="16"/>
          <w:sz w:val="24"/>
        </w:rPr>
        <w:lastRenderedPageBreak/>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 xml:space="preserve">ach subsection below must be included in </w:t>
      </w:r>
      <w:r w:rsidR="0075663F">
        <w:rPr>
          <w:rFonts w:ascii="Courier New" w:hAnsi="Courier New"/>
          <w:color w:val="000000"/>
          <w:position w:val="16"/>
          <w:sz w:val="24"/>
        </w:rPr>
        <w:t xml:space="preserve">each </w:t>
      </w:r>
      <w:r w:rsidR="00B64473">
        <w:rPr>
          <w:rFonts w:ascii="Courier New" w:hAnsi="Courier New"/>
          <w:color w:val="000000"/>
          <w:position w:val="16"/>
          <w:sz w:val="24"/>
        </w:rPr>
        <w:t>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0623C921"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 D</w:t>
      </w:r>
      <w:r w:rsidR="001F36B1">
        <w:rPr>
          <w:rFonts w:ascii="Courier New" w:hAnsi="Courier New"/>
          <w:bCs/>
          <w:color w:val="000000"/>
          <w:position w:val="16"/>
          <w:sz w:val="24"/>
        </w:rPr>
        <w:t xml:space="preserve">emonstrate </w:t>
      </w:r>
      <w:r w:rsidR="0075663F">
        <w:rPr>
          <w:rFonts w:ascii="Courier New" w:hAnsi="Courier New"/>
          <w:bCs/>
          <w:color w:val="000000"/>
          <w:position w:val="16"/>
          <w:sz w:val="24"/>
        </w:rPr>
        <w:t xml:space="preserve">how the utility will make </w:t>
      </w:r>
      <w:r w:rsidR="001F36B1">
        <w:rPr>
          <w:rFonts w:ascii="Courier New" w:hAnsi="Courier New"/>
          <w:bCs/>
          <w:color w:val="000000"/>
          <w:position w:val="16"/>
          <w:sz w:val="24"/>
        </w:rPr>
        <w:t>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2123C0BD" w14:textId="71CB1A8C" w:rsidR="00D41F0B"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A603BB">
        <w:rPr>
          <w:rFonts w:ascii="Courier New" w:hAnsi="Courier New"/>
          <w:bCs/>
          <w:color w:val="000000"/>
          <w:position w:val="16"/>
          <w:sz w:val="24"/>
        </w:rPr>
        <w:t>b</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nonemitting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sidR="004B4D18">
        <w:rPr>
          <w:rFonts w:ascii="Courier New" w:hAnsi="Courier New"/>
          <w:bCs/>
          <w:color w:val="000000"/>
          <w:position w:val="16"/>
          <w:sz w:val="24"/>
        </w:rPr>
        <w:t>.</w:t>
      </w:r>
    </w:p>
    <w:p w14:paraId="35163491" w14:textId="02795193"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A603BB">
        <w:rPr>
          <w:rFonts w:ascii="Courier New" w:hAnsi="Courier New"/>
          <w:bCs/>
          <w:color w:val="000000"/>
          <w:position w:val="16"/>
          <w:sz w:val="24"/>
        </w:rPr>
        <w:t>c</w:t>
      </w:r>
      <w:r>
        <w:rPr>
          <w:rFonts w:ascii="Courier New" w:hAnsi="Courier New"/>
          <w:bCs/>
          <w:color w:val="000000"/>
          <w:position w:val="16"/>
          <w:sz w:val="24"/>
        </w:rPr>
        <w:t xml:space="preserve">) The utility must include the utility’s percentage of retail sales of electricity supplied by nonemitting and renewable resources in 2020 in the first CEIP it files. </w:t>
      </w:r>
    </w:p>
    <w:p w14:paraId="5D504B47" w14:textId="0B09088F" w:rsidR="007855BF" w:rsidRDefault="001F36B1" w:rsidP="001F36B1">
      <w:pPr>
        <w:spacing w:line="640" w:lineRule="exact"/>
        <w:ind w:firstLine="720"/>
        <w:jc w:val="both"/>
        <w:rPr>
          <w:rFonts w:ascii="Courier New" w:hAnsi="Courier New"/>
          <w:bCs/>
          <w:color w:val="000000"/>
          <w:position w:val="16"/>
          <w:sz w:val="24"/>
        </w:rPr>
      </w:pPr>
      <w:bookmarkStart w:id="28" w:name="_Hlk38523458"/>
      <w:r>
        <w:rPr>
          <w:rFonts w:ascii="Courier New" w:hAnsi="Courier New"/>
          <w:bCs/>
          <w:color w:val="000000"/>
          <w:position w:val="16"/>
          <w:sz w:val="24"/>
        </w:rPr>
        <w:t>(</w:t>
      </w:r>
      <w:r w:rsidR="00A603BB">
        <w:rPr>
          <w:rFonts w:ascii="Courier New" w:hAnsi="Courier New"/>
          <w:bCs/>
          <w:color w:val="000000"/>
          <w:position w:val="16"/>
          <w:sz w:val="24"/>
        </w:rPr>
        <w:t>d</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28"/>
    <w:p w14:paraId="78B76365" w14:textId="67D5930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26B109C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(i)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w:t>
      </w:r>
      <w:r w:rsidR="006126A3">
        <w:rPr>
          <w:rFonts w:ascii="Courier New" w:hAnsi="Courier New"/>
          <w:position w:val="16"/>
          <w:sz w:val="24"/>
        </w:rPr>
        <w:t xml:space="preserve"> </w:t>
      </w:r>
      <w:r w:rsidR="00CB3DAF">
        <w:rPr>
          <w:rFonts w:ascii="Courier New" w:hAnsi="Courier New"/>
          <w:position w:val="16"/>
          <w:sz w:val="24"/>
        </w:rPr>
        <w:t>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0C67D4">
        <w:rPr>
          <w:rFonts w:ascii="Courier New" w:hAnsi="Courier New"/>
          <w:position w:val="16"/>
          <w:sz w:val="24"/>
        </w:rPr>
        <w:t>. The utility must</w:t>
      </w:r>
      <w:r w:rsidR="009A10B8" w:rsidDel="00371F2B">
        <w:rPr>
          <w:rFonts w:ascii="Courier New" w:hAnsi="Courier New"/>
          <w:position w:val="16"/>
          <w:sz w:val="24"/>
        </w:rPr>
        <w:t xml:space="preserve"> </w:t>
      </w:r>
      <w:r w:rsidR="00371F2B">
        <w:rPr>
          <w:rFonts w:ascii="Courier New" w:hAnsi="Courier New"/>
          <w:position w:val="16"/>
          <w:sz w:val="24"/>
        </w:rPr>
        <w:t xml:space="preserve">provide </w:t>
      </w:r>
      <w:r w:rsidR="009A10B8">
        <w:rPr>
          <w:rFonts w:ascii="Courier New" w:hAnsi="Courier New"/>
          <w:position w:val="16"/>
          <w:sz w:val="24"/>
        </w:rPr>
        <w:t xml:space="preserve">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75561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w:t>
      </w:r>
      <w:r w:rsidR="00E22763">
        <w:rPr>
          <w:rFonts w:ascii="Courier New" w:hAnsi="Courier New"/>
          <w:position w:val="16"/>
          <w:sz w:val="24"/>
        </w:rPr>
        <w:t xml:space="preserve">proposed </w:t>
      </w:r>
      <w:r w:rsidRPr="00292969">
        <w:rPr>
          <w:rFonts w:ascii="Courier New" w:hAnsi="Courier New"/>
          <w:position w:val="16"/>
          <w:sz w:val="24"/>
        </w:rPr>
        <w:t>program details,</w:t>
      </w:r>
      <w:r w:rsidR="008245E5">
        <w:rPr>
          <w:rFonts w:ascii="Courier New" w:hAnsi="Courier New"/>
          <w:position w:val="16"/>
          <w:sz w:val="24"/>
        </w:rPr>
        <w:t xml:space="preserve"> </w:t>
      </w:r>
      <w:r w:rsidRPr="00292969">
        <w:rPr>
          <w:rFonts w:ascii="Courier New" w:hAnsi="Courier New"/>
          <w:position w:val="16"/>
          <w:sz w:val="24"/>
        </w:rPr>
        <w:t>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4196E65"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lastRenderedPageBreak/>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renewable energy</w:t>
      </w:r>
      <w:r w:rsidRPr="00B569CF">
        <w:rPr>
          <w:rFonts w:ascii="Courier New" w:hAnsi="Courier New"/>
          <w:position w:val="16"/>
          <w:sz w:val="24"/>
        </w:rPr>
        <w:t xml:space="preserve"> </w:t>
      </w:r>
      <w:r>
        <w:rPr>
          <w:rFonts w:ascii="Courier New" w:hAnsi="Courier New"/>
          <w:position w:val="16"/>
          <w:sz w:val="24"/>
        </w:rPr>
        <w:t>project</w:t>
      </w:r>
      <w:r w:rsidR="0082291C">
        <w:rPr>
          <w:rFonts w:ascii="Courier New" w:hAnsi="Courier New"/>
          <w:position w:val="16"/>
          <w:sz w:val="24"/>
        </w:rPr>
        <w:t>s</w:t>
      </w:r>
      <w:r>
        <w:rPr>
          <w:rFonts w:ascii="Courier New" w:hAnsi="Courier New"/>
          <w:position w:val="16"/>
          <w:sz w:val="24"/>
        </w:rPr>
        <w:t xml:space="preserve"> or </w:t>
      </w:r>
      <w:r w:rsidRPr="00B569CF">
        <w:rPr>
          <w:rFonts w:ascii="Courier New" w:hAnsi="Courier New"/>
          <w:position w:val="16"/>
          <w:sz w:val="24"/>
        </w:rPr>
        <w:t>program</w:t>
      </w:r>
      <w:r w:rsidR="0082291C">
        <w:rPr>
          <w:rFonts w:ascii="Courier New" w:hAnsi="Courier New"/>
          <w:position w:val="16"/>
          <w:sz w:val="24"/>
        </w:rPr>
        <w:t>s</w:t>
      </w:r>
      <w:r w:rsidRPr="00B569CF">
        <w:rPr>
          <w:rFonts w:ascii="Courier New" w:hAnsi="Courier New"/>
          <w:position w:val="16"/>
          <w:sz w:val="24"/>
        </w:rPr>
        <w:t>,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p>
    <w:p w14:paraId="2177A78A" w14:textId="598ABD76" w:rsidR="00D05796" w:rsidRDefault="001F36B1" w:rsidP="00AF49A4">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854D53">
        <w:rPr>
          <w:rFonts w:ascii="Courier New" w:hAnsi="Courier New"/>
          <w:position w:val="16"/>
          <w:sz w:val="24"/>
        </w:rPr>
        <w:t xml:space="preserve"> and </w:t>
      </w:r>
      <w:r w:rsidR="00854D53">
        <w:rPr>
          <w:rFonts w:ascii="Courier New" w:hAnsi="Courier New"/>
          <w:color w:val="000000"/>
          <w:position w:val="16"/>
          <w:sz w:val="24"/>
        </w:rPr>
        <w:t>in an easily accessible format</w:t>
      </w:r>
      <w:r w:rsidR="00B73A23" w:rsidRPr="00B73A23">
        <w:rPr>
          <w:rFonts w:ascii="Courier New" w:hAnsi="Courier New"/>
          <w:position w:val="16"/>
          <w:sz w:val="24"/>
        </w:rPr>
        <w:t xml:space="preserve"> as an appendix.</w:t>
      </w:r>
    </w:p>
    <w:p w14:paraId="081DF487" w14:textId="0F17DCA0" w:rsidR="0016305E" w:rsidRPr="0016305E" w:rsidRDefault="0016305E" w:rsidP="00AF49A4">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857B58">
        <w:rPr>
          <w:rFonts w:ascii="Courier New" w:hAnsi="Courier New"/>
          <w:b/>
          <w:bCs/>
          <w:position w:val="16"/>
          <w:sz w:val="24"/>
        </w:rPr>
        <w:t>4</w:t>
      </w:r>
      <w:r w:rsidRPr="0016305E">
        <w:rPr>
          <w:rFonts w:ascii="Courier New" w:hAnsi="Courier New"/>
          <w:b/>
          <w:bCs/>
          <w:position w:val="16"/>
          <w:sz w:val="24"/>
        </w:rPr>
        <w:t xml:space="preserve">) </w:t>
      </w:r>
      <w:r>
        <w:rPr>
          <w:rFonts w:ascii="Courier New" w:hAnsi="Courier New"/>
          <w:b/>
          <w:bCs/>
          <w:position w:val="16"/>
          <w:sz w:val="24"/>
        </w:rPr>
        <w:t>Customer Benefit</w:t>
      </w:r>
      <w:r w:rsidR="00C77B73">
        <w:rPr>
          <w:rFonts w:ascii="Courier New" w:hAnsi="Courier New"/>
          <w:b/>
          <w:bCs/>
          <w:position w:val="16"/>
          <w:sz w:val="24"/>
        </w:rPr>
        <w:t xml:space="preserve"> Data</w:t>
      </w:r>
      <w:r w:rsidRPr="0016305E">
        <w:rPr>
          <w:rFonts w:ascii="Courier New" w:hAnsi="Courier New"/>
          <w:b/>
          <w:bCs/>
          <w:position w:val="16"/>
          <w:sz w:val="24"/>
        </w:rPr>
        <w:t>.</w:t>
      </w:r>
      <w:r w:rsidRPr="0016305E">
        <w:rPr>
          <w:rFonts w:ascii="Courier New" w:hAnsi="Courier New"/>
          <w:position w:val="16"/>
          <w:sz w:val="24"/>
        </w:rPr>
        <w:t xml:space="preserve"> </w:t>
      </w:r>
      <w:r>
        <w:rPr>
          <w:rFonts w:ascii="Courier New" w:hAnsi="Courier New"/>
          <w:position w:val="16"/>
          <w:sz w:val="24"/>
        </w:rPr>
        <w:t>E</w:t>
      </w:r>
      <w:r w:rsidRPr="0016305E">
        <w:rPr>
          <w:rFonts w:ascii="Courier New" w:hAnsi="Courier New"/>
          <w:position w:val="16"/>
          <w:sz w:val="24"/>
        </w:rPr>
        <w:t xml:space="preserve">ach CEIP must: </w:t>
      </w:r>
    </w:p>
    <w:p w14:paraId="003A8915" w14:textId="5E3F286E"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(a) Identify highly impacted communities using the cumulative impact analysis pursuant to RCW 19.405.140 combined with census tracts at least partially in Indian country; </w:t>
      </w:r>
    </w:p>
    <w:p w14:paraId="60A9A5C8" w14:textId="12C12B95"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Identify vulnerable populations based on adverse socioeconomic factors and sensitivity factors developed through the advisory group process </w:t>
      </w:r>
      <w:r w:rsidR="005709CA">
        <w:rPr>
          <w:rFonts w:ascii="Courier New" w:hAnsi="Courier New"/>
          <w:position w:val="16"/>
          <w:sz w:val="24"/>
        </w:rPr>
        <w:t>and</w:t>
      </w:r>
      <w:r w:rsidR="005709CA" w:rsidRPr="0016305E">
        <w:rPr>
          <w:rFonts w:ascii="Courier New" w:hAnsi="Courier New"/>
          <w:position w:val="16"/>
          <w:sz w:val="24"/>
        </w:rPr>
        <w:t xml:space="preserve"> public participation plan </w:t>
      </w:r>
      <w:r w:rsidRPr="0016305E">
        <w:rPr>
          <w:rFonts w:ascii="Courier New" w:hAnsi="Courier New"/>
          <w:position w:val="16"/>
          <w:sz w:val="24"/>
        </w:rPr>
        <w:t>described in WAC 480-100-6</w:t>
      </w:r>
      <w:r w:rsidR="007D13C9">
        <w:rPr>
          <w:rFonts w:ascii="Courier New" w:hAnsi="Courier New"/>
          <w:position w:val="16"/>
          <w:sz w:val="24"/>
        </w:rPr>
        <w:t>5</w:t>
      </w:r>
      <w:r w:rsidRPr="0016305E">
        <w:rPr>
          <w:rFonts w:ascii="Courier New" w:hAnsi="Courier New"/>
          <w:position w:val="16"/>
          <w:sz w:val="24"/>
        </w:rPr>
        <w:t>5</w:t>
      </w:r>
      <w:r w:rsidR="007D13C9">
        <w:rPr>
          <w:rFonts w:ascii="Courier New" w:hAnsi="Courier New"/>
          <w:position w:val="16"/>
          <w:sz w:val="24"/>
        </w:rPr>
        <w:t>,</w:t>
      </w:r>
      <w:r w:rsidRPr="0016305E">
        <w:rPr>
          <w:rFonts w:ascii="Courier New" w:hAnsi="Courier New"/>
          <w:position w:val="16"/>
          <w:sz w:val="24"/>
        </w:rPr>
        <w:t xml:space="preserve"> describ</w:t>
      </w:r>
      <w:r w:rsidR="007D13C9">
        <w:rPr>
          <w:rFonts w:ascii="Courier New" w:hAnsi="Courier New"/>
          <w:position w:val="16"/>
          <w:sz w:val="24"/>
        </w:rPr>
        <w:t>ing</w:t>
      </w:r>
      <w:r w:rsidRPr="0016305E">
        <w:rPr>
          <w:rFonts w:ascii="Courier New" w:hAnsi="Courier New"/>
          <w:position w:val="16"/>
          <w:sz w:val="24"/>
        </w:rPr>
        <w:t xml:space="preserve"> and explain</w:t>
      </w:r>
      <w:r w:rsidR="007D13C9">
        <w:rPr>
          <w:rFonts w:ascii="Courier New" w:hAnsi="Courier New"/>
          <w:position w:val="16"/>
          <w:sz w:val="24"/>
        </w:rPr>
        <w:t>ing</w:t>
      </w:r>
      <w:r w:rsidRPr="0016305E">
        <w:rPr>
          <w:rFonts w:ascii="Courier New" w:hAnsi="Courier New"/>
          <w:position w:val="16"/>
          <w:sz w:val="24"/>
        </w:rPr>
        <w:t xml:space="preserve"> any changes from the utility’s most recently approved CEIP; </w:t>
      </w:r>
      <w:r w:rsidR="007B7C09">
        <w:rPr>
          <w:rFonts w:ascii="Courier New" w:hAnsi="Courier New"/>
          <w:position w:val="16"/>
          <w:sz w:val="24"/>
        </w:rPr>
        <w:t>and</w:t>
      </w:r>
    </w:p>
    <w:p w14:paraId="561E2BF1" w14:textId="3A93438A"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lastRenderedPageBreak/>
        <w:t>(</w:t>
      </w:r>
      <w:r>
        <w:rPr>
          <w:rFonts w:ascii="Courier New" w:hAnsi="Courier New"/>
          <w:position w:val="16"/>
          <w:sz w:val="24"/>
        </w:rPr>
        <w:t>c</w:t>
      </w:r>
      <w:r w:rsidRPr="0016305E">
        <w:rPr>
          <w:rFonts w:ascii="Courier New" w:hAnsi="Courier New"/>
          <w:position w:val="16"/>
          <w:sz w:val="24"/>
        </w:rPr>
        <w:t xml:space="preserve">) Include proposed or updated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and associated weighting factors related to WAC 480-100-610(4)(c) including, at a minimum, one or more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associated with </w:t>
      </w:r>
      <w:r>
        <w:rPr>
          <w:rFonts w:ascii="Courier New" w:hAnsi="Courier New"/>
          <w:position w:val="16"/>
          <w:sz w:val="24"/>
        </w:rPr>
        <w:t xml:space="preserve">energy benefits, nonenergy benefits, reduction of burdens, </w:t>
      </w:r>
      <w:r w:rsidRPr="0016305E">
        <w:rPr>
          <w:rFonts w:ascii="Courier New" w:hAnsi="Courier New"/>
          <w:position w:val="16"/>
          <w:sz w:val="24"/>
        </w:rPr>
        <w:t xml:space="preserve">public health, environment, </w:t>
      </w:r>
      <w:r>
        <w:rPr>
          <w:rFonts w:ascii="Courier New" w:hAnsi="Courier New"/>
          <w:position w:val="16"/>
          <w:sz w:val="24"/>
        </w:rPr>
        <w:t>reduction in cost</w:t>
      </w:r>
      <w:r w:rsidRPr="0016305E">
        <w:rPr>
          <w:rFonts w:ascii="Courier New" w:hAnsi="Courier New"/>
          <w:position w:val="16"/>
          <w:sz w:val="24"/>
        </w:rPr>
        <w:t xml:space="preserve">, </w:t>
      </w:r>
      <w:r w:rsidR="00A83F0C">
        <w:rPr>
          <w:rFonts w:ascii="Courier New" w:hAnsi="Courier New"/>
          <w:position w:val="16"/>
          <w:sz w:val="24"/>
        </w:rPr>
        <w:t xml:space="preserve">reduction in risk, </w:t>
      </w:r>
      <w:r w:rsidRPr="0016305E">
        <w:rPr>
          <w:rFonts w:ascii="Courier New" w:hAnsi="Courier New"/>
          <w:position w:val="16"/>
          <w:sz w:val="24"/>
        </w:rPr>
        <w:t xml:space="preserve">energy security, and resiliency. </w:t>
      </w:r>
      <w:r w:rsidR="00A04993">
        <w:rPr>
          <w:rFonts w:ascii="Courier New" w:hAnsi="Courier New"/>
          <w:position w:val="16"/>
          <w:sz w:val="24"/>
        </w:rPr>
        <w:t>Customer benefit i</w:t>
      </w:r>
      <w:r w:rsidRPr="0016305E">
        <w:rPr>
          <w:rFonts w:ascii="Courier New" w:hAnsi="Courier New"/>
          <w:position w:val="16"/>
          <w:sz w:val="24"/>
        </w:rPr>
        <w:t>ndicators and weighting factors must be developed consistent with the</w:t>
      </w:r>
      <w:r w:rsidR="007A226A">
        <w:rPr>
          <w:rFonts w:ascii="Courier New" w:hAnsi="Courier New"/>
          <w:position w:val="16"/>
          <w:sz w:val="24"/>
        </w:rPr>
        <w:t xml:space="preserve"> advisory group process and</w:t>
      </w:r>
      <w:r w:rsidRPr="0016305E">
        <w:rPr>
          <w:rFonts w:ascii="Courier New" w:hAnsi="Courier New"/>
          <w:position w:val="16"/>
          <w:sz w:val="24"/>
        </w:rPr>
        <w:t xml:space="preserve"> public participation plan described in WAC 480-100-655. The utility should describe and explain any changes</w:t>
      </w:r>
      <w:r w:rsidR="00DC1CE8">
        <w:rPr>
          <w:rFonts w:ascii="Courier New" w:hAnsi="Courier New"/>
          <w:position w:val="16"/>
          <w:sz w:val="24"/>
        </w:rPr>
        <w:t xml:space="preserve"> in </w:t>
      </w:r>
      <w:r w:rsidR="00A04993">
        <w:rPr>
          <w:rFonts w:ascii="Courier New" w:hAnsi="Courier New"/>
          <w:position w:val="16"/>
          <w:sz w:val="24"/>
        </w:rPr>
        <w:t xml:space="preserve">customer benefit </w:t>
      </w:r>
      <w:r w:rsidR="00DC1CE8">
        <w:rPr>
          <w:rFonts w:ascii="Courier New" w:hAnsi="Courier New"/>
          <w:position w:val="16"/>
          <w:sz w:val="24"/>
        </w:rPr>
        <w:t>indicators or weighting factors</w:t>
      </w:r>
      <w:r w:rsidRPr="0016305E">
        <w:rPr>
          <w:rFonts w:ascii="Courier New" w:hAnsi="Courier New"/>
          <w:position w:val="16"/>
          <w:sz w:val="24"/>
        </w:rPr>
        <w:t xml:space="preserve"> from its most recently approved </w:t>
      </w:r>
      <w:r>
        <w:rPr>
          <w:rFonts w:ascii="Courier New" w:hAnsi="Courier New"/>
          <w:position w:val="16"/>
          <w:sz w:val="24"/>
        </w:rPr>
        <w:t>CEIP</w:t>
      </w:r>
      <w:r w:rsidR="007D5E11">
        <w:rPr>
          <w:rFonts w:ascii="Courier New" w:hAnsi="Courier New"/>
          <w:position w:val="16"/>
          <w:sz w:val="24"/>
        </w:rPr>
        <w:t>.</w:t>
      </w:r>
    </w:p>
    <w:p w14:paraId="6D73977D" w14:textId="049834CF"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b/>
          <w:bCs/>
          <w:position w:val="16"/>
          <w:sz w:val="24"/>
        </w:rPr>
        <w:t xml:space="preserve">(5)  </w:t>
      </w:r>
      <w:r w:rsidR="000E668C">
        <w:rPr>
          <w:rFonts w:ascii="Courier New" w:hAnsi="Courier New"/>
          <w:b/>
          <w:bCs/>
          <w:position w:val="16"/>
          <w:sz w:val="24"/>
        </w:rPr>
        <w:t>Specific Actions</w:t>
      </w:r>
      <w:r w:rsidRPr="0016305E" w:rsidDel="00FE13DB">
        <w:rPr>
          <w:rFonts w:ascii="Courier New" w:hAnsi="Courier New"/>
          <w:b/>
          <w:bCs/>
          <w:position w:val="16"/>
          <w:sz w:val="24"/>
        </w:rPr>
        <w:t>.</w:t>
      </w:r>
      <w:r w:rsidRPr="0016305E" w:rsidDel="00FE13DB">
        <w:rPr>
          <w:rFonts w:ascii="Courier New" w:hAnsi="Courier New"/>
          <w:position w:val="16"/>
          <w:sz w:val="24"/>
        </w:rPr>
        <w:t xml:space="preserve"> Each CEIP must include </w:t>
      </w:r>
      <w:r w:rsidRPr="0016305E">
        <w:rPr>
          <w:rFonts w:ascii="Courier New" w:hAnsi="Courier New"/>
          <w:position w:val="16"/>
          <w:sz w:val="24"/>
        </w:rPr>
        <w:t xml:space="preserve">the </w:t>
      </w:r>
      <w:r w:rsidRPr="0016305E" w:rsidDel="00FE13DB">
        <w:rPr>
          <w:rFonts w:ascii="Courier New" w:hAnsi="Courier New"/>
          <w:position w:val="16"/>
          <w:sz w:val="24"/>
        </w:rPr>
        <w:t xml:space="preserve">specific actions the utility will take </w:t>
      </w:r>
      <w:r w:rsidR="000E668C">
        <w:rPr>
          <w:rFonts w:ascii="Courier New" w:hAnsi="Courier New"/>
          <w:position w:val="16"/>
          <w:sz w:val="24"/>
        </w:rPr>
        <w:t>over the implementation period. The</w:t>
      </w:r>
      <w:r w:rsidR="00EE55FF">
        <w:rPr>
          <w:rFonts w:ascii="Courier New" w:hAnsi="Courier New"/>
          <w:position w:val="16"/>
          <w:sz w:val="24"/>
        </w:rPr>
        <w:t xml:space="preserve"> specific action</w:t>
      </w:r>
      <w:r w:rsidR="00C77B73">
        <w:rPr>
          <w:rFonts w:ascii="Courier New" w:hAnsi="Courier New"/>
          <w:position w:val="16"/>
          <w:sz w:val="24"/>
        </w:rPr>
        <w:t>s</w:t>
      </w:r>
      <w:r w:rsidR="00EE55FF">
        <w:rPr>
          <w:rFonts w:ascii="Courier New" w:hAnsi="Courier New"/>
          <w:position w:val="16"/>
          <w:sz w:val="24"/>
        </w:rPr>
        <w:t xml:space="preserve"> </w:t>
      </w:r>
      <w:r w:rsidR="000E668C">
        <w:rPr>
          <w:rFonts w:ascii="Courier New" w:hAnsi="Courier New"/>
          <w:position w:val="16"/>
          <w:sz w:val="24"/>
        </w:rPr>
        <w:t xml:space="preserve">must meet </w:t>
      </w:r>
      <w:r w:rsidR="004936F4">
        <w:rPr>
          <w:rFonts w:ascii="Courier New" w:hAnsi="Courier New"/>
          <w:position w:val="16"/>
          <w:sz w:val="24"/>
        </w:rPr>
        <w:t xml:space="preserve">and be consistent with </w:t>
      </w:r>
      <w:r w:rsidR="000E668C">
        <w:rPr>
          <w:rFonts w:ascii="Courier New" w:hAnsi="Courier New"/>
          <w:position w:val="16"/>
          <w:sz w:val="24"/>
        </w:rPr>
        <w:t xml:space="preserve">the clean energy transformation standards and be </w:t>
      </w:r>
      <w:r w:rsidRPr="0016305E" w:rsidDel="00FE13DB">
        <w:rPr>
          <w:rFonts w:ascii="Courier New" w:hAnsi="Courier New"/>
          <w:position w:val="16"/>
          <w:sz w:val="24"/>
        </w:rPr>
        <w:t xml:space="preserve">based on the </w:t>
      </w:r>
      <w:r w:rsidR="00BA6EE8">
        <w:rPr>
          <w:rFonts w:ascii="Courier New" w:hAnsi="Courier New"/>
          <w:position w:val="16"/>
          <w:sz w:val="24"/>
        </w:rPr>
        <w:t xml:space="preserve">utility’s </w:t>
      </w:r>
      <w:r w:rsidRPr="0016305E" w:rsidDel="00FE13DB">
        <w:rPr>
          <w:rFonts w:ascii="Courier New" w:hAnsi="Courier New"/>
          <w:position w:val="16"/>
          <w:sz w:val="24"/>
        </w:rPr>
        <w:t>clean energy action plan</w:t>
      </w:r>
      <w:r w:rsidR="000E668C">
        <w:rPr>
          <w:rFonts w:ascii="Courier New" w:hAnsi="Courier New"/>
          <w:position w:val="16"/>
          <w:sz w:val="24"/>
        </w:rPr>
        <w:t xml:space="preserve"> and</w:t>
      </w:r>
      <w:r w:rsidRPr="0016305E" w:rsidDel="00FE13DB">
        <w:rPr>
          <w:rFonts w:ascii="Courier New" w:hAnsi="Courier New"/>
          <w:position w:val="16"/>
          <w:sz w:val="24"/>
        </w:rPr>
        <w:t xml:space="preserve"> interim and specific targets</w:t>
      </w:r>
      <w:r w:rsidR="000E668C">
        <w:rPr>
          <w:rFonts w:ascii="Courier New" w:hAnsi="Courier New"/>
          <w:position w:val="16"/>
          <w:sz w:val="24"/>
        </w:rPr>
        <w:t xml:space="preserve">. Each CEIP must present the specific actions in a tabular format that provides the following </w:t>
      </w:r>
      <w:r w:rsidRPr="0016305E" w:rsidDel="00FE13DB">
        <w:rPr>
          <w:rFonts w:ascii="Courier New" w:hAnsi="Courier New"/>
          <w:position w:val="16"/>
          <w:sz w:val="24"/>
        </w:rPr>
        <w:t xml:space="preserve">information </w:t>
      </w:r>
      <w:r w:rsidR="000E668C">
        <w:rPr>
          <w:rFonts w:ascii="Courier New" w:hAnsi="Courier New"/>
          <w:position w:val="16"/>
          <w:sz w:val="24"/>
        </w:rPr>
        <w:t>for each specific action</w:t>
      </w:r>
      <w:r w:rsidRPr="0016305E" w:rsidDel="00FE13DB">
        <w:rPr>
          <w:rFonts w:ascii="Courier New" w:hAnsi="Courier New"/>
          <w:position w:val="16"/>
          <w:sz w:val="24"/>
        </w:rPr>
        <w:t>:</w:t>
      </w:r>
    </w:p>
    <w:p w14:paraId="068785FB" w14:textId="057BC429"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position w:val="16"/>
          <w:sz w:val="24"/>
        </w:rPr>
        <w:t xml:space="preserve">(a) The general location, if applicable, </w:t>
      </w:r>
      <w:r w:rsidR="00CE06D4">
        <w:rPr>
          <w:rFonts w:ascii="Courier New" w:hAnsi="Courier New"/>
          <w:position w:val="16"/>
          <w:sz w:val="24"/>
        </w:rPr>
        <w:t xml:space="preserve">proposed </w:t>
      </w:r>
      <w:r w:rsidRPr="0016305E" w:rsidDel="00FE13DB">
        <w:rPr>
          <w:rFonts w:ascii="Courier New" w:hAnsi="Courier New"/>
          <w:position w:val="16"/>
          <w:sz w:val="24"/>
        </w:rPr>
        <w:t xml:space="preserve">timing, and estimated cost of each specific action or remaining resource need, </w:t>
      </w:r>
      <w:r w:rsidRPr="0016305E" w:rsidDel="00FE13DB">
        <w:rPr>
          <w:rFonts w:ascii="Courier New" w:hAnsi="Courier New"/>
          <w:position w:val="16"/>
          <w:sz w:val="24"/>
        </w:rPr>
        <w:lastRenderedPageBreak/>
        <w:t>including whether the resource will be located in highly impacted communities, will be governed by, serve, or otherwise benefit highly impacted communities or vulnerable populations in part or in whole;</w:t>
      </w:r>
    </w:p>
    <w:p w14:paraId="182BB37F" w14:textId="3B159E17" w:rsidR="004541BA"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(b) Metrics related to resource adequacy including contributions to capacity or energy needs; and</w:t>
      </w:r>
    </w:p>
    <w:p w14:paraId="5F91C349" w14:textId="3E92DFA6" w:rsidR="0074154C"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(c) </w:t>
      </w:r>
      <w:r w:rsidR="00A04993">
        <w:rPr>
          <w:rFonts w:ascii="Courier New" w:hAnsi="Courier New"/>
          <w:position w:val="16"/>
          <w:sz w:val="24"/>
        </w:rPr>
        <w:t>Customer benefit i</w:t>
      </w:r>
      <w:r w:rsidRPr="0016305E">
        <w:rPr>
          <w:rFonts w:ascii="Courier New" w:hAnsi="Courier New"/>
          <w:position w:val="16"/>
          <w:sz w:val="24"/>
        </w:rPr>
        <w:t xml:space="preserve">ndicator values, or a designation as non-applicable, for every </w:t>
      </w:r>
      <w:r w:rsidR="00A04993">
        <w:rPr>
          <w:rFonts w:ascii="Courier New" w:hAnsi="Courier New"/>
          <w:position w:val="16"/>
          <w:sz w:val="24"/>
        </w:rPr>
        <w:t xml:space="preserve">customer benefit </w:t>
      </w:r>
      <w:r w:rsidRPr="0016305E">
        <w:rPr>
          <w:rFonts w:ascii="Courier New" w:hAnsi="Courier New"/>
          <w:position w:val="16"/>
          <w:sz w:val="24"/>
        </w:rPr>
        <w:t>indicator described in subsection (4)(</w:t>
      </w:r>
      <w:r w:rsidR="000E668C">
        <w:rPr>
          <w:rFonts w:ascii="Courier New" w:hAnsi="Courier New"/>
          <w:position w:val="16"/>
          <w:sz w:val="24"/>
        </w:rPr>
        <w:t>c</w:t>
      </w:r>
      <w:r w:rsidR="00FE13DB" w:rsidRPr="0016305E" w:rsidDel="00FE13DB">
        <w:rPr>
          <w:rFonts w:ascii="Courier New" w:hAnsi="Courier New"/>
          <w:position w:val="16"/>
          <w:sz w:val="24"/>
        </w:rPr>
        <w:t xml:space="preserve">) of this section. </w:t>
      </w:r>
    </w:p>
    <w:p w14:paraId="33D90F8C" w14:textId="35CA7639" w:rsidR="001F36B1" w:rsidRPr="0016305E" w:rsidRDefault="0016305E" w:rsidP="001F36B1">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FE13DB">
        <w:rPr>
          <w:rFonts w:ascii="Courier New" w:hAnsi="Courier New"/>
          <w:b/>
          <w:bCs/>
          <w:position w:val="16"/>
          <w:sz w:val="24"/>
        </w:rPr>
        <w:t>6</w:t>
      </w:r>
      <w:r w:rsidRPr="0016305E">
        <w:rPr>
          <w:rFonts w:ascii="Courier New" w:hAnsi="Courier New"/>
          <w:b/>
          <w:bCs/>
          <w:position w:val="16"/>
          <w:sz w:val="24"/>
        </w:rPr>
        <w:t xml:space="preserve">) </w:t>
      </w:r>
      <w:r w:rsidR="006E059F">
        <w:rPr>
          <w:rFonts w:ascii="Courier New" w:hAnsi="Courier New"/>
          <w:b/>
          <w:bCs/>
          <w:position w:val="16"/>
          <w:sz w:val="24"/>
        </w:rPr>
        <w:t xml:space="preserve">Narrative Description of </w:t>
      </w:r>
      <w:r w:rsidRPr="0016305E">
        <w:rPr>
          <w:rFonts w:ascii="Courier New" w:hAnsi="Courier New"/>
          <w:b/>
          <w:bCs/>
          <w:position w:val="16"/>
          <w:sz w:val="24"/>
        </w:rPr>
        <w:t>Specific Actions</w:t>
      </w:r>
      <w:r w:rsidR="005625B7" w:rsidRPr="0016305E">
        <w:rPr>
          <w:rFonts w:ascii="Courier New" w:hAnsi="Courier New"/>
          <w:b/>
          <w:position w:val="16"/>
          <w:sz w:val="24"/>
        </w:rPr>
        <w:t>.</w:t>
      </w:r>
      <w:r w:rsidR="005625B7" w:rsidRPr="0016305E">
        <w:rPr>
          <w:rFonts w:ascii="Courier New" w:hAnsi="Courier New"/>
          <w:position w:val="16"/>
          <w:sz w:val="24"/>
        </w:rPr>
        <w:t xml:space="preserve"> </w:t>
      </w:r>
      <w:r w:rsidR="001F36B1" w:rsidRPr="0016305E">
        <w:rPr>
          <w:rFonts w:ascii="Courier New" w:hAnsi="Courier New"/>
          <w:position w:val="16"/>
          <w:sz w:val="24"/>
        </w:rPr>
        <w:t>The CEIP must describe how the specific actions:</w:t>
      </w:r>
    </w:p>
    <w:p w14:paraId="29362CBA" w14:textId="2F148367" w:rsidR="00AC40AD"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(a) Demonstrate progress toward meeting the standards</w:t>
      </w:r>
      <w:r w:rsidR="003B574B" w:rsidRPr="0016305E">
        <w:rPr>
          <w:rFonts w:ascii="Courier New" w:hAnsi="Courier New"/>
          <w:position w:val="16"/>
          <w:sz w:val="24"/>
        </w:rPr>
        <w:t xml:space="preserve"> </w:t>
      </w:r>
      <w:r w:rsidR="00AC40AD" w:rsidRPr="0016305E">
        <w:rPr>
          <w:rFonts w:ascii="Courier New" w:hAnsi="Courier New"/>
          <w:position w:val="16"/>
          <w:sz w:val="24"/>
        </w:rPr>
        <w:t>identified in WAC 480-100-6</w:t>
      </w:r>
      <w:r w:rsidR="00BE488A" w:rsidRPr="0016305E">
        <w:rPr>
          <w:rFonts w:ascii="Courier New" w:hAnsi="Courier New"/>
          <w:position w:val="16"/>
          <w:sz w:val="24"/>
        </w:rPr>
        <w:t>10</w:t>
      </w:r>
      <w:r w:rsidR="00AC40AD" w:rsidRPr="0016305E">
        <w:rPr>
          <w:rFonts w:ascii="Courier New" w:hAnsi="Courier New"/>
          <w:position w:val="16"/>
          <w:sz w:val="24"/>
        </w:rPr>
        <w:t>(2) and (3)</w:t>
      </w:r>
      <w:r w:rsidRPr="0016305E">
        <w:rPr>
          <w:rFonts w:ascii="Courier New" w:hAnsi="Courier New"/>
          <w:position w:val="16"/>
          <w:sz w:val="24"/>
        </w:rPr>
        <w:t>;</w:t>
      </w:r>
    </w:p>
    <w:p w14:paraId="73906E15" w14:textId="58F436E6" w:rsidR="00BA669A" w:rsidRDefault="00AC40AD" w:rsidP="00BA669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w:t>
      </w:r>
      <w:r w:rsidR="00202588">
        <w:rPr>
          <w:rFonts w:ascii="Courier New" w:hAnsi="Courier New"/>
          <w:position w:val="16"/>
          <w:sz w:val="24"/>
        </w:rPr>
        <w:t>Demonstrate</w:t>
      </w:r>
      <w:r w:rsidR="00202588" w:rsidRPr="0016305E">
        <w:rPr>
          <w:rFonts w:ascii="Courier New" w:hAnsi="Courier New"/>
          <w:position w:val="16"/>
          <w:sz w:val="24"/>
        </w:rPr>
        <w:t xml:space="preserve"> </w:t>
      </w:r>
      <w:r w:rsidRPr="0016305E">
        <w:rPr>
          <w:rFonts w:ascii="Courier New" w:hAnsi="Courier New"/>
          <w:position w:val="16"/>
          <w:sz w:val="24"/>
        </w:rPr>
        <w:t>consisten</w:t>
      </w:r>
      <w:r w:rsidR="00202588">
        <w:rPr>
          <w:rFonts w:ascii="Courier New" w:hAnsi="Courier New"/>
          <w:position w:val="16"/>
          <w:sz w:val="24"/>
        </w:rPr>
        <w:t>cy</w:t>
      </w:r>
      <w:r w:rsidRPr="0016305E">
        <w:rPr>
          <w:rFonts w:ascii="Courier New" w:hAnsi="Courier New"/>
          <w:position w:val="16"/>
          <w:sz w:val="24"/>
        </w:rPr>
        <w:t xml:space="preserve"> with </w:t>
      </w:r>
      <w:r w:rsidR="00795108" w:rsidRPr="0016305E">
        <w:rPr>
          <w:rFonts w:ascii="Courier New" w:hAnsi="Courier New"/>
          <w:position w:val="16"/>
          <w:sz w:val="24"/>
        </w:rPr>
        <w:t xml:space="preserve">the </w:t>
      </w:r>
      <w:r w:rsidR="00C51A56" w:rsidRPr="0016305E">
        <w:rPr>
          <w:rFonts w:ascii="Courier New" w:hAnsi="Courier New"/>
          <w:position w:val="16"/>
          <w:sz w:val="24"/>
        </w:rPr>
        <w:t>standards identified in</w:t>
      </w:r>
      <w:r w:rsidR="00795108" w:rsidRPr="0016305E">
        <w:rPr>
          <w:rFonts w:ascii="Courier New" w:hAnsi="Courier New"/>
          <w:position w:val="16"/>
          <w:sz w:val="24"/>
        </w:rPr>
        <w:t xml:space="preserve"> </w:t>
      </w:r>
      <w:r w:rsidRPr="0016305E">
        <w:rPr>
          <w:rFonts w:ascii="Courier New" w:hAnsi="Courier New"/>
          <w:position w:val="16"/>
          <w:sz w:val="24"/>
        </w:rPr>
        <w:t>WAC 480-100-6</w:t>
      </w:r>
      <w:r w:rsidR="00D70DFD" w:rsidRPr="0016305E">
        <w:rPr>
          <w:rFonts w:ascii="Courier New" w:hAnsi="Courier New"/>
          <w:position w:val="16"/>
          <w:sz w:val="24"/>
        </w:rPr>
        <w:t>10</w:t>
      </w:r>
      <w:r w:rsidRPr="0016305E">
        <w:rPr>
          <w:rFonts w:ascii="Courier New" w:hAnsi="Courier New"/>
          <w:position w:val="16"/>
          <w:sz w:val="24"/>
        </w:rPr>
        <w:t>(4</w:t>
      </w:r>
      <w:r w:rsidR="0016305E" w:rsidRPr="0016305E">
        <w:rPr>
          <w:rFonts w:ascii="Courier New" w:hAnsi="Courier New"/>
          <w:position w:val="16"/>
          <w:sz w:val="24"/>
        </w:rPr>
        <w:t>)</w:t>
      </w:r>
      <w:r w:rsidR="00DD1136">
        <w:rPr>
          <w:rFonts w:ascii="Courier New" w:hAnsi="Courier New"/>
          <w:position w:val="16"/>
          <w:sz w:val="24"/>
        </w:rPr>
        <w:t>, includ</w:t>
      </w:r>
      <w:r w:rsidR="00955C86">
        <w:rPr>
          <w:rFonts w:ascii="Courier New" w:hAnsi="Courier New"/>
          <w:position w:val="16"/>
          <w:sz w:val="24"/>
        </w:rPr>
        <w:t>ing</w:t>
      </w:r>
      <w:r w:rsidR="00DD1136">
        <w:rPr>
          <w:rFonts w:ascii="Courier New" w:hAnsi="Courier New"/>
          <w:position w:val="16"/>
          <w:sz w:val="24"/>
        </w:rPr>
        <w:t>, but not limited to:</w:t>
      </w:r>
      <w:r w:rsidR="0016305E" w:rsidRPr="0016305E">
        <w:rPr>
          <w:rFonts w:ascii="Courier New" w:hAnsi="Courier New"/>
          <w:position w:val="16"/>
          <w:sz w:val="24"/>
        </w:rPr>
        <w:t xml:space="preserve"> </w:t>
      </w:r>
    </w:p>
    <w:p w14:paraId="30F458DA" w14:textId="47F65D22" w:rsidR="00857B58" w:rsidRDefault="00FC4850" w:rsidP="00FC4850">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i</w:t>
      </w:r>
      <w:r w:rsidRPr="00025D10">
        <w:rPr>
          <w:rFonts w:ascii="Courier New" w:hAnsi="Courier New"/>
          <w:position w:val="16"/>
          <w:sz w:val="24"/>
        </w:rPr>
        <w:t xml:space="preserve">) </w:t>
      </w:r>
      <w:r>
        <w:rPr>
          <w:rFonts w:ascii="Courier New" w:hAnsi="Courier New"/>
          <w:position w:val="16"/>
          <w:sz w:val="24"/>
        </w:rPr>
        <w:t>A</w:t>
      </w:r>
      <w:r w:rsidRPr="00025D10">
        <w:rPr>
          <w:rFonts w:ascii="Courier New" w:hAnsi="Courier New"/>
          <w:position w:val="16"/>
          <w:sz w:val="24"/>
        </w:rPr>
        <w:t xml:space="preserve">n </w:t>
      </w:r>
      <w:r>
        <w:rPr>
          <w:rFonts w:ascii="Courier New" w:hAnsi="Courier New"/>
          <w:position w:val="16"/>
          <w:sz w:val="24"/>
        </w:rPr>
        <w:t>assessment</w:t>
      </w:r>
      <w:r w:rsidRPr="00025D10">
        <w:rPr>
          <w:rFonts w:ascii="Courier New" w:hAnsi="Courier New"/>
          <w:position w:val="16"/>
          <w:sz w:val="24"/>
        </w:rPr>
        <w:t xml:space="preserve"> of </w:t>
      </w:r>
      <w:r>
        <w:rPr>
          <w:rFonts w:ascii="Courier New" w:hAnsi="Courier New"/>
          <w:position w:val="16"/>
          <w:sz w:val="24"/>
        </w:rPr>
        <w:t xml:space="preserve">current </w:t>
      </w:r>
      <w:r w:rsidRPr="00025D10">
        <w:rPr>
          <w:rFonts w:ascii="Courier New" w:hAnsi="Courier New"/>
          <w:position w:val="16"/>
          <w:sz w:val="24"/>
        </w:rPr>
        <w:t>benefits and burdens</w:t>
      </w:r>
      <w:r>
        <w:rPr>
          <w:rFonts w:ascii="Courier New" w:hAnsi="Courier New"/>
          <w:position w:val="16"/>
          <w:sz w:val="24"/>
        </w:rPr>
        <w:t xml:space="preserve"> on customers</w:t>
      </w:r>
      <w:r w:rsidRPr="00025D10">
        <w:rPr>
          <w:rFonts w:ascii="Courier New" w:hAnsi="Courier New"/>
          <w:position w:val="16"/>
          <w:sz w:val="24"/>
        </w:rPr>
        <w:t xml:space="preserve">, by location </w:t>
      </w:r>
      <w:r>
        <w:rPr>
          <w:rFonts w:ascii="Courier New" w:hAnsi="Courier New"/>
          <w:position w:val="16"/>
          <w:sz w:val="24"/>
        </w:rPr>
        <w:t>and</w:t>
      </w:r>
      <w:r w:rsidRPr="00025D10">
        <w:rPr>
          <w:rFonts w:ascii="Courier New" w:hAnsi="Courier New"/>
          <w:position w:val="16"/>
          <w:sz w:val="24"/>
        </w:rPr>
        <w:t xml:space="preserve"> population, </w:t>
      </w:r>
      <w:r w:rsidRPr="00962F47">
        <w:rPr>
          <w:rFonts w:ascii="Courier New" w:hAnsi="Courier New"/>
          <w:position w:val="16"/>
          <w:sz w:val="24"/>
        </w:rPr>
        <w:t xml:space="preserve">and the projected impact </w:t>
      </w:r>
      <w:r w:rsidR="009D396E">
        <w:rPr>
          <w:rFonts w:ascii="Courier New" w:hAnsi="Courier New"/>
          <w:position w:val="16"/>
          <w:sz w:val="24"/>
        </w:rPr>
        <w:t>of</w:t>
      </w:r>
      <w:r w:rsidRPr="00962F47">
        <w:rPr>
          <w:rFonts w:ascii="Courier New" w:hAnsi="Courier New"/>
          <w:position w:val="16"/>
          <w:sz w:val="24"/>
        </w:rPr>
        <w:t xml:space="preserve"> </w:t>
      </w:r>
      <w:r w:rsidR="0067420F">
        <w:rPr>
          <w:rFonts w:ascii="Courier New" w:hAnsi="Courier New"/>
          <w:position w:val="16"/>
          <w:sz w:val="24"/>
        </w:rPr>
        <w:t>specific actions</w:t>
      </w:r>
      <w:r w:rsidRPr="00962F47">
        <w:rPr>
          <w:rFonts w:ascii="Courier New" w:hAnsi="Courier New"/>
          <w:position w:val="16"/>
          <w:sz w:val="24"/>
        </w:rPr>
        <w:t xml:space="preserve"> on the distribution of customer benefits and burdens during the implementation period</w:t>
      </w:r>
      <w:r>
        <w:rPr>
          <w:rFonts w:ascii="Courier New" w:hAnsi="Courier New"/>
          <w:position w:val="16"/>
          <w:sz w:val="24"/>
        </w:rPr>
        <w:t>;</w:t>
      </w:r>
      <w:r w:rsidRPr="00025D10">
        <w:rPr>
          <w:rFonts w:ascii="Courier New" w:hAnsi="Courier New"/>
          <w:position w:val="16"/>
          <w:sz w:val="24"/>
        </w:rPr>
        <w:t xml:space="preserve"> </w:t>
      </w:r>
    </w:p>
    <w:p w14:paraId="3070FE4B" w14:textId="185D0EC8" w:rsidR="007D5E11" w:rsidRPr="00B75ACE" w:rsidRDefault="00FC4850" w:rsidP="007D5E11">
      <w:pPr>
        <w:spacing w:line="640" w:lineRule="exact"/>
        <w:ind w:firstLine="720"/>
        <w:jc w:val="both"/>
        <w:rPr>
          <w:rFonts w:ascii="Courier New" w:hAnsi="Courier New"/>
          <w:position w:val="16"/>
          <w:sz w:val="24"/>
        </w:rPr>
      </w:pPr>
      <w:r>
        <w:rPr>
          <w:rFonts w:ascii="Courier New" w:hAnsi="Courier New"/>
          <w:position w:val="16"/>
          <w:sz w:val="24"/>
        </w:rPr>
        <w:lastRenderedPageBreak/>
        <w:t xml:space="preserve">(ii)A description of </w:t>
      </w:r>
      <w:r w:rsidRPr="00F608B3">
        <w:rPr>
          <w:rFonts w:ascii="Courier New" w:hAnsi="Courier New"/>
          <w:position w:val="16"/>
          <w:sz w:val="24"/>
        </w:rPr>
        <w:t>how the specific actions</w:t>
      </w:r>
      <w:r>
        <w:rPr>
          <w:rFonts w:ascii="Courier New" w:hAnsi="Courier New"/>
          <w:position w:val="16"/>
          <w:sz w:val="24"/>
        </w:rPr>
        <w:t xml:space="preserve"> in the CEIP</w:t>
      </w:r>
      <w:r w:rsidRPr="00F608B3">
        <w:rPr>
          <w:rFonts w:ascii="Courier New" w:hAnsi="Courier New"/>
          <w:position w:val="16"/>
          <w:sz w:val="24"/>
        </w:rPr>
        <w:t xml:space="preserve"> </w:t>
      </w:r>
      <w:r w:rsidR="005F66AE">
        <w:rPr>
          <w:rFonts w:ascii="Courier New" w:hAnsi="Courier New"/>
          <w:position w:val="16"/>
          <w:sz w:val="24"/>
        </w:rPr>
        <w:t>mitigate risks to highly impacted communities and vulnerable populations and</w:t>
      </w:r>
      <w:r w:rsidR="005F66AE" w:rsidRPr="00F608B3">
        <w:rPr>
          <w:rFonts w:ascii="Courier New" w:hAnsi="Courier New"/>
          <w:position w:val="16"/>
          <w:sz w:val="24"/>
        </w:rPr>
        <w:t xml:space="preserve"> </w:t>
      </w:r>
      <w:r w:rsidRPr="00F608B3">
        <w:rPr>
          <w:rFonts w:ascii="Courier New" w:hAnsi="Courier New"/>
          <w:position w:val="16"/>
          <w:sz w:val="24"/>
        </w:rPr>
        <w:t xml:space="preserve">are consistent with the </w:t>
      </w:r>
      <w:r>
        <w:rPr>
          <w:rFonts w:ascii="Courier New" w:hAnsi="Courier New"/>
          <w:position w:val="16"/>
          <w:sz w:val="24"/>
        </w:rPr>
        <w:t>longer-term strategies</w:t>
      </w:r>
      <w:r w:rsidRPr="00F608B3">
        <w:rPr>
          <w:rFonts w:ascii="Courier New" w:hAnsi="Courier New"/>
          <w:position w:val="16"/>
          <w:sz w:val="24"/>
        </w:rPr>
        <w:t xml:space="preserve"> </w:t>
      </w:r>
      <w:r>
        <w:rPr>
          <w:rFonts w:ascii="Courier New" w:hAnsi="Courier New"/>
          <w:position w:val="16"/>
          <w:sz w:val="24"/>
        </w:rPr>
        <w:t xml:space="preserve">and actions </w:t>
      </w:r>
      <w:r w:rsidRPr="00F608B3">
        <w:rPr>
          <w:rFonts w:ascii="Courier New" w:hAnsi="Courier New"/>
          <w:position w:val="16"/>
          <w:sz w:val="24"/>
        </w:rPr>
        <w:t xml:space="preserve">described in </w:t>
      </w:r>
      <w:r w:rsidR="00F55DB5">
        <w:rPr>
          <w:rFonts w:ascii="Courier New" w:hAnsi="Courier New"/>
          <w:position w:val="16"/>
          <w:sz w:val="24"/>
        </w:rPr>
        <w:t>the utilities most recent IRP and CEAP as required by</w:t>
      </w:r>
      <w:r w:rsidR="00F55DB5" w:rsidRPr="00F608B3">
        <w:rPr>
          <w:rFonts w:ascii="Courier New" w:hAnsi="Courier New"/>
          <w:position w:val="16"/>
          <w:sz w:val="24"/>
        </w:rPr>
        <w:t xml:space="preserve"> </w:t>
      </w:r>
      <w:r w:rsidRPr="00F608B3">
        <w:rPr>
          <w:rFonts w:ascii="Courier New" w:hAnsi="Courier New"/>
          <w:position w:val="16"/>
          <w:sz w:val="24"/>
        </w:rPr>
        <w:t>WAC 480-100-</w:t>
      </w:r>
      <w:r w:rsidR="002C2258">
        <w:rPr>
          <w:rFonts w:ascii="Courier New" w:hAnsi="Courier New"/>
          <w:position w:val="16"/>
          <w:sz w:val="24"/>
        </w:rPr>
        <w:t>620</w:t>
      </w:r>
      <w:r w:rsidRPr="00F608B3">
        <w:rPr>
          <w:rFonts w:ascii="Courier New" w:hAnsi="Courier New"/>
          <w:position w:val="16"/>
          <w:sz w:val="24"/>
        </w:rPr>
        <w:t>(</w:t>
      </w:r>
      <w:r w:rsidR="00A37666">
        <w:rPr>
          <w:rFonts w:ascii="Courier New" w:hAnsi="Courier New"/>
          <w:position w:val="16"/>
          <w:sz w:val="24"/>
        </w:rPr>
        <w:t>1</w:t>
      </w:r>
      <w:r w:rsidR="005558E1">
        <w:rPr>
          <w:rFonts w:ascii="Courier New" w:hAnsi="Courier New"/>
          <w:position w:val="16"/>
          <w:sz w:val="24"/>
        </w:rPr>
        <w:t>1</w:t>
      </w:r>
      <w:r w:rsidRPr="00F608B3">
        <w:rPr>
          <w:rFonts w:ascii="Courier New" w:hAnsi="Courier New"/>
          <w:position w:val="16"/>
          <w:sz w:val="24"/>
        </w:rPr>
        <w:t>)(</w:t>
      </w:r>
      <w:r w:rsidR="005558E1">
        <w:rPr>
          <w:rFonts w:ascii="Courier New" w:hAnsi="Courier New"/>
          <w:position w:val="16"/>
          <w:sz w:val="24"/>
        </w:rPr>
        <w:t>g</w:t>
      </w:r>
      <w:r w:rsidRPr="00F608B3">
        <w:rPr>
          <w:rFonts w:ascii="Courier New" w:hAnsi="Courier New"/>
          <w:position w:val="16"/>
          <w:sz w:val="24"/>
        </w:rPr>
        <w:t>)</w:t>
      </w:r>
      <w:r>
        <w:rPr>
          <w:rFonts w:ascii="Courier New" w:hAnsi="Courier New"/>
          <w:position w:val="16"/>
          <w:sz w:val="24"/>
        </w:rPr>
        <w:t xml:space="preserve"> and </w:t>
      </w:r>
      <w:r w:rsidRPr="00F608B3">
        <w:rPr>
          <w:rFonts w:ascii="Courier New" w:hAnsi="Courier New"/>
          <w:position w:val="16"/>
          <w:sz w:val="24"/>
        </w:rPr>
        <w:t>WAC 480-100-6</w:t>
      </w:r>
      <w:r w:rsidR="002C2258">
        <w:rPr>
          <w:rFonts w:ascii="Courier New" w:hAnsi="Courier New"/>
          <w:position w:val="16"/>
          <w:sz w:val="24"/>
        </w:rPr>
        <w:t>20</w:t>
      </w:r>
      <w:r>
        <w:rPr>
          <w:rFonts w:ascii="Courier New" w:hAnsi="Courier New"/>
          <w:position w:val="16"/>
          <w:sz w:val="24"/>
        </w:rPr>
        <w:t>(1</w:t>
      </w:r>
      <w:r w:rsidR="005558E1">
        <w:rPr>
          <w:rFonts w:ascii="Courier New" w:hAnsi="Courier New"/>
          <w:position w:val="16"/>
          <w:sz w:val="24"/>
        </w:rPr>
        <w:t>2</w:t>
      </w:r>
      <w:r w:rsidRPr="00F608B3">
        <w:rPr>
          <w:rFonts w:ascii="Courier New" w:hAnsi="Courier New"/>
          <w:position w:val="16"/>
          <w:sz w:val="24"/>
        </w:rPr>
        <w:t>)(</w:t>
      </w:r>
      <w:r>
        <w:rPr>
          <w:rFonts w:ascii="Courier New" w:hAnsi="Courier New"/>
          <w:position w:val="16"/>
          <w:sz w:val="24"/>
        </w:rPr>
        <w:t>c</w:t>
      </w:r>
      <w:r w:rsidRPr="00F608B3">
        <w:rPr>
          <w:rFonts w:ascii="Courier New" w:hAnsi="Courier New"/>
          <w:position w:val="16"/>
          <w:sz w:val="24"/>
        </w:rPr>
        <w:t>)</w:t>
      </w:r>
      <w:r>
        <w:rPr>
          <w:rFonts w:ascii="Courier New" w:hAnsi="Courier New"/>
          <w:position w:val="16"/>
          <w:sz w:val="24"/>
        </w:rPr>
        <w:t>;</w:t>
      </w:r>
    </w:p>
    <w:p w14:paraId="2EEA16C8"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c</w:t>
      </w:r>
      <w:r w:rsidRPr="0016305E">
        <w:rPr>
          <w:rFonts w:ascii="Courier New" w:hAnsi="Courier New"/>
          <w:position w:val="16"/>
          <w:sz w:val="24"/>
        </w:rPr>
        <w:t>) Are consistent with the proposed interim and specific targets;</w:t>
      </w:r>
    </w:p>
    <w:p w14:paraId="6578B119"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d</w:t>
      </w:r>
      <w:r w:rsidRPr="0016305E">
        <w:rPr>
          <w:rFonts w:ascii="Courier New" w:hAnsi="Courier New"/>
          <w:position w:val="16"/>
          <w:sz w:val="24"/>
        </w:rPr>
        <w:t>) Are consistent with the utility's integrated resource plan;</w:t>
      </w:r>
    </w:p>
    <w:p w14:paraId="622EFFFF" w14:textId="2C675A1A"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e</w:t>
      </w:r>
      <w:r w:rsidRPr="0016305E">
        <w:rPr>
          <w:rFonts w:ascii="Courier New" w:hAnsi="Courier New"/>
          <w:position w:val="16"/>
          <w:sz w:val="24"/>
        </w:rPr>
        <w:t>) Are consistent with the utility’s resource adequacy requirements</w:t>
      </w:r>
      <w:r w:rsidR="00BA6EE8">
        <w:rPr>
          <w:rFonts w:ascii="Courier New" w:hAnsi="Courier New"/>
          <w:position w:val="16"/>
          <w:sz w:val="24"/>
        </w:rPr>
        <w:t>,</w:t>
      </w:r>
      <w:r w:rsidRPr="0016305E">
        <w:rPr>
          <w:rFonts w:ascii="Courier New" w:hAnsi="Courier New"/>
          <w:position w:val="16"/>
          <w:sz w:val="24"/>
        </w:rPr>
        <w:t xml:space="preserve"> </w:t>
      </w:r>
      <w:r w:rsidR="007C5DC6" w:rsidRPr="0016305E">
        <w:rPr>
          <w:rFonts w:ascii="Courier New" w:hAnsi="Courier New"/>
          <w:position w:val="16"/>
          <w:sz w:val="24"/>
        </w:rPr>
        <w:t xml:space="preserve">including </w:t>
      </w:r>
      <w:r w:rsidRPr="0016305E">
        <w:rPr>
          <w:rFonts w:ascii="Courier New" w:hAnsi="Courier New"/>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r w:rsidR="000B0C0B">
        <w:rPr>
          <w:rFonts w:ascii="Courier New" w:hAnsi="Courier New"/>
          <w:position w:val="16"/>
          <w:sz w:val="24"/>
        </w:rPr>
        <w:t xml:space="preserve"> and</w:t>
      </w:r>
    </w:p>
    <w:p w14:paraId="401FB367" w14:textId="71875185"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 xml:space="preserve">(f) Demonstrate </w:t>
      </w:r>
      <w:r w:rsidR="00694310">
        <w:rPr>
          <w:rFonts w:ascii="Courier New" w:hAnsi="Courier New"/>
          <w:position w:val="16"/>
          <w:sz w:val="24"/>
        </w:rPr>
        <w:t xml:space="preserve">how </w:t>
      </w:r>
      <w:r w:rsidRPr="0016305E">
        <w:rPr>
          <w:rFonts w:ascii="Courier New" w:hAnsi="Courier New"/>
          <w:position w:val="16"/>
          <w:sz w:val="24"/>
        </w:rPr>
        <w:t>the utility is planning to meet the clean energy</w:t>
      </w:r>
      <w:r w:rsidR="00B64473" w:rsidRPr="0016305E">
        <w:rPr>
          <w:rFonts w:ascii="Courier New" w:hAnsi="Courier New"/>
          <w:position w:val="16"/>
          <w:sz w:val="24"/>
        </w:rPr>
        <w:t xml:space="preserve"> transformation</w:t>
      </w:r>
      <w:r w:rsidRPr="0016305E">
        <w:rPr>
          <w:rFonts w:ascii="Courier New" w:hAnsi="Courier New"/>
          <w:position w:val="16"/>
          <w:sz w:val="24"/>
        </w:rPr>
        <w:t xml:space="preserve"> standards at the lowest reasonable cost</w:t>
      </w:r>
      <w:r w:rsidR="00EA22F1" w:rsidRPr="0016305E">
        <w:rPr>
          <w:rFonts w:ascii="Courier New" w:hAnsi="Courier New"/>
          <w:position w:val="16"/>
          <w:sz w:val="24"/>
        </w:rPr>
        <w:t xml:space="preserve">, </w:t>
      </w:r>
      <w:r w:rsidRPr="0016305E">
        <w:rPr>
          <w:rFonts w:ascii="Courier New" w:hAnsi="Courier New"/>
          <w:position w:val="16"/>
          <w:sz w:val="24"/>
        </w:rPr>
        <w:t>includ</w:t>
      </w:r>
      <w:r w:rsidR="00694310">
        <w:rPr>
          <w:rFonts w:ascii="Courier New" w:hAnsi="Courier New"/>
          <w:position w:val="16"/>
          <w:sz w:val="24"/>
        </w:rPr>
        <w:t>ing</w:t>
      </w:r>
      <w:r w:rsidRPr="0016305E">
        <w:rPr>
          <w:rFonts w:ascii="Courier New" w:hAnsi="Courier New"/>
          <w:position w:val="16"/>
          <w:sz w:val="24"/>
        </w:rPr>
        <w:t>, but not limited to:</w:t>
      </w:r>
    </w:p>
    <w:p w14:paraId="1B324120"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w:t>
      </w:r>
      <w:r w:rsidR="00815BED">
        <w:rPr>
          <w:rFonts w:ascii="Courier New" w:hAnsi="Courier New"/>
          <w:position w:val="16"/>
          <w:sz w:val="24"/>
        </w:rPr>
        <w:lastRenderedPageBreak/>
        <w:t xml:space="preserve">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71F91FC5" w14:textId="710360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standards, consistent with RCW 19.405.050(3)(a)</w:t>
      </w:r>
      <w:r w:rsidR="000B0C0B">
        <w:rPr>
          <w:rFonts w:ascii="Courier New" w:hAnsi="Courier New"/>
          <w:position w:val="16"/>
          <w:sz w:val="24"/>
        </w:rPr>
        <w:t>,</w:t>
      </w:r>
      <w:r>
        <w:rPr>
          <w:rFonts w:ascii="Courier New" w:hAnsi="Courier New"/>
          <w:position w:val="16"/>
          <w:sz w:val="24"/>
        </w:rPr>
        <w:t xml:space="preserve">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represent a portfolio approach to investment plan optimization; and </w:t>
      </w:r>
    </w:p>
    <w:p w14:paraId="7D44BCC7" w14:textId="6C4A5B05"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w:t>
      </w:r>
      <w:r w:rsidR="008362E1">
        <w:rPr>
          <w:rFonts w:ascii="Courier New" w:hAnsi="Courier New"/>
          <w:position w:val="16"/>
          <w:sz w:val="24"/>
        </w:rPr>
        <w:t xml:space="preserve"> </w:t>
      </w:r>
      <w:r w:rsidR="000D0C83">
        <w:rPr>
          <w:rFonts w:ascii="Courier New" w:hAnsi="Courier New"/>
          <w:position w:val="16"/>
          <w:sz w:val="24"/>
        </w:rPr>
        <w:t>justifying each specific action identified in the CEIP</w:t>
      </w:r>
      <w:r w:rsidR="005625B7">
        <w:rPr>
          <w:rFonts w:ascii="Courier New" w:hAnsi="Courier New"/>
          <w:position w:val="16"/>
          <w:sz w:val="24"/>
        </w:rPr>
        <w:t>.</w:t>
      </w:r>
    </w:p>
    <w:p w14:paraId="1251DC76" w14:textId="4DA106F4"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w:t>
      </w:r>
      <w:r w:rsidR="007810A6">
        <w:rPr>
          <w:rFonts w:ascii="Courier New" w:hAnsi="Courier New"/>
          <w:position w:val="16"/>
          <w:sz w:val="24"/>
        </w:rPr>
        <w:t>4</w:t>
      </w:r>
      <w:r w:rsidR="00391830">
        <w:rPr>
          <w:rFonts w:ascii="Courier New" w:hAnsi="Courier New"/>
          <w:position w:val="16"/>
          <w:sz w:val="24"/>
        </w:rPr>
        <w:t>)</w:t>
      </w:r>
      <w:r w:rsidRPr="007E6F73">
        <w:rPr>
          <w:rFonts w:ascii="Courier New" w:hAnsi="Courier New"/>
          <w:position w:val="16"/>
          <w:sz w:val="24"/>
        </w:rPr>
        <w:t>.</w:t>
      </w:r>
    </w:p>
    <w:p w14:paraId="698357A2" w14:textId="5FF9067F"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w:t>
      </w:r>
      <w:r w:rsidR="0000727E">
        <w:rPr>
          <w:rFonts w:ascii="Courier New" w:hAnsi="Courier New"/>
          <w:position w:val="16"/>
          <w:sz w:val="24"/>
        </w:rPr>
        <w:t>advisory group</w:t>
      </w:r>
      <w:r w:rsidR="0000727E" w:rsidRPr="00BC387F">
        <w:rPr>
          <w:rFonts w:ascii="Courier New" w:hAnsi="Courier New"/>
          <w:position w:val="16"/>
          <w:sz w:val="24"/>
        </w:rPr>
        <w:t xml:space="preserve"> </w:t>
      </w:r>
      <w:r w:rsidR="0021261E">
        <w:rPr>
          <w:rFonts w:ascii="Courier New" w:hAnsi="Courier New"/>
          <w:position w:val="16"/>
          <w:sz w:val="24"/>
        </w:rPr>
        <w:t xml:space="preserve">and other public </w:t>
      </w:r>
      <w:r w:rsidRPr="00BC387F">
        <w:rPr>
          <w:rFonts w:ascii="Courier New" w:hAnsi="Courier New"/>
          <w:position w:val="16"/>
          <w:sz w:val="24"/>
        </w:rPr>
        <w:t>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w:t>
      </w:r>
      <w:proofErr w:type="gramStart"/>
      <w:r>
        <w:rPr>
          <w:rFonts w:ascii="Courier New" w:hAnsi="Courier New"/>
          <w:position w:val="16"/>
          <w:sz w:val="24"/>
        </w:rPr>
        <w:t xml:space="preserve">a </w:t>
      </w:r>
      <w:r w:rsidR="00804F00">
        <w:rPr>
          <w:rFonts w:ascii="Courier New" w:hAnsi="Courier New"/>
          <w:position w:val="16"/>
          <w:sz w:val="24"/>
        </w:rPr>
        <w:t>the</w:t>
      </w:r>
      <w:proofErr w:type="gramEnd"/>
      <w:r w:rsidR="00804F00">
        <w:rPr>
          <w:rFonts w:ascii="Courier New" w:hAnsi="Courier New"/>
          <w:position w:val="16"/>
          <w:sz w:val="24"/>
        </w:rPr>
        <w:t xml:space="preserve"> </w:t>
      </w:r>
      <w:r>
        <w:rPr>
          <w:rFonts w:ascii="Courier New" w:hAnsi="Courier New"/>
          <w:position w:val="16"/>
          <w:sz w:val="24"/>
        </w:rPr>
        <w:t xml:space="preserve">summary of </w:t>
      </w:r>
      <w:r w:rsidR="00953664">
        <w:rPr>
          <w:rFonts w:ascii="Courier New" w:hAnsi="Courier New"/>
          <w:position w:val="16"/>
          <w:sz w:val="24"/>
        </w:rPr>
        <w:t>advisory group member comments</w:t>
      </w:r>
      <w:r w:rsidR="00804F00">
        <w:rPr>
          <w:rFonts w:ascii="Courier New" w:hAnsi="Courier New"/>
          <w:position w:val="16"/>
          <w:sz w:val="24"/>
        </w:rPr>
        <w:t xml:space="preserve"> described in WAC 480-</w:t>
      </w:r>
      <w:r w:rsidR="0021261E">
        <w:rPr>
          <w:rFonts w:ascii="Courier New" w:hAnsi="Courier New"/>
          <w:position w:val="16"/>
          <w:sz w:val="24"/>
        </w:rPr>
        <w:t>100</w:t>
      </w:r>
      <w:r w:rsidR="00804F00">
        <w:rPr>
          <w:rFonts w:ascii="Courier New" w:hAnsi="Courier New"/>
          <w:position w:val="16"/>
          <w:sz w:val="24"/>
        </w:rPr>
        <w:t>-655(1)(h).</w:t>
      </w:r>
    </w:p>
    <w:p w14:paraId="34875269" w14:textId="45A57C36"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lastRenderedPageBreak/>
        <w:t>(</w:t>
      </w:r>
      <w:r w:rsidR="00A31006">
        <w:rPr>
          <w:rFonts w:ascii="Courier New" w:hAnsi="Courier New"/>
          <w:b/>
          <w:position w:val="16"/>
          <w:sz w:val="24"/>
        </w:rPr>
        <w:t>9</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726574E1" w14:textId="7AEF1051" w:rsidR="007855BF" w:rsidRPr="007855BF" w:rsidRDefault="001F36B1" w:rsidP="001F36B1">
      <w:pPr>
        <w:spacing w:line="640" w:lineRule="exact"/>
        <w:ind w:firstLine="720"/>
        <w:jc w:val="both"/>
        <w:rPr>
          <w:rFonts w:ascii="Courier New" w:eastAsia="Calibri" w:hAnsi="Courier New"/>
          <w:color w:val="000000"/>
          <w:position w:val="16"/>
          <w:sz w:val="24"/>
        </w:rPr>
      </w:pPr>
      <w:r>
        <w:rPr>
          <w:rFonts w:ascii="Courier New" w:eastAsia="Calibri" w:hAnsi="Courier New"/>
          <w:b/>
          <w:bCs/>
          <w:position w:val="16"/>
          <w:sz w:val="24"/>
          <w:szCs w:val="22"/>
        </w:rPr>
        <w:t>(1</w:t>
      </w:r>
      <w:r w:rsidR="00A31006">
        <w:rPr>
          <w:rFonts w:ascii="Courier New" w:eastAsia="Calibri" w:hAnsi="Courier New"/>
          <w:b/>
          <w:bCs/>
          <w:position w:val="16"/>
          <w:sz w:val="24"/>
          <w:szCs w:val="22"/>
        </w:rPr>
        <w:t>0</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w:t>
      </w:r>
      <w:r w:rsidR="00B66706">
        <w:rPr>
          <w:rFonts w:ascii="Courier New" w:hAnsi="Courier New"/>
          <w:bCs/>
          <w:color w:val="000000"/>
          <w:position w:val="16"/>
          <w:sz w:val="24"/>
        </w:rPr>
        <w:t>the</w:t>
      </w:r>
      <w:r>
        <w:rPr>
          <w:rFonts w:ascii="Courier New" w:hAnsi="Courier New"/>
          <w:bCs/>
          <w:color w:val="000000"/>
          <w:position w:val="16"/>
          <w:sz w:val="24"/>
        </w:rPr>
        <w:t xml:space="preserve"> utility proposes to take the early action compliance credit authorized in RCW 19.405.040(11), the utility must satisfy the requirements in that statutory provision and demonstrate that the proposed action constitutes early action by presenting the analysis in subsection (</w:t>
      </w:r>
      <w:r w:rsidR="00AC6606">
        <w:rPr>
          <w:rFonts w:ascii="Courier New" w:hAnsi="Courier New"/>
          <w:bCs/>
          <w:color w:val="000000"/>
          <w:position w:val="16"/>
          <w:sz w:val="24"/>
        </w:rPr>
        <w:t>6</w:t>
      </w:r>
      <w:r>
        <w:rPr>
          <w:rFonts w:ascii="Courier New" w:hAnsi="Courier New"/>
          <w:bCs/>
          <w:color w:val="000000"/>
          <w:position w:val="16"/>
          <w:sz w:val="24"/>
        </w:rPr>
        <w:t xml:space="preserve">)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051E817"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sidR="00A31006" w:rsidDel="007855BF">
        <w:rPr>
          <w:rFonts w:ascii="Courier New" w:eastAsia="Calibri" w:hAnsi="Courier New"/>
          <w:b/>
          <w:bCs/>
          <w:position w:val="16"/>
          <w:sz w:val="24"/>
          <w:szCs w:val="22"/>
        </w:rPr>
        <w:t>11</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B66706">
        <w:rPr>
          <w:rFonts w:ascii="Courier New" w:eastAsia="Calibri" w:hAnsi="Courier New"/>
          <w:position w:val="16"/>
          <w:sz w:val="24"/>
          <w:szCs w:val="22"/>
        </w:rPr>
        <w:t>The u</w:t>
      </w:r>
      <w:r w:rsidR="00CE0810" w:rsidRPr="00CE0810">
        <w:rPr>
          <w:rFonts w:ascii="Courier New" w:eastAsia="Calibri" w:hAnsi="Courier New"/>
          <w:position w:val="16"/>
          <w:sz w:val="24"/>
          <w:szCs w:val="22"/>
        </w:rPr>
        <w:t>tilit</w:t>
      </w:r>
      <w:r w:rsidR="00B66706">
        <w:rPr>
          <w:rFonts w:ascii="Courier New" w:eastAsia="Calibri" w:hAnsi="Courier New"/>
          <w:position w:val="16"/>
          <w:sz w:val="24"/>
          <w:szCs w:val="22"/>
        </w:rPr>
        <w:t>y</w:t>
      </w:r>
      <w:r w:rsidR="00CE0810" w:rsidRP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 xml:space="preserve">he utility </w:t>
      </w:r>
      <w:r>
        <w:rPr>
          <w:rFonts w:ascii="Courier New" w:eastAsia="Calibri" w:hAnsi="Courier New"/>
          <w:position w:val="16"/>
          <w:sz w:val="24"/>
          <w:szCs w:val="22"/>
        </w:rPr>
        <w:lastRenderedPageBreak/>
        <w:t>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proposed changes to the CEIP as a result of the integrated resource plan progress report</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73FFF6DB"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Review of CEIP </w:t>
      </w:r>
      <w:r w:rsidRPr="005B7667">
        <w:rPr>
          <w:rFonts w:eastAsia="Calibri"/>
        </w:rPr>
        <w:t>and Updates</w:t>
      </w:r>
    </w:p>
    <w:p w14:paraId="0DB6DB9C" w14:textId="6D298881"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sidR="0096184F">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r w:rsidR="004C6735" w:rsidRPr="004C6735">
        <w:t xml:space="preserve"> </w:t>
      </w:r>
    </w:p>
    <w:p w14:paraId="3B13A0C0" w14:textId="7300CE98" w:rsidR="001F36B1" w:rsidRPr="00050A41" w:rsidRDefault="001F36B1" w:rsidP="005F5F00">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r w:rsidR="00B66706">
        <w:rPr>
          <w:rFonts w:ascii="Courier New" w:eastAsia="Calibri" w:hAnsi="Courier New"/>
          <w:position w:val="16"/>
          <w:sz w:val="24"/>
          <w:szCs w:val="22"/>
        </w:rPr>
        <w:t>The</w:t>
      </w:r>
      <w:r w:rsidR="004F667D">
        <w:rPr>
          <w:rFonts w:ascii="Courier New" w:eastAsia="Calibri" w:hAnsi="Courier New"/>
          <w:position w:val="16"/>
          <w:sz w:val="24"/>
          <w:szCs w:val="22"/>
        </w:rPr>
        <w:t xml:space="preserve"> utility’s CEIP and biennial CEIP update</w:t>
      </w:r>
      <w:r w:rsidR="00C32C76">
        <w:rPr>
          <w:rFonts w:ascii="Courier New" w:eastAsia="Calibri" w:hAnsi="Courier New"/>
          <w:position w:val="16"/>
          <w:sz w:val="24"/>
          <w:szCs w:val="22"/>
        </w:rPr>
        <w:t xml:space="preserve"> filing</w:t>
      </w:r>
      <w:r w:rsidR="004F667D">
        <w:rPr>
          <w:rFonts w:ascii="Courier New" w:eastAsia="Calibri" w:hAnsi="Courier New"/>
          <w:position w:val="16"/>
          <w:sz w:val="24"/>
          <w:szCs w:val="22"/>
        </w:rPr>
        <w:t xml:space="preserve"> will be set for an open </w:t>
      </w:r>
      <w:r w:rsidR="000B106C">
        <w:rPr>
          <w:rFonts w:ascii="Courier New" w:eastAsia="Calibri" w:hAnsi="Courier New"/>
          <w:position w:val="16"/>
          <w:sz w:val="24"/>
          <w:szCs w:val="22"/>
        </w:rPr>
        <w:t xml:space="preserve">public </w:t>
      </w:r>
      <w:r w:rsidR="004F667D">
        <w:rPr>
          <w:rFonts w:ascii="Courier New" w:eastAsia="Calibri" w:hAnsi="Courier New"/>
          <w:position w:val="16"/>
          <w:sz w:val="24"/>
          <w:szCs w:val="22"/>
        </w:rPr>
        <w:t xml:space="preserve">meeting. </w:t>
      </w:r>
      <w:r w:rsidR="000B106C">
        <w:rPr>
          <w:rFonts w:ascii="Courier New" w:eastAsia="Calibri" w:hAnsi="Courier New"/>
          <w:position w:val="16"/>
          <w:sz w:val="24"/>
          <w:szCs w:val="22"/>
        </w:rPr>
        <w:t>On the commission’s own motion or a</w:t>
      </w:r>
      <w:r w:rsidR="004F667D" w:rsidRPr="00634A6B">
        <w:rPr>
          <w:rFonts w:ascii="Courier New" w:eastAsia="Calibri" w:hAnsi="Courier New"/>
          <w:position w:val="16"/>
          <w:sz w:val="24"/>
          <w:szCs w:val="22"/>
        </w:rPr>
        <w:t xml:space="preserve">t the request of any person who has a substantial interest in the subject matter of the filing, the </w:t>
      </w:r>
      <w:r w:rsidR="000B106C">
        <w:rPr>
          <w:rFonts w:ascii="Courier New" w:eastAsia="Calibri" w:hAnsi="Courier New"/>
          <w:position w:val="16"/>
          <w:sz w:val="24"/>
          <w:szCs w:val="22"/>
        </w:rPr>
        <w:t>c</w:t>
      </w:r>
      <w:r w:rsidR="004F667D" w:rsidRPr="00634A6B">
        <w:rPr>
          <w:rFonts w:ascii="Courier New" w:eastAsia="Calibri" w:hAnsi="Courier New"/>
          <w:position w:val="16"/>
          <w:sz w:val="24"/>
          <w:szCs w:val="22"/>
        </w:rPr>
        <w:t>ommission will initiate an adjudication</w:t>
      </w:r>
      <w:r w:rsidR="004F667D">
        <w:rPr>
          <w:rFonts w:ascii="Courier New" w:eastAsia="Calibri" w:hAnsi="Courier New"/>
          <w:position w:val="16"/>
          <w:sz w:val="24"/>
          <w:szCs w:val="22"/>
        </w:rPr>
        <w:t>, or if appropriate a brief adjudicative proceeding,</w:t>
      </w:r>
      <w:r w:rsidR="004F667D" w:rsidRPr="00634A6B">
        <w:rPr>
          <w:rFonts w:ascii="Courier New" w:eastAsia="Calibri" w:hAnsi="Courier New"/>
          <w:position w:val="16"/>
          <w:sz w:val="24"/>
          <w:szCs w:val="22"/>
        </w:rPr>
        <w:t xml:space="preserve"> to consider the filing</w:t>
      </w:r>
      <w:r w:rsidR="004F667D">
        <w:rPr>
          <w:rFonts w:ascii="Courier New" w:eastAsia="Calibri" w:hAnsi="Courier New"/>
          <w:position w:val="16"/>
          <w:sz w:val="24"/>
          <w:szCs w:val="22"/>
        </w:rPr>
        <w:t>.</w:t>
      </w:r>
      <w:r w:rsidR="004F667D" w:rsidRPr="00634A6B">
        <w:rPr>
          <w:rFonts w:ascii="Courier New" w:eastAsia="Calibri" w:hAnsi="Courier New"/>
          <w:position w:val="16"/>
          <w:sz w:val="24"/>
          <w:szCs w:val="22"/>
        </w:rPr>
        <w:t xml:space="preserve"> </w:t>
      </w:r>
      <w:r w:rsidR="004F667D">
        <w:rPr>
          <w:rFonts w:ascii="Courier New" w:eastAsia="Calibri" w:hAnsi="Courier New"/>
          <w:position w:val="16"/>
          <w:sz w:val="24"/>
          <w:szCs w:val="22"/>
        </w:rPr>
        <w:t>The</w:t>
      </w:r>
      <w:r w:rsidR="004F667D" w:rsidRPr="00623B3D">
        <w:rPr>
          <w:rFonts w:ascii="Courier New" w:eastAsia="Calibri" w:hAnsi="Courier New"/>
          <w:position w:val="16"/>
          <w:sz w:val="24"/>
          <w:szCs w:val="22"/>
        </w:rPr>
        <w:t xml:space="preserve"> </w:t>
      </w:r>
      <w:r w:rsidRPr="00623B3D" w:rsidDel="004F667D">
        <w:rPr>
          <w:rFonts w:ascii="Courier New" w:eastAsia="Calibri" w:hAnsi="Courier New"/>
          <w:position w:val="16"/>
          <w:sz w:val="24"/>
          <w:szCs w:val="22"/>
        </w:rPr>
        <w:t xml:space="preserve">commission will </w:t>
      </w:r>
      <w:r w:rsidDel="004F667D">
        <w:rPr>
          <w:rFonts w:ascii="Courier New" w:eastAsia="Calibri" w:hAnsi="Courier New"/>
          <w:position w:val="16"/>
          <w:sz w:val="24"/>
          <w:szCs w:val="22"/>
        </w:rPr>
        <w:t xml:space="preserve">enter an order </w:t>
      </w:r>
      <w:r w:rsidRPr="00623B3D" w:rsidDel="004F667D">
        <w:rPr>
          <w:rFonts w:ascii="Courier New" w:eastAsia="Calibri" w:hAnsi="Courier New"/>
          <w:position w:val="16"/>
          <w:sz w:val="24"/>
          <w:szCs w:val="22"/>
        </w:rPr>
        <w:t xml:space="preserve">approving, rejecting, or approving with conditions </w:t>
      </w:r>
      <w:r w:rsidR="00B66706">
        <w:rPr>
          <w:rFonts w:ascii="Courier New" w:eastAsia="Calibri" w:hAnsi="Courier New"/>
          <w:position w:val="16"/>
          <w:sz w:val="24"/>
          <w:szCs w:val="22"/>
        </w:rPr>
        <w:t>the</w:t>
      </w:r>
      <w:r w:rsidRPr="00623B3D" w:rsidDel="004F667D">
        <w:rPr>
          <w:rFonts w:ascii="Courier New" w:eastAsia="Calibri" w:hAnsi="Courier New"/>
          <w:position w:val="16"/>
          <w:sz w:val="24"/>
          <w:szCs w:val="22"/>
        </w:rPr>
        <w:t xml:space="preserve"> </w:t>
      </w:r>
      <w:r w:rsidDel="004F667D">
        <w:rPr>
          <w:rFonts w:ascii="Courier New" w:eastAsia="Calibri" w:hAnsi="Courier New"/>
          <w:position w:val="16"/>
          <w:sz w:val="24"/>
          <w:szCs w:val="22"/>
        </w:rPr>
        <w:t>utility</w:t>
      </w:r>
      <w:r w:rsidRPr="00623B3D" w:rsidDel="004F667D">
        <w:rPr>
          <w:rFonts w:ascii="Courier New" w:eastAsia="Calibri" w:hAnsi="Courier New"/>
          <w:position w:val="16"/>
          <w:sz w:val="24"/>
          <w:szCs w:val="22"/>
        </w:rPr>
        <w:t xml:space="preserve">'s </w:t>
      </w:r>
      <w:r w:rsidDel="004F667D">
        <w:rPr>
          <w:rFonts w:ascii="Courier New" w:eastAsia="Calibri" w:hAnsi="Courier New"/>
          <w:position w:val="16"/>
          <w:sz w:val="24"/>
          <w:szCs w:val="22"/>
        </w:rPr>
        <w:t>CEIP or CEIP update at the conclusion of its review</w:t>
      </w:r>
      <w:r w:rsidRPr="00623B3D" w:rsidDel="004F667D">
        <w:rPr>
          <w:rFonts w:ascii="Courier New" w:eastAsia="Calibri" w:hAnsi="Courier New"/>
          <w:position w:val="16"/>
          <w:sz w:val="24"/>
          <w:szCs w:val="22"/>
        </w:rPr>
        <w:t>.</w:t>
      </w:r>
      <w:r w:rsidDel="004F667D">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01028AD8"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lastRenderedPageBreak/>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sidR="001B1EDD">
        <w:rPr>
          <w:rFonts w:ascii="Courier New" w:eastAsia="Calibri" w:hAnsi="Courier New"/>
          <w:position w:val="16"/>
          <w:sz w:val="24"/>
          <w:szCs w:val="22"/>
        </w:rPr>
        <w:t xml:space="preserve">a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or </w:t>
      </w:r>
      <w:r w:rsidR="001B1EDD">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455B841C" w:rsidR="001F36B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w:t>
      </w:r>
      <w:proofErr w:type="gramStart"/>
      <w:r>
        <w:rPr>
          <w:rFonts w:ascii="Courier New" w:eastAsia="Calibri" w:hAnsi="Courier New"/>
          <w:position w:val="16"/>
          <w:sz w:val="24"/>
          <w:szCs w:val="22"/>
        </w:rPr>
        <w:t xml:space="preserve">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ing</w:t>
      </w:r>
      <w:proofErr w:type="gramEnd"/>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19.405.060(1)(c)(i)-(iv).</w:t>
      </w:r>
    </w:p>
    <w:p w14:paraId="2BCD14EE" w14:textId="0B995778" w:rsidR="001F36B1" w:rsidRPr="005B75F5" w:rsidRDefault="001F36B1" w:rsidP="001F36B1">
      <w:pPr>
        <w:pStyle w:val="Heading1"/>
      </w:pPr>
      <w:bookmarkStart w:id="29" w:name="_Hlk38396098"/>
      <w:r>
        <w:t xml:space="preserve">WAC </w:t>
      </w:r>
      <w:r w:rsidRPr="000F0750">
        <w:t>480-100-</w:t>
      </w:r>
      <w:r w:rsidRPr="006F48F7">
        <w:t>6</w:t>
      </w:r>
      <w:r w:rsidR="00184FF2">
        <w:t>50</w:t>
      </w:r>
      <w:r w:rsidRPr="006F48F7">
        <w:t xml:space="preserve"> </w:t>
      </w:r>
      <w:r>
        <w:t>Reporting and compliance.</w:t>
      </w:r>
    </w:p>
    <w:bookmarkEnd w:id="29"/>
    <w:p w14:paraId="5D411D51" w14:textId="687F928C" w:rsidR="00816D31" w:rsidRDefault="006615ED"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(1) </w:t>
      </w:r>
      <w:r w:rsidR="00816D31" w:rsidRPr="00816D31">
        <w:rPr>
          <w:rFonts w:ascii="Courier New" w:eastAsia="Calibri" w:hAnsi="Courier New"/>
          <w:b/>
          <w:bCs/>
          <w:position w:val="16"/>
          <w:sz w:val="24"/>
          <w:szCs w:val="22"/>
        </w:rPr>
        <w:t>Resource acquisition and compliance</w:t>
      </w:r>
      <w:r w:rsidR="00816D31">
        <w:rPr>
          <w:rFonts w:ascii="Courier New" w:eastAsia="Calibri" w:hAnsi="Courier New"/>
          <w:b/>
          <w:bCs/>
          <w:position w:val="16"/>
          <w:sz w:val="24"/>
          <w:szCs w:val="22"/>
        </w:rPr>
        <w:t>.</w:t>
      </w:r>
      <w:r w:rsidR="00816D31" w:rsidRPr="00816D31">
        <w:rPr>
          <w:rFonts w:ascii="Courier New" w:eastAsia="Calibri" w:hAnsi="Courier New"/>
          <w:position w:val="16"/>
          <w:sz w:val="24"/>
          <w:szCs w:val="22"/>
        </w:rPr>
        <w:t xml:space="preserve"> </w:t>
      </w:r>
      <w:r w:rsidR="00885AA4">
        <w:rPr>
          <w:rFonts w:ascii="Courier New" w:eastAsia="Calibri" w:hAnsi="Courier New"/>
          <w:position w:val="16"/>
          <w:sz w:val="24"/>
          <w:szCs w:val="22"/>
        </w:rPr>
        <w:t>U</w:t>
      </w:r>
      <w:r w:rsidR="00416DDD">
        <w:rPr>
          <w:rFonts w:ascii="Courier New" w:eastAsia="Calibri" w:hAnsi="Courier New"/>
          <w:position w:val="16"/>
          <w:sz w:val="24"/>
          <w:szCs w:val="22"/>
        </w:rPr>
        <w:t>sing electricity for compliance</w:t>
      </w:r>
      <w:r w:rsidR="007C258B">
        <w:rPr>
          <w:rFonts w:ascii="Courier New" w:eastAsia="Calibri" w:hAnsi="Courier New"/>
          <w:position w:val="16"/>
          <w:sz w:val="24"/>
          <w:szCs w:val="22"/>
        </w:rPr>
        <w:t xml:space="preserve"> under RCW 19.405.040(1)</w:t>
      </w:r>
      <w:r w:rsidR="001977AA">
        <w:rPr>
          <w:rFonts w:ascii="Courier New" w:eastAsia="Calibri" w:hAnsi="Courier New"/>
          <w:position w:val="16"/>
          <w:sz w:val="24"/>
          <w:szCs w:val="22"/>
        </w:rPr>
        <w:t xml:space="preserve"> and RCW 19.405.050(1)</w:t>
      </w:r>
      <w:r w:rsidR="00416DDD">
        <w:rPr>
          <w:rFonts w:ascii="Courier New" w:eastAsia="Calibri" w:hAnsi="Courier New"/>
          <w:position w:val="16"/>
          <w:sz w:val="24"/>
          <w:szCs w:val="22"/>
        </w:rPr>
        <w:t xml:space="preserve"> means that a utility</w:t>
      </w:r>
      <w:r w:rsidR="00816D31">
        <w:rPr>
          <w:rFonts w:ascii="Courier New" w:eastAsia="Calibri" w:hAnsi="Courier New"/>
          <w:position w:val="16"/>
          <w:sz w:val="24"/>
          <w:szCs w:val="22"/>
        </w:rPr>
        <w:t>:</w:t>
      </w:r>
      <w:r w:rsidR="00416DDD">
        <w:rPr>
          <w:rFonts w:ascii="Courier New" w:eastAsia="Calibri" w:hAnsi="Courier New"/>
          <w:position w:val="16"/>
          <w:sz w:val="24"/>
          <w:szCs w:val="22"/>
        </w:rPr>
        <w:t xml:space="preserve"> </w:t>
      </w:r>
    </w:p>
    <w:p w14:paraId="136D89A7" w14:textId="77777777" w:rsidR="00816D31" w:rsidRDefault="00816D3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(a) </w:t>
      </w:r>
      <w:r w:rsidR="00416DDD">
        <w:rPr>
          <w:rFonts w:ascii="Courier New" w:eastAsia="Calibri" w:hAnsi="Courier New"/>
          <w:position w:val="16"/>
          <w:sz w:val="24"/>
          <w:szCs w:val="22"/>
        </w:rPr>
        <w:t>has acquired renewable and nonemitting resources to meet its retail</w:t>
      </w:r>
      <w:r w:rsidR="00387DBD">
        <w:rPr>
          <w:rFonts w:ascii="Courier New" w:eastAsia="Calibri" w:hAnsi="Courier New"/>
          <w:position w:val="16"/>
          <w:sz w:val="24"/>
          <w:szCs w:val="22"/>
        </w:rPr>
        <w:t xml:space="preserve"> electric</w:t>
      </w:r>
      <w:r w:rsidR="00416DDD">
        <w:rPr>
          <w:rFonts w:ascii="Courier New" w:eastAsia="Calibri" w:hAnsi="Courier New"/>
          <w:position w:val="16"/>
          <w:sz w:val="24"/>
          <w:szCs w:val="22"/>
        </w:rPr>
        <w:t xml:space="preserve"> load</w:t>
      </w:r>
      <w:r w:rsidR="006615ED">
        <w:rPr>
          <w:rFonts w:ascii="Courier New" w:eastAsia="Calibri" w:hAnsi="Courier New"/>
          <w:position w:val="16"/>
          <w:sz w:val="24"/>
          <w:szCs w:val="22"/>
        </w:rPr>
        <w:t xml:space="preserve">, </w:t>
      </w:r>
      <w:r w:rsidR="00381158">
        <w:rPr>
          <w:rFonts w:ascii="Courier New" w:eastAsia="Calibri" w:hAnsi="Courier New"/>
          <w:position w:val="16"/>
          <w:sz w:val="24"/>
          <w:szCs w:val="22"/>
        </w:rPr>
        <w:t xml:space="preserve">and </w:t>
      </w:r>
    </w:p>
    <w:p w14:paraId="31121895" w14:textId="21EE6C20" w:rsidR="00416DDD" w:rsidRDefault="00816D3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w:t>
      </w:r>
      <w:r w:rsidR="00381158">
        <w:rPr>
          <w:rFonts w:ascii="Courier New" w:eastAsia="Calibri" w:hAnsi="Courier New"/>
          <w:position w:val="16"/>
          <w:sz w:val="24"/>
          <w:szCs w:val="22"/>
        </w:rPr>
        <w:t xml:space="preserve">can demonstrate </w:t>
      </w:r>
      <w:r w:rsidR="00142F65">
        <w:rPr>
          <w:rFonts w:ascii="Courier New" w:eastAsia="Calibri" w:hAnsi="Courier New"/>
          <w:position w:val="16"/>
          <w:sz w:val="24"/>
          <w:szCs w:val="22"/>
        </w:rPr>
        <w:t>compliance as required in</w:t>
      </w:r>
      <w:r w:rsidR="003B455C">
        <w:rPr>
          <w:rFonts w:ascii="Courier New" w:eastAsia="Calibri" w:hAnsi="Courier New"/>
          <w:position w:val="16"/>
          <w:sz w:val="24"/>
          <w:szCs w:val="22"/>
        </w:rPr>
        <w:t xml:space="preserve"> </w:t>
      </w:r>
      <w:r w:rsidR="00B03C0D">
        <w:rPr>
          <w:rFonts w:ascii="Courier New" w:eastAsia="Calibri" w:hAnsi="Courier New"/>
          <w:position w:val="16"/>
          <w:sz w:val="24"/>
          <w:szCs w:val="22"/>
        </w:rPr>
        <w:t xml:space="preserve">subsection </w:t>
      </w:r>
      <w:r w:rsidR="003B455C">
        <w:rPr>
          <w:rFonts w:ascii="Courier New" w:eastAsia="Calibri" w:hAnsi="Courier New"/>
          <w:position w:val="16"/>
          <w:sz w:val="24"/>
          <w:szCs w:val="22"/>
        </w:rPr>
        <w:t xml:space="preserve">(2) </w:t>
      </w:r>
      <w:r w:rsidR="00B03C0D">
        <w:rPr>
          <w:rFonts w:ascii="Courier New" w:eastAsia="Calibri" w:hAnsi="Courier New"/>
          <w:position w:val="16"/>
          <w:sz w:val="24"/>
          <w:szCs w:val="22"/>
        </w:rPr>
        <w:t>of this section</w:t>
      </w:r>
      <w:r w:rsidR="00416DDD">
        <w:rPr>
          <w:rFonts w:ascii="Courier New" w:eastAsia="Calibri" w:hAnsi="Courier New"/>
          <w:position w:val="16"/>
          <w:sz w:val="24"/>
          <w:szCs w:val="22"/>
        </w:rPr>
        <w:t xml:space="preserve">. </w:t>
      </w:r>
    </w:p>
    <w:p w14:paraId="75A8BEC8" w14:textId="425F4F65"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w:t>
      </w:r>
      <w:r w:rsidR="005A174B">
        <w:rPr>
          <w:rFonts w:ascii="Courier New" w:eastAsia="Calibri" w:hAnsi="Courier New"/>
          <w:position w:val="16"/>
          <w:sz w:val="24"/>
          <w:szCs w:val="22"/>
        </w:rPr>
        <w:t>2</w:t>
      </w:r>
      <w:r>
        <w:rPr>
          <w:rFonts w:ascii="Courier New" w:eastAsia="Calibri" w:hAnsi="Courier New"/>
          <w:position w:val="16"/>
          <w:sz w:val="24"/>
          <w:szCs w:val="22"/>
        </w:rPr>
        <w:t xml:space="preserve">)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w:t>
      </w:r>
      <w:r w:rsidRPr="00734784">
        <w:rPr>
          <w:rFonts w:ascii="Courier New" w:hAnsi="Courier New"/>
          <w:color w:val="000000"/>
          <w:position w:val="16"/>
          <w:sz w:val="24"/>
        </w:rPr>
        <w:lastRenderedPageBreak/>
        <w:t>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r w:rsidR="007E2AFD">
        <w:rPr>
          <w:rFonts w:ascii="Courier New" w:hAnsi="Courier New"/>
          <w:bCs/>
          <w:color w:val="000000"/>
          <w:position w:val="16"/>
          <w:sz w:val="24"/>
        </w:rPr>
        <w:t xml:space="preserve"> demonstrate whether and how</w:t>
      </w:r>
      <w:r>
        <w:rPr>
          <w:rFonts w:ascii="Courier New" w:hAnsi="Courier New"/>
          <w:bCs/>
          <w:color w:val="000000"/>
          <w:position w:val="16"/>
          <w:sz w:val="24"/>
        </w:rPr>
        <w:t>:</w:t>
      </w:r>
    </w:p>
    <w:p w14:paraId="65ABF411" w14:textId="6807C7D6"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7E2AFD">
        <w:rPr>
          <w:rFonts w:ascii="Courier New" w:hAnsi="Courier New"/>
          <w:bCs/>
          <w:color w:val="000000"/>
          <w:position w:val="16"/>
          <w:sz w:val="24"/>
        </w:rPr>
        <w:t>The</w:t>
      </w:r>
      <w:r w:rsidR="00F36943">
        <w:rPr>
          <w:rFonts w:ascii="Courier New" w:hAnsi="Courier New"/>
          <w:bCs/>
          <w:color w:val="000000"/>
          <w:position w:val="16"/>
          <w:sz w:val="24"/>
        </w:rPr>
        <w:t xml:space="preserve"> utility met its </w:t>
      </w:r>
      <w:r w:rsidR="00F36943" w:rsidRPr="00503FA8">
        <w:rPr>
          <w:rFonts w:ascii="Courier New" w:hAnsi="Courier New"/>
          <w:bCs/>
          <w:color w:val="000000"/>
          <w:position w:val="16"/>
          <w:sz w:val="24"/>
        </w:rPr>
        <w:t>interim target</w:t>
      </w:r>
      <w:r w:rsidR="00F36943">
        <w:rPr>
          <w:rFonts w:ascii="Courier New" w:hAnsi="Courier New"/>
          <w:bCs/>
          <w:color w:val="000000"/>
          <w:position w:val="16"/>
          <w:sz w:val="24"/>
        </w:rPr>
        <w:t>s</w:t>
      </w:r>
      <w:r>
        <w:rPr>
          <w:rFonts w:ascii="Courier New" w:hAnsi="Courier New"/>
          <w:bCs/>
          <w:color w:val="000000"/>
          <w:position w:val="16"/>
          <w:sz w:val="24"/>
        </w:rPr>
        <w:t>;</w:t>
      </w:r>
    </w:p>
    <w:p w14:paraId="10BF224B" w14:textId="3D258F3A"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sidR="00F36943" w:rsidRPr="00503FA8">
        <w:rPr>
          <w:rFonts w:ascii="Courier New" w:hAnsi="Courier New"/>
          <w:bCs/>
          <w:color w:val="000000"/>
          <w:position w:val="16"/>
          <w:sz w:val="24"/>
        </w:rPr>
        <w:t xml:space="preserve"> utility met its</w:t>
      </w:r>
      <w:r w:rsidR="00F36943">
        <w:rPr>
          <w:rFonts w:ascii="Courier New" w:hAnsi="Courier New"/>
          <w:bCs/>
          <w:color w:val="000000"/>
          <w:position w:val="16"/>
          <w:sz w:val="24"/>
        </w:rPr>
        <w:t xml:space="preserve"> specific targets</w:t>
      </w:r>
      <w:r>
        <w:rPr>
          <w:rFonts w:ascii="Courier New" w:hAnsi="Courier New"/>
          <w:bCs/>
          <w:color w:val="000000"/>
          <w:position w:val="16"/>
          <w:sz w:val="24"/>
        </w:rPr>
        <w:t>;</w:t>
      </w:r>
    </w:p>
    <w:p w14:paraId="07ED93FB" w14:textId="06822FCE" w:rsidR="00492611" w:rsidRDefault="001F36B1" w:rsidP="0049261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Pr>
          <w:rFonts w:ascii="Courier New" w:hAnsi="Courier New"/>
          <w:bCs/>
          <w:color w:val="000000"/>
          <w:position w:val="16"/>
          <w:sz w:val="24"/>
        </w:rPr>
        <w:t xml:space="preserve"> specific actions the utility took made progress toward meeting the clean energy</w:t>
      </w:r>
      <w:r w:rsidR="0060676E">
        <w:rPr>
          <w:rFonts w:ascii="Courier New" w:hAnsi="Courier New"/>
          <w:bCs/>
          <w:color w:val="000000"/>
          <w:position w:val="16"/>
          <w:sz w:val="24"/>
        </w:rPr>
        <w:t xml:space="preserve"> </w:t>
      </w:r>
      <w:r w:rsidR="009237E9">
        <w:rPr>
          <w:rFonts w:ascii="Courier New" w:hAnsi="Courier New"/>
          <w:bCs/>
          <w:color w:val="000000"/>
          <w:position w:val="16"/>
          <w:sz w:val="24"/>
        </w:rPr>
        <w:t>transformation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r w:rsidR="00492611">
        <w:rPr>
          <w:rFonts w:ascii="Courier New" w:hAnsi="Courier New"/>
          <w:color w:val="000000"/>
          <w:position w:val="16"/>
          <w:sz w:val="24"/>
        </w:rPr>
        <w:t xml:space="preserve"> </w:t>
      </w:r>
    </w:p>
    <w:p w14:paraId="5AB92418" w14:textId="4C51155E" w:rsidR="00451502" w:rsidRDefault="00492611" w:rsidP="00B70522">
      <w:pPr>
        <w:spacing w:after="160" w:line="640" w:lineRule="exact"/>
        <w:ind w:firstLine="720"/>
        <w:jc w:val="both"/>
        <w:rPr>
          <w:rFonts w:ascii="Courier New" w:hAnsi="Courier New" w:cs="Courier New"/>
          <w:color w:val="000000"/>
          <w:position w:val="16"/>
          <w:sz w:val="24"/>
        </w:rPr>
      </w:pPr>
      <w:r>
        <w:rPr>
          <w:rFonts w:ascii="Courier New" w:hAnsi="Courier New"/>
          <w:color w:val="000000"/>
          <w:position w:val="16"/>
          <w:sz w:val="24"/>
        </w:rPr>
        <w:t>(</w:t>
      </w:r>
      <w:r w:rsidR="00161E6A">
        <w:rPr>
          <w:rFonts w:ascii="Courier New" w:hAnsi="Courier New"/>
          <w:color w:val="000000"/>
          <w:position w:val="16"/>
          <w:sz w:val="24"/>
        </w:rPr>
        <w:t>d</w:t>
      </w:r>
      <w:r w:rsidRPr="00451502">
        <w:rPr>
          <w:rFonts w:ascii="Courier New" w:hAnsi="Courier New" w:cs="Courier New"/>
          <w:color w:val="000000"/>
          <w:position w:val="16"/>
          <w:sz w:val="24"/>
        </w:rPr>
        <w:t>)</w:t>
      </w:r>
      <w:r w:rsidR="00451502">
        <w:rPr>
          <w:rFonts w:ascii="Courier New" w:hAnsi="Courier New" w:cs="Courier New"/>
          <w:color w:val="000000"/>
          <w:position w:val="16"/>
          <w:sz w:val="24"/>
        </w:rPr>
        <w:t xml:space="preserve"> For all resources used for compliance with this section, a demonstration of the acquisition of the electricity</w:t>
      </w:r>
      <w:r w:rsidR="001D07EE">
        <w:rPr>
          <w:rFonts w:ascii="Courier New" w:hAnsi="Courier New" w:cs="Courier New"/>
          <w:color w:val="000000"/>
          <w:position w:val="16"/>
          <w:sz w:val="24"/>
        </w:rPr>
        <w:t xml:space="preserve"> </w:t>
      </w:r>
      <w:r w:rsidR="00451502">
        <w:rPr>
          <w:rFonts w:ascii="Courier New" w:hAnsi="Courier New" w:cs="Courier New"/>
          <w:color w:val="000000"/>
          <w:position w:val="16"/>
          <w:sz w:val="24"/>
        </w:rPr>
        <w:t>through ownership, control, or contract</w:t>
      </w:r>
      <w:r w:rsidR="00A95164">
        <w:rPr>
          <w:rFonts w:ascii="Courier New" w:hAnsi="Courier New" w:cs="Courier New"/>
          <w:color w:val="000000"/>
          <w:position w:val="16"/>
          <w:sz w:val="24"/>
        </w:rPr>
        <w:t>ed agreement</w:t>
      </w:r>
      <w:r w:rsidR="00451502">
        <w:rPr>
          <w:rFonts w:ascii="Courier New" w:hAnsi="Courier New" w:cs="Courier New"/>
          <w:color w:val="000000"/>
          <w:position w:val="16"/>
          <w:sz w:val="24"/>
        </w:rPr>
        <w:t xml:space="preserve"> </w:t>
      </w:r>
      <w:r w:rsidR="003A2158">
        <w:rPr>
          <w:rFonts w:ascii="Courier New" w:hAnsi="Courier New" w:cs="Courier New"/>
          <w:color w:val="000000"/>
          <w:position w:val="16"/>
          <w:sz w:val="24"/>
        </w:rPr>
        <w:t>showing</w:t>
      </w:r>
      <w:r w:rsidR="00A95164">
        <w:rPr>
          <w:rFonts w:ascii="Courier New" w:hAnsi="Courier New" w:cs="Courier New"/>
          <w:color w:val="000000"/>
          <w:position w:val="16"/>
          <w:sz w:val="24"/>
        </w:rPr>
        <w:t xml:space="preserve"> </w:t>
      </w:r>
      <w:r w:rsidR="00080C04">
        <w:rPr>
          <w:rFonts w:ascii="Courier New" w:hAnsi="Courier New" w:cs="Courier New"/>
          <w:color w:val="000000"/>
          <w:position w:val="16"/>
          <w:sz w:val="24"/>
        </w:rPr>
        <w:t>that the electricity is</w:t>
      </w:r>
      <w:r w:rsidR="003E60BC">
        <w:rPr>
          <w:rFonts w:ascii="Courier New" w:hAnsi="Courier New" w:cs="Courier New"/>
          <w:color w:val="000000"/>
          <w:position w:val="16"/>
          <w:sz w:val="24"/>
        </w:rPr>
        <w:t>:</w:t>
      </w:r>
    </w:p>
    <w:p w14:paraId="20B17626" w14:textId="4797F1FE" w:rsidR="0080647E" w:rsidRDefault="001D254F"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161E6A">
        <w:rPr>
          <w:rFonts w:ascii="Courier New" w:hAnsi="Courier New" w:cs="Courier New"/>
          <w:color w:val="000000"/>
          <w:position w:val="16"/>
          <w:sz w:val="24"/>
        </w:rPr>
        <w:t>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From a generating facility located within the utility’s service area or balancing authority area</w:t>
      </w:r>
      <w:r w:rsidR="00080C04">
        <w:rPr>
          <w:rFonts w:ascii="Courier New" w:hAnsi="Courier New" w:cs="Courier New"/>
          <w:color w:val="000000"/>
          <w:position w:val="16"/>
          <w:sz w:val="24"/>
        </w:rPr>
        <w:t xml:space="preserve">; or </w:t>
      </w:r>
    </w:p>
    <w:p w14:paraId="5ACB7B11" w14:textId="145F683C" w:rsidR="001D254F" w:rsidRDefault="001D254F"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161E6A">
        <w:rPr>
          <w:rFonts w:ascii="Courier New" w:hAnsi="Courier New" w:cs="Courier New"/>
          <w:color w:val="000000"/>
          <w:position w:val="16"/>
          <w:sz w:val="24"/>
        </w:rPr>
        <w:t>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Acquired by the utility at one of the following points of delivery</w:t>
      </w:r>
      <w:r w:rsidR="001A234B">
        <w:rPr>
          <w:rFonts w:ascii="Courier New" w:hAnsi="Courier New" w:cs="Courier New"/>
          <w:color w:val="000000"/>
          <w:position w:val="16"/>
          <w:sz w:val="24"/>
        </w:rPr>
        <w:t>:</w:t>
      </w:r>
    </w:p>
    <w:p w14:paraId="618C6B2B" w14:textId="4EAFF427" w:rsidR="00227D21" w:rsidRDefault="00227D21"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161E6A">
        <w:rPr>
          <w:rFonts w:ascii="Courier New" w:hAnsi="Courier New" w:cs="Courier New"/>
          <w:color w:val="000000"/>
          <w:position w:val="16"/>
          <w:sz w:val="24"/>
        </w:rPr>
        <w:t>A</w:t>
      </w:r>
      <w:r>
        <w:rPr>
          <w:rFonts w:ascii="Courier New" w:hAnsi="Courier New" w:cs="Courier New"/>
          <w:color w:val="000000"/>
          <w:position w:val="16"/>
          <w:sz w:val="24"/>
        </w:rPr>
        <w:t>) The transmission or distribution system of an electric utility;</w:t>
      </w:r>
    </w:p>
    <w:p w14:paraId="339CD70F" w14:textId="4BC89B7B" w:rsidR="00227D21" w:rsidRDefault="00227D21"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lastRenderedPageBreak/>
        <w:t>(</w:t>
      </w:r>
      <w:r w:rsidR="00161E6A">
        <w:rPr>
          <w:rFonts w:ascii="Courier New" w:hAnsi="Courier New" w:cs="Courier New"/>
          <w:color w:val="000000"/>
          <w:position w:val="16"/>
          <w:sz w:val="24"/>
        </w:rPr>
        <w:t>B</w:t>
      </w:r>
      <w:r>
        <w:rPr>
          <w:rFonts w:ascii="Courier New" w:hAnsi="Courier New" w:cs="Courier New"/>
          <w:color w:val="000000"/>
          <w:position w:val="16"/>
          <w:sz w:val="24"/>
        </w:rPr>
        <w:t xml:space="preserve">) </w:t>
      </w:r>
      <w:r w:rsidR="006C1EE8">
        <w:rPr>
          <w:rFonts w:ascii="Courier New" w:hAnsi="Courier New" w:cs="Courier New"/>
          <w:color w:val="000000"/>
          <w:position w:val="16"/>
          <w:sz w:val="24"/>
        </w:rPr>
        <w:t>The transmission system of the Bonneville Power Administration;</w:t>
      </w:r>
    </w:p>
    <w:p w14:paraId="4184D6C8" w14:textId="5588BB14" w:rsidR="006C1EE8" w:rsidRDefault="00161E6A" w:rsidP="00B70522">
      <w:pPr>
        <w:spacing w:after="160" w:line="640" w:lineRule="exact"/>
        <w:ind w:firstLine="720"/>
        <w:jc w:val="both"/>
        <w:rPr>
          <w:rFonts w:ascii="Courier New" w:hAnsi="Courier New" w:cs="Courier New"/>
          <w:color w:val="000000"/>
          <w:position w:val="16"/>
          <w:sz w:val="24"/>
        </w:rPr>
      </w:pPr>
      <w:r w:rsidDel="00161E6A">
        <w:rPr>
          <w:rFonts w:ascii="Courier New" w:hAnsi="Courier New" w:cs="Courier New"/>
          <w:color w:val="000000"/>
          <w:position w:val="16"/>
          <w:sz w:val="24"/>
        </w:rPr>
        <w:t xml:space="preserve"> </w:t>
      </w:r>
      <w:r>
        <w:rPr>
          <w:rFonts w:ascii="Courier New" w:hAnsi="Courier New" w:cs="Courier New"/>
          <w:color w:val="000000"/>
          <w:position w:val="16"/>
          <w:sz w:val="24"/>
        </w:rPr>
        <w:t>(C</w:t>
      </w:r>
      <w:r w:rsidR="006C1EE8">
        <w:rPr>
          <w:rFonts w:ascii="Courier New" w:hAnsi="Courier New" w:cs="Courier New"/>
          <w:color w:val="000000"/>
          <w:position w:val="16"/>
          <w:sz w:val="24"/>
        </w:rPr>
        <w:t>)</w:t>
      </w:r>
      <w:r w:rsidR="00B512C8">
        <w:rPr>
          <w:rFonts w:ascii="Courier New" w:hAnsi="Courier New" w:cs="Courier New"/>
          <w:color w:val="000000"/>
          <w:position w:val="16"/>
          <w:sz w:val="24"/>
        </w:rPr>
        <w:t xml:space="preserve"> The transmission system of any entity that is a participant in an organized market located in the Western Interconnection in which the </w:t>
      </w:r>
      <w:r w:rsidR="00DD4E26">
        <w:rPr>
          <w:rFonts w:ascii="Courier New" w:hAnsi="Courier New" w:cs="Courier New"/>
          <w:color w:val="000000"/>
          <w:position w:val="16"/>
          <w:sz w:val="24"/>
        </w:rPr>
        <w:t xml:space="preserve">electric </w:t>
      </w:r>
      <w:r w:rsidR="00B512C8">
        <w:rPr>
          <w:rFonts w:ascii="Courier New" w:hAnsi="Courier New" w:cs="Courier New"/>
          <w:color w:val="000000"/>
          <w:position w:val="16"/>
          <w:sz w:val="24"/>
        </w:rPr>
        <w:t>utility is a participant; or</w:t>
      </w:r>
    </w:p>
    <w:p w14:paraId="70A88D18" w14:textId="3DB19919" w:rsidR="00B512C8" w:rsidRDefault="00161E6A"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(D</w:t>
      </w:r>
      <w:r w:rsidR="00B512C8">
        <w:rPr>
          <w:rFonts w:ascii="Courier New" w:hAnsi="Courier New" w:cs="Courier New"/>
          <w:color w:val="000000"/>
          <w:position w:val="16"/>
          <w:sz w:val="24"/>
        </w:rPr>
        <w:t xml:space="preserve">) </w:t>
      </w:r>
      <w:r w:rsidR="00E44468">
        <w:rPr>
          <w:rFonts w:ascii="Courier New" w:hAnsi="Courier New" w:cs="Courier New"/>
          <w:color w:val="000000"/>
          <w:position w:val="16"/>
          <w:sz w:val="24"/>
        </w:rPr>
        <w:t xml:space="preserve">Another point of delivery designated by </w:t>
      </w:r>
      <w:r w:rsidR="003A2158">
        <w:rPr>
          <w:rFonts w:ascii="Courier New" w:hAnsi="Courier New" w:cs="Courier New"/>
          <w:color w:val="000000"/>
          <w:position w:val="16"/>
          <w:sz w:val="24"/>
        </w:rPr>
        <w:t>the</w:t>
      </w:r>
      <w:r w:rsidR="00E44468">
        <w:rPr>
          <w:rFonts w:ascii="Courier New" w:hAnsi="Courier New" w:cs="Courier New"/>
          <w:color w:val="000000"/>
          <w:position w:val="16"/>
          <w:sz w:val="24"/>
        </w:rPr>
        <w:t xml:space="preserve"> electric utility for the purpose of subsequent delivery to the </w:t>
      </w:r>
      <w:r w:rsidR="00DD4E26">
        <w:rPr>
          <w:rFonts w:ascii="Courier New" w:hAnsi="Courier New" w:cs="Courier New"/>
          <w:color w:val="000000"/>
          <w:position w:val="16"/>
          <w:sz w:val="24"/>
        </w:rPr>
        <w:t xml:space="preserve">electric </w:t>
      </w:r>
      <w:r w:rsidR="00E44468">
        <w:rPr>
          <w:rFonts w:ascii="Courier New" w:hAnsi="Courier New" w:cs="Courier New"/>
          <w:color w:val="000000"/>
          <w:position w:val="16"/>
          <w:sz w:val="24"/>
        </w:rPr>
        <w:t>utility</w:t>
      </w:r>
      <w:r w:rsidR="00DD4E26">
        <w:rPr>
          <w:rFonts w:ascii="Courier New" w:hAnsi="Courier New" w:cs="Courier New"/>
          <w:color w:val="000000"/>
          <w:position w:val="16"/>
          <w:sz w:val="24"/>
        </w:rPr>
        <w:t>.</w:t>
      </w:r>
    </w:p>
    <w:p w14:paraId="5C64360C" w14:textId="45C60A0D" w:rsidR="00492611" w:rsidRDefault="00492611" w:rsidP="0049261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9A34D1">
        <w:rPr>
          <w:rFonts w:ascii="Courier New" w:hAnsi="Courier New"/>
          <w:color w:val="000000"/>
          <w:position w:val="16"/>
          <w:sz w:val="24"/>
        </w:rPr>
        <w:t>e</w:t>
      </w:r>
      <w:r>
        <w:rPr>
          <w:rFonts w:ascii="Courier New" w:hAnsi="Courier New"/>
          <w:color w:val="000000"/>
          <w:position w:val="16"/>
          <w:sz w:val="24"/>
        </w:rPr>
        <w:t>)</w:t>
      </w:r>
      <w:r w:rsidRPr="00492611">
        <w:rPr>
          <w:rFonts w:ascii="Courier New" w:eastAsia="Calibri" w:hAnsi="Courier New"/>
          <w:position w:val="16"/>
          <w:sz w:val="24"/>
          <w:szCs w:val="22"/>
        </w:rPr>
        <w:t xml:space="preserve"> </w:t>
      </w:r>
      <w:r w:rsidRPr="00885AA4">
        <w:rPr>
          <w:rFonts w:ascii="Courier New" w:eastAsia="Calibri" w:hAnsi="Courier New"/>
          <w:position w:val="16"/>
          <w:sz w:val="24"/>
          <w:szCs w:val="22"/>
        </w:rPr>
        <w:t xml:space="preserve">For the purpose of determining compliance with </w:t>
      </w:r>
      <w:r w:rsidR="009A34D1">
        <w:rPr>
          <w:rFonts w:ascii="Courier New" w:eastAsia="Calibri" w:hAnsi="Courier New"/>
          <w:position w:val="16"/>
          <w:sz w:val="24"/>
          <w:szCs w:val="22"/>
        </w:rPr>
        <w:t xml:space="preserve">this </w:t>
      </w:r>
      <w:r w:rsidR="000B0F49">
        <w:rPr>
          <w:rFonts w:ascii="Courier New" w:eastAsia="Calibri" w:hAnsi="Courier New"/>
          <w:position w:val="16"/>
          <w:sz w:val="24"/>
          <w:szCs w:val="22"/>
        </w:rPr>
        <w:t>subsection</w:t>
      </w:r>
      <w:r w:rsidRPr="00885AA4">
        <w:rPr>
          <w:rFonts w:ascii="Courier New" w:eastAsia="Calibri" w:hAnsi="Courier New"/>
          <w:position w:val="16"/>
          <w:sz w:val="24"/>
          <w:szCs w:val="22"/>
        </w:rPr>
        <w:t>, retiring retained RECs is a form of using electricity toward primary compliance.</w:t>
      </w:r>
    </w:p>
    <w:p w14:paraId="5733C897" w14:textId="5D75B765" w:rsidR="009356CF"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r w:rsidR="009A34D1">
        <w:rPr>
          <w:rFonts w:ascii="Courier New" w:hAnsi="Courier New"/>
          <w:color w:val="000000"/>
          <w:position w:val="16"/>
          <w:sz w:val="24"/>
        </w:rPr>
        <w:t>f</w:t>
      </w:r>
      <w:r>
        <w:rPr>
          <w:rFonts w:ascii="Courier New" w:hAnsi="Courier New"/>
          <w:color w:val="000000"/>
          <w:position w:val="16"/>
          <w:sz w:val="24"/>
        </w:rPr>
        <w:t xml:space="preserve">) </w:t>
      </w:r>
      <w:bookmarkStart w:id="30" w:name="_Hlk38396491"/>
      <w:r w:rsidR="007E2AFD">
        <w:rPr>
          <w:rFonts w:ascii="Courier New" w:hAnsi="Courier New"/>
          <w:color w:val="000000"/>
          <w:position w:val="16"/>
          <w:sz w:val="24"/>
        </w:rPr>
        <w:t>The</w:t>
      </w:r>
      <w:r w:rsidRPr="008167E1">
        <w:rPr>
          <w:rFonts w:ascii="Courier New" w:hAnsi="Courier New"/>
          <w:bCs/>
          <w:color w:val="000000"/>
          <w:position w:val="16"/>
          <w:sz w:val="24"/>
        </w:rPr>
        <w:t xml:space="preserv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sidR="009237E9">
        <w:rPr>
          <w:rFonts w:ascii="Courier New" w:hAnsi="Courier New"/>
          <w:bCs/>
          <w:color w:val="000000"/>
          <w:position w:val="16"/>
          <w:sz w:val="24"/>
        </w:rPr>
        <w:t xml:space="preserve"> but not limited to</w:t>
      </w:r>
      <w:r w:rsidR="007E2AFD">
        <w:rPr>
          <w:rFonts w:ascii="Courier New" w:hAnsi="Courier New"/>
          <w:bCs/>
          <w:color w:val="000000"/>
          <w:position w:val="16"/>
          <w:sz w:val="24"/>
        </w:rPr>
        <w:t>:</w:t>
      </w:r>
      <w:r w:rsidR="009237E9">
        <w:rPr>
          <w:rFonts w:ascii="Courier New" w:hAnsi="Courier New"/>
          <w:bCs/>
          <w:color w:val="000000"/>
          <w:position w:val="16"/>
          <w:sz w:val="24"/>
        </w:rPr>
        <w:t xml:space="preserve"> </w:t>
      </w:r>
    </w:p>
    <w:p w14:paraId="790D2AFF" w14:textId="1A66480E" w:rsidR="00F5022C"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 </w:t>
      </w:r>
      <w:r w:rsidR="001C1E60">
        <w:rPr>
          <w:rFonts w:ascii="Courier New" w:hAnsi="Courier New"/>
          <w:bCs/>
          <w:color w:val="000000"/>
          <w:position w:val="16"/>
          <w:sz w:val="24"/>
        </w:rPr>
        <w:t xml:space="preserve">providing </w:t>
      </w:r>
      <w:r>
        <w:rPr>
          <w:rFonts w:ascii="Courier New" w:hAnsi="Courier New"/>
          <w:bCs/>
          <w:color w:val="000000"/>
          <w:position w:val="16"/>
          <w:sz w:val="24"/>
        </w:rPr>
        <w:t xml:space="preserve">updated </w:t>
      </w:r>
      <w:r w:rsidR="00A04993">
        <w:rPr>
          <w:rFonts w:ascii="Courier New" w:hAnsi="Courier New"/>
          <w:bCs/>
          <w:color w:val="000000"/>
          <w:position w:val="16"/>
          <w:sz w:val="24"/>
        </w:rPr>
        <w:t xml:space="preserve">customer benefit </w:t>
      </w:r>
      <w:r>
        <w:rPr>
          <w:rFonts w:ascii="Courier New" w:hAnsi="Courier New"/>
          <w:bCs/>
          <w:color w:val="000000"/>
          <w:position w:val="16"/>
          <w:sz w:val="24"/>
        </w:rPr>
        <w:t>indicator values</w:t>
      </w:r>
      <w:r w:rsidR="007E2AFD">
        <w:rPr>
          <w:rFonts w:ascii="Courier New" w:hAnsi="Courier New"/>
          <w:bCs/>
          <w:color w:val="000000"/>
          <w:position w:val="16"/>
          <w:sz w:val="24"/>
        </w:rPr>
        <w:t>;</w:t>
      </w:r>
    </w:p>
    <w:p w14:paraId="079D0F61" w14:textId="49723763" w:rsidR="001F36B1"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(ii</w:t>
      </w:r>
      <w:r w:rsidR="001F36B1">
        <w:rPr>
          <w:rFonts w:ascii="Courier New" w:hAnsi="Courier New"/>
          <w:bCs/>
          <w:color w:val="000000"/>
          <w:position w:val="16"/>
          <w:sz w:val="24"/>
        </w:rPr>
        <w:t>) an analysis that t</w:t>
      </w:r>
      <w:r w:rsidR="001F36B1" w:rsidRPr="008167E1">
        <w:rPr>
          <w:rFonts w:ascii="Courier New" w:hAnsi="Courier New"/>
          <w:bCs/>
          <w:color w:val="000000"/>
          <w:position w:val="16"/>
          <w:sz w:val="24"/>
        </w:rPr>
        <w:t xml:space="preserve">he </w:t>
      </w:r>
      <w:r w:rsidR="00543580">
        <w:rPr>
          <w:rFonts w:ascii="Courier New" w:hAnsi="Courier New"/>
          <w:bCs/>
          <w:color w:val="000000"/>
          <w:position w:val="16"/>
          <w:sz w:val="24"/>
        </w:rPr>
        <w:t xml:space="preserve">distribution </w:t>
      </w:r>
      <w:r w:rsidR="00E40A0A">
        <w:rPr>
          <w:rFonts w:ascii="Courier New" w:hAnsi="Courier New"/>
          <w:bCs/>
          <w:color w:val="000000"/>
          <w:position w:val="16"/>
          <w:sz w:val="24"/>
        </w:rPr>
        <w:t>of</w:t>
      </w:r>
      <w:r w:rsidR="00543580">
        <w:rPr>
          <w:rFonts w:ascii="Courier New" w:hAnsi="Courier New"/>
          <w:bCs/>
          <w:color w:val="000000"/>
          <w:position w:val="16"/>
          <w:sz w:val="24"/>
        </w:rPr>
        <w:t xml:space="preserve"> </w:t>
      </w:r>
      <w:r w:rsidR="001F36B1" w:rsidRPr="008167E1">
        <w:rPr>
          <w:rFonts w:ascii="Courier New" w:hAnsi="Courier New"/>
          <w:bCs/>
          <w:color w:val="000000"/>
          <w:position w:val="16"/>
          <w:sz w:val="24"/>
        </w:rPr>
        <w:t xml:space="preserve">benefits and reductions of burdens </w:t>
      </w:r>
      <w:bookmarkEnd w:id="30"/>
      <w:r w:rsidR="001F36B1" w:rsidRPr="008167E1">
        <w:rPr>
          <w:rFonts w:ascii="Courier New" w:hAnsi="Courier New"/>
          <w:bCs/>
          <w:color w:val="000000"/>
          <w:position w:val="16"/>
          <w:sz w:val="24"/>
        </w:rPr>
        <w:t xml:space="preserve">have accrued or will reasonably accrue to </w:t>
      </w:r>
      <w:r w:rsidR="001F36B1" w:rsidRPr="008167E1">
        <w:rPr>
          <w:rFonts w:ascii="Courier New" w:hAnsi="Courier New"/>
          <w:bCs/>
          <w:color w:val="000000"/>
          <w:position w:val="16"/>
          <w:sz w:val="24"/>
        </w:rPr>
        <w:lastRenderedPageBreak/>
        <w:t>intended customers, including highly impacted communities and vulnerable populations</w:t>
      </w:r>
      <w:r w:rsidR="001F36B1">
        <w:rPr>
          <w:rFonts w:ascii="Courier New" w:hAnsi="Courier New"/>
          <w:bCs/>
          <w:color w:val="000000"/>
          <w:position w:val="16"/>
          <w:sz w:val="24"/>
        </w:rPr>
        <w:t xml:space="preserve">;  </w:t>
      </w:r>
    </w:p>
    <w:p w14:paraId="1DB7D866" w14:textId="08099881"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9A34D1">
        <w:rPr>
          <w:rFonts w:ascii="Courier New" w:hAnsi="Courier New"/>
          <w:bCs/>
          <w:color w:val="000000"/>
          <w:position w:val="16"/>
          <w:sz w:val="24"/>
        </w:rPr>
        <w:t>g</w:t>
      </w:r>
      <w:r>
        <w:rPr>
          <w:rFonts w:ascii="Courier New" w:hAnsi="Courier New"/>
          <w:bCs/>
          <w:color w:val="000000"/>
          <w:position w:val="16"/>
          <w:sz w:val="24"/>
        </w:rPr>
        <w:t xml:space="preserve">) </w:t>
      </w:r>
      <w:r w:rsidR="00EF13CA">
        <w:rPr>
          <w:rFonts w:ascii="Courier New" w:hAnsi="Courier New"/>
          <w:bCs/>
          <w:color w:val="000000"/>
          <w:position w:val="16"/>
          <w:sz w:val="24"/>
        </w:rPr>
        <w:t xml:space="preserve">Provide a description of the utility’s equity advisory group process, customer engagement and outcomes, and how the utility’s efforts are </w:t>
      </w:r>
      <w:r>
        <w:rPr>
          <w:rFonts w:ascii="Courier New" w:hAnsi="Courier New"/>
          <w:bCs/>
          <w:color w:val="000000"/>
          <w:position w:val="16"/>
          <w:sz w:val="24"/>
        </w:rPr>
        <w:t xml:space="preserve">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w:t>
      </w:r>
      <w:r w:rsidR="00A04993">
        <w:rPr>
          <w:rFonts w:ascii="Courier New" w:hAnsi="Courier New"/>
          <w:bCs/>
          <w:color w:val="000000"/>
          <w:position w:val="16"/>
          <w:sz w:val="24"/>
        </w:rPr>
        <w:t xml:space="preserve">customer benefit </w:t>
      </w:r>
      <w:r w:rsidRPr="00611A66">
        <w:rPr>
          <w:rFonts w:ascii="Courier New" w:hAnsi="Courier New"/>
          <w:bCs/>
          <w:color w:val="000000"/>
          <w:position w:val="16"/>
          <w:sz w:val="24"/>
        </w:rPr>
        <w:t xml:space="preserve">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w:t>
      </w:r>
    </w:p>
    <w:p w14:paraId="30F574AE" w14:textId="732C352C"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t>(</w:t>
      </w:r>
      <w:r w:rsidR="009A34D1">
        <w:rPr>
          <w:rFonts w:ascii="Courier New" w:hAnsi="Courier New"/>
          <w:bCs/>
          <w:color w:val="000000"/>
          <w:position w:val="16"/>
          <w:sz w:val="24"/>
        </w:rPr>
        <w:t>h</w:t>
      </w:r>
      <w:r w:rsidRPr="00611A66">
        <w:rPr>
          <w:rFonts w:ascii="Courier New" w:hAnsi="Courier New"/>
          <w:bCs/>
          <w:color w:val="000000"/>
          <w:position w:val="16"/>
          <w:sz w:val="24"/>
        </w:rPr>
        <w:t>)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w:t>
      </w:r>
      <w:r w:rsidR="007810A6">
        <w:rPr>
          <w:rFonts w:ascii="Courier New" w:hAnsi="Courier New"/>
          <w:position w:val="16"/>
          <w:sz w:val="24"/>
        </w:rPr>
        <w:t>5</w:t>
      </w:r>
      <w:r w:rsidRPr="00611A66">
        <w:rPr>
          <w:rFonts w:ascii="Courier New" w:hAnsi="Courier New"/>
          <w:position w:val="16"/>
          <w:sz w:val="24"/>
        </w:rPr>
        <w:t>);</w:t>
      </w:r>
    </w:p>
    <w:p w14:paraId="538A16D2" w14:textId="7400AA8C"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t xml:space="preserve"> </w:t>
      </w:r>
      <w:r>
        <w:rPr>
          <w:rFonts w:ascii="Courier New" w:hAnsi="Courier New"/>
          <w:color w:val="000000"/>
          <w:position w:val="16"/>
          <w:sz w:val="24"/>
        </w:rPr>
        <w:t>(</w:t>
      </w:r>
      <w:proofErr w:type="spellStart"/>
      <w:r w:rsidR="009A34D1">
        <w:rPr>
          <w:rFonts w:ascii="Courier New" w:hAnsi="Courier New"/>
          <w:color w:val="000000"/>
          <w:position w:val="16"/>
          <w:sz w:val="24"/>
        </w:rPr>
        <w:t>i</w:t>
      </w:r>
      <w:proofErr w:type="spellEnd"/>
      <w:r>
        <w:rPr>
          <w:rFonts w:ascii="Courier New" w:hAnsi="Courier New"/>
          <w:color w:val="000000"/>
          <w:position w:val="16"/>
          <w:sz w:val="24"/>
        </w:rPr>
        <w:t xml:space="preserve">) Include all of the information found in the annual progress report as described in subsection </w:t>
      </w:r>
      <w:r w:rsidR="00795AEB">
        <w:rPr>
          <w:rFonts w:ascii="Courier New" w:hAnsi="Courier New"/>
          <w:color w:val="000000"/>
          <w:position w:val="16"/>
          <w:sz w:val="24"/>
        </w:rPr>
        <w:t xml:space="preserve">4 </w:t>
      </w:r>
      <w:r>
        <w:rPr>
          <w:rFonts w:ascii="Courier New" w:hAnsi="Courier New"/>
          <w:color w:val="000000"/>
          <w:position w:val="16"/>
          <w:sz w:val="24"/>
        </w:rPr>
        <w:t xml:space="preserve">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6660FDB6"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A2158">
        <w:rPr>
          <w:rFonts w:ascii="Courier New" w:hAnsi="Courier New"/>
          <w:color w:val="000000"/>
          <w:position w:val="16"/>
          <w:sz w:val="24"/>
        </w:rPr>
        <w:t>j</w:t>
      </w:r>
      <w:r>
        <w:rPr>
          <w:rFonts w:ascii="Courier New" w:hAnsi="Courier New"/>
          <w:color w:val="000000"/>
          <w:position w:val="16"/>
          <w:sz w:val="24"/>
        </w:rPr>
        <w:t xml:space="preserve">) Include a summary of the data in the annual progress reports described in subsection </w:t>
      </w:r>
      <w:r w:rsidR="00795AEB">
        <w:rPr>
          <w:rFonts w:ascii="Courier New" w:hAnsi="Courier New"/>
          <w:color w:val="000000"/>
          <w:position w:val="16"/>
          <w:sz w:val="24"/>
        </w:rPr>
        <w:t xml:space="preserve">4 </w:t>
      </w:r>
      <w:r>
        <w:rPr>
          <w:rFonts w:ascii="Courier New" w:hAnsi="Courier New"/>
          <w:color w:val="000000"/>
          <w:position w:val="16"/>
          <w:sz w:val="24"/>
        </w:rPr>
        <w:t>of this section;</w:t>
      </w:r>
    </w:p>
    <w:p w14:paraId="3A78DF8D" w14:textId="31F220DC" w:rsidR="008D5E54"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A2158">
        <w:rPr>
          <w:rFonts w:ascii="Courier New" w:hAnsi="Courier New"/>
          <w:color w:val="000000"/>
          <w:position w:val="16"/>
          <w:sz w:val="24"/>
        </w:rPr>
        <w:t>k</w:t>
      </w:r>
      <w:r>
        <w:rPr>
          <w:rFonts w:ascii="Courier New" w:hAnsi="Courier New"/>
          <w:color w:val="000000"/>
          <w:position w:val="16"/>
          <w:sz w:val="24"/>
        </w:rPr>
        <w:t>) Document the use of any alternative compliance options as described in RCW 19.405.040(1)(b)</w:t>
      </w:r>
      <w:r w:rsidR="00235C11">
        <w:rPr>
          <w:rFonts w:ascii="Courier New" w:hAnsi="Courier New"/>
          <w:color w:val="000000"/>
          <w:position w:val="16"/>
          <w:sz w:val="24"/>
        </w:rPr>
        <w:t>, or a</w:t>
      </w:r>
      <w:r w:rsidR="00C134EC">
        <w:rPr>
          <w:rFonts w:ascii="Courier New" w:hAnsi="Courier New"/>
          <w:color w:val="000000"/>
          <w:position w:val="16"/>
          <w:sz w:val="24"/>
        </w:rPr>
        <w:t>ny</w:t>
      </w:r>
      <w:r w:rsidR="00235C11">
        <w:rPr>
          <w:rFonts w:ascii="Courier New" w:hAnsi="Courier New"/>
          <w:color w:val="000000"/>
          <w:position w:val="16"/>
          <w:sz w:val="24"/>
        </w:rPr>
        <w:t xml:space="preserve"> request for a temporary exemption per RCW 19.405.090(</w:t>
      </w:r>
      <w:r w:rsidR="00C7410A">
        <w:rPr>
          <w:rFonts w:ascii="Courier New" w:hAnsi="Courier New"/>
          <w:color w:val="000000"/>
          <w:position w:val="16"/>
          <w:sz w:val="24"/>
        </w:rPr>
        <w:t>3)</w:t>
      </w:r>
      <w:r>
        <w:rPr>
          <w:rFonts w:ascii="Courier New" w:hAnsi="Courier New"/>
          <w:color w:val="000000"/>
          <w:position w:val="16"/>
          <w:sz w:val="24"/>
        </w:rPr>
        <w:t>;</w:t>
      </w:r>
    </w:p>
    <w:p w14:paraId="7CDCD89D" w14:textId="30E3676C" w:rsidR="001F36B1" w:rsidRDefault="008D5E54"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lastRenderedPageBreak/>
        <w:t>(</w:t>
      </w:r>
      <w:r w:rsidR="003A2158">
        <w:rPr>
          <w:rFonts w:ascii="Courier New" w:hAnsi="Courier New"/>
          <w:color w:val="000000"/>
          <w:position w:val="16"/>
          <w:sz w:val="24"/>
        </w:rPr>
        <w:t>l</w:t>
      </w:r>
      <w:r>
        <w:rPr>
          <w:rFonts w:ascii="Courier New" w:hAnsi="Courier New"/>
          <w:color w:val="000000"/>
          <w:position w:val="16"/>
          <w:sz w:val="24"/>
        </w:rPr>
        <w:t xml:space="preserve">) </w:t>
      </w:r>
      <w:r>
        <w:rPr>
          <w:rFonts w:ascii="Courier New" w:eastAsia="Calibri" w:hAnsi="Courier New"/>
          <w:position w:val="16"/>
          <w:sz w:val="24"/>
          <w:szCs w:val="22"/>
        </w:rPr>
        <w:t xml:space="preserve">A description of the public participation opportunities the utility provided and the feedback the utility received during the </w:t>
      </w:r>
      <w:r w:rsidR="00C134EC">
        <w:rPr>
          <w:rFonts w:ascii="Courier New" w:eastAsia="Calibri" w:hAnsi="Courier New"/>
          <w:position w:val="16"/>
          <w:sz w:val="24"/>
          <w:szCs w:val="22"/>
        </w:rPr>
        <w:t>implementation period</w:t>
      </w:r>
      <w:r>
        <w:rPr>
          <w:rFonts w:ascii="Courier New" w:eastAsia="Calibri" w:hAnsi="Courier New"/>
          <w:position w:val="16"/>
          <w:sz w:val="24"/>
          <w:szCs w:val="22"/>
        </w:rPr>
        <w:t>, including whether and how public participation influenced the utility’s decisions and actions;</w:t>
      </w:r>
      <w:r>
        <w:rPr>
          <w:rFonts w:ascii="Courier New" w:eastAsia="Calibri" w:hAnsi="Courier New"/>
          <w:color w:val="000000"/>
          <w:position w:val="16"/>
          <w:sz w:val="24"/>
        </w:rPr>
        <w:t xml:space="preserve"> and</w:t>
      </w:r>
    </w:p>
    <w:p w14:paraId="3F6EFC77" w14:textId="1F03695C"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w:t>
      </w:r>
      <w:r w:rsidR="003A2158">
        <w:rPr>
          <w:rFonts w:ascii="Courier New" w:hAnsi="Courier New"/>
          <w:bCs/>
          <w:color w:val="000000"/>
          <w:position w:val="16"/>
          <w:sz w:val="24"/>
        </w:rPr>
        <w:t>m</w:t>
      </w:r>
      <w:r w:rsidRPr="00FA6236">
        <w:rPr>
          <w:rFonts w:ascii="Courier New" w:hAnsi="Courier New"/>
          <w:bCs/>
          <w:color w:val="000000"/>
          <w:position w:val="16"/>
          <w:sz w:val="24"/>
        </w:rPr>
        <w:t xml:space="preserve">) Include the data input files made available </w:t>
      </w:r>
      <w:r w:rsidR="00F87A4C">
        <w:rPr>
          <w:rFonts w:ascii="Courier New" w:hAnsi="Courier New"/>
          <w:bCs/>
          <w:color w:val="000000"/>
          <w:position w:val="16"/>
          <w:sz w:val="24"/>
        </w:rPr>
        <w:t xml:space="preserve">to the commission </w:t>
      </w:r>
      <w:r w:rsidRPr="00FA6236">
        <w:rPr>
          <w:rFonts w:ascii="Courier New" w:hAnsi="Courier New"/>
          <w:bCs/>
          <w:color w:val="000000"/>
          <w:position w:val="16"/>
          <w:sz w:val="24"/>
        </w:rPr>
        <w:t>in native format</w:t>
      </w:r>
      <w:r w:rsidR="00854D53">
        <w:rPr>
          <w:rFonts w:ascii="Courier New" w:hAnsi="Courier New"/>
          <w:bCs/>
          <w:color w:val="000000"/>
          <w:position w:val="16"/>
          <w:sz w:val="24"/>
        </w:rPr>
        <w:t xml:space="preserve"> and </w:t>
      </w:r>
      <w:r w:rsidR="00854D53">
        <w:rPr>
          <w:rFonts w:ascii="Courier New" w:hAnsi="Courier New"/>
          <w:color w:val="000000"/>
          <w:position w:val="16"/>
          <w:sz w:val="24"/>
        </w:rPr>
        <w:t>in an easily accessible format</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60EDC111"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5A174B">
        <w:rPr>
          <w:rFonts w:ascii="Courier New" w:eastAsia="Calibri" w:hAnsi="Courier New"/>
          <w:position w:val="16"/>
          <w:sz w:val="24"/>
          <w:szCs w:val="22"/>
        </w:rPr>
        <w:t>3</w:t>
      </w:r>
      <w:r>
        <w:rPr>
          <w:rFonts w:ascii="Courier New" w:eastAsia="Calibri" w:hAnsi="Courier New"/>
          <w:position w:val="16"/>
          <w:sz w:val="24"/>
          <w:szCs w:val="22"/>
        </w:rPr>
        <w:t xml:space="preserve">)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320DC0A3"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37B06896"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w:t>
      </w:r>
      <w:r w:rsidR="004629A8">
        <w:rPr>
          <w:rFonts w:ascii="Courier New" w:eastAsia="Calibri" w:hAnsi="Courier New"/>
          <w:position w:val="16"/>
          <w:sz w:val="24"/>
          <w:szCs w:val="22"/>
        </w:rPr>
        <w:t xml:space="preserve">public </w:t>
      </w:r>
      <w:r w:rsidRPr="00A20EB8">
        <w:rPr>
          <w:rFonts w:ascii="Courier New" w:eastAsia="Calibri" w:hAnsi="Courier New"/>
          <w:position w:val="16"/>
          <w:sz w:val="24"/>
          <w:szCs w:val="22"/>
        </w:rPr>
        <w:t xml:space="preserve">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00C56F5D"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 xml:space="preserve">After completing its review of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00B66706">
        <w:rPr>
          <w:rFonts w:ascii="Courier New" w:eastAsia="Calibri" w:hAnsi="Courier New"/>
          <w:position w:val="16"/>
          <w:sz w:val="24"/>
          <w:szCs w:val="22"/>
        </w:rPr>
        <w:t>the</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w:t>
      </w:r>
      <w:r w:rsidR="00456D06">
        <w:rPr>
          <w:rFonts w:ascii="Courier New" w:eastAsia="Calibri" w:hAnsi="Courier New"/>
          <w:position w:val="16"/>
          <w:sz w:val="24"/>
          <w:szCs w:val="22"/>
        </w:rPr>
        <w:t>specific</w:t>
      </w:r>
      <w:r>
        <w:rPr>
          <w:rFonts w:ascii="Courier New" w:eastAsia="Calibri" w:hAnsi="Courier New"/>
          <w:position w:val="16"/>
          <w:sz w:val="24"/>
          <w:szCs w:val="22"/>
        </w:rPr>
        <w:t xml:space="preserve"> and interim targets, and whether the </w:t>
      </w:r>
      <w:r>
        <w:rPr>
          <w:rFonts w:ascii="Courier New" w:eastAsia="Calibri" w:hAnsi="Courier New"/>
          <w:position w:val="16"/>
          <w:sz w:val="24"/>
          <w:szCs w:val="22"/>
        </w:rPr>
        <w:lastRenderedPageBreak/>
        <w:t xml:space="preserve">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1C14906E"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5A174B">
        <w:rPr>
          <w:rFonts w:ascii="Courier New" w:eastAsia="Calibri" w:hAnsi="Courier New"/>
          <w:position w:val="16"/>
          <w:sz w:val="24"/>
          <w:szCs w:val="22"/>
        </w:rPr>
        <w:t>4</w:t>
      </w:r>
      <w:r>
        <w:rPr>
          <w:rFonts w:ascii="Courier New" w:eastAsia="Calibri" w:hAnsi="Courier New"/>
          <w:position w:val="16"/>
          <w:sz w:val="24"/>
          <w:szCs w:val="22"/>
        </w:rPr>
        <w:t xml:space="preserve">)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1st of each year</w:t>
      </w:r>
      <w:r w:rsidR="00DF65A5">
        <w:rPr>
          <w:rFonts w:ascii="Courier New" w:eastAsia="Calibri" w:hAnsi="Courier New"/>
          <w:position w:val="16"/>
          <w:sz w:val="24"/>
          <w:szCs w:val="22"/>
        </w:rPr>
        <w:t xml:space="preserve"> beginning in 2023</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other than in a year in which the utility files a clean energy compliance report, </w:t>
      </w:r>
      <w:r w:rsidR="00B66706">
        <w:rPr>
          <w:rFonts w:ascii="Courier New" w:eastAsia="Calibri" w:hAnsi="Courier New"/>
          <w:position w:val="16"/>
          <w:sz w:val="24"/>
          <w:szCs w:val="22"/>
        </w:rPr>
        <w:t>the</w:t>
      </w:r>
      <w:r w:rsidRPr="00E43254">
        <w:rPr>
          <w:rFonts w:ascii="Courier New" w:eastAsia="Calibri" w:hAnsi="Courier New"/>
          <w:position w:val="16"/>
          <w:sz w:val="24"/>
          <w:szCs w:val="22"/>
        </w:rPr>
        <w:t xml:space="preserve">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755DC7F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that</w:t>
      </w:r>
      <w:r w:rsidR="00151F1A">
        <w:rPr>
          <w:rFonts w:ascii="Courier New" w:eastAsia="Calibri" w:hAnsi="Courier New"/>
          <w:position w:val="16"/>
          <w:sz w:val="24"/>
          <w:szCs w:val="22"/>
        </w:rPr>
        <w:t xml:space="preserve">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005B727E">
        <w:rPr>
          <w:rFonts w:ascii="Courier New" w:eastAsia="Calibri" w:hAnsi="Courier New"/>
          <w:position w:val="16"/>
          <w:sz w:val="24"/>
          <w:szCs w:val="22"/>
        </w:rPr>
        <w:t>did</w:t>
      </w:r>
      <w:r w:rsidR="005B727E" w:rsidRPr="00A720C2">
        <w:rPr>
          <w:rFonts w:ascii="Courier New" w:eastAsia="Calibri" w:hAnsi="Courier New"/>
          <w:position w:val="16"/>
          <w:sz w:val="24"/>
          <w:szCs w:val="22"/>
        </w:rPr>
        <w:t xml:space="preserve"> </w:t>
      </w:r>
      <w:r w:rsidRPr="00A720C2">
        <w:rPr>
          <w:rFonts w:ascii="Courier New" w:eastAsia="Calibri" w:hAnsi="Courier New"/>
          <w:position w:val="16"/>
          <w:sz w:val="24"/>
          <w:szCs w:val="22"/>
        </w:rPr>
        <w:t>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009A4653" w:rsidDel="00C2673F">
        <w:rPr>
          <w:rFonts w:ascii="Courier New" w:eastAsia="Calibri" w:hAnsi="Courier New"/>
          <w:position w:val="16"/>
          <w:sz w:val="24"/>
          <w:szCs w:val="22"/>
        </w:rPr>
        <w:t>as defined in this chapter</w:t>
      </w:r>
      <w:r w:rsidDel="00C2673F">
        <w:rPr>
          <w:rFonts w:ascii="Courier New" w:eastAsia="Calibri" w:hAnsi="Courier New"/>
          <w:position w:val="16"/>
          <w:sz w:val="24"/>
          <w:szCs w:val="22"/>
        </w:rPr>
        <w:t xml:space="preserve"> </w:t>
      </w:r>
      <w:r w:rsidRPr="00A720C2">
        <w:rPr>
          <w:rFonts w:ascii="Courier New" w:eastAsia="Calibri" w:hAnsi="Courier New"/>
          <w:position w:val="16"/>
          <w:sz w:val="24"/>
          <w:szCs w:val="22"/>
        </w:rPr>
        <w:t xml:space="preserve">to serve </w:t>
      </w:r>
      <w:r w:rsidR="00914543">
        <w:rPr>
          <w:rFonts w:ascii="Courier New" w:eastAsia="Calibri" w:hAnsi="Courier New"/>
          <w:position w:val="16"/>
          <w:sz w:val="24"/>
          <w:szCs w:val="22"/>
        </w:rPr>
        <w:t xml:space="preserve">Washington </w:t>
      </w:r>
      <w:r w:rsidRPr="00A720C2">
        <w:rPr>
          <w:rFonts w:ascii="Courier New" w:eastAsia="Calibri" w:hAnsi="Courier New"/>
          <w:position w:val="16"/>
          <w:sz w:val="24"/>
          <w:szCs w:val="22"/>
        </w:rPr>
        <w:t>retail electric customer load</w:t>
      </w:r>
      <w:r w:rsidR="00024882">
        <w:rPr>
          <w:rFonts w:ascii="Courier New" w:eastAsia="Calibri" w:hAnsi="Courier New"/>
          <w:position w:val="16"/>
          <w:sz w:val="24"/>
          <w:szCs w:val="22"/>
        </w:rPr>
        <w:t>.</w:t>
      </w:r>
      <w:r>
        <w:rPr>
          <w:rFonts w:ascii="Courier New" w:eastAsia="Calibri" w:hAnsi="Courier New"/>
          <w:position w:val="16"/>
          <w:sz w:val="24"/>
          <w:szCs w:val="22"/>
        </w:rPr>
        <w:t xml:space="preserve"> </w:t>
      </w:r>
    </w:p>
    <w:p w14:paraId="63868A0A" w14:textId="3EFE93D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369D8FD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(c) Demand response program </w:t>
      </w:r>
      <w:r w:rsidR="00F25409">
        <w:rPr>
          <w:rFonts w:ascii="Courier New" w:eastAsia="Calibri" w:hAnsi="Courier New"/>
          <w:position w:val="16"/>
          <w:sz w:val="24"/>
          <w:szCs w:val="22"/>
        </w:rPr>
        <w:t xml:space="preserve">achievement </w:t>
      </w:r>
      <w:r>
        <w:rPr>
          <w:rFonts w:ascii="Courier New" w:eastAsia="Calibri" w:hAnsi="Courier New"/>
          <w:position w:val="16"/>
          <w:sz w:val="24"/>
          <w:szCs w:val="22"/>
        </w:rPr>
        <w:t>and demand response capability in megawatts and megawatt hours;</w:t>
      </w:r>
    </w:p>
    <w:p w14:paraId="0259DCBE" w14:textId="66AD441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 xml:space="preserve">(d) Renewable </w:t>
      </w:r>
      <w:r w:rsidR="004B4D18">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4B4D18">
        <w:rPr>
          <w:rFonts w:ascii="Courier New" w:eastAsia="Calibri" w:hAnsi="Courier New"/>
          <w:position w:val="16"/>
          <w:sz w:val="24"/>
          <w:szCs w:val="22"/>
        </w:rPr>
        <w:t xml:space="preserve">renewable energy </w:t>
      </w:r>
      <w:r>
        <w:rPr>
          <w:rFonts w:ascii="Courier New" w:eastAsia="Calibri" w:hAnsi="Courier New"/>
          <w:position w:val="16"/>
          <w:sz w:val="24"/>
          <w:szCs w:val="22"/>
        </w:rPr>
        <w:t xml:space="preserve">usage </w:t>
      </w:r>
      <w:r w:rsidR="00AE4331">
        <w:rPr>
          <w:rFonts w:ascii="Courier New" w:eastAsia="Calibri" w:hAnsi="Courier New"/>
          <w:position w:val="16"/>
          <w:sz w:val="24"/>
          <w:szCs w:val="22"/>
        </w:rPr>
        <w:t>in megawatt hours and</w:t>
      </w:r>
      <w:r>
        <w:rPr>
          <w:rFonts w:ascii="Courier New" w:eastAsia="Calibri" w:hAnsi="Courier New"/>
          <w:position w:val="16"/>
          <w:sz w:val="24"/>
          <w:szCs w:val="22"/>
        </w:rPr>
        <w:t xml:space="preserv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w:t>
      </w:r>
    </w:p>
    <w:p w14:paraId="4A583F2C" w14:textId="7289E7DA"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(e) All renewable energy credits and the program or obligation for which they were used </w:t>
      </w:r>
      <w:r w:rsidR="00DF6181">
        <w:rPr>
          <w:rFonts w:ascii="Courier New" w:eastAsia="Calibri" w:hAnsi="Courier New"/>
          <w:position w:val="16"/>
          <w:sz w:val="24"/>
          <w:szCs w:val="22"/>
        </w:rPr>
        <w:t>(e.g.,</w:t>
      </w:r>
      <w:r>
        <w:rPr>
          <w:rFonts w:ascii="Courier New" w:eastAsia="Calibri" w:hAnsi="Courier New"/>
          <w:position w:val="16"/>
          <w:sz w:val="24"/>
          <w:szCs w:val="22"/>
        </w:rPr>
        <w:t xml:space="preserve"> voluntary renewable programs, renewable portfolio standard, clean energy transformation standards);</w:t>
      </w:r>
    </w:p>
    <w:p w14:paraId="4EA4A58A" w14:textId="6FE026DA" w:rsidR="00911907" w:rsidRPr="00911907" w:rsidRDefault="009D1126" w:rsidP="00911907">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(f) </w:t>
      </w:r>
      <w:bookmarkStart w:id="31" w:name="_Hlk57647041"/>
      <w:r>
        <w:rPr>
          <w:rFonts w:ascii="Courier New" w:eastAsia="Calibri" w:hAnsi="Courier New"/>
          <w:position w:val="16"/>
          <w:sz w:val="24"/>
          <w:szCs w:val="22"/>
        </w:rPr>
        <w:t xml:space="preserve">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sidDel="006A08F5">
        <w:rPr>
          <w:rFonts w:ascii="Courier New" w:eastAsia="Calibri" w:hAnsi="Courier New"/>
          <w:position w:val="16"/>
          <w:sz w:val="24"/>
          <w:szCs w:val="22"/>
        </w:rPr>
        <w:t>;</w:t>
      </w:r>
      <w:r w:rsidR="006A08F5">
        <w:rPr>
          <w:rFonts w:ascii="Courier New" w:eastAsia="Calibri" w:hAnsi="Courier New"/>
          <w:position w:val="16"/>
          <w:sz w:val="24"/>
          <w:szCs w:val="22"/>
        </w:rPr>
        <w:t xml:space="preserve"> except</w:t>
      </w:r>
      <w:bookmarkEnd w:id="31"/>
      <w:r w:rsidR="006A08F5">
        <w:rPr>
          <w:rFonts w:ascii="Courier New" w:eastAsia="Calibri" w:hAnsi="Courier New"/>
          <w:position w:val="16"/>
          <w:sz w:val="24"/>
          <w:szCs w:val="22"/>
        </w:rPr>
        <w:t xml:space="preserve"> for electricity purchased from Bonneville Power Administration, which may be used to comply with the</w:t>
      </w:r>
      <w:r w:rsidR="00E84D18">
        <w:rPr>
          <w:rFonts w:ascii="Courier New" w:eastAsia="Calibri" w:hAnsi="Courier New"/>
          <w:position w:val="16"/>
          <w:sz w:val="24"/>
          <w:szCs w:val="22"/>
        </w:rPr>
        <w:t>se</w:t>
      </w:r>
      <w:r w:rsidR="006A08F5">
        <w:rPr>
          <w:rFonts w:ascii="Courier New" w:eastAsia="Calibri" w:hAnsi="Courier New"/>
          <w:position w:val="16"/>
          <w:sz w:val="24"/>
          <w:szCs w:val="22"/>
        </w:rPr>
        <w:t xml:space="preserve"> requirements without a renewable energy credit until January 1, 2029</w:t>
      </w:r>
      <w:r w:rsidR="007E3092">
        <w:rPr>
          <w:rFonts w:ascii="Courier New" w:eastAsia="Calibri" w:hAnsi="Courier New"/>
          <w:position w:val="16"/>
          <w:sz w:val="24"/>
          <w:szCs w:val="22"/>
        </w:rPr>
        <w:t>,</w:t>
      </w:r>
      <w:r w:rsidR="00C82C89">
        <w:rPr>
          <w:rFonts w:ascii="Courier New" w:eastAsia="Calibri" w:hAnsi="Courier New"/>
          <w:position w:val="16"/>
          <w:sz w:val="24"/>
          <w:szCs w:val="22"/>
        </w:rPr>
        <w:t xml:space="preserve"> as long as the nonpower attributes of the renewable energy </w:t>
      </w:r>
      <w:r w:rsidR="007E3092">
        <w:rPr>
          <w:rFonts w:ascii="Courier New" w:eastAsia="Calibri" w:hAnsi="Courier New"/>
          <w:position w:val="16"/>
          <w:sz w:val="24"/>
          <w:szCs w:val="22"/>
        </w:rPr>
        <w:t>are tracked through contract language</w:t>
      </w:r>
      <w:r w:rsidR="003A29E7">
        <w:rPr>
          <w:rFonts w:ascii="Courier New" w:eastAsia="Calibri" w:hAnsi="Courier New"/>
          <w:position w:val="16"/>
          <w:sz w:val="24"/>
          <w:szCs w:val="22"/>
        </w:rPr>
        <w:t>;</w:t>
      </w:r>
      <w:r w:rsidR="007E3092">
        <w:rPr>
          <w:rFonts w:ascii="Courier New" w:eastAsia="Calibri" w:hAnsi="Courier New"/>
          <w:position w:val="16"/>
          <w:sz w:val="24"/>
          <w:szCs w:val="22"/>
        </w:rPr>
        <w:t xml:space="preserve"> </w:t>
      </w:r>
    </w:p>
    <w:p w14:paraId="4C7605D7" w14:textId="7184994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xml:space="preserve">) Nonemitting </w:t>
      </w:r>
      <w:r w:rsidR="00DF65A5">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DF65A5">
        <w:rPr>
          <w:rFonts w:ascii="Courier New" w:eastAsia="Calibri" w:hAnsi="Courier New"/>
          <w:position w:val="16"/>
          <w:sz w:val="24"/>
          <w:szCs w:val="22"/>
        </w:rPr>
        <w:t xml:space="preserve">nonemitting energy </w:t>
      </w:r>
      <w:r>
        <w:rPr>
          <w:rFonts w:ascii="Courier New" w:eastAsia="Calibri" w:hAnsi="Courier New"/>
          <w:position w:val="16"/>
          <w:sz w:val="24"/>
          <w:szCs w:val="22"/>
        </w:rPr>
        <w:t xml:space="preserve">usage </w:t>
      </w:r>
      <w:r w:rsidR="00DF65A5">
        <w:rPr>
          <w:rFonts w:ascii="Courier New" w:eastAsia="Calibri" w:hAnsi="Courier New"/>
          <w:position w:val="16"/>
          <w:sz w:val="24"/>
          <w:szCs w:val="22"/>
        </w:rPr>
        <w:t xml:space="preserve">in megawatt hours and </w:t>
      </w:r>
      <w:r>
        <w:rPr>
          <w:rFonts w:ascii="Courier New" w:eastAsia="Calibri" w:hAnsi="Courier New"/>
          <w:position w:val="16"/>
          <w:sz w:val="24"/>
          <w:szCs w:val="22"/>
        </w:rPr>
        <w:t xml:space="preserve">as a percentage of </w:t>
      </w:r>
      <w:r w:rsidR="00DF65A5">
        <w:rPr>
          <w:rFonts w:ascii="Courier New" w:eastAsia="Calibri" w:hAnsi="Courier New"/>
          <w:position w:val="16"/>
          <w:sz w:val="24"/>
          <w:szCs w:val="22"/>
        </w:rPr>
        <w:t xml:space="preserve">total </w:t>
      </w:r>
      <w:r>
        <w:rPr>
          <w:rFonts w:ascii="Courier New" w:eastAsia="Calibri" w:hAnsi="Courier New"/>
          <w:position w:val="16"/>
          <w:sz w:val="24"/>
          <w:szCs w:val="22"/>
        </w:rPr>
        <w:t>electricity supplied by nonemitting energy;</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i</w:t>
      </w:r>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35D68C1A" w14:textId="0FC257A2" w:rsidR="001F36B1" w:rsidRDefault="001F36B1" w:rsidP="001F36B1">
      <w:pPr>
        <w:spacing w:after="160" w:line="640" w:lineRule="exact"/>
        <w:ind w:firstLine="720"/>
        <w:jc w:val="both"/>
        <w:rPr>
          <w:rFonts w:ascii="Courier New" w:eastAsia="Calibri" w:hAnsi="Courier New"/>
          <w:position w:val="16"/>
          <w:sz w:val="24"/>
          <w:szCs w:val="22"/>
        </w:rPr>
      </w:pPr>
      <w:bookmarkStart w:id="32" w:name="_Hlk46174587"/>
      <w:r w:rsidRPr="001600C5">
        <w:rPr>
          <w:rFonts w:ascii="Courier New" w:eastAsia="Calibri" w:hAnsi="Courier New"/>
          <w:position w:val="16"/>
          <w:sz w:val="24"/>
          <w:szCs w:val="22"/>
        </w:rPr>
        <w:t>(</w:t>
      </w:r>
      <w:r w:rsidR="00AE4331" w:rsidRPr="001600C5">
        <w:rPr>
          <w:rFonts w:ascii="Courier New" w:eastAsia="Calibri" w:hAnsi="Courier New"/>
          <w:position w:val="16"/>
          <w:sz w:val="24"/>
          <w:szCs w:val="22"/>
        </w:rPr>
        <w:t>k</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w:t>
      </w:r>
      <w:r w:rsidR="009A4653">
        <w:rPr>
          <w:rFonts w:ascii="Courier New" w:eastAsia="Calibri" w:hAnsi="Courier New"/>
          <w:position w:val="16"/>
          <w:sz w:val="24"/>
          <w:szCs w:val="22"/>
        </w:rPr>
        <w:t>for nonemitting generation</w:t>
      </w:r>
      <w:r w:rsidRPr="00BA5B01">
        <w:rPr>
          <w:rFonts w:ascii="Courier New" w:eastAsia="Calibri" w:hAnsi="Courier New"/>
          <w:position w:val="16"/>
          <w:sz w:val="24"/>
          <w:szCs w:val="22"/>
        </w:rPr>
        <w:t xml:space="preserve"> using attestations of ownership and transfer by properly authorized representatives of the generating facility, all intermediate owners of the nonemitting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he utility may not transfer ownership of the nonpower attributes after claiming them in any compliance report</w:t>
      </w:r>
      <w:r>
        <w:rPr>
          <w:rFonts w:ascii="Courier New" w:eastAsia="Calibri" w:hAnsi="Courier New"/>
          <w:position w:val="16"/>
          <w:sz w:val="24"/>
          <w:szCs w:val="22"/>
        </w:rPr>
        <w:t xml:space="preserve">; </w:t>
      </w:r>
      <w:bookmarkEnd w:id="32"/>
      <w:r w:rsidR="009D41D9">
        <w:rPr>
          <w:rFonts w:ascii="Courier New" w:eastAsia="Calibri" w:hAnsi="Courier New"/>
          <w:position w:val="16"/>
          <w:sz w:val="24"/>
          <w:szCs w:val="22"/>
        </w:rPr>
        <w:t xml:space="preserve"> </w:t>
      </w:r>
      <w:r w:rsidR="006B741A">
        <w:rPr>
          <w:rFonts w:ascii="Courier New" w:eastAsia="Calibri" w:hAnsi="Courier New"/>
          <w:position w:val="16"/>
          <w:sz w:val="24"/>
          <w:szCs w:val="22"/>
        </w:rPr>
        <w:t>and(</w:t>
      </w:r>
      <w:r w:rsidR="009D41D9">
        <w:rPr>
          <w:rFonts w:ascii="Courier New" w:eastAsia="Calibri" w:hAnsi="Courier New"/>
          <w:position w:val="16"/>
          <w:sz w:val="24"/>
          <w:szCs w:val="22"/>
        </w:rPr>
        <w:t>l</w:t>
      </w:r>
      <w:r w:rsidR="006B741A">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sidR="006B741A">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sidR="006B741A">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sidR="006B741A">
        <w:rPr>
          <w:rFonts w:ascii="Courier New" w:eastAsia="Calibri" w:hAnsi="Courier New"/>
          <w:position w:val="16"/>
          <w:sz w:val="24"/>
          <w:szCs w:val="22"/>
        </w:rPr>
        <w:t xml:space="preserve"> most recently approved CEIP</w:t>
      </w:r>
      <w:r w:rsidR="005D0293">
        <w:rPr>
          <w:rFonts w:ascii="Courier New" w:eastAsia="Calibri" w:hAnsi="Courier New"/>
          <w:position w:val="16"/>
          <w:sz w:val="24"/>
          <w:szCs w:val="22"/>
        </w:rPr>
        <w:t xml:space="preserve"> or biennial CEIP update</w:t>
      </w:r>
      <w:r>
        <w:rPr>
          <w:rFonts w:ascii="Courier New" w:eastAsia="Calibri" w:hAnsi="Courier New"/>
          <w:position w:val="16"/>
          <w:sz w:val="24"/>
          <w:szCs w:val="22"/>
        </w:rPr>
        <w:t xml:space="preserve">. </w:t>
      </w:r>
    </w:p>
    <w:p w14:paraId="4B32CF12" w14:textId="2DA8AD88" w:rsidR="00F32AEF"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b/>
          <w:bCs/>
          <w:position w:val="16"/>
          <w:sz w:val="24"/>
          <w:szCs w:val="22"/>
        </w:rPr>
        <w:t>(</w:t>
      </w:r>
      <w:r w:rsidR="005A174B">
        <w:rPr>
          <w:rFonts w:ascii="Courier New" w:eastAsia="Calibri" w:hAnsi="Courier New"/>
          <w:b/>
          <w:bCs/>
          <w:position w:val="16"/>
          <w:sz w:val="24"/>
          <w:szCs w:val="22"/>
        </w:rPr>
        <w:t>5</w:t>
      </w:r>
      <w:r>
        <w:rPr>
          <w:rFonts w:ascii="Courier New" w:eastAsia="Calibri" w:hAnsi="Courier New"/>
          <w:b/>
          <w:bCs/>
          <w:position w:val="16"/>
          <w:sz w:val="24"/>
          <w:szCs w:val="22"/>
        </w:rPr>
        <w:t>) Hourly data reporting for demonstration of due diligence.</w:t>
      </w:r>
      <w:r>
        <w:rPr>
          <w:rFonts w:ascii="Courier New" w:eastAsia="Calibri" w:hAnsi="Courier New"/>
          <w:position w:val="16"/>
          <w:sz w:val="24"/>
          <w:szCs w:val="22"/>
        </w:rPr>
        <w:t xml:space="preserve"> Each utility must file its annual clean energy progress report based on an analysis that </w:t>
      </w:r>
      <w:r w:rsidR="008A2964">
        <w:rPr>
          <w:rFonts w:ascii="Courier New" w:eastAsia="Calibri" w:hAnsi="Courier New"/>
          <w:position w:val="16"/>
          <w:sz w:val="24"/>
          <w:szCs w:val="22"/>
        </w:rPr>
        <w:t xml:space="preserve">identifies and </w:t>
      </w:r>
      <w:r>
        <w:rPr>
          <w:rFonts w:ascii="Courier New" w:eastAsia="Calibri" w:hAnsi="Courier New"/>
          <w:position w:val="16"/>
          <w:sz w:val="24"/>
          <w:szCs w:val="22"/>
        </w:rPr>
        <w:t>considers the source and characteristics of the electricity claimed to meet compliance obligations under WAC 480-100</w:t>
      </w:r>
      <w:r w:rsidR="0003126B">
        <w:rPr>
          <w:rFonts w:ascii="Courier New" w:eastAsia="Calibri" w:hAnsi="Courier New"/>
          <w:position w:val="16"/>
          <w:sz w:val="24"/>
          <w:szCs w:val="22"/>
        </w:rPr>
        <w:t xml:space="preserve">-610 and </w:t>
      </w:r>
      <w:r w:rsidR="000C516D">
        <w:rPr>
          <w:rFonts w:ascii="Courier New" w:eastAsia="Calibri" w:hAnsi="Courier New"/>
          <w:position w:val="16"/>
          <w:sz w:val="24"/>
          <w:szCs w:val="22"/>
        </w:rPr>
        <w:t>-</w:t>
      </w:r>
      <w:r>
        <w:rPr>
          <w:rFonts w:ascii="Courier New" w:eastAsia="Calibri" w:hAnsi="Courier New"/>
          <w:position w:val="16"/>
          <w:sz w:val="24"/>
          <w:szCs w:val="22"/>
        </w:rPr>
        <w:t>6</w:t>
      </w:r>
      <w:r w:rsidR="00DA5A19">
        <w:rPr>
          <w:rFonts w:ascii="Courier New" w:eastAsia="Calibri" w:hAnsi="Courier New"/>
          <w:position w:val="16"/>
          <w:sz w:val="24"/>
          <w:szCs w:val="22"/>
        </w:rPr>
        <w:t>5</w:t>
      </w:r>
      <w:r>
        <w:rPr>
          <w:rFonts w:ascii="Courier New" w:eastAsia="Calibri" w:hAnsi="Courier New"/>
          <w:position w:val="16"/>
          <w:sz w:val="24"/>
          <w:szCs w:val="22"/>
        </w:rPr>
        <w:t>0</w:t>
      </w:r>
      <w:r w:rsidR="00DA5A19">
        <w:rPr>
          <w:rFonts w:ascii="Courier New" w:eastAsia="Calibri" w:hAnsi="Courier New"/>
          <w:position w:val="16"/>
          <w:sz w:val="24"/>
          <w:szCs w:val="22"/>
        </w:rPr>
        <w:t>(1)</w:t>
      </w:r>
      <w:r>
        <w:rPr>
          <w:rFonts w:ascii="Courier New" w:eastAsia="Calibri" w:hAnsi="Courier New"/>
          <w:position w:val="16"/>
          <w:sz w:val="24"/>
          <w:szCs w:val="22"/>
        </w:rPr>
        <w:t xml:space="preserve">, </w:t>
      </w:r>
      <w:r>
        <w:rPr>
          <w:rFonts w:ascii="Courier New" w:eastAsia="Calibri" w:hAnsi="Courier New"/>
          <w:position w:val="16"/>
          <w:sz w:val="24"/>
          <w:szCs w:val="22"/>
        </w:rPr>
        <w:lastRenderedPageBreak/>
        <w:t xml:space="preserve">including electricity </w:t>
      </w:r>
      <w:r w:rsidR="00774F71">
        <w:rPr>
          <w:rFonts w:ascii="Courier New" w:eastAsia="Calibri" w:hAnsi="Courier New"/>
          <w:position w:val="16"/>
          <w:sz w:val="24"/>
          <w:szCs w:val="22"/>
        </w:rPr>
        <w:t>that</w:t>
      </w:r>
      <w:r>
        <w:rPr>
          <w:rFonts w:ascii="Courier New" w:eastAsia="Calibri" w:hAnsi="Courier New"/>
          <w:position w:val="16"/>
          <w:sz w:val="24"/>
          <w:szCs w:val="22"/>
        </w:rPr>
        <w:t xml:space="preserve"> is purchased and sold. The analysis and underlying data must include at least the following details:</w:t>
      </w:r>
    </w:p>
    <w:p w14:paraId="773ECFC9" w14:textId="35C71850" w:rsidR="00F32AEF"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 Hourly data: total retail sales; generation from qualifying facilities as described in RCW 19.405.020(36)(a); retail sales for customers participating in a voluntary renewable energy purchase program in alignment with RCW 19.405.020(36)(b); generation</w:t>
      </w:r>
      <w:r w:rsidR="00497160">
        <w:rPr>
          <w:rFonts w:ascii="Courier New" w:eastAsia="Calibri" w:hAnsi="Courier New"/>
          <w:position w:val="16"/>
          <w:sz w:val="24"/>
          <w:szCs w:val="22"/>
        </w:rPr>
        <w:t xml:space="preserve"> and points</w:t>
      </w:r>
      <w:r w:rsidR="003A5045">
        <w:rPr>
          <w:rFonts w:ascii="Courier New" w:eastAsia="Calibri" w:hAnsi="Courier New"/>
          <w:position w:val="16"/>
          <w:sz w:val="24"/>
          <w:szCs w:val="22"/>
        </w:rPr>
        <w:t xml:space="preserve"> of delivery</w:t>
      </w:r>
      <w:r>
        <w:rPr>
          <w:rFonts w:ascii="Courier New" w:eastAsia="Calibri" w:hAnsi="Courier New"/>
          <w:position w:val="16"/>
          <w:sz w:val="24"/>
          <w:szCs w:val="22"/>
        </w:rPr>
        <w:t xml:space="preserve"> from each owned facility</w:t>
      </w:r>
      <w:r w:rsidR="003A5045">
        <w:rPr>
          <w:rFonts w:ascii="Courier New" w:eastAsia="Calibri" w:hAnsi="Courier New"/>
          <w:position w:val="16"/>
          <w:sz w:val="24"/>
          <w:szCs w:val="22"/>
        </w:rPr>
        <w:t>;</w:t>
      </w:r>
      <w:r>
        <w:rPr>
          <w:rFonts w:ascii="Courier New" w:eastAsia="Calibri" w:hAnsi="Courier New"/>
          <w:position w:val="16"/>
          <w:sz w:val="24"/>
          <w:szCs w:val="22"/>
        </w:rPr>
        <w:t xml:space="preserve"> generation</w:t>
      </w:r>
      <w:r w:rsidR="003A5045">
        <w:rPr>
          <w:rFonts w:ascii="Courier New" w:eastAsia="Calibri" w:hAnsi="Courier New"/>
          <w:position w:val="16"/>
          <w:sz w:val="24"/>
          <w:szCs w:val="22"/>
        </w:rPr>
        <w:t xml:space="preserve"> and points of delivery</w:t>
      </w:r>
      <w:r>
        <w:rPr>
          <w:rFonts w:ascii="Courier New" w:eastAsia="Calibri" w:hAnsi="Courier New"/>
          <w:position w:val="16"/>
          <w:sz w:val="24"/>
          <w:szCs w:val="22"/>
        </w:rPr>
        <w:t xml:space="preserve"> associated with each power purchase</w:t>
      </w:r>
      <w:r w:rsidR="00756BAB">
        <w:rPr>
          <w:rFonts w:ascii="Courier New" w:eastAsia="Calibri" w:hAnsi="Courier New"/>
          <w:position w:val="16"/>
          <w:sz w:val="24"/>
          <w:szCs w:val="22"/>
        </w:rPr>
        <w:t>,</w:t>
      </w:r>
      <w:r>
        <w:rPr>
          <w:rFonts w:ascii="Courier New" w:eastAsia="Calibri" w:hAnsi="Courier New"/>
          <w:position w:val="16"/>
          <w:sz w:val="24"/>
          <w:szCs w:val="22"/>
        </w:rPr>
        <w:t xml:space="preserve"> sale</w:t>
      </w:r>
      <w:r w:rsidR="00756BAB">
        <w:rPr>
          <w:rFonts w:ascii="Courier New" w:eastAsia="Calibri" w:hAnsi="Courier New"/>
          <w:position w:val="16"/>
          <w:sz w:val="24"/>
          <w:szCs w:val="22"/>
        </w:rPr>
        <w:t>,</w:t>
      </w:r>
      <w:r w:rsidR="007D537C">
        <w:rPr>
          <w:rFonts w:ascii="Courier New" w:eastAsia="Calibri" w:hAnsi="Courier New"/>
          <w:position w:val="16"/>
          <w:sz w:val="24"/>
          <w:szCs w:val="22"/>
        </w:rPr>
        <w:t xml:space="preserve"> or</w:t>
      </w:r>
      <w:r>
        <w:rPr>
          <w:rFonts w:ascii="Courier New" w:eastAsia="Calibri" w:hAnsi="Courier New"/>
          <w:position w:val="16"/>
          <w:sz w:val="24"/>
          <w:szCs w:val="22"/>
        </w:rPr>
        <w:t xml:space="preserve"> exchange</w:t>
      </w:r>
      <w:r w:rsidR="007D537C">
        <w:rPr>
          <w:rFonts w:ascii="Courier New" w:eastAsia="Calibri" w:hAnsi="Courier New"/>
          <w:position w:val="16"/>
          <w:sz w:val="24"/>
          <w:szCs w:val="22"/>
        </w:rPr>
        <w:t xml:space="preserve"> agreement.</w:t>
      </w:r>
    </w:p>
    <w:p w14:paraId="3FB64197" w14:textId="7CC280B9" w:rsidR="00F32AEF"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(b) Contracting information</w:t>
      </w:r>
      <w:r w:rsidR="002809B5">
        <w:rPr>
          <w:rFonts w:ascii="Courier New" w:eastAsia="Calibri" w:hAnsi="Courier New"/>
          <w:position w:val="16"/>
          <w:sz w:val="24"/>
          <w:szCs w:val="22"/>
        </w:rPr>
        <w:t>.</w:t>
      </w:r>
      <w:r>
        <w:rPr>
          <w:rFonts w:ascii="Courier New" w:eastAsia="Calibri" w:hAnsi="Courier New"/>
          <w:position w:val="16"/>
          <w:sz w:val="24"/>
          <w:szCs w:val="22"/>
        </w:rPr>
        <w:t xml:space="preserve"> </w:t>
      </w:r>
      <w:r w:rsidR="002809B5">
        <w:rPr>
          <w:rFonts w:ascii="Courier New" w:eastAsia="Calibri" w:hAnsi="Courier New"/>
          <w:position w:val="16"/>
          <w:sz w:val="24"/>
          <w:szCs w:val="22"/>
        </w:rPr>
        <w:t>F</w:t>
      </w:r>
      <w:r>
        <w:rPr>
          <w:rFonts w:ascii="Courier New" w:eastAsia="Calibri" w:hAnsi="Courier New"/>
          <w:position w:val="16"/>
          <w:sz w:val="24"/>
          <w:szCs w:val="22"/>
        </w:rPr>
        <w:t>or all sales, purchases</w:t>
      </w:r>
      <w:r w:rsidR="00774F71">
        <w:rPr>
          <w:rFonts w:ascii="Courier New" w:eastAsia="Calibri" w:hAnsi="Courier New"/>
          <w:position w:val="16"/>
          <w:sz w:val="24"/>
          <w:szCs w:val="22"/>
        </w:rPr>
        <w:t>,</w:t>
      </w:r>
      <w:r>
        <w:rPr>
          <w:rFonts w:ascii="Courier New" w:eastAsia="Calibri" w:hAnsi="Courier New"/>
          <w:position w:val="16"/>
          <w:sz w:val="24"/>
          <w:szCs w:val="22"/>
        </w:rPr>
        <w:t xml:space="preserve"> and exchange</w:t>
      </w:r>
      <w:r w:rsidR="000D29FA">
        <w:rPr>
          <w:rFonts w:ascii="Courier New" w:eastAsia="Calibri" w:hAnsi="Courier New"/>
          <w:position w:val="16"/>
          <w:sz w:val="24"/>
          <w:szCs w:val="22"/>
        </w:rPr>
        <w:t xml:space="preserve"> agreement</w:t>
      </w:r>
      <w:r w:rsidDel="00F8534E">
        <w:rPr>
          <w:rFonts w:ascii="Courier New" w:eastAsia="Calibri" w:hAnsi="Courier New"/>
          <w:position w:val="16"/>
          <w:sz w:val="24"/>
          <w:szCs w:val="22"/>
        </w:rPr>
        <w:t>s</w:t>
      </w:r>
      <w:r w:rsidR="00294C68">
        <w:rPr>
          <w:rFonts w:ascii="Courier New" w:eastAsia="Calibri" w:hAnsi="Courier New"/>
          <w:position w:val="16"/>
          <w:sz w:val="24"/>
          <w:szCs w:val="22"/>
        </w:rPr>
        <w:t xml:space="preserve"> in </w:t>
      </w:r>
      <w:r w:rsidR="00477967">
        <w:rPr>
          <w:rFonts w:ascii="Courier New" w:eastAsia="Calibri" w:hAnsi="Courier New"/>
          <w:position w:val="16"/>
          <w:sz w:val="24"/>
          <w:szCs w:val="22"/>
        </w:rPr>
        <w:t xml:space="preserve">subsection </w:t>
      </w:r>
      <w:r w:rsidR="00294C68">
        <w:rPr>
          <w:rFonts w:ascii="Courier New" w:eastAsia="Calibri" w:hAnsi="Courier New"/>
          <w:position w:val="16"/>
          <w:sz w:val="24"/>
          <w:szCs w:val="22"/>
        </w:rPr>
        <w:t>(5)(a)</w:t>
      </w:r>
      <w:r>
        <w:rPr>
          <w:rFonts w:ascii="Courier New" w:eastAsia="Calibri" w:hAnsi="Courier New"/>
          <w:position w:val="16"/>
          <w:sz w:val="24"/>
          <w:szCs w:val="22"/>
        </w:rPr>
        <w:t>,</w:t>
      </w:r>
      <w:r w:rsidRPr="00FB2C5D">
        <w:rPr>
          <w:rFonts w:ascii="Courier New" w:eastAsia="Calibri" w:hAnsi="Courier New"/>
          <w:position w:val="16"/>
          <w:sz w:val="24"/>
          <w:szCs w:val="22"/>
        </w:rPr>
        <w:t xml:space="preserve"> </w:t>
      </w:r>
      <w:r>
        <w:rPr>
          <w:rFonts w:ascii="Courier New" w:eastAsia="Calibri" w:hAnsi="Courier New"/>
          <w:position w:val="16"/>
          <w:sz w:val="24"/>
          <w:szCs w:val="22"/>
        </w:rPr>
        <w:t>including long-term power purchases agreements, agreements longer than one month in duration, and contracts for short-term power: length of term; counter-party; description of source of generation, if known; description of ownership of non-energy attributes, if any.</w:t>
      </w:r>
    </w:p>
    <w:p w14:paraId="2F76F2A7" w14:textId="77777777" w:rsidR="00824FCB"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(c) Purchases</w:t>
      </w:r>
      <w:r w:rsidR="00565974">
        <w:rPr>
          <w:rFonts w:ascii="Courier New" w:eastAsia="Calibri" w:hAnsi="Courier New"/>
          <w:position w:val="16"/>
          <w:sz w:val="24"/>
          <w:szCs w:val="22"/>
        </w:rPr>
        <w:t>,</w:t>
      </w:r>
      <w:r>
        <w:rPr>
          <w:rFonts w:ascii="Courier New" w:eastAsia="Calibri" w:hAnsi="Courier New"/>
          <w:position w:val="16"/>
          <w:sz w:val="24"/>
          <w:szCs w:val="22"/>
        </w:rPr>
        <w:t xml:space="preserve"> sales</w:t>
      </w:r>
      <w:r w:rsidR="00774F71">
        <w:rPr>
          <w:rFonts w:ascii="Courier New" w:eastAsia="Calibri" w:hAnsi="Courier New"/>
          <w:position w:val="16"/>
          <w:sz w:val="24"/>
          <w:szCs w:val="22"/>
        </w:rPr>
        <w:t>,</w:t>
      </w:r>
      <w:r>
        <w:rPr>
          <w:rFonts w:ascii="Courier New" w:eastAsia="Calibri" w:hAnsi="Courier New"/>
          <w:position w:val="16"/>
          <w:sz w:val="24"/>
          <w:szCs w:val="22"/>
        </w:rPr>
        <w:t xml:space="preserve"> </w:t>
      </w:r>
      <w:r w:rsidR="00565974">
        <w:rPr>
          <w:rFonts w:ascii="Courier New" w:eastAsia="Calibri" w:hAnsi="Courier New"/>
          <w:position w:val="16"/>
          <w:sz w:val="24"/>
          <w:szCs w:val="22"/>
        </w:rPr>
        <w:t xml:space="preserve">and exchanges </w:t>
      </w:r>
      <w:r>
        <w:rPr>
          <w:rFonts w:ascii="Courier New" w:eastAsia="Calibri" w:hAnsi="Courier New"/>
          <w:position w:val="16"/>
          <w:sz w:val="24"/>
          <w:szCs w:val="22"/>
        </w:rPr>
        <w:t xml:space="preserve">through participation in an organized market: Documentation of any pro-rata share of electrical output identified by a centralized market operator from </w:t>
      </w:r>
      <w:r>
        <w:rPr>
          <w:rFonts w:ascii="Courier New" w:eastAsia="Calibri" w:hAnsi="Courier New"/>
          <w:position w:val="16"/>
          <w:sz w:val="24"/>
          <w:szCs w:val="22"/>
        </w:rPr>
        <w:lastRenderedPageBreak/>
        <w:t>renewable or nonemitting generators for the shortest available market interval.</w:t>
      </w:r>
    </w:p>
    <w:p w14:paraId="4DFF032A" w14:textId="63A8B6CE" w:rsidR="00F32AEF" w:rsidRPr="00623B3D" w:rsidRDefault="00824FCB" w:rsidP="00824FC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C241C0">
        <w:rPr>
          <w:rFonts w:ascii="Courier New" w:eastAsia="Calibri" w:hAnsi="Courier New"/>
          <w:position w:val="16"/>
          <w:sz w:val="24"/>
          <w:szCs w:val="22"/>
        </w:rPr>
        <w:t>6</w:t>
      </w:r>
      <w:r>
        <w:rPr>
          <w:rFonts w:ascii="Courier New" w:eastAsia="Calibri" w:hAnsi="Courier New"/>
          <w:position w:val="16"/>
          <w:sz w:val="24"/>
          <w:szCs w:val="22"/>
        </w:rPr>
        <w:t>)</w:t>
      </w:r>
      <w:r w:rsidRPr="00824FCB">
        <w:rPr>
          <w:rFonts w:ascii="Courier New" w:eastAsia="Calibri" w:hAnsi="Courier New"/>
          <w:position w:val="16"/>
          <w:sz w:val="24"/>
          <w:szCs w:val="22"/>
        </w:rPr>
        <w:t xml:space="preserve"> The </w:t>
      </w:r>
      <w:r w:rsidR="00161EC6">
        <w:rPr>
          <w:rFonts w:ascii="Courier New" w:eastAsia="Calibri" w:hAnsi="Courier New"/>
          <w:position w:val="16"/>
          <w:sz w:val="24"/>
          <w:szCs w:val="22"/>
        </w:rPr>
        <w:t>c</w:t>
      </w:r>
      <w:r w:rsidRPr="00824FCB">
        <w:rPr>
          <w:rFonts w:ascii="Courier New" w:eastAsia="Calibri" w:hAnsi="Courier New"/>
          <w:position w:val="16"/>
          <w:sz w:val="24"/>
          <w:szCs w:val="22"/>
        </w:rPr>
        <w:t xml:space="preserve">ommission </w:t>
      </w:r>
      <w:r w:rsidR="00BB5F51">
        <w:rPr>
          <w:rFonts w:ascii="Courier New" w:eastAsia="Calibri" w:hAnsi="Courier New"/>
          <w:position w:val="16"/>
          <w:sz w:val="24"/>
          <w:szCs w:val="22"/>
        </w:rPr>
        <w:t xml:space="preserve">will </w:t>
      </w:r>
      <w:r w:rsidRPr="00824FCB">
        <w:rPr>
          <w:rFonts w:ascii="Courier New" w:eastAsia="Calibri" w:hAnsi="Courier New"/>
          <w:position w:val="16"/>
          <w:sz w:val="24"/>
          <w:szCs w:val="22"/>
        </w:rPr>
        <w:t>commence a review of th</w:t>
      </w:r>
      <w:r>
        <w:rPr>
          <w:rFonts w:ascii="Courier New" w:eastAsia="Calibri" w:hAnsi="Courier New"/>
          <w:position w:val="16"/>
          <w:sz w:val="24"/>
          <w:szCs w:val="22"/>
        </w:rPr>
        <w:t>is</w:t>
      </w:r>
      <w:r w:rsidRPr="00824FCB">
        <w:rPr>
          <w:rFonts w:ascii="Courier New" w:eastAsia="Calibri" w:hAnsi="Courier New"/>
          <w:position w:val="16"/>
          <w:sz w:val="24"/>
          <w:szCs w:val="22"/>
        </w:rPr>
        <w:t xml:space="preserve"> rule no later than </w:t>
      </w:r>
      <w:r w:rsidR="00BF0F1A">
        <w:rPr>
          <w:rFonts w:ascii="Courier New" w:eastAsia="Calibri" w:hAnsi="Courier New"/>
          <w:position w:val="16"/>
          <w:sz w:val="24"/>
          <w:szCs w:val="22"/>
        </w:rPr>
        <w:t>September</w:t>
      </w:r>
      <w:r>
        <w:rPr>
          <w:rFonts w:ascii="Courier New" w:eastAsia="Calibri" w:hAnsi="Courier New"/>
          <w:position w:val="16"/>
          <w:sz w:val="24"/>
          <w:szCs w:val="22"/>
        </w:rPr>
        <w:t xml:space="preserve"> </w:t>
      </w:r>
      <w:r w:rsidRPr="00824FCB">
        <w:rPr>
          <w:rFonts w:ascii="Courier New" w:eastAsia="Calibri" w:hAnsi="Courier New"/>
          <w:position w:val="16"/>
          <w:sz w:val="24"/>
          <w:szCs w:val="22"/>
        </w:rPr>
        <w:t>1, 2024</w:t>
      </w:r>
      <w:r w:rsidR="00440BB8">
        <w:rPr>
          <w:rFonts w:ascii="Courier New" w:eastAsia="Calibri" w:hAnsi="Courier New"/>
          <w:position w:val="16"/>
          <w:sz w:val="24"/>
          <w:szCs w:val="22"/>
        </w:rPr>
        <w:t>,</w:t>
      </w:r>
      <w:r w:rsidRPr="00824FCB">
        <w:rPr>
          <w:rFonts w:ascii="Courier New" w:eastAsia="Calibri" w:hAnsi="Courier New"/>
          <w:position w:val="16"/>
          <w:sz w:val="24"/>
          <w:szCs w:val="22"/>
        </w:rPr>
        <w:t xml:space="preserve"> and</w:t>
      </w:r>
      <w:r w:rsidR="00932E32">
        <w:rPr>
          <w:rFonts w:ascii="Courier New" w:eastAsia="Calibri" w:hAnsi="Courier New"/>
          <w:position w:val="16"/>
          <w:sz w:val="24"/>
          <w:szCs w:val="22"/>
        </w:rPr>
        <w:t xml:space="preserve"> revise the rule</w:t>
      </w:r>
      <w:r w:rsidRPr="00824FCB">
        <w:rPr>
          <w:rFonts w:ascii="Courier New" w:eastAsia="Calibri" w:hAnsi="Courier New"/>
          <w:position w:val="16"/>
          <w:sz w:val="24"/>
          <w:szCs w:val="22"/>
        </w:rPr>
        <w:t xml:space="preserve"> if necessary.</w:t>
      </w:r>
      <w:r w:rsidR="00F32AEF">
        <w:rPr>
          <w:rFonts w:ascii="Courier New" w:eastAsia="Calibri" w:hAnsi="Courier New"/>
          <w:position w:val="16"/>
          <w:sz w:val="24"/>
          <w:szCs w:val="22"/>
        </w:rPr>
        <w:t xml:space="preserve"> </w:t>
      </w:r>
    </w:p>
    <w:p w14:paraId="02C9991E" w14:textId="2484C74B" w:rsidR="001F36B1" w:rsidRDefault="001F36B1" w:rsidP="001F36B1">
      <w:pPr>
        <w:pStyle w:val="Heading1"/>
      </w:pPr>
      <w:bookmarkStart w:id="33"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CD57FBF" w:rsidR="001F36B1" w:rsidRDefault="00D405B1" w:rsidP="001F36B1">
      <w:pPr>
        <w:spacing w:line="640" w:lineRule="exact"/>
        <w:jc w:val="both"/>
        <w:rPr>
          <w:rFonts w:ascii="Courier New" w:hAnsi="Courier New"/>
          <w:color w:val="000000"/>
          <w:position w:val="16"/>
          <w:sz w:val="24"/>
        </w:rPr>
      </w:pPr>
      <w:r w:rsidRPr="004F6438">
        <w:rPr>
          <w:rFonts w:ascii="Courier New" w:hAnsi="Courier New"/>
          <w:b/>
          <w:bCs/>
          <w:color w:val="000000"/>
          <w:position w:val="16"/>
          <w:sz w:val="24"/>
        </w:rPr>
        <w:t>(1)</w:t>
      </w:r>
      <w:r w:rsidR="001F36B1" w:rsidRPr="00C938B8">
        <w:rPr>
          <w:rFonts w:ascii="Courier New" w:hAnsi="Courier New"/>
          <w:color w:val="000000"/>
          <w:position w:val="16"/>
          <w:sz w:val="24"/>
        </w:rPr>
        <w:t xml:space="preserve"> </w:t>
      </w:r>
      <w:r w:rsidR="0035755A" w:rsidRPr="000A1BE7">
        <w:rPr>
          <w:rFonts w:ascii="Courier New" w:hAnsi="Courier New"/>
          <w:b/>
          <w:bCs/>
          <w:color w:val="000000"/>
          <w:position w:val="16"/>
          <w:sz w:val="24"/>
        </w:rPr>
        <w:t>Advisory Groups.</w:t>
      </w:r>
      <w:r w:rsidR="0035755A">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The utility must demonstrate and document how </w:t>
      </w:r>
      <w:r w:rsidR="001F36B1">
        <w:rPr>
          <w:rFonts w:ascii="Courier New" w:hAnsi="Courier New"/>
          <w:color w:val="000000"/>
          <w:position w:val="16"/>
          <w:sz w:val="24"/>
        </w:rPr>
        <w:t xml:space="preserve">it considered </w:t>
      </w:r>
      <w:r w:rsidR="001F36B1" w:rsidRPr="00C938B8">
        <w:rPr>
          <w:rFonts w:ascii="Courier New" w:hAnsi="Courier New"/>
          <w:color w:val="000000"/>
          <w:position w:val="16"/>
          <w:sz w:val="24"/>
        </w:rPr>
        <w:t xml:space="preserve">input </w:t>
      </w:r>
      <w:r w:rsidR="00AE4E55">
        <w:rPr>
          <w:rFonts w:ascii="Courier New" w:hAnsi="Courier New"/>
          <w:color w:val="000000"/>
          <w:position w:val="16"/>
          <w:sz w:val="24"/>
        </w:rPr>
        <w:t xml:space="preserve">from advisory group members </w:t>
      </w:r>
      <w:r w:rsidR="001F36B1" w:rsidRPr="00C938B8">
        <w:rPr>
          <w:rFonts w:ascii="Courier New" w:hAnsi="Courier New"/>
          <w:color w:val="000000"/>
          <w:position w:val="16"/>
          <w:sz w:val="24"/>
        </w:rPr>
        <w:t xml:space="preserve">in the development of its </w:t>
      </w:r>
      <w:r w:rsidR="001F36B1">
        <w:rPr>
          <w:rFonts w:ascii="Courier New" w:hAnsi="Courier New"/>
          <w:color w:val="000000"/>
          <w:position w:val="16"/>
          <w:sz w:val="24"/>
        </w:rPr>
        <w:t>CEIP</w:t>
      </w:r>
      <w:r w:rsidR="008A3227">
        <w:rPr>
          <w:rFonts w:ascii="Courier New" w:hAnsi="Courier New"/>
          <w:color w:val="000000"/>
          <w:position w:val="16"/>
          <w:sz w:val="24"/>
        </w:rPr>
        <w:t xml:space="preserve"> </w:t>
      </w:r>
      <w:r w:rsidR="003D28C2">
        <w:rPr>
          <w:rFonts w:ascii="Courier New" w:hAnsi="Courier New"/>
          <w:color w:val="000000"/>
          <w:position w:val="16"/>
          <w:sz w:val="24"/>
        </w:rPr>
        <w:t xml:space="preserve">and </w:t>
      </w:r>
      <w:r w:rsidR="008A3227">
        <w:rPr>
          <w:rFonts w:ascii="Courier New" w:hAnsi="Courier New"/>
          <w:color w:val="000000"/>
          <w:position w:val="16"/>
          <w:sz w:val="24"/>
        </w:rPr>
        <w:t xml:space="preserve">biennial </w:t>
      </w:r>
      <w:r w:rsidR="003D28C2">
        <w:rPr>
          <w:rFonts w:ascii="Courier New" w:hAnsi="Courier New"/>
          <w:color w:val="000000"/>
          <w:position w:val="16"/>
          <w:sz w:val="24"/>
        </w:rPr>
        <w:t xml:space="preserve">CEIP </w:t>
      </w:r>
      <w:r w:rsidR="008A3227">
        <w:rPr>
          <w:rFonts w:ascii="Courier New" w:hAnsi="Courier New"/>
          <w:color w:val="000000"/>
          <w:position w:val="16"/>
          <w:sz w:val="24"/>
        </w:rPr>
        <w:t>update</w:t>
      </w:r>
      <w:r w:rsidR="001F36B1"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1F36B1" w:rsidRPr="00C938B8">
        <w:rPr>
          <w:rFonts w:ascii="Courier New" w:hAnsi="Courier New"/>
          <w:color w:val="000000"/>
          <w:position w:val="16"/>
          <w:sz w:val="24"/>
        </w:rPr>
        <w:t xml:space="preserve"> utility may incorporate </w:t>
      </w:r>
      <w:r w:rsidR="00AE4E55">
        <w:rPr>
          <w:rFonts w:ascii="Courier New" w:hAnsi="Courier New"/>
          <w:color w:val="000000"/>
          <w:position w:val="16"/>
          <w:sz w:val="24"/>
        </w:rPr>
        <w:t>advisory group</w:t>
      </w:r>
      <w:r w:rsidR="00AE4E55"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input include: </w:t>
      </w:r>
      <w:r w:rsidR="001F36B1">
        <w:rPr>
          <w:rFonts w:ascii="Courier New" w:hAnsi="Courier New"/>
          <w:color w:val="000000"/>
          <w:position w:val="16"/>
          <w:sz w:val="24"/>
        </w:rPr>
        <w:t xml:space="preserve">using </w:t>
      </w:r>
      <w:r w:rsidR="001F36B1" w:rsidRPr="00C938B8">
        <w:rPr>
          <w:rFonts w:ascii="Courier New" w:hAnsi="Courier New"/>
          <w:color w:val="000000"/>
          <w:position w:val="16"/>
          <w:sz w:val="24"/>
        </w:rPr>
        <w:t xml:space="preserve">modeling scenarios, sensitivities, and assumptions </w:t>
      </w:r>
      <w:r w:rsidR="00232410">
        <w:rPr>
          <w:rFonts w:ascii="Courier New" w:hAnsi="Courier New"/>
          <w:color w:val="000000"/>
          <w:position w:val="16"/>
          <w:sz w:val="24"/>
        </w:rPr>
        <w:t>advisory group member</w:t>
      </w:r>
      <w:r w:rsidR="001F36B1">
        <w:rPr>
          <w:rFonts w:ascii="Courier New" w:hAnsi="Courier New"/>
          <w:color w:val="000000"/>
          <w:position w:val="16"/>
          <w:sz w:val="24"/>
        </w:rPr>
        <w:t xml:space="preserve">s </w:t>
      </w:r>
      <w:r w:rsidR="001F36B1" w:rsidRPr="00C938B8">
        <w:rPr>
          <w:rFonts w:ascii="Courier New" w:hAnsi="Courier New"/>
          <w:color w:val="000000"/>
          <w:position w:val="16"/>
          <w:sz w:val="24"/>
        </w:rPr>
        <w:t>proposed</w:t>
      </w:r>
      <w:r w:rsidR="006B6259" w:rsidRPr="006B6259">
        <w:rPr>
          <w:rFonts w:ascii="Courier New" w:hAnsi="Courier New"/>
          <w:color w:val="000000"/>
          <w:position w:val="16"/>
          <w:sz w:val="24"/>
        </w:rPr>
        <w:t xml:space="preserve"> </w:t>
      </w:r>
      <w:r w:rsidR="006B6259">
        <w:rPr>
          <w:rFonts w:ascii="Courier New" w:hAnsi="Courier New"/>
          <w:color w:val="000000"/>
          <w:position w:val="16"/>
          <w:sz w:val="24"/>
        </w:rPr>
        <w:t>and</w:t>
      </w:r>
      <w:r w:rsidR="006B6259" w:rsidRPr="00C938B8">
        <w:rPr>
          <w:rFonts w:ascii="Courier New" w:hAnsi="Courier New"/>
          <w:color w:val="000000"/>
          <w:position w:val="16"/>
          <w:sz w:val="24"/>
        </w:rPr>
        <w:t xml:space="preserve"> </w:t>
      </w:r>
      <w:r w:rsidR="006B6259">
        <w:rPr>
          <w:rFonts w:ascii="Courier New" w:hAnsi="Courier New"/>
          <w:color w:val="000000"/>
          <w:position w:val="16"/>
          <w:sz w:val="24"/>
        </w:rPr>
        <w:t xml:space="preserve">using data and information supplied by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as inputs to plan development. As part of this process</w:t>
      </w:r>
      <w:r w:rsidR="00AE4E55">
        <w:rPr>
          <w:rFonts w:ascii="Courier New" w:hAnsi="Courier New"/>
          <w:color w:val="000000"/>
          <w:position w:val="16"/>
          <w:sz w:val="24"/>
        </w:rPr>
        <w:t xml:space="preserve"> and consistent with WAC 480-100-655(</w:t>
      </w:r>
      <w:r w:rsidR="00F86DC3">
        <w:rPr>
          <w:rFonts w:ascii="Courier New" w:hAnsi="Courier New"/>
          <w:color w:val="000000"/>
          <w:position w:val="16"/>
          <w:sz w:val="24"/>
        </w:rPr>
        <w:t>1</w:t>
      </w:r>
      <w:r w:rsidR="00AE4E55">
        <w:rPr>
          <w:rFonts w:ascii="Courier New" w:hAnsi="Courier New"/>
          <w:color w:val="000000"/>
          <w:position w:val="16"/>
          <w:sz w:val="24"/>
        </w:rPr>
        <w:t>)</w:t>
      </w:r>
      <w:r w:rsidR="00F86DC3">
        <w:rPr>
          <w:rFonts w:ascii="Courier New" w:hAnsi="Courier New"/>
          <w:color w:val="000000"/>
          <w:position w:val="16"/>
          <w:sz w:val="24"/>
        </w:rPr>
        <w:t>(h)</w:t>
      </w:r>
      <w:r w:rsidR="005D4407">
        <w:rPr>
          <w:rFonts w:ascii="Courier New" w:hAnsi="Courier New"/>
          <w:color w:val="000000"/>
          <w:position w:val="16"/>
          <w:sz w:val="24"/>
        </w:rPr>
        <w:t>,</w:t>
      </w:r>
      <w:r w:rsidR="006B6259">
        <w:rPr>
          <w:rFonts w:ascii="Courier New" w:hAnsi="Courier New"/>
          <w:color w:val="000000"/>
          <w:position w:val="16"/>
          <w:sz w:val="24"/>
        </w:rPr>
        <w:t xml:space="preserve"> </w:t>
      </w:r>
      <w:r w:rsidR="00B66706">
        <w:rPr>
          <w:rFonts w:ascii="Courier New" w:hAnsi="Courier New"/>
          <w:color w:val="000000"/>
          <w:position w:val="16"/>
          <w:sz w:val="24"/>
        </w:rPr>
        <w:t>the</w:t>
      </w:r>
      <w:r w:rsidR="006B6259">
        <w:rPr>
          <w:rFonts w:ascii="Courier New" w:hAnsi="Courier New"/>
          <w:color w:val="000000"/>
          <w:position w:val="16"/>
          <w:sz w:val="24"/>
        </w:rPr>
        <w:t xml:space="preserve"> utility must communicate to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w:t>
      </w:r>
      <w:r w:rsidR="001F36B1">
        <w:rPr>
          <w:rFonts w:ascii="Courier New" w:hAnsi="Courier New"/>
          <w:color w:val="000000"/>
          <w:position w:val="16"/>
          <w:sz w:val="24"/>
        </w:rPr>
        <w:t xml:space="preserve">about </w:t>
      </w:r>
      <w:r w:rsidR="006B6259">
        <w:rPr>
          <w:rFonts w:ascii="Courier New" w:hAnsi="Courier New"/>
          <w:color w:val="000000"/>
          <w:position w:val="16"/>
          <w:sz w:val="24"/>
        </w:rPr>
        <w:t xml:space="preserve">whether and </w:t>
      </w:r>
      <w:r w:rsidR="001F36B1" w:rsidRPr="00C938B8">
        <w:rPr>
          <w:rFonts w:ascii="Courier New" w:hAnsi="Courier New"/>
          <w:color w:val="000000"/>
          <w:position w:val="16"/>
          <w:sz w:val="24"/>
        </w:rPr>
        <w:t xml:space="preserve">how the utility used </w:t>
      </w:r>
      <w:r w:rsidR="00232410">
        <w:rPr>
          <w:rFonts w:ascii="Courier New" w:hAnsi="Courier New"/>
          <w:color w:val="000000"/>
          <w:position w:val="16"/>
          <w:sz w:val="24"/>
        </w:rPr>
        <w:t>their</w:t>
      </w:r>
      <w:r w:rsidR="00232410"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input in its analysis and decision-making</w:t>
      </w:r>
      <w:r w:rsidR="001F36B1">
        <w:rPr>
          <w:rFonts w:ascii="Courier New" w:hAnsi="Courier New"/>
          <w:color w:val="000000"/>
          <w:position w:val="16"/>
          <w:sz w:val="24"/>
        </w:rPr>
        <w:t>,</w:t>
      </w:r>
      <w:r w:rsidR="001F36B1" w:rsidRPr="00C938B8">
        <w:rPr>
          <w:rFonts w:ascii="Courier New" w:hAnsi="Courier New"/>
          <w:color w:val="000000"/>
          <w:position w:val="16"/>
          <w:sz w:val="24"/>
        </w:rPr>
        <w:t xml:space="preserve"> including explanations for why </w:t>
      </w:r>
      <w:r w:rsidR="005D4407">
        <w:rPr>
          <w:rFonts w:ascii="Courier New" w:hAnsi="Courier New"/>
          <w:color w:val="000000"/>
          <w:position w:val="16"/>
          <w:sz w:val="24"/>
        </w:rPr>
        <w:t xml:space="preserve">the utility did not use </w:t>
      </w:r>
      <w:r w:rsidR="00C134EC">
        <w:rPr>
          <w:rFonts w:ascii="Courier New" w:hAnsi="Courier New"/>
          <w:color w:val="000000"/>
          <w:position w:val="16"/>
          <w:sz w:val="24"/>
        </w:rPr>
        <w:t>an</w:t>
      </w:r>
      <w:r w:rsidR="00C134EC" w:rsidRPr="00C938B8">
        <w:rPr>
          <w:rFonts w:ascii="Courier New" w:hAnsi="Courier New"/>
          <w:color w:val="000000"/>
          <w:position w:val="16"/>
          <w:sz w:val="24"/>
        </w:rPr>
        <w:t xml:space="preserve"> </w:t>
      </w:r>
      <w:r w:rsidR="00C6723B">
        <w:rPr>
          <w:rFonts w:ascii="Courier New" w:hAnsi="Courier New"/>
          <w:color w:val="000000"/>
          <w:position w:val="16"/>
          <w:sz w:val="24"/>
        </w:rPr>
        <w:t>advisory group</w:t>
      </w:r>
      <w:r w:rsidR="00C6723B" w:rsidRPr="00C938B8">
        <w:rPr>
          <w:rFonts w:ascii="Courier New" w:hAnsi="Courier New"/>
          <w:color w:val="000000"/>
          <w:position w:val="16"/>
          <w:sz w:val="24"/>
        </w:rPr>
        <w:t xml:space="preserve"> </w:t>
      </w:r>
      <w:r w:rsidR="00C134EC">
        <w:rPr>
          <w:rFonts w:ascii="Courier New" w:hAnsi="Courier New"/>
          <w:color w:val="000000"/>
          <w:position w:val="16"/>
          <w:sz w:val="24"/>
        </w:rPr>
        <w:t xml:space="preserve">member’s </w:t>
      </w:r>
      <w:r w:rsidR="001F36B1" w:rsidRPr="00C938B8">
        <w:rPr>
          <w:rFonts w:ascii="Courier New" w:hAnsi="Courier New"/>
          <w:color w:val="000000"/>
          <w:position w:val="16"/>
          <w:sz w:val="24"/>
        </w:rPr>
        <w:t xml:space="preserve">input. </w:t>
      </w:r>
    </w:p>
    <w:p w14:paraId="28415F5D" w14:textId="6F7F64E2"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lastRenderedPageBreak/>
        <w:t>(</w:t>
      </w:r>
      <w:r w:rsidR="004B403F">
        <w:rPr>
          <w:rFonts w:ascii="Courier New" w:hAnsi="Courier New"/>
          <w:color w:val="000000"/>
          <w:position w:val="16"/>
          <w:sz w:val="24"/>
        </w:rPr>
        <w:t>a</w:t>
      </w:r>
      <w:r w:rsidRPr="00637AD7">
        <w:rPr>
          <w:rFonts w:ascii="Courier New" w:hAnsi="Courier New"/>
          <w:color w:val="000000"/>
          <w:position w:val="16"/>
          <w:sz w:val="24"/>
        </w:rPr>
        <w:t>)</w:t>
      </w:r>
      <w:r w:rsidR="000A1BE7">
        <w:rPr>
          <w:rFonts w:ascii="Courier New" w:hAnsi="Courier New"/>
          <w:color w:val="000000"/>
          <w:position w:val="16"/>
          <w:sz w:val="24"/>
        </w:rPr>
        <w:t xml:space="preserve"> </w:t>
      </w:r>
      <w:r w:rsidRPr="00E2125D">
        <w:rPr>
          <w:rFonts w:ascii="Courier New" w:hAnsi="Courier New"/>
          <w:color w:val="000000"/>
          <w:position w:val="16"/>
          <w:sz w:val="24"/>
        </w:rPr>
        <w:t>The utility must involve all</w:t>
      </w:r>
      <w:r w:rsidR="00883CAC">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groups in the development of its </w:t>
      </w:r>
      <w:r>
        <w:rPr>
          <w:rFonts w:ascii="Courier New" w:hAnsi="Courier New"/>
          <w:color w:val="000000"/>
          <w:position w:val="16"/>
          <w:sz w:val="24"/>
        </w:rPr>
        <w:t>CEIP</w:t>
      </w:r>
      <w:r w:rsidR="00883CAC">
        <w:rPr>
          <w:rFonts w:ascii="Courier New" w:hAnsi="Courier New"/>
          <w:color w:val="000000"/>
          <w:position w:val="16"/>
          <w:sz w:val="24"/>
        </w:rPr>
        <w:t xml:space="preserve"> and</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w:t>
      </w:r>
      <w:r w:rsidR="00883CAC">
        <w:rPr>
          <w:rFonts w:ascii="Courier New" w:hAnsi="Courier New"/>
          <w:color w:val="000000"/>
          <w:position w:val="16"/>
          <w:sz w:val="24"/>
        </w:rPr>
        <w:t xml:space="preserve">CEIP </w:t>
      </w:r>
      <w:r w:rsidR="008A3227" w:rsidRPr="001C6277">
        <w:rPr>
          <w:rFonts w:ascii="Courier New" w:hAnsi="Courier New"/>
          <w:color w:val="000000"/>
          <w:position w:val="16"/>
          <w:sz w:val="24"/>
        </w:rPr>
        <w:t>update,</w:t>
      </w:r>
      <w:r w:rsidR="00883CAC" w:rsidRPr="00883CAC">
        <w:rPr>
          <w:rFonts w:ascii="Courier New" w:hAnsi="Courier New"/>
          <w:color w:val="000000"/>
          <w:position w:val="16"/>
          <w:sz w:val="24"/>
        </w:rPr>
        <w:t xml:space="preserve"> </w:t>
      </w:r>
      <w:r w:rsidR="00883CAC">
        <w:rPr>
          <w:rFonts w:ascii="Courier New" w:hAnsi="Courier New"/>
          <w:color w:val="000000"/>
          <w:position w:val="16"/>
          <w:sz w:val="24"/>
        </w:rPr>
        <w:t xml:space="preserve">including the equity advisory group identified in </w:t>
      </w:r>
      <w:r w:rsidR="00A11AB7">
        <w:rPr>
          <w:rFonts w:ascii="Courier New" w:hAnsi="Courier New"/>
          <w:color w:val="000000"/>
          <w:position w:val="16"/>
          <w:sz w:val="24"/>
        </w:rPr>
        <w:t>480-100-655(1)(</w:t>
      </w:r>
      <w:r w:rsidR="00BB1E07">
        <w:rPr>
          <w:rFonts w:ascii="Courier New" w:hAnsi="Courier New"/>
          <w:color w:val="000000"/>
          <w:position w:val="16"/>
          <w:sz w:val="24"/>
        </w:rPr>
        <w:t>b</w:t>
      </w:r>
      <w:r w:rsidR="00A11AB7">
        <w:rPr>
          <w:rFonts w:ascii="Courier New" w:hAnsi="Courier New"/>
          <w:color w:val="000000"/>
          <w:position w:val="16"/>
          <w:sz w:val="24"/>
        </w:rPr>
        <w:t>)</w:t>
      </w:r>
      <w:r w:rsidR="000A1BE7">
        <w:rPr>
          <w:rFonts w:ascii="Courier New" w:hAnsi="Courier New"/>
          <w:color w:val="000000"/>
          <w:position w:val="16"/>
          <w:sz w:val="24"/>
        </w:rPr>
        <w:t>,</w:t>
      </w:r>
    </w:p>
    <w:p w14:paraId="0DECFEA2" w14:textId="540A0F99" w:rsidR="00BB1E07" w:rsidRPr="00E2125D" w:rsidRDefault="00BB1E07" w:rsidP="00BB1E0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The</w:t>
      </w:r>
      <w:r w:rsidRPr="000C36D3">
        <w:rPr>
          <w:rFonts w:ascii="Courier New" w:hAnsi="Courier New"/>
          <w:color w:val="000000"/>
          <w:position w:val="16"/>
          <w:sz w:val="24"/>
        </w:rPr>
        <w:t xml:space="preserve"> utility must maintain and </w:t>
      </w:r>
      <w:r>
        <w:rPr>
          <w:rFonts w:ascii="Courier New" w:hAnsi="Courier New"/>
          <w:color w:val="000000"/>
          <w:position w:val="16"/>
          <w:sz w:val="24"/>
        </w:rPr>
        <w:t xml:space="preserve">regularly </w:t>
      </w:r>
      <w:r w:rsidRPr="000C36D3">
        <w:rPr>
          <w:rFonts w:ascii="Courier New" w:hAnsi="Courier New"/>
          <w:color w:val="000000"/>
          <w:position w:val="16"/>
          <w:sz w:val="24"/>
        </w:rPr>
        <w:t>engage an external equity advisory group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w:t>
      </w:r>
      <w:r w:rsidR="00A04993">
        <w:rPr>
          <w:rFonts w:ascii="Courier New" w:hAnsi="Courier New"/>
          <w:color w:val="000000"/>
          <w:position w:val="16"/>
          <w:sz w:val="24"/>
        </w:rPr>
        <w:t>customer benefit</w:t>
      </w:r>
      <w:r w:rsidR="00A04993"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indicator development, data support and development, and </w:t>
      </w:r>
      <w:r>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480-100-610(4)(c)(i).</w:t>
      </w:r>
      <w:r>
        <w:rPr>
          <w:rFonts w:ascii="Courier New" w:hAnsi="Courier New"/>
          <w:color w:val="000000"/>
          <w:position w:val="16"/>
          <w:sz w:val="24"/>
        </w:rPr>
        <w:t xml:space="preserve"> T</w:t>
      </w:r>
      <w:r w:rsidRPr="000C36D3">
        <w:rPr>
          <w:rFonts w:ascii="Courier New" w:hAnsi="Courier New"/>
          <w:color w:val="000000"/>
          <w:position w:val="16"/>
          <w:sz w:val="24"/>
        </w:rPr>
        <w:t xml:space="preserve">he utility must </w:t>
      </w:r>
      <w:r>
        <w:rPr>
          <w:rFonts w:ascii="Courier New" w:hAnsi="Courier New"/>
          <w:color w:val="000000"/>
          <w:position w:val="16"/>
          <w:sz w:val="24"/>
        </w:rPr>
        <w:t>encourage</w:t>
      </w:r>
      <w:r w:rsidRPr="000C36D3">
        <w:rPr>
          <w:rFonts w:ascii="Courier New" w:hAnsi="Courier New"/>
          <w:color w:val="000000"/>
          <w:position w:val="16"/>
          <w:sz w:val="24"/>
        </w:rPr>
        <w:t xml:space="preserve"> and </w:t>
      </w:r>
      <w:r>
        <w:rPr>
          <w:rFonts w:ascii="Courier New" w:hAnsi="Courier New"/>
          <w:color w:val="000000"/>
          <w:position w:val="16"/>
          <w:sz w:val="24"/>
        </w:rPr>
        <w:t>include</w:t>
      </w:r>
      <w:r w:rsidRPr="000C36D3">
        <w:rPr>
          <w:rFonts w:ascii="Courier New" w:hAnsi="Courier New"/>
          <w:color w:val="000000"/>
          <w:position w:val="16"/>
          <w:sz w:val="24"/>
        </w:rPr>
        <w:t xml:space="preserve"> the participation of environmental justice and public health advocates, tribes, and representatives from highly impacted communities and vulnerable populations</w:t>
      </w:r>
      <w:r>
        <w:rPr>
          <w:rFonts w:ascii="Courier New" w:hAnsi="Courier New"/>
          <w:color w:val="000000"/>
          <w:position w:val="16"/>
          <w:sz w:val="24"/>
        </w:rPr>
        <w:t xml:space="preserve"> in addition to other relevant groups</w:t>
      </w:r>
      <w:r w:rsidR="00466FC8">
        <w:rPr>
          <w:rFonts w:ascii="Courier New" w:hAnsi="Courier New"/>
          <w:color w:val="000000"/>
          <w:position w:val="16"/>
          <w:sz w:val="24"/>
        </w:rPr>
        <w:t>,</w:t>
      </w:r>
    </w:p>
    <w:p w14:paraId="6EF44D23" w14:textId="1E7E0E9E"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t>(</w:t>
      </w:r>
      <w:r w:rsidR="00BB1E07">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The utility must convene advisory groups</w:t>
      </w:r>
      <w:r w:rsidR="00D93B3C">
        <w:rPr>
          <w:rFonts w:ascii="Courier New" w:hAnsi="Courier New"/>
          <w:color w:val="000000"/>
          <w:position w:val="16"/>
          <w:sz w:val="24"/>
        </w:rPr>
        <w:t>, with reasonable advance notice,</w:t>
      </w:r>
      <w:r w:rsidRPr="00E2125D">
        <w:rPr>
          <w:rFonts w:ascii="Courier New" w:hAnsi="Courier New"/>
          <w:color w:val="000000"/>
          <w:position w:val="16"/>
          <w:sz w:val="24"/>
        </w:rPr>
        <w:t xml:space="preserve">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4D3675">
        <w:rPr>
          <w:rFonts w:ascii="Courier New" w:hAnsi="Courier New"/>
          <w:color w:val="000000"/>
          <w:position w:val="16"/>
          <w:sz w:val="24"/>
        </w:rPr>
        <w:t xml:space="preserve"> and</w:t>
      </w:r>
      <w:r w:rsidR="00DE2288">
        <w:rPr>
          <w:rFonts w:ascii="Courier New" w:hAnsi="Courier New"/>
          <w:color w:val="000000"/>
          <w:position w:val="16"/>
          <w:sz w:val="24"/>
        </w:rPr>
        <w:t xml:space="preserve"> biennial </w:t>
      </w:r>
      <w:r w:rsidR="004D3675">
        <w:rPr>
          <w:rFonts w:ascii="Courier New" w:hAnsi="Courier New"/>
          <w:color w:val="000000"/>
          <w:position w:val="16"/>
          <w:sz w:val="24"/>
        </w:rPr>
        <w:t xml:space="preserve">CEIP </w:t>
      </w:r>
      <w:r w:rsidR="00DE2288">
        <w:rPr>
          <w:rFonts w:ascii="Courier New" w:hAnsi="Courier New"/>
          <w:color w:val="000000"/>
          <w:position w:val="16"/>
          <w:sz w:val="24"/>
        </w:rPr>
        <w:t>update</w:t>
      </w:r>
      <w:r w:rsidR="000A1BE7">
        <w:rPr>
          <w:rFonts w:ascii="Courier New" w:hAnsi="Courier New"/>
          <w:color w:val="000000"/>
          <w:position w:val="16"/>
          <w:sz w:val="24"/>
        </w:rPr>
        <w:t>,</w:t>
      </w:r>
    </w:p>
    <w:p w14:paraId="11BB4A86" w14:textId="0753BA26"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w:t>
      </w:r>
      <w:r w:rsidRPr="00E2125D">
        <w:rPr>
          <w:rFonts w:ascii="Courier New" w:hAnsi="Courier New"/>
          <w:color w:val="000000"/>
          <w:position w:val="16"/>
          <w:sz w:val="24"/>
        </w:rPr>
        <w:lastRenderedPageBreak/>
        <w:t xml:space="preserve">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r w:rsidR="004F3066">
        <w:rPr>
          <w:rFonts w:ascii="Courier New" w:hAnsi="Courier New"/>
          <w:color w:val="000000"/>
          <w:position w:val="16"/>
          <w:sz w:val="24"/>
        </w:rPr>
        <w:t>,</w:t>
      </w:r>
    </w:p>
    <w:p w14:paraId="59269F4A" w14:textId="1A1DE3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e</w:t>
      </w:r>
      <w:r w:rsidRPr="00E2125D">
        <w:rPr>
          <w:rFonts w:ascii="Courier New" w:hAnsi="Courier New"/>
          <w:color w:val="000000"/>
          <w:position w:val="16"/>
          <w:sz w:val="24"/>
        </w:rPr>
        <w:t>)</w:t>
      </w:r>
      <w:r w:rsidRPr="00E2125D">
        <w:rPr>
          <w:rFonts w:ascii="Courier New" w:hAnsi="Courier New"/>
          <w:color w:val="000000"/>
          <w:position w:val="16"/>
          <w:sz w:val="24"/>
        </w:rPr>
        <w:tab/>
        <w:t xml:space="preserve">Nothing in this section limits </w:t>
      </w:r>
      <w:r w:rsidR="00B66706">
        <w:rPr>
          <w:rFonts w:ascii="Courier New" w:hAnsi="Courier New"/>
          <w:color w:val="000000"/>
          <w:position w:val="16"/>
          <w:sz w:val="24"/>
        </w:rPr>
        <w:t xml:space="preserve">the </w:t>
      </w:r>
      <w:r w:rsidRPr="00E2125D">
        <w:rPr>
          <w:rFonts w:ascii="Courier New" w:hAnsi="Courier New"/>
          <w:color w:val="000000"/>
          <w:position w:val="16"/>
          <w:sz w:val="24"/>
        </w:rPr>
        <w:t>utilit</w:t>
      </w:r>
      <w:r w:rsidR="00B66706">
        <w:rPr>
          <w:rFonts w:ascii="Courier New" w:hAnsi="Courier New"/>
          <w:color w:val="000000"/>
          <w:position w:val="16"/>
          <w:sz w:val="24"/>
        </w:rPr>
        <w:t>y</w:t>
      </w:r>
      <w:r w:rsidRPr="00E2125D">
        <w:rPr>
          <w:rFonts w:ascii="Courier New" w:hAnsi="Courier New"/>
          <w:color w:val="000000"/>
          <w:position w:val="16"/>
          <w:sz w:val="24"/>
        </w:rPr>
        <w:t xml:space="preserve"> from convening and engaging public advisory groups on other topics</w:t>
      </w:r>
      <w:r w:rsidR="00595A0C">
        <w:rPr>
          <w:rFonts w:ascii="Courier New" w:hAnsi="Courier New"/>
          <w:color w:val="000000"/>
          <w:position w:val="16"/>
          <w:sz w:val="24"/>
        </w:rPr>
        <w:t>,</w:t>
      </w:r>
      <w:r w:rsidR="00151F68" w:rsidDel="00151F68">
        <w:rPr>
          <w:rFonts w:ascii="Courier New" w:hAnsi="Courier New"/>
          <w:color w:val="000000"/>
          <w:position w:val="16"/>
          <w:sz w:val="24"/>
        </w:rPr>
        <w:t xml:space="preserve"> </w:t>
      </w:r>
    </w:p>
    <w:p w14:paraId="1860F69B" w14:textId="0BA230A9" w:rsidR="001F36B1" w:rsidRPr="00E2125D" w:rsidRDefault="0051134B" w:rsidP="0028336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f</w:t>
      </w:r>
      <w:r>
        <w:rPr>
          <w:rFonts w:ascii="Courier New" w:hAnsi="Courier New"/>
          <w:color w:val="000000"/>
          <w:position w:val="16"/>
          <w:sz w:val="24"/>
        </w:rPr>
        <w:t>) Participation in an advisory group does not restrict groups and individuals from commenting on CEIP filings before the commission</w:t>
      </w:r>
      <w:r w:rsidR="00595A0C">
        <w:rPr>
          <w:rFonts w:ascii="Courier New" w:hAnsi="Courier New"/>
          <w:color w:val="000000"/>
          <w:position w:val="16"/>
          <w:sz w:val="24"/>
        </w:rPr>
        <w:t>,</w:t>
      </w:r>
    </w:p>
    <w:p w14:paraId="564305C1" w14:textId="6C1B1E1F" w:rsidR="008647D6" w:rsidRDefault="001F36B1" w:rsidP="00FA17E5">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BB1E07">
        <w:rPr>
          <w:rFonts w:ascii="Courier New" w:hAnsi="Courier New"/>
          <w:color w:val="000000"/>
          <w:position w:val="16"/>
          <w:sz w:val="24"/>
        </w:rPr>
        <w:t>g</w:t>
      </w:r>
      <w:r w:rsidR="008647D6" w:rsidRPr="00637AD7">
        <w:rPr>
          <w:rFonts w:ascii="Courier New" w:hAnsi="Courier New"/>
          <w:color w:val="000000"/>
          <w:position w:val="16"/>
          <w:sz w:val="24"/>
        </w:rPr>
        <w:t xml:space="preserve">) </w:t>
      </w:r>
      <w:r w:rsidR="008647D6" w:rsidRPr="00C22951">
        <w:rPr>
          <w:rFonts w:ascii="Courier New" w:hAnsi="Courier New"/>
          <w:color w:val="000000"/>
          <w:position w:val="16"/>
          <w:sz w:val="24"/>
        </w:rPr>
        <w:t xml:space="preserve">The utility </w:t>
      </w:r>
      <w:r w:rsidR="008647D6">
        <w:rPr>
          <w:rFonts w:ascii="Courier New" w:hAnsi="Courier New"/>
          <w:color w:val="000000"/>
          <w:position w:val="16"/>
          <w:sz w:val="24"/>
        </w:rPr>
        <w:t xml:space="preserve">must make all of its </w:t>
      </w:r>
      <w:r w:rsidR="008647D6" w:rsidRPr="00C22951">
        <w:rPr>
          <w:rFonts w:ascii="Courier New" w:hAnsi="Courier New"/>
          <w:color w:val="000000"/>
          <w:position w:val="16"/>
          <w:sz w:val="24"/>
        </w:rPr>
        <w:t>data inputs and files</w:t>
      </w:r>
      <w:r w:rsidR="001B2553">
        <w:rPr>
          <w:rFonts w:ascii="Courier New" w:hAnsi="Courier New"/>
          <w:color w:val="000000"/>
          <w:position w:val="16"/>
          <w:sz w:val="24"/>
        </w:rPr>
        <w:t xml:space="preserve"> used to develop its CEIP</w:t>
      </w:r>
      <w:r w:rsidR="008647D6" w:rsidRPr="00C22951">
        <w:rPr>
          <w:rFonts w:ascii="Courier New" w:hAnsi="Courier New"/>
          <w:color w:val="000000"/>
          <w:position w:val="16"/>
          <w:sz w:val="24"/>
        </w:rPr>
        <w:t xml:space="preserve"> available</w:t>
      </w:r>
      <w:r w:rsidR="00A01C92">
        <w:rPr>
          <w:rFonts w:ascii="Courier New" w:hAnsi="Courier New"/>
          <w:color w:val="000000"/>
          <w:position w:val="16"/>
          <w:sz w:val="24"/>
        </w:rPr>
        <w:t xml:space="preserve"> to the commission</w:t>
      </w:r>
      <w:r w:rsidR="008647D6" w:rsidRPr="00C22951">
        <w:rPr>
          <w:rFonts w:ascii="Courier New" w:hAnsi="Courier New"/>
          <w:color w:val="000000"/>
          <w:position w:val="16"/>
          <w:sz w:val="24"/>
        </w:rPr>
        <w:t xml:space="preserve"> in native file format and in a</w:t>
      </w:r>
      <w:r w:rsidR="008647D6">
        <w:rPr>
          <w:rFonts w:ascii="Courier New" w:hAnsi="Courier New"/>
          <w:color w:val="000000"/>
          <w:position w:val="16"/>
          <w:sz w:val="24"/>
        </w:rPr>
        <w:t>n</w:t>
      </w:r>
      <w:r w:rsidR="008647D6" w:rsidRPr="00C22951">
        <w:rPr>
          <w:rFonts w:ascii="Courier New" w:hAnsi="Courier New"/>
          <w:color w:val="000000"/>
          <w:position w:val="16"/>
          <w:sz w:val="24"/>
        </w:rPr>
        <w:t xml:space="preserve"> easily accessible</w:t>
      </w:r>
      <w:r w:rsidR="008647D6">
        <w:rPr>
          <w:rFonts w:ascii="Courier New" w:hAnsi="Courier New"/>
          <w:color w:val="000000"/>
          <w:position w:val="16"/>
          <w:sz w:val="24"/>
        </w:rPr>
        <w:t xml:space="preserve"> format</w:t>
      </w:r>
      <w:r w:rsidR="008647D6" w:rsidRPr="00C22951">
        <w:rPr>
          <w:rFonts w:ascii="Courier New" w:hAnsi="Courier New"/>
          <w:color w:val="000000"/>
          <w:position w:val="16"/>
          <w:sz w:val="24"/>
        </w:rPr>
        <w:t xml:space="preserve">. </w:t>
      </w:r>
      <w:r w:rsidR="008647D6">
        <w:rPr>
          <w:rFonts w:ascii="Courier New" w:hAnsi="Courier New"/>
          <w:color w:val="000000"/>
          <w:position w:val="16"/>
          <w:sz w:val="24"/>
        </w:rPr>
        <w:t>The utility may make confidential information available by providing it to the commission pursuant to WAC 480-07-160.</w:t>
      </w:r>
      <w:r w:rsidR="008647D6" w:rsidRPr="004C3CF1">
        <w:rPr>
          <w:rFonts w:ascii="Courier New" w:hAnsi="Courier New"/>
          <w:color w:val="000000"/>
          <w:position w:val="16"/>
          <w:sz w:val="24"/>
        </w:rPr>
        <w:t xml:space="preserve"> </w:t>
      </w:r>
      <w:r w:rsidR="008647D6">
        <w:rPr>
          <w:rFonts w:ascii="Courier New" w:hAnsi="Courier New"/>
          <w:color w:val="000000"/>
          <w:position w:val="16"/>
          <w:sz w:val="24"/>
        </w:rPr>
        <w:t>The utility</w:t>
      </w:r>
      <w:r w:rsidR="008647D6" w:rsidRPr="00C22951">
        <w:rPr>
          <w:rFonts w:ascii="Courier New" w:hAnsi="Courier New"/>
          <w:color w:val="000000"/>
          <w:position w:val="16"/>
          <w:sz w:val="24"/>
        </w:rPr>
        <w:t xml:space="preserve"> should minimize </w:t>
      </w:r>
      <w:r w:rsidR="008647D6">
        <w:rPr>
          <w:rFonts w:ascii="Courier New" w:hAnsi="Courier New"/>
          <w:color w:val="000000"/>
          <w:position w:val="16"/>
          <w:sz w:val="24"/>
        </w:rPr>
        <w:t>its</w:t>
      </w:r>
      <w:r w:rsidR="008647D6" w:rsidRPr="00C22951">
        <w:rPr>
          <w:rFonts w:ascii="Courier New" w:hAnsi="Courier New"/>
          <w:color w:val="000000"/>
          <w:position w:val="16"/>
          <w:sz w:val="24"/>
        </w:rPr>
        <w:t xml:space="preserve"> designation of information in the </w:t>
      </w:r>
      <w:r w:rsidR="008647D6">
        <w:rPr>
          <w:rFonts w:ascii="Courier New" w:hAnsi="Courier New"/>
          <w:color w:val="000000"/>
          <w:position w:val="16"/>
          <w:sz w:val="24"/>
        </w:rPr>
        <w:t xml:space="preserve">CEIP </w:t>
      </w:r>
      <w:r w:rsidR="008647D6" w:rsidRPr="00C22951">
        <w:rPr>
          <w:rFonts w:ascii="Courier New" w:hAnsi="Courier New"/>
          <w:color w:val="000000"/>
          <w:position w:val="16"/>
          <w:sz w:val="24"/>
        </w:rPr>
        <w:t xml:space="preserve">as confidential. </w:t>
      </w:r>
      <w:r w:rsidR="003A605A">
        <w:rPr>
          <w:rFonts w:ascii="Courier New" w:hAnsi="Courier New"/>
          <w:color w:val="000000"/>
          <w:position w:val="16"/>
          <w:sz w:val="24"/>
        </w:rPr>
        <w:t>Non-confidential c</w:t>
      </w:r>
      <w:r w:rsidR="003A605A" w:rsidRPr="00C22951">
        <w:rPr>
          <w:rFonts w:ascii="Courier New" w:hAnsi="Courier New"/>
          <w:color w:val="000000"/>
          <w:position w:val="16"/>
          <w:sz w:val="24"/>
        </w:rPr>
        <w:t xml:space="preserve">ontents of the </w:t>
      </w:r>
      <w:r w:rsidR="003A605A">
        <w:rPr>
          <w:rFonts w:ascii="Courier New" w:hAnsi="Courier New"/>
          <w:color w:val="000000"/>
          <w:position w:val="16"/>
          <w:sz w:val="24"/>
        </w:rPr>
        <w:t>CEIP</w:t>
      </w:r>
      <w:r w:rsidR="00F5663E">
        <w:rPr>
          <w:rFonts w:ascii="Courier New" w:hAnsi="Courier New"/>
          <w:color w:val="000000"/>
          <w:position w:val="16"/>
          <w:sz w:val="24"/>
        </w:rPr>
        <w:t xml:space="preserve">, </w:t>
      </w:r>
      <w:r w:rsidR="003A605A">
        <w:rPr>
          <w:rFonts w:ascii="Courier New" w:hAnsi="Courier New"/>
          <w:color w:val="000000"/>
          <w:position w:val="16"/>
          <w:sz w:val="24"/>
        </w:rPr>
        <w:t>biennial update</w:t>
      </w:r>
      <w:r w:rsidR="00F5663E">
        <w:rPr>
          <w:rFonts w:ascii="Courier New" w:hAnsi="Courier New"/>
          <w:color w:val="000000"/>
          <w:position w:val="16"/>
          <w:sz w:val="24"/>
        </w:rPr>
        <w:t xml:space="preserve">, </w:t>
      </w:r>
      <w:r w:rsidR="003A605A" w:rsidRPr="00C22951">
        <w:rPr>
          <w:rFonts w:ascii="Courier New" w:hAnsi="Courier New"/>
          <w:color w:val="000000"/>
          <w:position w:val="16"/>
          <w:sz w:val="24"/>
        </w:rPr>
        <w:t xml:space="preserve">and supporting documentation </w:t>
      </w:r>
      <w:r w:rsidR="009B48D6">
        <w:rPr>
          <w:rFonts w:ascii="Courier New" w:hAnsi="Courier New"/>
          <w:color w:val="000000"/>
          <w:position w:val="16"/>
          <w:sz w:val="24"/>
        </w:rPr>
        <w:t xml:space="preserve">as well as </w:t>
      </w:r>
      <w:r w:rsidR="004A2C5B">
        <w:rPr>
          <w:rFonts w:ascii="Courier New" w:hAnsi="Courier New"/>
          <w:color w:val="000000"/>
          <w:position w:val="16"/>
          <w:sz w:val="24"/>
        </w:rPr>
        <w:t xml:space="preserve">non-confidential </w:t>
      </w:r>
      <w:r w:rsidR="009B48D6">
        <w:rPr>
          <w:rFonts w:ascii="Courier New" w:hAnsi="Courier New"/>
          <w:color w:val="000000"/>
          <w:position w:val="16"/>
          <w:sz w:val="24"/>
        </w:rPr>
        <w:t xml:space="preserve">data inputs and files </w:t>
      </w:r>
      <w:r w:rsidR="003A605A" w:rsidRPr="00C22951">
        <w:rPr>
          <w:rFonts w:ascii="Courier New" w:hAnsi="Courier New"/>
          <w:color w:val="000000"/>
          <w:position w:val="16"/>
          <w:sz w:val="24"/>
        </w:rPr>
        <w:t xml:space="preserve">must be available for </w:t>
      </w:r>
      <w:r w:rsidR="00F5663E">
        <w:rPr>
          <w:rFonts w:ascii="Courier New" w:hAnsi="Courier New"/>
          <w:color w:val="000000"/>
          <w:position w:val="16"/>
          <w:sz w:val="24"/>
        </w:rPr>
        <w:t>advisory group</w:t>
      </w:r>
      <w:r w:rsidR="003A605A" w:rsidRPr="00C22951">
        <w:rPr>
          <w:rFonts w:ascii="Courier New" w:hAnsi="Courier New"/>
          <w:color w:val="000000"/>
          <w:position w:val="16"/>
          <w:sz w:val="24"/>
        </w:rPr>
        <w:t xml:space="preserve"> review</w:t>
      </w:r>
      <w:r w:rsidR="00F5663E">
        <w:rPr>
          <w:rFonts w:ascii="Courier New" w:hAnsi="Courier New"/>
          <w:color w:val="000000"/>
          <w:position w:val="16"/>
          <w:sz w:val="24"/>
        </w:rPr>
        <w:t xml:space="preserve"> </w:t>
      </w:r>
      <w:r w:rsidR="00854D53">
        <w:rPr>
          <w:rFonts w:ascii="Courier New" w:hAnsi="Courier New"/>
          <w:color w:val="000000"/>
          <w:position w:val="16"/>
          <w:sz w:val="24"/>
        </w:rPr>
        <w:t xml:space="preserve">in an easily accessible format </w:t>
      </w:r>
      <w:r w:rsidR="00F5663E">
        <w:rPr>
          <w:rFonts w:ascii="Courier New" w:hAnsi="Courier New"/>
          <w:color w:val="000000"/>
          <w:position w:val="16"/>
          <w:sz w:val="24"/>
        </w:rPr>
        <w:t>upon request</w:t>
      </w:r>
      <w:r w:rsidR="003A605A" w:rsidRPr="00C22951">
        <w:rPr>
          <w:rFonts w:ascii="Courier New" w:hAnsi="Courier New"/>
          <w:color w:val="000000"/>
          <w:position w:val="16"/>
          <w:sz w:val="24"/>
        </w:rPr>
        <w:t xml:space="preserve">. </w:t>
      </w:r>
      <w:r w:rsidR="008647D6" w:rsidRPr="00C22951">
        <w:rPr>
          <w:rFonts w:ascii="Courier New" w:hAnsi="Courier New"/>
          <w:color w:val="000000"/>
          <w:position w:val="16"/>
          <w:sz w:val="24"/>
        </w:rPr>
        <w:t>Nothing in this subsection limits the protection of records containing commercial information under RCW 80.04.095</w:t>
      </w:r>
      <w:r w:rsidR="00595A0C">
        <w:rPr>
          <w:rFonts w:ascii="Courier New" w:hAnsi="Courier New"/>
          <w:color w:val="000000"/>
          <w:position w:val="16"/>
          <w:sz w:val="24"/>
        </w:rPr>
        <w:t>,</w:t>
      </w:r>
    </w:p>
    <w:p w14:paraId="10ABCC18" w14:textId="1DBA8FCC" w:rsidR="00AB748B" w:rsidRDefault="00AB748B" w:rsidP="00F5663E">
      <w:pPr>
        <w:spacing w:line="640" w:lineRule="exact"/>
        <w:ind w:firstLine="720"/>
        <w:jc w:val="both"/>
        <w:rPr>
          <w:rFonts w:ascii="Courier New" w:hAnsi="Courier New"/>
          <w:color w:val="000000"/>
          <w:position w:val="16"/>
          <w:sz w:val="24"/>
        </w:rPr>
      </w:pPr>
      <w:r w:rsidRPr="00F5663E">
        <w:rPr>
          <w:rFonts w:ascii="Courier New" w:hAnsi="Courier New"/>
          <w:color w:val="000000"/>
          <w:position w:val="16"/>
          <w:sz w:val="24"/>
        </w:rPr>
        <w:lastRenderedPageBreak/>
        <w:t>(</w:t>
      </w:r>
      <w:r w:rsidR="00061166" w:rsidRPr="00F5663E">
        <w:rPr>
          <w:rFonts w:ascii="Courier New" w:hAnsi="Courier New"/>
          <w:color w:val="000000"/>
          <w:position w:val="16"/>
          <w:sz w:val="24"/>
        </w:rPr>
        <w:t>h</w:t>
      </w:r>
      <w:r w:rsidRPr="00F5663E">
        <w:rPr>
          <w:rFonts w:ascii="Courier New" w:hAnsi="Courier New"/>
          <w:color w:val="000000"/>
          <w:position w:val="16"/>
          <w:sz w:val="24"/>
        </w:rPr>
        <w:t>)</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sidR="00AC6425">
        <w:rPr>
          <w:rFonts w:ascii="Courier New" w:hAnsi="Courier New"/>
          <w:color w:val="000000"/>
          <w:position w:val="16"/>
          <w:sz w:val="24"/>
        </w:rPr>
        <w:t xml:space="preserve"> and biennial update</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w:t>
      </w:r>
      <w:r>
        <w:rPr>
          <w:rFonts w:ascii="Courier New" w:hAnsi="Courier New"/>
          <w:color w:val="000000"/>
          <w:position w:val="16"/>
          <w:sz w:val="24"/>
        </w:rPr>
        <w:t>the</w:t>
      </w:r>
      <w:r w:rsidRPr="00C22951">
        <w:rPr>
          <w:rFonts w:ascii="Courier New" w:hAnsi="Courier New"/>
          <w:color w:val="000000"/>
          <w:position w:val="16"/>
          <w:sz w:val="24"/>
        </w:rPr>
        <w:t xml:space="preserve"> utility must provide a summary of </w:t>
      </w:r>
      <w:r>
        <w:rPr>
          <w:rFonts w:ascii="Courier New" w:hAnsi="Courier New"/>
          <w:color w:val="000000"/>
          <w:position w:val="16"/>
          <w:sz w:val="24"/>
        </w:rPr>
        <w:t>advisory group</w:t>
      </w:r>
      <w:r w:rsidRPr="00C22951">
        <w:rPr>
          <w:rFonts w:ascii="Courier New" w:hAnsi="Courier New"/>
          <w:color w:val="000000"/>
          <w:position w:val="16"/>
          <w:sz w:val="24"/>
        </w:rPr>
        <w:t xml:space="preserve">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w:t>
      </w:r>
      <w:r w:rsidR="00AC6425">
        <w:rPr>
          <w:rFonts w:ascii="Courier New" w:hAnsi="Courier New"/>
          <w:color w:val="000000"/>
          <w:position w:val="16"/>
          <w:sz w:val="24"/>
        </w:rPr>
        <w:t xml:space="preserve">and biennial update </w:t>
      </w:r>
      <w:r w:rsidRPr="00C22951">
        <w:rPr>
          <w:rFonts w:ascii="Courier New" w:hAnsi="Courier New"/>
          <w:color w:val="000000"/>
          <w:position w:val="16"/>
          <w:sz w:val="24"/>
        </w:rPr>
        <w:t xml:space="preserve">and the utility’s responses, including whether issues raised in the comments were addressed and incorporated into the final </w:t>
      </w:r>
      <w:r>
        <w:rPr>
          <w:rFonts w:ascii="Courier New" w:hAnsi="Courier New"/>
          <w:color w:val="000000"/>
          <w:position w:val="16"/>
          <w:sz w:val="24"/>
        </w:rPr>
        <w:t>CEIP as well as documentation of the reasons for rejecting public input</w:t>
      </w:r>
      <w:r w:rsidRPr="00C22951">
        <w:rPr>
          <w:rFonts w:ascii="Courier New" w:hAnsi="Courier New"/>
          <w:color w:val="000000"/>
          <w:position w:val="16"/>
          <w:sz w:val="24"/>
        </w:rPr>
        <w:t>.</w:t>
      </w:r>
      <w:r>
        <w:rPr>
          <w:rFonts w:ascii="Courier New" w:hAnsi="Courier New"/>
          <w:color w:val="000000"/>
          <w:position w:val="16"/>
          <w:sz w:val="24"/>
        </w:rPr>
        <w:t xml:space="preserve"> </w:t>
      </w:r>
      <w:r w:rsidRPr="00C22951">
        <w:rPr>
          <w:rFonts w:ascii="Courier New" w:hAnsi="Courier New"/>
          <w:color w:val="000000"/>
          <w:position w:val="16"/>
          <w:sz w:val="24"/>
        </w:rPr>
        <w:t xml:space="preserve">The </w:t>
      </w:r>
      <w:r>
        <w:rPr>
          <w:rFonts w:ascii="Courier New" w:hAnsi="Courier New"/>
          <w:color w:val="000000"/>
          <w:position w:val="16"/>
          <w:sz w:val="24"/>
        </w:rPr>
        <w:t>utility must include the summary</w:t>
      </w:r>
      <w:r w:rsidRPr="00C22951">
        <w:rPr>
          <w:rFonts w:ascii="Courier New" w:hAnsi="Courier New"/>
          <w:color w:val="000000"/>
          <w:position w:val="16"/>
          <w:sz w:val="24"/>
        </w:rPr>
        <w:t xml:space="preserve"> as an appendix to the final </w:t>
      </w:r>
      <w:r>
        <w:rPr>
          <w:rFonts w:ascii="Courier New" w:hAnsi="Courier New"/>
          <w:color w:val="000000"/>
          <w:position w:val="16"/>
          <w:sz w:val="24"/>
        </w:rPr>
        <w:t>CEIP</w:t>
      </w:r>
      <w:r w:rsidRPr="00C22951">
        <w:rPr>
          <w:rFonts w:ascii="Courier New" w:hAnsi="Courier New"/>
          <w:color w:val="000000"/>
          <w:position w:val="16"/>
          <w:sz w:val="24"/>
        </w:rPr>
        <w:t>.</w:t>
      </w:r>
      <w:r w:rsidR="00F87A4C">
        <w:rPr>
          <w:rFonts w:ascii="Courier New" w:hAnsi="Courier New"/>
          <w:color w:val="000000"/>
          <w:position w:val="16"/>
          <w:sz w:val="24"/>
        </w:rPr>
        <w:t xml:space="preserve">  Comments with similar content or input may be consolidated with a single utility </w:t>
      </w:r>
      <w:proofErr w:type="gramStart"/>
      <w:r w:rsidR="00F87A4C">
        <w:rPr>
          <w:rFonts w:ascii="Courier New" w:hAnsi="Courier New"/>
          <w:color w:val="000000"/>
          <w:position w:val="16"/>
          <w:sz w:val="24"/>
        </w:rPr>
        <w:t>responses</w:t>
      </w:r>
      <w:proofErr w:type="gramEnd"/>
      <w:r w:rsidR="00F87A4C">
        <w:rPr>
          <w:rFonts w:ascii="Courier New" w:hAnsi="Courier New"/>
          <w:color w:val="000000"/>
          <w:position w:val="16"/>
          <w:sz w:val="24"/>
        </w:rPr>
        <w:t xml:space="preserve">. </w:t>
      </w:r>
    </w:p>
    <w:p w14:paraId="10BD88D7" w14:textId="610C3BF9" w:rsidR="001F36B1" w:rsidRPr="00455C13" w:rsidRDefault="001F36B1" w:rsidP="00D273F0">
      <w:pPr>
        <w:spacing w:line="640" w:lineRule="exact"/>
        <w:ind w:firstLine="720"/>
        <w:jc w:val="both"/>
        <w:rPr>
          <w:rFonts w:ascii="Courier New" w:hAnsi="Courier New"/>
          <w:b/>
          <w:color w:val="000000"/>
          <w:position w:val="16"/>
          <w:sz w:val="24"/>
        </w:rPr>
      </w:pPr>
      <w:r w:rsidRPr="00D273F0">
        <w:rPr>
          <w:rFonts w:ascii="Courier New" w:hAnsi="Courier New"/>
          <w:b/>
          <w:bCs/>
          <w:color w:val="000000"/>
          <w:position w:val="16"/>
          <w:sz w:val="24"/>
        </w:rPr>
        <w:t>(</w:t>
      </w:r>
      <w:r w:rsidR="008647D6" w:rsidRPr="00D273F0">
        <w:rPr>
          <w:rFonts w:ascii="Courier New" w:hAnsi="Courier New"/>
          <w:b/>
          <w:bCs/>
          <w:color w:val="000000"/>
          <w:position w:val="16"/>
          <w:sz w:val="24"/>
        </w:rPr>
        <w:t>2</w:t>
      </w:r>
      <w:r w:rsidRPr="00D273F0">
        <w:rPr>
          <w:rFonts w:ascii="Courier New" w:hAnsi="Courier New"/>
          <w:b/>
          <w:bCs/>
          <w:color w:val="000000"/>
          <w:position w:val="16"/>
          <w:sz w:val="24"/>
        </w:rPr>
        <w:t>)</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The utility must involve</w:t>
      </w:r>
      <w:r w:rsidR="00F86DC3">
        <w:rPr>
          <w:rFonts w:ascii="Courier New" w:hAnsi="Courier New"/>
          <w:color w:val="000000"/>
          <w:position w:val="16"/>
          <w:sz w:val="24"/>
        </w:rPr>
        <w:t xml:space="preserve"> </w:t>
      </w:r>
      <w:r w:rsidR="003D3DA5">
        <w:rPr>
          <w:rFonts w:ascii="Courier New" w:hAnsi="Courier New"/>
          <w:color w:val="000000"/>
          <w:position w:val="16"/>
          <w:sz w:val="24"/>
        </w:rPr>
        <w:t>advisory group</w:t>
      </w:r>
      <w:r w:rsidR="00F86DC3">
        <w:rPr>
          <w:rFonts w:ascii="Courier New" w:hAnsi="Courier New"/>
          <w:color w:val="000000"/>
          <w:position w:val="16"/>
          <w:sz w:val="24"/>
        </w:rPr>
        <w:t>s</w:t>
      </w:r>
      <w:r w:rsidR="003D3DA5">
        <w:rPr>
          <w:rFonts w:ascii="Courier New" w:hAnsi="Courier New"/>
          <w:color w:val="000000"/>
          <w:position w:val="16"/>
          <w:sz w:val="24"/>
        </w:rPr>
        <w:t xml:space="preserve"> </w:t>
      </w:r>
      <w:r w:rsidRPr="00E2125D">
        <w:rPr>
          <w:rFonts w:ascii="Courier New" w:hAnsi="Courier New"/>
          <w:color w:val="000000"/>
          <w:position w:val="16"/>
          <w:sz w:val="24"/>
        </w:rPr>
        <w:t xml:space="preserve">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w:t>
      </w:r>
      <w:r w:rsidR="009E2656">
        <w:rPr>
          <w:rFonts w:ascii="Courier New" w:hAnsi="Courier New"/>
          <w:position w:val="16"/>
          <w:sz w:val="24"/>
        </w:rPr>
        <w:t xml:space="preserve">May </w:t>
      </w:r>
      <w:r>
        <w:rPr>
          <w:rFonts w:ascii="Courier New" w:hAnsi="Courier New"/>
          <w:position w:val="16"/>
          <w:sz w:val="24"/>
        </w:rPr>
        <w:t xml:space="preserve">1 of each odd-numbered year, </w:t>
      </w:r>
      <w:r w:rsidR="00323060">
        <w:rPr>
          <w:rFonts w:ascii="Courier New" w:hAnsi="Courier New"/>
          <w:position w:val="16"/>
          <w:sz w:val="24"/>
        </w:rPr>
        <w:t>the</w:t>
      </w:r>
      <w:r>
        <w:rPr>
          <w:rFonts w:ascii="Courier New" w:hAnsi="Courier New"/>
          <w:position w:val="16"/>
          <w:sz w:val="24"/>
        </w:rPr>
        <w:t xml:space="preserve">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w:t>
      </w:r>
      <w:r w:rsidRPr="00E2125D">
        <w:rPr>
          <w:rFonts w:ascii="Courier New" w:hAnsi="Courier New"/>
          <w:color w:val="000000"/>
          <w:position w:val="16"/>
          <w:sz w:val="24"/>
        </w:rPr>
        <w:t xml:space="preserve">plan that outlines its schedule, methods, </w:t>
      </w:r>
      <w:r w:rsidR="00595A0C">
        <w:rPr>
          <w:rFonts w:ascii="Courier New" w:hAnsi="Courier New"/>
          <w:color w:val="000000"/>
          <w:position w:val="16"/>
          <w:sz w:val="24"/>
        </w:rPr>
        <w:t xml:space="preserve">and </w:t>
      </w:r>
      <w:r w:rsidRPr="00E2125D">
        <w:rPr>
          <w:rFonts w:ascii="Courier New" w:hAnsi="Courier New"/>
          <w:color w:val="000000"/>
          <w:position w:val="16"/>
          <w:sz w:val="24"/>
        </w:rPr>
        <w:t>goals</w:t>
      </w:r>
      <w:r w:rsidR="00595A0C">
        <w:rPr>
          <w:rFonts w:ascii="Courier New" w:hAnsi="Courier New"/>
          <w:color w:val="000000"/>
          <w:position w:val="16"/>
          <w:sz w:val="24"/>
        </w:rPr>
        <w:t xml:space="preserve"> </w:t>
      </w:r>
      <w:r w:rsidRPr="00E2125D">
        <w:rPr>
          <w:rFonts w:ascii="Courier New" w:hAnsi="Courier New"/>
          <w:color w:val="000000"/>
          <w:position w:val="16"/>
          <w:sz w:val="24"/>
        </w:rPr>
        <w:t xml:space="preserve">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w:t>
      </w:r>
      <w:r w:rsidR="005532DE">
        <w:rPr>
          <w:rFonts w:ascii="Courier New" w:hAnsi="Courier New"/>
          <w:color w:val="000000"/>
          <w:position w:val="16"/>
          <w:sz w:val="24"/>
        </w:rPr>
        <w:t xml:space="preserve">and education </w:t>
      </w:r>
      <w:r w:rsidRPr="00E2125D">
        <w:rPr>
          <w:rFonts w:ascii="Courier New" w:hAnsi="Courier New"/>
          <w:color w:val="000000"/>
          <w:position w:val="16"/>
          <w:sz w:val="24"/>
        </w:rPr>
        <w:t xml:space="preserve">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31405946" w14:textId="3CAC0CF4" w:rsidR="001F36B1" w:rsidRDefault="001F36B1" w:rsidP="000C4C92">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sidDel="000C4C92">
        <w:rPr>
          <w:rFonts w:ascii="Courier New" w:hAnsi="Courier New"/>
          <w:color w:val="000000"/>
          <w:position w:val="16"/>
          <w:sz w:val="24"/>
        </w:rPr>
        <w:t xml:space="preserve">: </w:t>
      </w:r>
    </w:p>
    <w:p w14:paraId="243C5C2B" w14:textId="045083EE" w:rsidR="001F36B1" w:rsidRDefault="001F36B1" w:rsidP="000C4C9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 vulnerable populations and highly impacted communities for</w:t>
      </w:r>
      <w:r w:rsidRPr="002D2667">
        <w:rPr>
          <w:rFonts w:ascii="Courier New" w:hAnsi="Courier New"/>
          <w:color w:val="000000"/>
          <w:position w:val="16"/>
          <w:sz w:val="24"/>
        </w:rPr>
        <w:t xml:space="preserve"> the creation of or updates to </w:t>
      </w:r>
      <w:r w:rsidR="00A04993">
        <w:rPr>
          <w:rFonts w:ascii="Courier New" w:hAnsi="Courier New"/>
          <w:color w:val="000000"/>
          <w:position w:val="16"/>
          <w:sz w:val="24"/>
        </w:rPr>
        <w:t>customer</w:t>
      </w:r>
      <w:r w:rsidR="002E528E">
        <w:rPr>
          <w:rFonts w:ascii="Courier New" w:hAnsi="Courier New"/>
          <w:color w:val="000000"/>
          <w:position w:val="16"/>
          <w:sz w:val="24"/>
        </w:rPr>
        <w:t xml:space="preserve"> benefit</w:t>
      </w:r>
      <w:r w:rsidR="00A04993">
        <w:rPr>
          <w:rFonts w:ascii="Courier New" w:hAnsi="Courier New"/>
          <w:color w:val="000000"/>
          <w:position w:val="16"/>
          <w:sz w:val="24"/>
        </w:rPr>
        <w:t xml:space="preserve"> </w:t>
      </w:r>
      <w:r w:rsidRPr="002D2667">
        <w:rPr>
          <w:rFonts w:ascii="Courier New" w:hAnsi="Courier New"/>
          <w:color w:val="000000"/>
          <w:position w:val="16"/>
          <w:sz w:val="24"/>
        </w:rPr>
        <w:t xml:space="preserve">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(4)(c)(i)</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7C609420" w14:textId="3A9728EE" w:rsidR="006B1CEF" w:rsidRDefault="001F36B1" w:rsidP="001F36B1">
      <w:pPr>
        <w:spacing w:line="640" w:lineRule="exact"/>
        <w:ind w:firstLine="720"/>
        <w:jc w:val="both"/>
        <w:rPr>
          <w:rFonts w:ascii="Courier New" w:hAnsi="Courier New"/>
          <w:color w:val="000000"/>
          <w:position w:val="16"/>
          <w:sz w:val="24"/>
        </w:rPr>
      </w:pPr>
      <w:r w:rsidDel="00F64170">
        <w:rPr>
          <w:rFonts w:ascii="Courier New" w:hAnsi="Courier New"/>
          <w:color w:val="000000"/>
          <w:position w:val="16"/>
          <w:sz w:val="24"/>
        </w:rPr>
        <w:t xml:space="preserve">(ii) </w:t>
      </w:r>
      <w:r w:rsidRPr="00E2125D" w:rsidDel="00F64170">
        <w:rPr>
          <w:rFonts w:ascii="Courier New" w:hAnsi="Courier New"/>
          <w:color w:val="000000"/>
          <w:position w:val="16"/>
          <w:sz w:val="24"/>
        </w:rPr>
        <w:t>all customers, including vulnerable populations and highly impacted communities</w:t>
      </w:r>
      <w:r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f</w:t>
      </w:r>
      <w:r w:rsidRPr="002D2667" w:rsidDel="00F64170">
        <w:rPr>
          <w:rFonts w:ascii="Courier New" w:hAnsi="Courier New"/>
          <w:color w:val="000000"/>
          <w:position w:val="16"/>
          <w:sz w:val="24"/>
        </w:rPr>
        <w:t xml:space="preserve">or </w:t>
      </w:r>
      <w:r w:rsidRPr="005C4141" w:rsidDel="00F64170">
        <w:rPr>
          <w:rFonts w:ascii="Courier New" w:hAnsi="Courier New"/>
          <w:color w:val="000000"/>
          <w:position w:val="16"/>
          <w:sz w:val="24"/>
        </w:rPr>
        <w:t>the</w:t>
      </w:r>
      <w:r w:rsidRPr="002D2667" w:rsidDel="00F64170">
        <w:rPr>
          <w:rFonts w:ascii="Courier New" w:hAnsi="Courier New"/>
          <w:color w:val="000000"/>
          <w:position w:val="16"/>
          <w:sz w:val="24"/>
        </w:rPr>
        <w:t xml:space="preserve"> creation of</w:t>
      </w:r>
      <w:r w:rsidR="0032306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or updates to</w:t>
      </w:r>
      <w:r w:rsidR="00323060" w:rsidDel="00F64170">
        <w:rPr>
          <w:rFonts w:ascii="Courier New" w:hAnsi="Courier New"/>
          <w:color w:val="000000"/>
          <w:position w:val="16"/>
          <w:sz w:val="24"/>
        </w:rPr>
        <w:t>,</w:t>
      </w:r>
      <w:r w:rsidDel="00F64170">
        <w:rPr>
          <w:rFonts w:ascii="Courier New" w:hAnsi="Courier New"/>
          <w:color w:val="000000"/>
          <w:position w:val="16"/>
          <w:sz w:val="24"/>
        </w:rPr>
        <w:t xml:space="preserve"> </w:t>
      </w:r>
      <w:r w:rsidR="00A04993">
        <w:rPr>
          <w:rFonts w:ascii="Courier New" w:hAnsi="Courier New"/>
          <w:color w:val="000000"/>
          <w:position w:val="16"/>
          <w:sz w:val="24"/>
        </w:rPr>
        <w:t xml:space="preserve">customer benefit </w:t>
      </w:r>
      <w:r w:rsidRPr="002D2667" w:rsidDel="00F64170">
        <w:rPr>
          <w:rFonts w:ascii="Courier New" w:hAnsi="Courier New"/>
          <w:color w:val="000000"/>
          <w:position w:val="16"/>
          <w:sz w:val="24"/>
        </w:rPr>
        <w:t>indicators and weighting fact</w:t>
      </w:r>
      <w:r w:rsidRPr="00FD22B3" w:rsidDel="00F64170">
        <w:rPr>
          <w:rFonts w:ascii="Courier New" w:hAnsi="Courier New"/>
          <w:color w:val="000000"/>
          <w:position w:val="16"/>
          <w:sz w:val="24"/>
        </w:rPr>
        <w:t xml:space="preserve">ors for </w:t>
      </w:r>
      <w:r w:rsidDel="00F64170">
        <w:rPr>
          <w:rFonts w:ascii="Courier New" w:hAnsi="Courier New"/>
          <w:color w:val="000000"/>
          <w:position w:val="16"/>
          <w:sz w:val="24"/>
        </w:rPr>
        <w:t xml:space="preserve">the utility’s compliance with </w:t>
      </w:r>
      <w:r w:rsidRPr="00B01810" w:rsidDel="00F64170">
        <w:rPr>
          <w:rFonts w:ascii="Courier New" w:hAnsi="Courier New"/>
          <w:color w:val="000000"/>
          <w:position w:val="16"/>
          <w:sz w:val="24"/>
        </w:rPr>
        <w:t>WAC 480-100-6</w:t>
      </w:r>
      <w:r w:rsidR="00B01810" w:rsidRPr="00B01810" w:rsidDel="00F64170">
        <w:rPr>
          <w:rFonts w:ascii="Courier New" w:hAnsi="Courier New"/>
          <w:color w:val="000000"/>
          <w:position w:val="16"/>
          <w:sz w:val="24"/>
        </w:rPr>
        <w:t>10</w:t>
      </w:r>
      <w:r w:rsidR="000A7EAC" w:rsidRPr="00B01810" w:rsidDel="00F64170">
        <w:rPr>
          <w:rFonts w:ascii="Courier New" w:hAnsi="Courier New"/>
          <w:color w:val="000000"/>
          <w:position w:val="16"/>
          <w:sz w:val="24"/>
        </w:rPr>
        <w:t>(4)(c)(ii)</w:t>
      </w:r>
      <w:r w:rsidRPr="00B01810" w:rsidDel="00F64170">
        <w:rPr>
          <w:rFonts w:ascii="Courier New" w:hAnsi="Courier New"/>
          <w:color w:val="000000"/>
          <w:position w:val="16"/>
          <w:sz w:val="24"/>
        </w:rPr>
        <w:t xml:space="preserve"> and </w:t>
      </w:r>
      <w:r w:rsidR="000A7EAC" w:rsidRPr="00B01810" w:rsidDel="00F64170">
        <w:rPr>
          <w:rFonts w:ascii="Courier New" w:hAnsi="Courier New"/>
          <w:color w:val="000000"/>
          <w:position w:val="16"/>
          <w:sz w:val="24"/>
        </w:rPr>
        <w:t>(iii)</w:t>
      </w:r>
      <w:r w:rsidRPr="00B0181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p>
    <w:p w14:paraId="3EFDA9CE" w14:textId="6C7BF485" w:rsidR="006B1CEF" w:rsidRDefault="00421EA3" w:rsidP="001F36B1">
      <w:pPr>
        <w:spacing w:line="640" w:lineRule="exact"/>
        <w:ind w:firstLine="720"/>
        <w:jc w:val="both"/>
        <w:rPr>
          <w:rFonts w:ascii="Courier New" w:hAnsi="Courier New"/>
          <w:color w:val="000000"/>
          <w:position w:val="16"/>
          <w:sz w:val="24"/>
        </w:rPr>
      </w:pPr>
      <w:bookmarkStart w:id="34" w:name="_Hlk52820823"/>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p>
    <w:p w14:paraId="7F2A8259" w14:textId="5C4A6D68" w:rsidR="00136128" w:rsidRPr="00E2125D" w:rsidRDefault="00136128" w:rsidP="0013612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Plans to provide information and data in broadly understood terms through meaningful participant education;</w:t>
      </w:r>
    </w:p>
    <w:bookmarkEnd w:id="34"/>
    <w:p w14:paraId="201F8710" w14:textId="016C176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36128">
        <w:rPr>
          <w:rFonts w:ascii="Courier New" w:hAnsi="Courier New"/>
          <w:color w:val="000000"/>
          <w:position w:val="16"/>
          <w:sz w:val="24"/>
        </w:rPr>
        <w:t>d</w:t>
      </w:r>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2ACB7E6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136128">
        <w:rPr>
          <w:rFonts w:ascii="Courier New" w:hAnsi="Courier New"/>
          <w:color w:val="000000"/>
          <w:position w:val="16"/>
          <w:sz w:val="24"/>
        </w:rPr>
        <w:t>e</w:t>
      </w:r>
      <w:r w:rsidRPr="00E2125D">
        <w:rPr>
          <w:rFonts w:ascii="Courier New" w:hAnsi="Courier New"/>
          <w:color w:val="000000"/>
          <w:position w:val="16"/>
          <w:sz w:val="24"/>
        </w:rPr>
        <w:t xml:space="preserve">) A </w:t>
      </w:r>
      <w:r w:rsidR="000F0D4E">
        <w:rPr>
          <w:rFonts w:ascii="Courier New" w:hAnsi="Courier New"/>
          <w:color w:val="000000"/>
          <w:position w:val="16"/>
          <w:sz w:val="24"/>
        </w:rPr>
        <w:t xml:space="preserve">proposed </w:t>
      </w:r>
      <w:r w:rsidRPr="00E2125D">
        <w:rPr>
          <w:rFonts w:ascii="Courier New" w:hAnsi="Courier New"/>
          <w:color w:val="000000"/>
          <w:position w:val="16"/>
          <w:sz w:val="24"/>
        </w:rPr>
        <w:t>list of significant topics that will be discussed;</w:t>
      </w:r>
    </w:p>
    <w:p w14:paraId="5092F8C0" w14:textId="27503DFF"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R="00B82095">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D26653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g</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69D1EAC9"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w:t>
      </w:r>
      <w:r w:rsidR="00B82095">
        <w:rPr>
          <w:rFonts w:ascii="Courier New" w:hAnsi="Courier New"/>
          <w:color w:val="000000"/>
          <w:position w:val="16"/>
          <w:sz w:val="24"/>
        </w:rPr>
        <w:t xml:space="preserve">, </w:t>
      </w:r>
      <w:r w:rsidR="00B82095" w:rsidRPr="004C3CF1">
        <w:rPr>
          <w:rFonts w:ascii="Courier New" w:hAnsi="Courier New"/>
          <w:color w:val="000000"/>
          <w:position w:val="16"/>
          <w:sz w:val="24"/>
        </w:rPr>
        <w:t>including materials for fu</w:t>
      </w:r>
      <w:r w:rsidR="00B82095">
        <w:rPr>
          <w:rFonts w:ascii="Courier New" w:hAnsi="Courier New"/>
          <w:color w:val="000000"/>
          <w:position w:val="16"/>
          <w:sz w:val="24"/>
        </w:rPr>
        <w:t>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6C4798B6"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w:t>
      </w:r>
      <w:r w:rsidR="00C95990">
        <w:rPr>
          <w:rFonts w:ascii="Courier New" w:hAnsi="Courier New"/>
          <w:color w:val="000000"/>
          <w:position w:val="16"/>
          <w:sz w:val="24"/>
        </w:rPr>
        <w:t>; and</w:t>
      </w:r>
    </w:p>
    <w:p w14:paraId="2CBCD615" w14:textId="423FF1A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inal plans</w:t>
      </w:r>
      <w:r w:rsidR="00EC1341">
        <w:rPr>
          <w:rFonts w:ascii="Courier New" w:hAnsi="Courier New"/>
          <w:color w:val="000000"/>
          <w:position w:val="16"/>
          <w:sz w:val="24"/>
        </w:rPr>
        <w:t xml:space="preserve"> and</w:t>
      </w:r>
      <w:r>
        <w:rPr>
          <w:rFonts w:ascii="Courier New" w:hAnsi="Courier New"/>
          <w:color w:val="000000"/>
          <w:position w:val="16"/>
          <w:sz w:val="24"/>
        </w:rPr>
        <w:t xml:space="preserve"> </w:t>
      </w:r>
      <w:r w:rsidR="00DE2288">
        <w:rPr>
          <w:rFonts w:ascii="Courier New" w:hAnsi="Courier New"/>
          <w:color w:val="000000"/>
          <w:position w:val="16"/>
          <w:sz w:val="24"/>
        </w:rPr>
        <w:t xml:space="preserve">biennial </w:t>
      </w:r>
      <w:r w:rsidR="00EC1341">
        <w:rPr>
          <w:rFonts w:ascii="Courier New" w:hAnsi="Courier New"/>
          <w:color w:val="000000"/>
          <w:position w:val="16"/>
          <w:sz w:val="24"/>
        </w:rPr>
        <w:t xml:space="preserve">CEIP </w:t>
      </w:r>
      <w:r w:rsidR="00DE2288">
        <w:rPr>
          <w:rFonts w:ascii="Courier New" w:hAnsi="Courier New"/>
          <w:color w:val="000000"/>
          <w:position w:val="16"/>
          <w:sz w:val="24"/>
        </w:rPr>
        <w:t>updates</w:t>
      </w:r>
      <w:r w:rsidR="00521A0A">
        <w:rPr>
          <w:rFonts w:ascii="Courier New" w:hAnsi="Courier New"/>
          <w:color w:val="000000"/>
          <w:position w:val="16"/>
          <w:sz w:val="24"/>
        </w:rPr>
        <w:t xml:space="preserve"> posted within 30 days of final commission action</w:t>
      </w:r>
      <w:r w:rsidR="00A67E75">
        <w:rPr>
          <w:rFonts w:ascii="Courier New" w:hAnsi="Courier New"/>
          <w:color w:val="000000"/>
          <w:position w:val="16"/>
          <w:sz w:val="24"/>
        </w:rPr>
        <w:t>.</w:t>
      </w:r>
    </w:p>
    <w:p w14:paraId="0374FCFF" w14:textId="6FBCAAD3" w:rsidR="001F36B1" w:rsidRPr="00C22951" w:rsidRDefault="001F36B1" w:rsidP="00D273F0">
      <w:pPr>
        <w:spacing w:line="640" w:lineRule="exact"/>
        <w:ind w:firstLine="720"/>
        <w:jc w:val="both"/>
        <w:rPr>
          <w:rFonts w:ascii="Courier New" w:hAnsi="Courier New"/>
          <w:color w:val="000000"/>
          <w:position w:val="16"/>
          <w:sz w:val="24"/>
        </w:rPr>
      </w:pPr>
      <w:r w:rsidRPr="00D273F0">
        <w:rPr>
          <w:rFonts w:ascii="Courier New" w:hAnsi="Courier New"/>
          <w:b/>
          <w:bCs/>
          <w:color w:val="000000"/>
          <w:position w:val="16"/>
          <w:sz w:val="24"/>
        </w:rPr>
        <w:t>(</w:t>
      </w:r>
      <w:r w:rsidR="00D33A5E" w:rsidRPr="00D273F0">
        <w:rPr>
          <w:rFonts w:ascii="Courier New" w:hAnsi="Courier New"/>
          <w:b/>
          <w:bCs/>
          <w:color w:val="000000"/>
          <w:position w:val="16"/>
          <w:sz w:val="24"/>
        </w:rPr>
        <w:t>4</w:t>
      </w:r>
      <w:r w:rsidRPr="00D273F0">
        <w:rPr>
          <w:rFonts w:ascii="Courier New" w:hAnsi="Courier New"/>
          <w:b/>
          <w:bCs/>
          <w:color w:val="000000"/>
          <w:position w:val="16"/>
          <w:sz w:val="24"/>
        </w:rPr>
        <w:t>)</w:t>
      </w:r>
      <w:r w:rsidRPr="00D273F0">
        <w:rPr>
          <w:b/>
          <w:bCs/>
        </w:rPr>
        <w:t xml:space="preserve"> </w:t>
      </w:r>
      <w:r w:rsidRPr="00D273F0">
        <w:rPr>
          <w:rFonts w:ascii="Courier New" w:hAnsi="Courier New"/>
          <w:b/>
          <w:bCs/>
          <w:color w:val="000000"/>
          <w:position w:val="16"/>
          <w:sz w:val="24"/>
        </w:rPr>
        <w:t>Customer</w:t>
      </w:r>
      <w:r w:rsidRPr="00C22951">
        <w:rPr>
          <w:rFonts w:ascii="Courier New" w:hAnsi="Courier New"/>
          <w:b/>
          <w:bCs/>
          <w:color w:val="000000"/>
          <w:position w:val="16"/>
          <w:sz w:val="24"/>
        </w:rPr>
        <w:t xml:space="preserve"> notices.</w:t>
      </w:r>
      <w:r w:rsidRPr="00C22951">
        <w:rPr>
          <w:rFonts w:ascii="Courier New" w:hAnsi="Courier New"/>
          <w:color w:val="000000"/>
          <w:position w:val="16"/>
          <w:sz w:val="24"/>
        </w:rPr>
        <w:t xml:space="preserve"> </w:t>
      </w:r>
      <w:r>
        <w:rPr>
          <w:rFonts w:ascii="Courier New" w:hAnsi="Courier New"/>
          <w:color w:val="000000"/>
          <w:position w:val="16"/>
          <w:sz w:val="24"/>
        </w:rPr>
        <w:t xml:space="preserve">Within </w:t>
      </w:r>
      <w:r w:rsidR="009E2656">
        <w:rPr>
          <w:rFonts w:ascii="Courier New" w:hAnsi="Courier New"/>
          <w:color w:val="000000"/>
          <w:position w:val="16"/>
          <w:sz w:val="24"/>
        </w:rPr>
        <w:t>30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w:t>
      </w:r>
      <w:r w:rsidR="00F315FB">
        <w:rPr>
          <w:rFonts w:ascii="Courier New" w:hAnsi="Courier New"/>
          <w:color w:val="000000"/>
          <w:position w:val="16"/>
          <w:sz w:val="24"/>
        </w:rPr>
        <w:t>inform</w:t>
      </w:r>
      <w:r w:rsidR="002F622A">
        <w:rPr>
          <w:rFonts w:ascii="Courier New" w:hAnsi="Courier New"/>
          <w:color w:val="000000"/>
          <w:position w:val="16"/>
          <w:sz w:val="24"/>
        </w:rPr>
        <w:t xml:space="preserve"> </w:t>
      </w:r>
      <w:r>
        <w:rPr>
          <w:rFonts w:ascii="Courier New" w:hAnsi="Courier New"/>
          <w:color w:val="000000"/>
          <w:position w:val="16"/>
          <w:sz w:val="24"/>
        </w:rPr>
        <w:t>customers</w:t>
      </w:r>
      <w:r w:rsidRPr="00C22951">
        <w:rPr>
          <w:rFonts w:ascii="Courier New" w:hAnsi="Courier New"/>
          <w:color w:val="000000"/>
          <w:position w:val="16"/>
          <w:sz w:val="24"/>
        </w:rPr>
        <w:t xml:space="preserve"> of </w:t>
      </w:r>
      <w:r w:rsidR="002F622A">
        <w:rPr>
          <w:rFonts w:ascii="Courier New" w:hAnsi="Courier New"/>
          <w:color w:val="000000"/>
          <w:position w:val="16"/>
          <w:sz w:val="24"/>
        </w:rPr>
        <w:t xml:space="preserve">the filing and requirements under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w:t>
      </w:r>
      <w:r w:rsidR="0053391D">
        <w:rPr>
          <w:rFonts w:ascii="Courier New" w:hAnsi="Courier New"/>
          <w:color w:val="000000"/>
          <w:position w:val="16"/>
          <w:sz w:val="24"/>
        </w:rPr>
        <w:t xml:space="preserve">summarize </w:t>
      </w:r>
      <w:r w:rsidRPr="00C22951">
        <w:rPr>
          <w:rFonts w:ascii="Courier New" w:hAnsi="Courier New"/>
          <w:color w:val="000000"/>
          <w:position w:val="16"/>
          <w:sz w:val="24"/>
        </w:rPr>
        <w:t xml:space="preserve">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0C3FAF44" w14:textId="315C5296" w:rsidR="0053391D" w:rsidRPr="00C22951" w:rsidRDefault="0053391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 A</w:t>
      </w:r>
      <w:r w:rsidRPr="00C22951">
        <w:rPr>
          <w:rFonts w:ascii="Courier New" w:hAnsi="Courier New"/>
          <w:color w:val="000000"/>
          <w:position w:val="16"/>
          <w:sz w:val="24"/>
        </w:rPr>
        <w:t xml:space="preserve"> web</w:t>
      </w:r>
      <w:r w:rsidR="00AD6002">
        <w:rPr>
          <w:rFonts w:ascii="Courier New" w:hAnsi="Courier New"/>
          <w:color w:val="000000"/>
          <w:position w:val="16"/>
          <w:sz w:val="24"/>
        </w:rPr>
        <w:t xml:space="preserve">site </w:t>
      </w:r>
      <w:r w:rsidRPr="00C22951">
        <w:rPr>
          <w:rFonts w:ascii="Courier New" w:hAnsi="Courier New"/>
          <w:color w:val="000000"/>
          <w:position w:val="16"/>
          <w:sz w:val="24"/>
        </w:rPr>
        <w:t xml:space="preserve">link that navigates to the full </w:t>
      </w:r>
      <w:r>
        <w:rPr>
          <w:rFonts w:ascii="Courier New" w:hAnsi="Courier New"/>
          <w:color w:val="000000"/>
          <w:position w:val="16"/>
          <w:sz w:val="24"/>
        </w:rPr>
        <w:t>CEIP;</w:t>
      </w:r>
    </w:p>
    <w:p w14:paraId="467B867B" w14:textId="33F25BB0"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d</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73B42C4D"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e</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0B58F8D" w14:textId="62147D1B" w:rsidR="001F36B1" w:rsidRDefault="001F36B1" w:rsidP="002B520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f</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41DDC931" w14:textId="77777777" w:rsidR="00E800F9" w:rsidRPr="002B5201" w:rsidRDefault="00E800F9" w:rsidP="002B5201">
      <w:pPr>
        <w:spacing w:line="640" w:lineRule="exact"/>
        <w:ind w:firstLine="720"/>
        <w:jc w:val="both"/>
        <w:rPr>
          <w:rFonts w:ascii="Courier New" w:hAnsi="Courier New"/>
          <w:color w:val="000000"/>
          <w:position w:val="16"/>
          <w:sz w:val="24"/>
        </w:rPr>
      </w:pPr>
    </w:p>
    <w:bookmarkEnd w:id="33"/>
    <w:p w14:paraId="2050D4BE" w14:textId="66CB0FEA"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6F59ADA9" w14:textId="05929C74" w:rsidR="006D1180"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w:t>
      </w:r>
      <w:r w:rsidR="00A31932">
        <w:rPr>
          <w:rFonts w:ascii="Courier New" w:hAnsi="Courier New"/>
          <w:color w:val="000000"/>
          <w:position w:val="16"/>
          <w:sz w:val="24"/>
        </w:rPr>
        <w:t>the</w:t>
      </w:r>
      <w:r w:rsidR="00A31932"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alternative lowest reasonable cost and reasonably available portfolio. The utility should use </w:t>
      </w:r>
      <w:r w:rsidR="007A7E4F">
        <w:rPr>
          <w:rFonts w:ascii="Courier New" w:hAnsi="Courier New"/>
          <w:color w:val="000000"/>
          <w:position w:val="16"/>
          <w:sz w:val="24"/>
        </w:rPr>
        <w:t>a</w:t>
      </w:r>
      <w:r w:rsidRPr="006C00D6">
        <w:rPr>
          <w:rFonts w:ascii="Courier New" w:hAnsi="Courier New"/>
          <w:color w:val="000000"/>
          <w:position w:val="16"/>
          <w:sz w:val="24"/>
        </w:rPr>
        <w:t xml:space="preserve"> portfolio optimization model</w:t>
      </w:r>
      <w:r w:rsidR="007A7E4F">
        <w:rPr>
          <w:rFonts w:ascii="Courier New" w:hAnsi="Courier New"/>
          <w:color w:val="000000"/>
          <w:position w:val="16"/>
          <w:sz w:val="24"/>
        </w:rPr>
        <w:t>, such as the one used in its</w:t>
      </w:r>
      <w:r w:rsidRPr="006C00D6">
        <w:rPr>
          <w:rFonts w:ascii="Courier New" w:hAnsi="Courier New"/>
          <w:color w:val="000000"/>
          <w:position w:val="16"/>
          <w:sz w:val="24"/>
        </w:rPr>
        <w:t xml:space="preserve"> most recent integrated resource plan</w:t>
      </w:r>
      <w:r w:rsidR="007A7E4F">
        <w:rPr>
          <w:rFonts w:ascii="Courier New" w:hAnsi="Courier New"/>
          <w:color w:val="000000"/>
          <w:position w:val="16"/>
          <w:sz w:val="24"/>
        </w:rPr>
        <w:t>,</w:t>
      </w:r>
      <w:r w:rsidRPr="006C00D6">
        <w:rPr>
          <w:rFonts w:ascii="Courier New" w:hAnsi="Courier New"/>
          <w:color w:val="000000"/>
          <w:position w:val="16"/>
          <w:sz w:val="24"/>
        </w:rPr>
        <w:t xml:space="preserve">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lastRenderedPageBreak/>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w:t>
      </w:r>
      <w:r w:rsidR="006D1180">
        <w:rPr>
          <w:rFonts w:ascii="Courier New" w:hAnsi="Courier New"/>
          <w:color w:val="000000"/>
          <w:position w:val="16"/>
          <w:sz w:val="24"/>
        </w:rPr>
        <w:t xml:space="preserve">costs </w:t>
      </w:r>
      <w:r w:rsidRPr="006C00D6">
        <w:rPr>
          <w:rFonts w:ascii="Courier New" w:hAnsi="Courier New"/>
          <w:color w:val="000000"/>
          <w:position w:val="16"/>
          <w:sz w:val="24"/>
        </w:rPr>
        <w:t xml:space="preserve">to meet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w:t>
      </w:r>
    </w:p>
    <w:p w14:paraId="57FE3033" w14:textId="410DCFBA" w:rsidR="001F36B1" w:rsidRDefault="006D118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may include in </w:t>
      </w:r>
      <w:r w:rsidR="001F36B1">
        <w:rPr>
          <w:rFonts w:ascii="Courier New" w:hAnsi="Courier New"/>
          <w:color w:val="000000"/>
          <w:position w:val="16"/>
          <w:sz w:val="24"/>
        </w:rPr>
        <w:t xml:space="preserve">its </w:t>
      </w:r>
      <w:r w:rsidR="001F36B1" w:rsidRPr="006C00D6">
        <w:rPr>
          <w:rFonts w:ascii="Courier New" w:hAnsi="Courier New"/>
          <w:color w:val="000000"/>
          <w:position w:val="16"/>
          <w:sz w:val="24"/>
        </w:rPr>
        <w:t>documentation</w:t>
      </w:r>
      <w:r w:rsidR="001F36B1">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sidR="001F36B1">
        <w:rPr>
          <w:rFonts w:ascii="Courier New" w:hAnsi="Courier New"/>
          <w:color w:val="000000"/>
          <w:position w:val="16"/>
          <w:sz w:val="24"/>
        </w:rPr>
        <w:t>those investments</w:t>
      </w:r>
      <w:r w:rsidR="003D051D">
        <w:rPr>
          <w:rFonts w:ascii="Courier New" w:hAnsi="Courier New"/>
          <w:color w:val="000000"/>
          <w:position w:val="16"/>
          <w:sz w:val="24"/>
        </w:rPr>
        <w:t xml:space="preserve"> </w:t>
      </w:r>
      <w:proofErr w:type="gramStart"/>
      <w:r w:rsidR="003D051D">
        <w:rPr>
          <w:rFonts w:ascii="Courier New" w:hAnsi="Courier New"/>
          <w:color w:val="000000"/>
          <w:position w:val="16"/>
          <w:sz w:val="24"/>
        </w:rPr>
        <w:t xml:space="preserve">and </w:t>
      </w:r>
      <w:r w:rsidR="00A141FD">
        <w:rPr>
          <w:rFonts w:ascii="Courier New" w:hAnsi="Courier New"/>
          <w:color w:val="000000"/>
          <w:position w:val="16"/>
          <w:sz w:val="24"/>
        </w:rPr>
        <w:t xml:space="preserve"> expenses</w:t>
      </w:r>
      <w:proofErr w:type="gramEnd"/>
      <w:r w:rsidR="00343033">
        <w:rPr>
          <w:rFonts w:ascii="Courier New" w:hAnsi="Courier New"/>
          <w:color w:val="000000"/>
          <w:position w:val="16"/>
          <w:sz w:val="24"/>
        </w:rPr>
        <w:t xml:space="preserve"> </w:t>
      </w:r>
      <w:r w:rsidR="001F36B1" w:rsidRPr="006C00D6">
        <w:rPr>
          <w:rFonts w:ascii="Courier New" w:hAnsi="Courier New"/>
          <w:color w:val="000000"/>
          <w:position w:val="16"/>
          <w:sz w:val="24"/>
        </w:rPr>
        <w:t xml:space="preserve">that are not reflected in the portfolio optimization if </w:t>
      </w:r>
      <w:r w:rsidR="003631AE">
        <w:rPr>
          <w:rFonts w:ascii="Courier New" w:hAnsi="Courier New"/>
          <w:color w:val="000000"/>
          <w:position w:val="16"/>
          <w:sz w:val="24"/>
        </w:rPr>
        <w:t>the utility</w:t>
      </w:r>
      <w:r w:rsidR="001F36B1" w:rsidRPr="006C00D6">
        <w:rPr>
          <w:rFonts w:ascii="Courier New" w:hAnsi="Courier New"/>
          <w:color w:val="000000"/>
          <w:position w:val="16"/>
          <w:sz w:val="24"/>
        </w:rPr>
        <w:t xml:space="preserve"> demonstrates that the </w:t>
      </w:r>
      <w:r w:rsidR="001F36B1">
        <w:rPr>
          <w:rFonts w:ascii="Courier New" w:hAnsi="Courier New"/>
          <w:color w:val="000000"/>
          <w:position w:val="16"/>
          <w:sz w:val="24"/>
        </w:rPr>
        <w:t>investment</w:t>
      </w:r>
      <w:r w:rsidR="001F36B1" w:rsidRPr="006C00D6">
        <w:rPr>
          <w:rFonts w:ascii="Courier New" w:hAnsi="Courier New"/>
          <w:color w:val="000000"/>
          <w:position w:val="16"/>
          <w:sz w:val="24"/>
        </w:rPr>
        <w:t xml:space="preserve"> </w:t>
      </w:r>
      <w:r w:rsidR="001F36B1">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001F36B1" w:rsidRPr="006C00D6">
        <w:rPr>
          <w:rFonts w:ascii="Courier New" w:hAnsi="Courier New"/>
          <w:color w:val="000000"/>
          <w:position w:val="16"/>
          <w:sz w:val="24"/>
        </w:rPr>
        <w:t>could not reasonably have been reflected in the portfolio optimization model.</w:t>
      </w:r>
    </w:p>
    <w:p w14:paraId="377B813F" w14:textId="6488CE5A" w:rsidR="00235B9C"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76984">
        <w:rPr>
          <w:rFonts w:ascii="Courier New" w:hAnsi="Courier New"/>
          <w:color w:val="000000"/>
          <w:position w:val="16"/>
          <w:sz w:val="24"/>
        </w:rPr>
        <w:t>b</w:t>
      </w:r>
      <w:r>
        <w:rPr>
          <w:rFonts w:ascii="Courier New" w:hAnsi="Courier New"/>
          <w:color w:val="000000"/>
          <w:position w:val="16"/>
          <w:sz w:val="24"/>
        </w:rPr>
        <w:t xml:space="preserve">) </w:t>
      </w:r>
      <w:r w:rsidRPr="006C00D6">
        <w:rPr>
          <w:rFonts w:ascii="Courier New" w:hAnsi="Courier New"/>
          <w:color w:val="000000"/>
          <w:position w:val="16"/>
          <w:sz w:val="24"/>
        </w:rPr>
        <w:t xml:space="preserve">If the portfolios provided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w:t>
      </w:r>
    </w:p>
    <w:p w14:paraId="3EEC4B83" w14:textId="60A46454" w:rsidR="00E800F9" w:rsidRDefault="00E800F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util</w:t>
      </w:r>
      <w:r w:rsidR="00FE2955">
        <w:rPr>
          <w:rFonts w:ascii="Courier New" w:hAnsi="Courier New"/>
          <w:color w:val="000000"/>
          <w:position w:val="16"/>
          <w:sz w:val="24"/>
        </w:rPr>
        <w:t>i</w:t>
      </w:r>
      <w:r>
        <w:rPr>
          <w:rFonts w:ascii="Courier New" w:hAnsi="Courier New"/>
          <w:color w:val="000000"/>
          <w:position w:val="16"/>
          <w:sz w:val="24"/>
        </w:rPr>
        <w:t>ty may propose an alternative incremental cost methodology if it can demonstrate that it meets the requirements</w:t>
      </w:r>
      <w:r w:rsidR="00750E7D">
        <w:rPr>
          <w:rFonts w:ascii="Courier New" w:hAnsi="Courier New"/>
          <w:color w:val="000000"/>
          <w:position w:val="16"/>
          <w:sz w:val="24"/>
        </w:rPr>
        <w:t xml:space="preserve"> of a methodology as described</w:t>
      </w:r>
      <w:r>
        <w:rPr>
          <w:rFonts w:ascii="Courier New" w:hAnsi="Courier New"/>
          <w:color w:val="000000"/>
          <w:position w:val="16"/>
          <w:sz w:val="24"/>
        </w:rPr>
        <w:t xml:space="preserve"> in RCW 19.405.060(3) and RC</w:t>
      </w:r>
      <w:r w:rsidR="00750E7D">
        <w:rPr>
          <w:rFonts w:ascii="Courier New" w:hAnsi="Courier New"/>
          <w:color w:val="000000"/>
          <w:position w:val="16"/>
          <w:sz w:val="24"/>
        </w:rPr>
        <w:t>W</w:t>
      </w:r>
      <w:r>
        <w:rPr>
          <w:rFonts w:ascii="Courier New" w:hAnsi="Courier New"/>
          <w:color w:val="000000"/>
          <w:position w:val="16"/>
          <w:sz w:val="24"/>
        </w:rPr>
        <w:t xml:space="preserve"> 19.405.060(5), and </w:t>
      </w:r>
      <w:r w:rsidR="005A1B11">
        <w:rPr>
          <w:rFonts w:ascii="Courier New" w:hAnsi="Courier New"/>
          <w:color w:val="000000"/>
          <w:position w:val="16"/>
          <w:sz w:val="24"/>
        </w:rPr>
        <w:t>will comply</w:t>
      </w:r>
      <w:r w:rsidR="001F64FE">
        <w:rPr>
          <w:rFonts w:ascii="Courier New" w:hAnsi="Courier New"/>
          <w:color w:val="000000"/>
          <w:position w:val="16"/>
          <w:sz w:val="24"/>
        </w:rPr>
        <w:t xml:space="preserve"> with RCW 19.405.040 and RCW 19.405.050 at the lowest reasonable cost. </w:t>
      </w:r>
      <w:r>
        <w:rPr>
          <w:rFonts w:ascii="Courier New" w:hAnsi="Courier New"/>
          <w:color w:val="000000"/>
          <w:position w:val="16"/>
          <w:sz w:val="24"/>
        </w:rPr>
        <w:t xml:space="preserve"> </w:t>
      </w:r>
    </w:p>
    <w:p w14:paraId="1113C893" w14:textId="078DEC6E" w:rsidR="00F138AD" w:rsidRDefault="00235B9C" w:rsidP="007810A6">
      <w:pPr>
        <w:spacing w:line="640" w:lineRule="exact"/>
        <w:ind w:firstLine="720"/>
        <w:jc w:val="both"/>
        <w:rPr>
          <w:rFonts w:ascii="Courier New" w:hAnsi="Courier New"/>
          <w:color w:val="000000"/>
          <w:position w:val="16"/>
          <w:sz w:val="24"/>
        </w:rPr>
      </w:pPr>
      <w:r w:rsidRPr="00235B9C" w:rsidDel="007678C4">
        <w:rPr>
          <w:rFonts w:ascii="Courier New" w:hAnsi="Courier New"/>
          <w:b/>
          <w:bCs/>
          <w:color w:val="000000"/>
          <w:position w:val="16"/>
          <w:sz w:val="24"/>
        </w:rPr>
        <w:t>(2) Incremental cost calculation</w:t>
      </w:r>
      <w:r w:rsidRPr="00235B9C">
        <w:rPr>
          <w:rFonts w:ascii="Courier New" w:hAnsi="Courier New"/>
          <w:b/>
          <w:bCs/>
          <w:color w:val="000000"/>
          <w:position w:val="16"/>
          <w:sz w:val="24"/>
        </w:rPr>
        <w:t>.</w:t>
      </w:r>
      <w:r w:rsidR="007810A6">
        <w:rPr>
          <w:rFonts w:ascii="Courier New" w:hAnsi="Courier New"/>
          <w:color w:val="000000"/>
          <w:position w:val="16"/>
          <w:sz w:val="24"/>
        </w:rPr>
        <w:t xml:space="preserve"> </w:t>
      </w:r>
    </w:p>
    <w:p w14:paraId="71DA09B8" w14:textId="67F2E393" w:rsidR="001F36B1" w:rsidRPr="006C00D6" w:rsidRDefault="00126795" w:rsidP="00A6427F">
      <w:pPr>
        <w:spacing w:line="640" w:lineRule="exact"/>
        <w:jc w:val="both"/>
        <w:rPr>
          <w:rFonts w:ascii="Courier New" w:hAnsi="Courier New"/>
          <w:color w:val="000000"/>
          <w:position w:val="16"/>
          <w:sz w:val="24"/>
        </w:rPr>
      </w:pPr>
      <w:r w:rsidRPr="00126795">
        <w:rPr>
          <w:rFonts w:ascii="Courier New" w:hAnsi="Courier New"/>
          <w:color w:val="000000"/>
          <w:position w:val="16"/>
          <w:sz w:val="24"/>
        </w:rPr>
        <w:t>The utility must calculate the average annual threshold amount for determining eligibilit</w:t>
      </w:r>
      <w:r>
        <w:rPr>
          <w:rFonts w:ascii="Courier New" w:hAnsi="Courier New"/>
          <w:color w:val="000000"/>
          <w:position w:val="16"/>
          <w:sz w:val="24"/>
        </w:rPr>
        <w:t>y</w:t>
      </w:r>
      <w:r w:rsidR="00F138AD">
        <w:rPr>
          <w:rFonts w:ascii="Courier New" w:hAnsi="Courier New"/>
          <w:color w:val="000000"/>
          <w:position w:val="16"/>
          <w:sz w:val="24"/>
        </w:rPr>
        <w:t xml:space="preserve"> </w:t>
      </w:r>
      <w:r w:rsidR="00F81952">
        <w:rPr>
          <w:rFonts w:ascii="Courier New" w:hAnsi="Courier New"/>
          <w:color w:val="000000"/>
          <w:position w:val="16"/>
          <w:sz w:val="24"/>
        </w:rPr>
        <w:t>for</w:t>
      </w:r>
      <w:r w:rsidR="00777A6C">
        <w:rPr>
          <w:rFonts w:ascii="Courier New" w:hAnsi="Courier New"/>
          <w:color w:val="000000"/>
          <w:position w:val="16"/>
          <w:sz w:val="24"/>
        </w:rPr>
        <w:t xml:space="preserve"> </w:t>
      </w:r>
      <w:r w:rsidR="00F81952">
        <w:rPr>
          <w:rFonts w:ascii="Courier New" w:hAnsi="Courier New"/>
          <w:color w:val="000000"/>
          <w:position w:val="16"/>
          <w:sz w:val="24"/>
        </w:rPr>
        <w:t>reliance</w:t>
      </w:r>
      <w:r w:rsidR="00777A6C" w:rsidRPr="006C00D6">
        <w:rPr>
          <w:rFonts w:ascii="Courier New" w:hAnsi="Courier New"/>
          <w:color w:val="000000"/>
          <w:position w:val="16"/>
          <w:sz w:val="24"/>
        </w:rPr>
        <w:t xml:space="preserve"> on RCW 19.405.060(3</w:t>
      </w:r>
      <w:r w:rsidR="00777A6C">
        <w:rPr>
          <w:rFonts w:ascii="Courier New" w:hAnsi="Courier New"/>
          <w:color w:val="000000"/>
          <w:position w:val="16"/>
          <w:sz w:val="24"/>
        </w:rPr>
        <w:t>)</w:t>
      </w:r>
      <w:r w:rsidR="00F81952">
        <w:rPr>
          <w:rFonts w:ascii="Courier New" w:hAnsi="Courier New"/>
          <w:color w:val="000000"/>
          <w:position w:val="16"/>
          <w:sz w:val="24"/>
        </w:rPr>
        <w:t xml:space="preserve"> as a means of</w:t>
      </w:r>
      <w:r w:rsidR="00777A6C" w:rsidRPr="006C00D6">
        <w:rPr>
          <w:rFonts w:ascii="Courier New" w:hAnsi="Courier New"/>
          <w:color w:val="000000"/>
          <w:position w:val="16"/>
          <w:sz w:val="24"/>
        </w:rPr>
        <w:t xml:space="preserve"> compliance</w:t>
      </w:r>
      <w:r>
        <w:rPr>
          <w:rFonts w:ascii="Courier New" w:hAnsi="Courier New"/>
          <w:color w:val="000000"/>
          <w:position w:val="16"/>
          <w:sz w:val="24"/>
        </w:rPr>
        <w:t>.</w:t>
      </w:r>
      <w:r w:rsidR="006D3A6D">
        <w:rPr>
          <w:rFonts w:ascii="Courier New" w:hAnsi="Courier New"/>
          <w:color w:val="000000"/>
          <w:position w:val="16"/>
          <w:sz w:val="24"/>
        </w:rPr>
        <w:t xml:space="preserve"> </w:t>
      </w:r>
      <w:r>
        <w:rPr>
          <w:rFonts w:ascii="Courier New" w:hAnsi="Courier New"/>
          <w:color w:val="000000"/>
          <w:position w:val="16"/>
          <w:sz w:val="24"/>
        </w:rPr>
        <w:t>The average</w:t>
      </w:r>
      <w:r w:rsidR="007810A6" w:rsidDel="007678C4">
        <w:rPr>
          <w:rFonts w:ascii="Courier New" w:hAnsi="Courier New"/>
          <w:color w:val="000000"/>
          <w:position w:val="16"/>
          <w:sz w:val="24"/>
        </w:rPr>
        <w:t xml:space="preserve"> annual threshold amount </w:t>
      </w:r>
      <w:r w:rsidR="006D3A6D">
        <w:rPr>
          <w:rFonts w:ascii="Courier New" w:hAnsi="Courier New"/>
          <w:color w:val="000000"/>
          <w:position w:val="16"/>
          <w:sz w:val="24"/>
        </w:rPr>
        <w:t xml:space="preserve">is equal to </w:t>
      </w:r>
      <w:r w:rsidR="007810A6" w:rsidDel="007678C4">
        <w:rPr>
          <w:rFonts w:ascii="Courier New" w:hAnsi="Courier New"/>
          <w:color w:val="000000"/>
          <w:position w:val="16"/>
          <w:sz w:val="24"/>
        </w:rPr>
        <w:t xml:space="preserve">a two percent increase </w:t>
      </w:r>
      <w:r w:rsidR="00735311">
        <w:rPr>
          <w:rFonts w:ascii="Courier New" w:hAnsi="Courier New"/>
          <w:color w:val="000000"/>
          <w:position w:val="16"/>
          <w:sz w:val="24"/>
        </w:rPr>
        <w:t>over</w:t>
      </w:r>
      <w:r w:rsidR="007810A6" w:rsidDel="007678C4">
        <w:rPr>
          <w:rFonts w:ascii="Courier New" w:hAnsi="Courier New"/>
          <w:color w:val="000000"/>
          <w:position w:val="16"/>
          <w:sz w:val="24"/>
        </w:rPr>
        <w:t xml:space="preserve"> the utility’s weather-adjusted sales </w:t>
      </w:r>
      <w:r w:rsidR="007810A6" w:rsidDel="007678C4">
        <w:rPr>
          <w:rFonts w:ascii="Courier New" w:hAnsi="Courier New"/>
          <w:color w:val="000000"/>
          <w:position w:val="16"/>
          <w:sz w:val="24"/>
        </w:rPr>
        <w:lastRenderedPageBreak/>
        <w:t xml:space="preserve">revenue to customers </w:t>
      </w:r>
      <w:r w:rsidR="00735311">
        <w:rPr>
          <w:rFonts w:ascii="Courier New" w:hAnsi="Courier New"/>
          <w:color w:val="000000"/>
          <w:position w:val="16"/>
          <w:sz w:val="24"/>
        </w:rPr>
        <w:t>from</w:t>
      </w:r>
      <w:r w:rsidR="007810A6" w:rsidDel="007678C4">
        <w:rPr>
          <w:rFonts w:ascii="Courier New" w:hAnsi="Courier New"/>
          <w:color w:val="000000"/>
          <w:position w:val="16"/>
          <w:sz w:val="24"/>
        </w:rPr>
        <w:t xml:space="preserve"> each </w:t>
      </w:r>
      <w:r w:rsidR="00735311">
        <w:rPr>
          <w:rFonts w:ascii="Courier New" w:hAnsi="Courier New"/>
          <w:color w:val="000000"/>
          <w:position w:val="16"/>
          <w:sz w:val="24"/>
        </w:rPr>
        <w:t>prev</w:t>
      </w:r>
      <w:r w:rsidR="002B79A8">
        <w:rPr>
          <w:rFonts w:ascii="Courier New" w:hAnsi="Courier New"/>
          <w:color w:val="000000"/>
          <w:position w:val="16"/>
          <w:sz w:val="24"/>
        </w:rPr>
        <w:t>i</w:t>
      </w:r>
      <w:r w:rsidR="00735311">
        <w:rPr>
          <w:rFonts w:ascii="Courier New" w:hAnsi="Courier New"/>
          <w:color w:val="000000"/>
          <w:position w:val="16"/>
          <w:sz w:val="24"/>
        </w:rPr>
        <w:t>ous</w:t>
      </w:r>
      <w:r w:rsidR="007810A6" w:rsidDel="007678C4">
        <w:rPr>
          <w:rFonts w:ascii="Courier New" w:hAnsi="Courier New"/>
          <w:color w:val="000000"/>
          <w:position w:val="16"/>
          <w:sz w:val="24"/>
        </w:rPr>
        <w:t xml:space="preserve"> year, divided by the number of years in the period. </w:t>
      </w:r>
      <w:r w:rsidR="00ED2F33">
        <w:rPr>
          <w:rFonts w:ascii="Courier New" w:hAnsi="Courier New"/>
          <w:color w:val="000000"/>
          <w:position w:val="16"/>
          <w:sz w:val="24"/>
        </w:rPr>
        <w:t xml:space="preserve">For a period consisting of </w:t>
      </w:r>
      <w:r w:rsidR="00FE6D88">
        <w:rPr>
          <w:rFonts w:ascii="Courier New" w:hAnsi="Courier New"/>
          <w:color w:val="000000"/>
          <w:position w:val="16"/>
          <w:sz w:val="24"/>
        </w:rPr>
        <w:t xml:space="preserve">four </w:t>
      </w:r>
      <w:r w:rsidR="00ED2F33">
        <w:rPr>
          <w:rFonts w:ascii="Courier New" w:hAnsi="Courier New"/>
          <w:color w:val="000000"/>
          <w:position w:val="16"/>
          <w:sz w:val="24"/>
        </w:rPr>
        <w:t>years</w:t>
      </w:r>
      <w:r w:rsidR="007810A6" w:rsidDel="007678C4">
        <w:rPr>
          <w:rFonts w:ascii="Courier New" w:hAnsi="Courier New"/>
          <w:color w:val="000000"/>
          <w:position w:val="16"/>
          <w:sz w:val="24"/>
        </w:rPr>
        <w:t xml:space="preserve">, the mathematical formula for the annual threshold amount is:  </w:t>
      </w:r>
      <m:oMath>
        <m:r>
          <w:rPr>
            <w:rFonts w:ascii="Cambria Math" w:hAnsi="Cambria Math" w:cs="Courier New"/>
            <w:sz w:val="24"/>
            <w:szCs w:val="22"/>
          </w:rPr>
          <m:t>Annual Threshold Amount=</m:t>
        </m:r>
        <m:f>
          <m:fPr>
            <m:ctrlPr>
              <w:rPr>
                <w:rFonts w:ascii="Cambria Math" w:hAnsi="Cambria Math" w:cs="Courier New"/>
                <w:i/>
                <w:sz w:val="24"/>
                <w:szCs w:val="22"/>
              </w:rPr>
            </m:ctrlPr>
          </m:fPr>
          <m:num>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0 </m:t>
                    </m:r>
                  </m:sub>
                </m:sSub>
                <m:r>
                  <w:rPr>
                    <w:rFonts w:ascii="Cambria Math" w:hAnsi="Cambria Math" w:cs="Courier New"/>
                    <w:sz w:val="24"/>
                    <w:szCs w:val="22"/>
                  </w:rPr>
                  <m:t>x 2% x 4</m:t>
                </m:r>
              </m:e>
            </m:d>
            <m:r>
              <w:rPr>
                <w:rFonts w:ascii="Cambria Math" w:hAnsi="Cambria Math" w:cs="Courier New"/>
                <w:sz w:val="24"/>
                <w:szCs w:val="22"/>
              </w:rPr>
              <m:t>+</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1 </m:t>
                    </m:r>
                  </m:sub>
                </m:sSub>
                <m:r>
                  <w:rPr>
                    <w:rFonts w:ascii="Cambria Math" w:hAnsi="Cambria Math" w:cs="Courier New"/>
                    <w:sz w:val="24"/>
                    <w:szCs w:val="22"/>
                  </w:rPr>
                  <m:t>x 2% x 3</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2 </m:t>
                    </m:r>
                  </m:sub>
                </m:sSub>
                <m:r>
                  <w:rPr>
                    <w:rFonts w:ascii="Cambria Math" w:hAnsi="Cambria Math" w:cs="Courier New"/>
                    <w:sz w:val="24"/>
                    <w:szCs w:val="22"/>
                  </w:rPr>
                  <m:t>x 2% x 2</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3 </m:t>
                    </m:r>
                  </m:sub>
                </m:sSub>
                <m:r>
                  <w:rPr>
                    <w:rFonts w:ascii="Cambria Math" w:hAnsi="Cambria Math" w:cs="Courier New"/>
                    <w:sz w:val="24"/>
                    <w:szCs w:val="22"/>
                  </w:rPr>
                  <m:t>x 2%</m:t>
                </m:r>
              </m:e>
            </m:d>
          </m:num>
          <m:den>
            <m:eqArr>
              <m:eqArrPr>
                <m:ctrlPr>
                  <w:rPr>
                    <w:rFonts w:ascii="Cambria Math" w:hAnsi="Cambria Math" w:cs="Courier New"/>
                    <w:i/>
                    <w:sz w:val="24"/>
                    <w:szCs w:val="22"/>
                  </w:rPr>
                </m:ctrlPr>
              </m:eqArrPr>
              <m:e>
                <m:r>
                  <w:rPr>
                    <w:rFonts w:ascii="Cambria Math" w:hAnsi="Cambria Math" w:cs="Courier New"/>
                    <w:sz w:val="24"/>
                    <w:szCs w:val="22"/>
                  </w:rPr>
                  <m:t>4</m:t>
                </m:r>
              </m:e>
              <m:e>
                <m:ctrlPr>
                  <w:rPr>
                    <w:rFonts w:ascii="Cambria Math" w:eastAsia="Cambria Math" w:hAnsi="Cambria Math" w:cs="Courier New"/>
                    <w:i/>
                    <w:sz w:val="24"/>
                    <w:szCs w:val="22"/>
                  </w:rPr>
                </m:ctrlPr>
              </m:e>
              <m:e/>
            </m:eqArr>
          </m:den>
        </m:f>
      </m:oMath>
    </w:p>
    <w:p w14:paraId="7EB171AD" w14:textId="61EF341F"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3</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008D5E5A">
        <w:rPr>
          <w:rFonts w:ascii="Courier New" w:hAnsi="Courier New"/>
          <w:color w:val="000000"/>
          <w:position w:val="16"/>
          <w:sz w:val="24"/>
        </w:rPr>
        <w:t xml:space="preserve">An </w:t>
      </w:r>
      <w:r w:rsidR="00FC6D21">
        <w:rPr>
          <w:rFonts w:ascii="Courier New" w:hAnsi="Courier New"/>
          <w:color w:val="000000"/>
          <w:position w:val="16"/>
          <w:sz w:val="24"/>
        </w:rPr>
        <w:t xml:space="preserve">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directly attributable only if all of the following conditions are </w:t>
      </w:r>
      <w:r w:rsidR="003631AE">
        <w:rPr>
          <w:rFonts w:ascii="Courier New" w:hAnsi="Courier New"/>
          <w:color w:val="000000"/>
          <w:position w:val="16"/>
          <w:sz w:val="24"/>
        </w:rPr>
        <w:t>satisfied</w:t>
      </w:r>
      <w:r w:rsidR="00D139BC" w:rsidRPr="00D139BC">
        <w:rPr>
          <w:rFonts w:ascii="Courier New" w:hAnsi="Courier New"/>
          <w:color w:val="000000"/>
          <w:position w:val="16"/>
          <w:sz w:val="24"/>
        </w:rPr>
        <w:t>:</w:t>
      </w:r>
    </w:p>
    <w:p w14:paraId="7862FA0C" w14:textId="6AE9699C"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3631AE">
        <w:rPr>
          <w:rFonts w:ascii="Courier New" w:hAnsi="Courier New"/>
          <w:color w:val="000000"/>
          <w:position w:val="16"/>
          <w:sz w:val="24"/>
        </w:rPr>
        <w:t xml:space="preserve">utility made the </w:t>
      </w:r>
      <w:r w:rsidR="00FC6D21">
        <w:rPr>
          <w:rFonts w:ascii="Courier New" w:hAnsi="Courier New"/>
          <w:color w:val="000000"/>
          <w:position w:val="16"/>
          <w:sz w:val="24"/>
        </w:rPr>
        <w:t xml:space="preserve">investment </w:t>
      </w:r>
      <w:r w:rsidR="003631AE">
        <w:rPr>
          <w:rFonts w:ascii="Courier New" w:hAnsi="Courier New"/>
          <w:color w:val="000000"/>
          <w:position w:val="16"/>
          <w:sz w:val="24"/>
        </w:rPr>
        <w:t>or incurred the</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64FFCC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that results in compliance with RCW 19.405.040 and RCW 19.405.050;</w:t>
      </w:r>
    </w:p>
    <w:p w14:paraId="3EDC5A07" w14:textId="183C8B51"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w:t>
      </w:r>
      <w:r w:rsidR="003631AE">
        <w:rPr>
          <w:rFonts w:ascii="Courier New" w:hAnsi="Courier New"/>
          <w:color w:val="000000"/>
          <w:position w:val="16"/>
          <w:sz w:val="24"/>
        </w:rPr>
        <w:t xml:space="preserve"> the utility</w:t>
      </w:r>
      <w:r w:rsidR="00D139BC" w:rsidRPr="00D139BC">
        <w:rPr>
          <w:rFonts w:ascii="Courier New" w:hAnsi="Courier New"/>
          <w:color w:val="000000"/>
          <w:position w:val="16"/>
          <w:sz w:val="24"/>
        </w:rPr>
        <w:t xml:space="preserve"> would incur for the </w:t>
      </w:r>
      <w:r w:rsidR="00FE1D78">
        <w:rPr>
          <w:rFonts w:ascii="Courier New" w:hAnsi="Courier New"/>
          <w:color w:val="000000"/>
          <w:position w:val="16"/>
          <w:sz w:val="24"/>
        </w:rPr>
        <w:t xml:space="preserve">alternative </w:t>
      </w:r>
      <w:r w:rsidR="00D139BC" w:rsidRPr="00D139BC">
        <w:rPr>
          <w:rFonts w:ascii="Courier New" w:hAnsi="Courier New"/>
          <w:color w:val="000000"/>
          <w:position w:val="16"/>
          <w:sz w:val="24"/>
        </w:rPr>
        <w:t>lowest reasonable cost and reasonably available portfolio; and</w:t>
      </w:r>
    </w:p>
    <w:p w14:paraId="26768F9E" w14:textId="54DAE079"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09E81B2C"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lastRenderedPageBreak/>
        <w:t>(</w:t>
      </w:r>
      <w:r w:rsidR="00C27724">
        <w:rPr>
          <w:rFonts w:ascii="Courier New" w:hAnsi="Courier New"/>
          <w:b/>
          <w:bCs/>
          <w:color w:val="000000"/>
          <w:position w:val="16"/>
          <w:sz w:val="24"/>
        </w:rPr>
        <w:t>4</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C27724">
        <w:rPr>
          <w:rFonts w:ascii="Courier New" w:hAnsi="Courier New"/>
          <w:color w:val="000000"/>
          <w:position w:val="16"/>
          <w:sz w:val="24"/>
        </w:rPr>
        <w:t xml:space="preserve"> using </w:t>
      </w:r>
      <w:r w:rsidR="00060DA1">
        <w:rPr>
          <w:rFonts w:ascii="Courier New" w:hAnsi="Courier New"/>
          <w:color w:val="000000"/>
          <w:position w:val="16"/>
          <w:sz w:val="24"/>
        </w:rPr>
        <w:t>the</w:t>
      </w:r>
      <w:r w:rsidR="00C27724">
        <w:rPr>
          <w:rFonts w:ascii="Courier New" w:hAnsi="Courier New"/>
          <w:color w:val="000000"/>
          <w:position w:val="16"/>
          <w:sz w:val="24"/>
        </w:rPr>
        <w:t xml:space="preserve"> methodology described in subsection (1)</w:t>
      </w:r>
      <w:r w:rsidR="000C4172">
        <w:rPr>
          <w:rFonts w:ascii="Courier New" w:hAnsi="Courier New"/>
          <w:color w:val="000000"/>
          <w:position w:val="16"/>
          <w:sz w:val="24"/>
        </w:rPr>
        <w:t xml:space="preserve"> and using </w:t>
      </w:r>
      <w:r w:rsidR="00090E2D">
        <w:rPr>
          <w:rFonts w:ascii="Courier New" w:hAnsi="Courier New"/>
          <w:color w:val="000000"/>
          <w:position w:val="16"/>
          <w:sz w:val="24"/>
        </w:rPr>
        <w:t>project</w:t>
      </w:r>
      <w:r w:rsidR="00D20480">
        <w:rPr>
          <w:rFonts w:ascii="Courier New" w:hAnsi="Courier New"/>
          <w:color w:val="000000"/>
          <w:position w:val="16"/>
          <w:sz w:val="24"/>
        </w:rPr>
        <w:t>ed</w:t>
      </w:r>
      <w:r w:rsidR="00090E2D">
        <w:rPr>
          <w:rFonts w:ascii="Courier New" w:hAnsi="Courier New"/>
          <w:color w:val="000000"/>
          <w:position w:val="16"/>
          <w:sz w:val="24"/>
        </w:rPr>
        <w:t xml:space="preserve"> weather-adjusted sales revenue in</w:t>
      </w:r>
      <w:r w:rsidR="000C4172">
        <w:rPr>
          <w:rFonts w:ascii="Courier New" w:hAnsi="Courier New"/>
          <w:color w:val="000000"/>
          <w:position w:val="16"/>
          <w:sz w:val="24"/>
        </w:rPr>
        <w:t xml:space="preserve"> </w:t>
      </w:r>
      <w:r w:rsidR="007810A6">
        <w:rPr>
          <w:rFonts w:ascii="Courier New" w:hAnsi="Courier New"/>
          <w:color w:val="000000"/>
          <w:position w:val="16"/>
          <w:sz w:val="24"/>
        </w:rPr>
        <w:t>the calculation in subsection (</w:t>
      </w:r>
      <w:r w:rsidR="00FE2955">
        <w:rPr>
          <w:rFonts w:ascii="Courier New" w:hAnsi="Courier New"/>
          <w:color w:val="000000"/>
          <w:position w:val="16"/>
          <w:sz w:val="24"/>
        </w:rPr>
        <w:t>2</w:t>
      </w:r>
      <w:r w:rsidR="00E55142">
        <w:rPr>
          <w:rFonts w:ascii="Courier New" w:hAnsi="Courier New"/>
          <w:color w:val="000000"/>
          <w:position w:val="16"/>
          <w:sz w:val="24"/>
        </w:rPr>
        <w:t xml:space="preserve">) </w:t>
      </w:r>
      <w:r w:rsidR="008468CC">
        <w:rPr>
          <w:rFonts w:ascii="Courier New" w:hAnsi="Courier New"/>
          <w:color w:val="000000"/>
          <w:position w:val="16"/>
          <w:sz w:val="24"/>
        </w:rPr>
        <w:t>to</w:t>
      </w:r>
      <w:r w:rsidR="000C4172">
        <w:rPr>
          <w:rFonts w:ascii="Courier New" w:hAnsi="Courier New"/>
          <w:color w:val="000000"/>
          <w:position w:val="16"/>
          <w:sz w:val="24"/>
        </w:rPr>
        <w:t xml:space="preserve"> estimate</w:t>
      </w:r>
      <w:r w:rsidR="00090E2D">
        <w:rPr>
          <w:rFonts w:ascii="Courier New" w:hAnsi="Courier New"/>
          <w:color w:val="000000"/>
          <w:position w:val="16"/>
          <w:sz w:val="24"/>
        </w:rPr>
        <w:t xml:space="preserve"> the average annual threshold amount</w:t>
      </w:r>
      <w:r w:rsidR="008468CC">
        <w:rPr>
          <w:rFonts w:ascii="Courier New" w:hAnsi="Courier New"/>
          <w:color w:val="000000"/>
          <w:position w:val="16"/>
          <w:sz w:val="24"/>
        </w:rPr>
        <w:t xml:space="preserve"> for </w:t>
      </w:r>
      <w:r w:rsidR="008E2890">
        <w:rPr>
          <w:rFonts w:ascii="Courier New" w:hAnsi="Courier New"/>
          <w:color w:val="000000"/>
          <w:position w:val="16"/>
          <w:sz w:val="24"/>
        </w:rPr>
        <w:t xml:space="preserve">the </w:t>
      </w:r>
      <w:r w:rsidR="008468CC">
        <w:rPr>
          <w:rFonts w:ascii="Courier New" w:hAnsi="Courier New"/>
          <w:color w:val="000000"/>
          <w:position w:val="16"/>
          <w:sz w:val="24"/>
        </w:rPr>
        <w:t>implementation period</w:t>
      </w:r>
      <w:r w:rsidR="00130231">
        <w:rPr>
          <w:rFonts w:ascii="Courier New" w:hAnsi="Courier New"/>
          <w:color w:val="000000"/>
          <w:position w:val="16"/>
          <w:sz w:val="24"/>
        </w:rPr>
        <w:t>. The</w:t>
      </w:r>
      <w:r w:rsidR="00F00DA8">
        <w:rPr>
          <w:rFonts w:ascii="Courier New" w:hAnsi="Courier New"/>
          <w:color w:val="000000"/>
          <w:position w:val="16"/>
          <w:sz w:val="24"/>
        </w:rPr>
        <w:t xml:space="preserve"> </w:t>
      </w:r>
      <w:r w:rsidR="003631AE">
        <w:rPr>
          <w:rFonts w:ascii="Courier New" w:hAnsi="Courier New"/>
          <w:color w:val="000000"/>
          <w:position w:val="16"/>
          <w:sz w:val="24"/>
        </w:rPr>
        <w:t xml:space="preserve">utility must support the </w:t>
      </w:r>
      <w:r w:rsidR="00C27724">
        <w:rPr>
          <w:rFonts w:ascii="Courier New" w:hAnsi="Courier New"/>
          <w:color w:val="000000"/>
          <w:position w:val="16"/>
          <w:sz w:val="24"/>
        </w:rPr>
        <w:t xml:space="preserve">projections </w:t>
      </w:r>
      <w:r w:rsidR="003631AE">
        <w:rPr>
          <w:rFonts w:ascii="Courier New" w:hAnsi="Courier New"/>
          <w:color w:val="000000"/>
          <w:position w:val="16"/>
          <w:sz w:val="24"/>
        </w:rPr>
        <w:t>with</w:t>
      </w:r>
      <w:r w:rsidRPr="006C00D6">
        <w:rPr>
          <w:rFonts w:ascii="Courier New" w:hAnsi="Courier New"/>
          <w:color w:val="000000"/>
          <w:position w:val="16"/>
          <w:sz w:val="24"/>
        </w:rPr>
        <w:t xml:space="preserve"> workpapers, models, and associated calculations, and must provide the following information: </w:t>
      </w:r>
    </w:p>
    <w:p w14:paraId="4C62269C" w14:textId="27790FBC" w:rsidR="001F36B1" w:rsidRDefault="001F36B1" w:rsidP="001F36B1">
      <w:pPr>
        <w:spacing w:line="640" w:lineRule="exact"/>
        <w:ind w:firstLine="720"/>
        <w:jc w:val="both"/>
        <w:rPr>
          <w:rFonts w:ascii="Courier New" w:hAnsi="Courier New"/>
          <w:color w:val="000000"/>
          <w:position w:val="16"/>
          <w:sz w:val="24"/>
        </w:rPr>
      </w:pPr>
      <w:bookmarkStart w:id="35" w:name="_Hlk38257716"/>
      <w:r>
        <w:rPr>
          <w:rFonts w:ascii="Courier New" w:hAnsi="Courier New"/>
          <w:color w:val="000000"/>
          <w:position w:val="16"/>
          <w:sz w:val="24"/>
        </w:rPr>
        <w:t xml:space="preserve">(a) Identification of all investments and </w:t>
      </w:r>
      <w:r w:rsidR="00D20480">
        <w:rPr>
          <w:rFonts w:ascii="Courier New" w:hAnsi="Courier New"/>
          <w:color w:val="000000"/>
          <w:position w:val="16"/>
          <w:sz w:val="24"/>
        </w:rPr>
        <w:t xml:space="preserve">expenses </w:t>
      </w:r>
      <w:r>
        <w:rPr>
          <w:rFonts w:ascii="Courier New" w:hAnsi="Courier New"/>
          <w:color w:val="000000"/>
          <w:position w:val="16"/>
          <w:sz w:val="24"/>
        </w:rPr>
        <w:t xml:space="preserve">that the utility </w:t>
      </w:r>
      <w:r w:rsidR="007B0A42">
        <w:rPr>
          <w:rFonts w:ascii="Courier New" w:hAnsi="Courier New"/>
          <w:color w:val="000000"/>
          <w:position w:val="16"/>
          <w:sz w:val="24"/>
        </w:rPr>
        <w:t xml:space="preserve">plans </w:t>
      </w:r>
      <w:r>
        <w:rPr>
          <w:rFonts w:ascii="Courier New" w:hAnsi="Courier New"/>
          <w:color w:val="000000"/>
          <w:position w:val="16"/>
          <w:sz w:val="24"/>
        </w:rPr>
        <w:t>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35"/>
    <w:p w14:paraId="6C701DCA" w14:textId="36B5ABD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w:t>
      </w:r>
      <w:r w:rsidR="00CF6154">
        <w:rPr>
          <w:rFonts w:ascii="Courier New" w:hAnsi="Courier New"/>
          <w:color w:val="000000"/>
          <w:position w:val="16"/>
          <w:sz w:val="24"/>
        </w:rPr>
        <w:t>, or make progress towards,</w:t>
      </w:r>
      <w:r w:rsidRPr="006C00D6">
        <w:rPr>
          <w:rFonts w:ascii="Courier New" w:hAnsi="Courier New"/>
          <w:color w:val="000000"/>
          <w:position w:val="16"/>
          <w:sz w:val="24"/>
        </w:rPr>
        <w:t xml:space="preserve">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583418F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reasonably available </w:t>
      </w:r>
      <w:r>
        <w:rPr>
          <w:rFonts w:ascii="Courier New" w:hAnsi="Courier New"/>
          <w:color w:val="000000"/>
          <w:position w:val="16"/>
          <w:sz w:val="24"/>
        </w:rPr>
        <w:t>portfolio</w:t>
      </w:r>
      <w:r w:rsidRPr="006C00D6">
        <w:rPr>
          <w:rFonts w:ascii="Courier New" w:hAnsi="Courier New"/>
          <w:color w:val="000000"/>
          <w:position w:val="16"/>
          <w:sz w:val="24"/>
        </w:rPr>
        <w:t>.</w:t>
      </w:r>
    </w:p>
    <w:p w14:paraId="6EEE6BD3" w14:textId="509CCEEE"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5</w:t>
      </w:r>
      <w:r w:rsidRPr="00B60370">
        <w:rPr>
          <w:rFonts w:ascii="Courier New" w:hAnsi="Courier New"/>
          <w:b/>
          <w:bCs/>
          <w:color w:val="000000"/>
          <w:position w:val="16"/>
          <w:sz w:val="24"/>
        </w:rPr>
        <w:t>)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FA1A00">
        <w:rPr>
          <w:rFonts w:ascii="Courier New" w:hAnsi="Courier New"/>
          <w:color w:val="000000"/>
          <w:position w:val="16"/>
          <w:sz w:val="24"/>
        </w:rPr>
        <w:t>In each CEIP compliance report as described in WAC 480-100-6</w:t>
      </w:r>
      <w:r w:rsidR="00E4204E">
        <w:rPr>
          <w:rFonts w:ascii="Courier New" w:hAnsi="Courier New"/>
          <w:color w:val="000000"/>
          <w:position w:val="16"/>
          <w:sz w:val="24"/>
        </w:rPr>
        <w:t>5</w:t>
      </w:r>
      <w:r w:rsidR="00FA1A00">
        <w:rPr>
          <w:rFonts w:ascii="Courier New" w:hAnsi="Courier New"/>
          <w:color w:val="000000"/>
          <w:position w:val="16"/>
          <w:sz w:val="24"/>
        </w:rPr>
        <w:t xml:space="preserve">0, the utility </w:t>
      </w:r>
      <w:r w:rsidR="00FA1A00">
        <w:rPr>
          <w:rFonts w:ascii="Courier New" w:hAnsi="Courier New"/>
          <w:color w:val="000000"/>
          <w:position w:val="16"/>
          <w:sz w:val="24"/>
        </w:rPr>
        <w:lastRenderedPageBreak/>
        <w:t>must file the</w:t>
      </w:r>
      <w:r w:rsidR="00B726BC" w:rsidRPr="00B726BC">
        <w:rPr>
          <w:rFonts w:ascii="Courier New" w:hAnsi="Courier New"/>
          <w:color w:val="000000"/>
          <w:position w:val="16"/>
          <w:sz w:val="24"/>
        </w:rPr>
        <w:t xml:space="preserve"> actual incremental costs </w:t>
      </w:r>
      <w:r w:rsidR="00FA1A00">
        <w:rPr>
          <w:rFonts w:ascii="Courier New" w:hAnsi="Courier New"/>
          <w:color w:val="000000"/>
          <w:position w:val="16"/>
          <w:sz w:val="24"/>
        </w:rPr>
        <w:t xml:space="preserve">using </w:t>
      </w:r>
      <w:r w:rsidR="00276984">
        <w:rPr>
          <w:rFonts w:ascii="Courier New" w:hAnsi="Courier New"/>
          <w:color w:val="000000"/>
          <w:position w:val="16"/>
          <w:sz w:val="24"/>
        </w:rPr>
        <w:t>the</w:t>
      </w:r>
      <w:r w:rsidR="00FA1A00">
        <w:rPr>
          <w:rFonts w:ascii="Courier New" w:hAnsi="Courier New"/>
          <w:color w:val="000000"/>
          <w:position w:val="16"/>
          <w:sz w:val="24"/>
        </w:rPr>
        <w:t xml:space="preserve"> methodology described in subsection (1)</w:t>
      </w:r>
      <w:r w:rsidR="007810A6">
        <w:rPr>
          <w:rFonts w:ascii="Courier New" w:hAnsi="Courier New"/>
          <w:color w:val="000000"/>
          <w:position w:val="16"/>
          <w:sz w:val="24"/>
        </w:rPr>
        <w:t xml:space="preserve"> and the calculation in subsection (</w:t>
      </w:r>
      <w:r w:rsidR="00FE2955">
        <w:rPr>
          <w:rFonts w:ascii="Courier New" w:hAnsi="Courier New"/>
          <w:color w:val="000000"/>
          <w:position w:val="16"/>
          <w:sz w:val="24"/>
        </w:rPr>
        <w:t>2)</w:t>
      </w:r>
      <w:r w:rsidR="00FA1A00">
        <w:rPr>
          <w:rFonts w:ascii="Courier New" w:hAnsi="Courier New"/>
          <w:color w:val="000000"/>
          <w:position w:val="16"/>
          <w:sz w:val="24"/>
        </w:rPr>
        <w:t>.</w:t>
      </w:r>
      <w:r w:rsidR="00B726BC" w:rsidRPr="00B726BC">
        <w:rPr>
          <w:rFonts w:ascii="Courier New" w:hAnsi="Courier New"/>
          <w:color w:val="000000"/>
          <w:position w:val="16"/>
          <w:sz w:val="24"/>
        </w:rPr>
        <w:t xml:space="preserve"> </w:t>
      </w:r>
      <w:r w:rsidR="00FA1A00">
        <w:rPr>
          <w:rFonts w:ascii="Courier New" w:hAnsi="Courier New"/>
          <w:color w:val="000000"/>
          <w:position w:val="16"/>
          <w:sz w:val="24"/>
        </w:rPr>
        <w:t>The utility must support its filing by</w:t>
      </w:r>
      <w:r w:rsidR="00B726BC" w:rsidRPr="00B726BC">
        <w:rPr>
          <w:rFonts w:ascii="Courier New" w:hAnsi="Courier New"/>
          <w:color w:val="000000"/>
          <w:position w:val="16"/>
          <w:sz w:val="24"/>
        </w:rPr>
        <w:t xml:space="preserve"> provid</w:t>
      </w:r>
      <w:r w:rsidR="00FA1A00">
        <w:rPr>
          <w:rFonts w:ascii="Courier New" w:hAnsi="Courier New"/>
          <w:color w:val="000000"/>
          <w:position w:val="16"/>
          <w:sz w:val="24"/>
        </w:rPr>
        <w:t>ing</w:t>
      </w:r>
      <w:r w:rsidR="00B726BC" w:rsidRPr="00B726BC">
        <w:rPr>
          <w:rFonts w:ascii="Courier New" w:hAnsi="Courier New"/>
          <w:color w:val="000000"/>
          <w:position w:val="16"/>
          <w:sz w:val="24"/>
        </w:rPr>
        <w:t xml:space="preserve"> the following </w:t>
      </w:r>
      <w:r w:rsidR="00B726BC">
        <w:rPr>
          <w:rFonts w:ascii="Courier New" w:hAnsi="Courier New"/>
          <w:color w:val="000000"/>
          <w:position w:val="16"/>
          <w:sz w:val="24"/>
        </w:rPr>
        <w:t>information:</w:t>
      </w:r>
    </w:p>
    <w:p w14:paraId="4BAB777C" w14:textId="5C70D9A6"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costs </w:t>
      </w:r>
      <w:r w:rsidR="003631AE">
        <w:rPr>
          <w:rFonts w:ascii="Courier New" w:hAnsi="Courier New"/>
          <w:color w:val="000000"/>
          <w:position w:val="16"/>
          <w:sz w:val="24"/>
        </w:rPr>
        <w:t xml:space="preserve">the utility </w:t>
      </w:r>
      <w:r w:rsidRPr="006C00D6">
        <w:rPr>
          <w:rFonts w:ascii="Courier New" w:hAnsi="Courier New"/>
          <w:color w:val="000000"/>
          <w:position w:val="16"/>
          <w:sz w:val="24"/>
        </w:rPr>
        <w:t xml:space="preserve">incurred during </w:t>
      </w:r>
      <w:r>
        <w:rPr>
          <w:rFonts w:ascii="Courier New" w:hAnsi="Courier New"/>
          <w:color w:val="000000"/>
          <w:position w:val="16"/>
          <w:sz w:val="24"/>
        </w:rPr>
        <w:t xml:space="preserve">the </w:t>
      </w:r>
      <w:r w:rsidR="00FB6699">
        <w:rPr>
          <w:rFonts w:ascii="Courier New" w:hAnsi="Courier New"/>
          <w:color w:val="000000"/>
          <w:position w:val="16"/>
          <w:sz w:val="24"/>
        </w:rPr>
        <w:t xml:space="preserve">implementation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sidR="00CD2AC7" w:rsidRPr="00CD2AC7">
        <w:rPr>
          <w:rFonts w:ascii="Courier New" w:hAnsi="Courier New"/>
          <w:color w:val="000000"/>
          <w:position w:val="16"/>
          <w:sz w:val="24"/>
        </w:rPr>
        <w:t xml:space="preserve"> </w:t>
      </w:r>
      <w:r w:rsidR="00FA1A00" w:rsidRPr="00CD2AC7">
        <w:rPr>
          <w:rFonts w:ascii="Courier New" w:hAnsi="Courier New"/>
          <w:color w:val="000000"/>
          <w:position w:val="16"/>
          <w:sz w:val="24"/>
        </w:rPr>
        <w:t>by year</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1533603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w:t>
      </w:r>
      <w:r w:rsidR="002746DB">
        <w:rPr>
          <w:rFonts w:ascii="Courier New" w:hAnsi="Courier New"/>
          <w:color w:val="000000"/>
          <w:position w:val="16"/>
          <w:sz w:val="24"/>
        </w:rPr>
        <w:t xml:space="preserve"> and material</w:t>
      </w:r>
      <w:r w:rsidR="00470B7A">
        <w:rPr>
          <w:rFonts w:ascii="Courier New" w:hAnsi="Courier New"/>
          <w:color w:val="000000"/>
          <w:position w:val="16"/>
          <w:sz w:val="24"/>
        </w:rPr>
        <w:t xml:space="preserve"> inputs of this portfolio with the most recent information available</w:t>
      </w:r>
      <w:r>
        <w:rPr>
          <w:rFonts w:ascii="Courier New" w:hAnsi="Courier New"/>
          <w:color w:val="000000"/>
          <w:position w:val="16"/>
          <w:sz w:val="24"/>
        </w:rPr>
        <w:t>;</w:t>
      </w:r>
    </w:p>
    <w:p w14:paraId="0E90FB6D" w14:textId="49F8EEC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w:t>
      </w:r>
      <w:r w:rsidR="00FB6699">
        <w:rPr>
          <w:rFonts w:ascii="Courier New" w:hAnsi="Courier New"/>
          <w:color w:val="000000"/>
          <w:position w:val="16"/>
          <w:sz w:val="24"/>
        </w:rPr>
        <w:t>implementation</w:t>
      </w:r>
      <w:r>
        <w:rPr>
          <w:rFonts w:ascii="Courier New" w:hAnsi="Courier New"/>
          <w:color w:val="000000"/>
          <w:position w:val="16"/>
          <w:sz w:val="24"/>
        </w:rPr>
        <w:t xml:space="preserve">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w:t>
      </w:r>
      <w:r w:rsidRPr="006A104E">
        <w:rPr>
          <w:rFonts w:ascii="Courier New" w:hAnsi="Courier New"/>
          <w:color w:val="000000"/>
          <w:position w:val="16"/>
          <w:sz w:val="24"/>
        </w:rPr>
        <w:lastRenderedPageBreak/>
        <w:t xml:space="preserve">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w:t>
      </w:r>
      <w:r w:rsidR="002C2FA4">
        <w:rPr>
          <w:rFonts w:ascii="Courier New" w:hAnsi="Courier New"/>
          <w:color w:val="000000"/>
          <w:position w:val="16"/>
          <w:sz w:val="24"/>
        </w:rPr>
        <w:t xml:space="preserve">annual </w:t>
      </w:r>
      <w:r w:rsidRPr="006A104E">
        <w:rPr>
          <w:rFonts w:ascii="Courier New" w:hAnsi="Courier New"/>
          <w:color w:val="000000"/>
          <w:position w:val="16"/>
          <w:sz w:val="24"/>
        </w:rPr>
        <w:t xml:space="preserve">increase of the investor-owned utility's weather-adjusted </w:t>
      </w:r>
      <w:r w:rsidR="00200193">
        <w:rPr>
          <w:rFonts w:ascii="Courier New" w:hAnsi="Courier New"/>
          <w:color w:val="000000"/>
          <w:position w:val="16"/>
          <w:sz w:val="24"/>
        </w:rPr>
        <w:t xml:space="preserve">electric retail </w:t>
      </w:r>
      <w:r w:rsidRPr="006A104E">
        <w:rPr>
          <w:rFonts w:ascii="Courier New" w:hAnsi="Courier New"/>
          <w:color w:val="000000"/>
          <w:position w:val="16"/>
          <w:sz w:val="24"/>
        </w:rPr>
        <w:t>sales revenue to customers for electric operations above the previous</w:t>
      </w:r>
      <w:r>
        <w:rPr>
          <w:rFonts w:ascii="Courier New" w:hAnsi="Courier New"/>
          <w:color w:val="000000"/>
          <w:position w:val="16"/>
          <w:sz w:val="24"/>
        </w:rPr>
        <w:t xml:space="preserve"> year; </w:t>
      </w:r>
    </w:p>
    <w:p w14:paraId="6B0A499B" w14:textId="7201D87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 xml:space="preserve">An explanation for the variance between the </w:t>
      </w:r>
      <w:r w:rsidR="00200193">
        <w:rPr>
          <w:rFonts w:ascii="Courier New" w:hAnsi="Courier New"/>
          <w:color w:val="000000"/>
          <w:position w:val="16"/>
          <w:sz w:val="24"/>
        </w:rPr>
        <w:t xml:space="preserve">projected </w:t>
      </w:r>
      <w:r w:rsidRPr="006C00D6">
        <w:rPr>
          <w:rFonts w:ascii="Courier New" w:hAnsi="Courier New"/>
          <w:color w:val="000000"/>
          <w:position w:val="16"/>
          <w:sz w:val="24"/>
        </w:rPr>
        <w:t>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071953EB"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 xml:space="preserve">Workpapers </w:t>
      </w:r>
      <w:r w:rsidR="00200193">
        <w:rPr>
          <w:rFonts w:ascii="Courier New" w:hAnsi="Courier New"/>
          <w:color w:val="000000"/>
          <w:position w:val="16"/>
          <w:sz w:val="24"/>
        </w:rPr>
        <w:t xml:space="preserve">and calculations </w:t>
      </w:r>
      <w:r w:rsidRPr="006C00D6">
        <w:rPr>
          <w:rFonts w:ascii="Courier New" w:hAnsi="Courier New"/>
          <w:color w:val="000000"/>
          <w:position w:val="16"/>
          <w:sz w:val="24"/>
        </w:rPr>
        <w:t>supporting the incremental cost calculations.</w:t>
      </w:r>
    </w:p>
    <w:p w14:paraId="269F9724" w14:textId="77777777" w:rsidR="007810A6" w:rsidRDefault="001F36B1" w:rsidP="007810A6">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6</w:t>
      </w:r>
      <w:r w:rsidRPr="00B60370">
        <w:rPr>
          <w:rFonts w:ascii="Courier New" w:hAnsi="Courier New"/>
          <w:b/>
          <w:bCs/>
          <w:color w:val="000000"/>
          <w:position w:val="16"/>
          <w:sz w:val="24"/>
        </w:rPr>
        <w:t xml:space="preserve">) </w:t>
      </w:r>
      <w:r w:rsidR="007633D0">
        <w:rPr>
          <w:rFonts w:ascii="Courier New" w:hAnsi="Courier New"/>
          <w:b/>
          <w:bCs/>
          <w:color w:val="000000"/>
          <w:position w:val="16"/>
          <w:sz w:val="24"/>
        </w:rPr>
        <w:t>Determination of i</w:t>
      </w:r>
      <w:r w:rsidR="00D94C0B">
        <w:rPr>
          <w:rFonts w:ascii="Courier New" w:hAnsi="Courier New"/>
          <w:b/>
          <w:bCs/>
          <w:color w:val="000000"/>
          <w:position w:val="16"/>
          <w:sz w:val="24"/>
        </w:rPr>
        <w:t xml:space="preserve">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7633D0">
        <w:rPr>
          <w:rFonts w:ascii="Courier New" w:hAnsi="Courier New"/>
          <w:b/>
          <w:bCs/>
          <w:color w:val="000000"/>
          <w:position w:val="16"/>
          <w:sz w:val="24"/>
        </w:rPr>
        <w:t xml:space="preserve">of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p>
    <w:p w14:paraId="62AD4839" w14:textId="77777777" w:rsidR="000C4172"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6C00D6">
        <w:rPr>
          <w:rFonts w:ascii="Courier New" w:hAnsi="Courier New"/>
          <w:color w:val="000000"/>
          <w:position w:val="16"/>
          <w:sz w:val="24"/>
        </w:rPr>
        <w:t xml:space="preserve">For any </w:t>
      </w:r>
      <w:r w:rsidR="00200193">
        <w:rPr>
          <w:rFonts w:ascii="Courier New" w:hAnsi="Courier New"/>
          <w:color w:val="000000"/>
          <w:position w:val="16"/>
          <w:sz w:val="24"/>
        </w:rPr>
        <w:t>implementation</w:t>
      </w:r>
      <w:r w:rsidR="001F36B1" w:rsidRPr="006C00D6">
        <w:rPr>
          <w:rFonts w:ascii="Courier New" w:hAnsi="Courier New"/>
          <w:color w:val="000000"/>
          <w:position w:val="16"/>
          <w:sz w:val="24"/>
        </w:rPr>
        <w:t xml:space="preserve"> period in which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w:t>
      </w:r>
      <w:r w:rsidR="007810A6">
        <w:rPr>
          <w:rFonts w:ascii="Courier New" w:hAnsi="Courier New"/>
          <w:color w:val="000000"/>
          <w:position w:val="16"/>
          <w:sz w:val="24"/>
        </w:rPr>
        <w:t xml:space="preserve"> </w:t>
      </w:r>
    </w:p>
    <w:p w14:paraId="16A157C4" w14:textId="6CB165D2" w:rsidR="00832641" w:rsidRPr="00F80497"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6192C">
        <w:rPr>
          <w:rFonts w:ascii="Courier New" w:hAnsi="Courier New"/>
          <w:color w:val="000000"/>
          <w:position w:val="16"/>
          <w:sz w:val="24"/>
        </w:rPr>
        <w:t>b</w:t>
      </w:r>
      <w:r>
        <w:rPr>
          <w:rFonts w:ascii="Courier New" w:hAnsi="Courier New"/>
          <w:color w:val="000000"/>
          <w:position w:val="16"/>
          <w:sz w:val="24"/>
        </w:rPr>
        <w:t>)</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CF6154">
        <w:rPr>
          <w:rFonts w:ascii="Courier New" w:hAnsi="Courier New"/>
          <w:color w:val="000000"/>
          <w:position w:val="16"/>
          <w:sz w:val="24"/>
        </w:rPr>
        <w:t>,</w:t>
      </w:r>
      <w:r w:rsidR="0099407C">
        <w:rPr>
          <w:rFonts w:ascii="Courier New" w:hAnsi="Courier New"/>
          <w:color w:val="000000"/>
          <w:position w:val="16"/>
          <w:sz w:val="24"/>
        </w:rPr>
        <w:t xml:space="preserve"> </w:t>
      </w:r>
      <w:r w:rsidR="00CF6154">
        <w:rPr>
          <w:rFonts w:ascii="Courier New" w:hAnsi="Courier New"/>
          <w:color w:val="000000"/>
          <w:position w:val="16"/>
          <w:sz w:val="24"/>
        </w:rPr>
        <w:t xml:space="preserve">if the utility relied on </w:t>
      </w:r>
      <w:r w:rsidR="00CF6154" w:rsidRPr="002D6E93">
        <w:rPr>
          <w:rFonts w:ascii="Courier New" w:hAnsi="Courier New"/>
          <w:color w:val="000000"/>
          <w:position w:val="16"/>
          <w:sz w:val="24"/>
        </w:rPr>
        <w:t>alternative compliance options allowed under RCW 19.405.0</w:t>
      </w:r>
      <w:r w:rsidR="001C5D46">
        <w:rPr>
          <w:rFonts w:ascii="Courier New" w:hAnsi="Courier New"/>
          <w:color w:val="000000"/>
          <w:position w:val="16"/>
          <w:sz w:val="24"/>
        </w:rPr>
        <w:t>4</w:t>
      </w:r>
      <w:r w:rsidR="00CF6154" w:rsidRPr="002D6E93">
        <w:rPr>
          <w:rFonts w:ascii="Courier New" w:hAnsi="Courier New"/>
          <w:color w:val="000000"/>
          <w:position w:val="16"/>
          <w:sz w:val="24"/>
        </w:rPr>
        <w:t>0(</w:t>
      </w:r>
      <w:r w:rsidR="001C5D46">
        <w:rPr>
          <w:rFonts w:ascii="Courier New" w:hAnsi="Courier New"/>
          <w:color w:val="000000"/>
          <w:position w:val="16"/>
          <w:sz w:val="24"/>
        </w:rPr>
        <w:t>1</w:t>
      </w:r>
      <w:r w:rsidR="00CF6154" w:rsidRPr="002D6E93">
        <w:rPr>
          <w:rFonts w:ascii="Courier New" w:hAnsi="Courier New"/>
          <w:color w:val="000000"/>
          <w:position w:val="16"/>
          <w:sz w:val="24"/>
        </w:rPr>
        <w:t>)(</w:t>
      </w:r>
      <w:r w:rsidR="001C5D46">
        <w:rPr>
          <w:rFonts w:ascii="Courier New" w:hAnsi="Courier New"/>
          <w:color w:val="000000"/>
          <w:position w:val="16"/>
          <w:sz w:val="24"/>
        </w:rPr>
        <w:t>b</w:t>
      </w:r>
      <w:r w:rsidR="00CF6154" w:rsidRPr="002D6E93">
        <w:rPr>
          <w:rFonts w:ascii="Courier New" w:hAnsi="Courier New"/>
          <w:color w:val="000000"/>
          <w:position w:val="16"/>
          <w:sz w:val="24"/>
        </w:rPr>
        <w:t>)</w:t>
      </w:r>
      <w:r w:rsidR="00CF6154">
        <w:rPr>
          <w:rFonts w:ascii="Courier New" w:hAnsi="Courier New"/>
          <w:color w:val="000000"/>
          <w:position w:val="16"/>
          <w:sz w:val="24"/>
        </w:rPr>
        <w:t xml:space="preserve"> during</w:t>
      </w:r>
      <w:r w:rsidR="001F36B1">
        <w:rPr>
          <w:rFonts w:ascii="Courier New" w:hAnsi="Courier New"/>
          <w:color w:val="000000"/>
          <w:position w:val="16"/>
          <w:sz w:val="24"/>
        </w:rPr>
        <w:t xml:space="preserve"> the applicable period, the utility</w:t>
      </w:r>
      <w:r w:rsidR="001F36B1" w:rsidRPr="002D6E93">
        <w:rPr>
          <w:rFonts w:ascii="Courier New" w:hAnsi="Courier New"/>
          <w:color w:val="000000"/>
          <w:position w:val="16"/>
          <w:sz w:val="24"/>
        </w:rPr>
        <w:t xml:space="preserve"> has maximized investments in renewable resources and nonemitting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w:t>
      </w:r>
      <w:r w:rsidR="00CF6154">
        <w:rPr>
          <w:rFonts w:ascii="Courier New" w:hAnsi="Courier New"/>
          <w:color w:val="000000"/>
          <w:position w:val="16"/>
          <w:sz w:val="24"/>
        </w:rPr>
        <w:t>relying on these</w:t>
      </w:r>
      <w:r w:rsidR="00CF6154" w:rsidRPr="002D6E93">
        <w:rPr>
          <w:rFonts w:ascii="Courier New" w:hAnsi="Courier New"/>
          <w:color w:val="000000"/>
          <w:position w:val="16"/>
          <w:sz w:val="24"/>
        </w:rPr>
        <w:t xml:space="preserve"> </w:t>
      </w:r>
      <w:r w:rsidR="001F36B1" w:rsidRPr="002D6E93">
        <w:rPr>
          <w:rFonts w:ascii="Courier New" w:hAnsi="Courier New"/>
          <w:color w:val="000000"/>
          <w:position w:val="16"/>
          <w:sz w:val="24"/>
        </w:rPr>
        <w:t>alternative compliance options.</w:t>
      </w:r>
      <w:r w:rsidR="00832641">
        <w:rPr>
          <w:rFonts w:ascii="Courier New" w:hAnsi="Courier New"/>
          <w:color w:val="000000"/>
          <w:position w:val="16"/>
          <w:sz w:val="24"/>
        </w:rPr>
        <w:t xml:space="preserve"> </w:t>
      </w:r>
    </w:p>
    <w:p w14:paraId="00816B62" w14:textId="32AE60F9" w:rsidR="001F36B1" w:rsidRPr="004C3CF1" w:rsidRDefault="001F36B1" w:rsidP="001F36B1">
      <w:pPr>
        <w:pStyle w:val="Heading1"/>
      </w:pPr>
      <w:r w:rsidRPr="00842C17">
        <w:lastRenderedPageBreak/>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99B0B63"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w:t>
      </w:r>
      <w:r w:rsidR="00B66706">
        <w:rPr>
          <w:rFonts w:ascii="Courier New" w:hAnsi="Courier New"/>
          <w:color w:val="000000"/>
          <w:position w:val="16"/>
          <w:sz w:val="24"/>
        </w:rPr>
        <w:t>the</w:t>
      </w:r>
      <w:r>
        <w:rPr>
          <w:rFonts w:ascii="Courier New" w:hAnsi="Courier New"/>
          <w:color w:val="000000"/>
          <w:position w:val="16"/>
          <w:sz w:val="24"/>
        </w:rPr>
        <w:t xml:space="preserve">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27A13D10"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w:t>
      </w:r>
      <w:r w:rsidR="00B66706">
        <w:rPr>
          <w:rFonts w:ascii="Courier New" w:hAnsi="Courier New"/>
          <w:color w:val="000000"/>
          <w:position w:val="16"/>
          <w:sz w:val="24"/>
        </w:rPr>
        <w:t>the</w:t>
      </w:r>
      <w:r>
        <w:rPr>
          <w:rFonts w:ascii="Courier New" w:hAnsi="Courier New"/>
          <w:color w:val="000000"/>
          <w:position w:val="16"/>
          <w:sz w:val="24"/>
        </w:rPr>
        <w:t xml:space="preserve"> utility’s compliance with the provisions of Chapter 19.405 RCW, this chapter of the commission’s rules, or a commission order implementing those requirements is at issue, including but not limited to </w:t>
      </w:r>
      <w:r w:rsidR="00B66706">
        <w:rPr>
          <w:rFonts w:ascii="Courier New" w:hAnsi="Courier New"/>
          <w:color w:val="000000"/>
          <w:position w:val="16"/>
          <w:sz w:val="24"/>
        </w:rPr>
        <w:t>the</w:t>
      </w:r>
      <w:r>
        <w:rPr>
          <w:rFonts w:ascii="Courier New" w:hAnsi="Courier New"/>
          <w:color w:val="000000"/>
          <w:position w:val="16"/>
          <w:sz w:val="24"/>
        </w:rPr>
        <w:t xml:space="preserve">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w:t>
      </w:r>
      <w:r>
        <w:rPr>
          <w:rFonts w:ascii="Courier New" w:hAnsi="Courier New"/>
          <w:color w:val="000000"/>
          <w:position w:val="16"/>
          <w:sz w:val="24"/>
        </w:rPr>
        <w:lastRenderedPageBreak/>
        <w:t>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33D8B442"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w:t>
      </w:r>
      <w:r w:rsidR="00E818B8">
        <w:rPr>
          <w:rFonts w:ascii="Courier New" w:hAnsi="Courier New"/>
          <w:color w:val="000000"/>
          <w:position w:val="16"/>
          <w:sz w:val="24"/>
        </w:rPr>
        <w:t>For all violations subject to the compliance, enforcement and penalty provisions of RCW 19.405.</w:t>
      </w:r>
      <w:r w:rsidR="000F1D8D">
        <w:rPr>
          <w:rFonts w:ascii="Courier New" w:hAnsi="Courier New"/>
          <w:color w:val="000000"/>
          <w:position w:val="16"/>
          <w:sz w:val="24"/>
        </w:rPr>
        <w:t>090</w:t>
      </w:r>
      <w:r w:rsidR="00E818B8">
        <w:rPr>
          <w:rFonts w:ascii="Courier New" w:hAnsi="Courier New"/>
          <w:color w:val="000000"/>
          <w:position w:val="16"/>
          <w:sz w:val="24"/>
        </w:rPr>
        <w:t>,</w:t>
      </w:r>
      <w:r>
        <w:rPr>
          <w:rFonts w:ascii="Courier New" w:hAnsi="Courier New"/>
          <w:color w:val="000000"/>
          <w:position w:val="16"/>
          <w:sz w:val="24"/>
        </w:rPr>
        <w:t xml:space="preserve"> the commission may require the utility to pay an administrative penalty of $100 </w:t>
      </w:r>
      <w:r w:rsidRPr="006722BD">
        <w:rPr>
          <w:rFonts w:ascii="Courier New" w:hAnsi="Courier New"/>
          <w:color w:val="000000"/>
          <w:position w:val="16"/>
          <w:sz w:val="24"/>
        </w:rPr>
        <w:t>multiplied by the applicable megawatt-hour of electric generation used to meet load that is not electricity from a renewable resource or nonemitting electric generation</w:t>
      </w:r>
      <w:r>
        <w:rPr>
          <w:rFonts w:ascii="Courier New" w:hAnsi="Courier New"/>
          <w:color w:val="000000"/>
          <w:position w:val="16"/>
          <w:sz w:val="24"/>
        </w:rPr>
        <w:t>.</w:t>
      </w:r>
    </w:p>
    <w:p w14:paraId="686FE70E" w14:textId="77777777" w:rsidR="00A45075"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 xml:space="preserve">(b) </w:t>
      </w:r>
      <w:r w:rsidR="00A45075">
        <w:rPr>
          <w:rFonts w:ascii="Courier New" w:hAnsi="Courier New"/>
          <w:color w:val="000000"/>
          <w:position w:val="16"/>
          <w:sz w:val="24"/>
        </w:rPr>
        <w:t>For violations of rule or order not subject to RCW 19.405.090, the Commission may pursue the following remedies:</w:t>
      </w:r>
    </w:p>
    <w:p w14:paraId="2D4F59F4" w14:textId="7BD9B816" w:rsidR="001F36B1" w:rsidRDefault="00A45075" w:rsidP="004E7F4E">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(i) </w:t>
      </w:r>
      <w:r w:rsidR="001F36B1" w:rsidRPr="004E7F4E">
        <w:rPr>
          <w:rFonts w:ascii="Courier New" w:hAnsi="Courier New"/>
          <w:color w:val="000000"/>
          <w:position w:val="16"/>
          <w:sz w:val="24"/>
        </w:rPr>
        <w:t>RCW 80.04.380</w:t>
      </w:r>
      <w:r w:rsidR="001F36B1" w:rsidRPr="006772AD">
        <w:rPr>
          <w:rFonts w:ascii="Courier New" w:hAnsi="Courier New"/>
          <w:color w:val="000000"/>
          <w:position w:val="16"/>
          <w:sz w:val="24"/>
        </w:rPr>
        <w:t>.</w:t>
      </w:r>
      <w:r w:rsidR="001F36B1">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B69294B"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ii</w:t>
      </w:r>
      <w:r w:rsidRPr="004E7F4E">
        <w:rPr>
          <w:rFonts w:ascii="Courier New" w:hAnsi="Courier New"/>
          <w:color w:val="000000"/>
          <w:position w:val="16"/>
          <w:sz w:val="24"/>
        </w:rPr>
        <w:t>)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w:t>
      </w:r>
      <w:r>
        <w:rPr>
          <w:rFonts w:ascii="Courier New" w:hAnsi="Courier New"/>
          <w:color w:val="000000"/>
          <w:position w:val="16"/>
          <w:sz w:val="24"/>
        </w:rPr>
        <w:lastRenderedPageBreak/>
        <w:t>statute, rule, or commission order are separate and distinct violations, and each day the utility is not in compliance with these requirements is a separate and distinct violation.</w:t>
      </w:r>
    </w:p>
    <w:p w14:paraId="5D136E6B" w14:textId="5047792D"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c</w:t>
      </w:r>
      <w:r w:rsidRPr="004E7F4E">
        <w:rPr>
          <w:rFonts w:ascii="Courier New" w:hAnsi="Courier New"/>
          <w:color w:val="000000"/>
          <w:position w:val="16"/>
          <w:sz w:val="24"/>
        </w:rPr>
        <w:t>)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xml:space="preserve">, this chapter of the commission’s rules, and commission orders implementing those requirements. </w:t>
      </w:r>
    </w:p>
    <w:p w14:paraId="4107BD7B" w14:textId="2A1D900E" w:rsidR="001F36B1" w:rsidRDefault="001F36B1" w:rsidP="004E7F4E">
      <w:pPr>
        <w:spacing w:line="640" w:lineRule="exact"/>
        <w:ind w:firstLine="720"/>
        <w:rPr>
          <w:rFonts w:ascii="Courier New" w:hAnsi="Courier New"/>
          <w:color w:val="000000"/>
          <w:position w:val="16"/>
          <w:sz w:val="24"/>
        </w:rPr>
      </w:pPr>
      <w:bookmarkStart w:id="36"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xml:space="preserve">, the commission may order </w:t>
      </w:r>
      <w:r w:rsidR="00B66706">
        <w:rPr>
          <w:rFonts w:ascii="Courier New" w:hAnsi="Courier New"/>
          <w:color w:val="000000"/>
          <w:position w:val="16"/>
          <w:sz w:val="24"/>
        </w:rPr>
        <w:t>the</w:t>
      </w:r>
      <w:r>
        <w:rPr>
          <w:rFonts w:ascii="Courier New" w:hAnsi="Courier New"/>
          <w:color w:val="000000"/>
          <w:position w:val="16"/>
          <w:sz w:val="24"/>
        </w:rPr>
        <w:t xml:space="preserve">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bookmarkEnd w:id="36"/>
    <w:p w14:paraId="63F28607" w14:textId="2F33025B"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w:t>
      </w:r>
      <w:proofErr w:type="gramStart"/>
      <w:r>
        <w:rPr>
          <w:rFonts w:ascii="Courier New" w:hAnsi="Courier New"/>
          <w:color w:val="000000"/>
          <w:position w:val="16"/>
          <w:sz w:val="24"/>
        </w:rPr>
        <w:t>request</w:t>
      </w:r>
      <w:proofErr w:type="gramEnd"/>
      <w:r>
        <w:rPr>
          <w:rFonts w:ascii="Courier New" w:hAnsi="Courier New"/>
          <w:color w:val="000000"/>
          <w:position w:val="16"/>
          <w:sz w:val="24"/>
        </w:rPr>
        <w:t xml:space="preserve"> and the commission may mitigate any administrative penalty as described in RCW 19.405.090(3) or penalty assessment as provided in WAC 480-07-915. Any mitigation the commission grants does not relieve </w:t>
      </w:r>
      <w:r w:rsidR="00B66706">
        <w:rPr>
          <w:rFonts w:ascii="Courier New" w:hAnsi="Courier New"/>
          <w:color w:val="000000"/>
          <w:position w:val="16"/>
          <w:sz w:val="24"/>
        </w:rPr>
        <w:t>the</w:t>
      </w:r>
      <w:r>
        <w:rPr>
          <w:rFonts w:ascii="Courier New" w:hAnsi="Courier New"/>
          <w:color w:val="000000"/>
          <w:position w:val="16"/>
          <w:sz w:val="24"/>
        </w:rPr>
        <w:t xml:space="preserve"> utility of its obligation to comply with applicable legal requirements or to take specific actions the commission orders.</w:t>
      </w:r>
    </w:p>
    <w:p w14:paraId="6A0CB7D2" w14:textId="77777777" w:rsidR="001F36B1" w:rsidRDefault="001F36B1"/>
    <w:sectPr w:rsidR="001F36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D184" w14:textId="77777777" w:rsidR="000301D8" w:rsidRDefault="000301D8" w:rsidP="00711F2F">
      <w:r>
        <w:separator/>
      </w:r>
    </w:p>
  </w:endnote>
  <w:endnote w:type="continuationSeparator" w:id="0">
    <w:p w14:paraId="164D221C" w14:textId="77777777" w:rsidR="000301D8" w:rsidRDefault="000301D8" w:rsidP="00711F2F">
      <w:r>
        <w:continuationSeparator/>
      </w:r>
    </w:p>
  </w:endnote>
  <w:endnote w:type="continuationNotice" w:id="1">
    <w:p w14:paraId="439A845E" w14:textId="77777777" w:rsidR="000301D8" w:rsidRDefault="00030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FED" w14:textId="77777777" w:rsidR="00BF5EC0" w:rsidRDefault="00BF5EC0" w:rsidP="00711F2F">
    <w:pPr>
      <w:pStyle w:val="Footer"/>
      <w:jc w:val="right"/>
    </w:pPr>
    <w:r>
      <w:fldChar w:fldCharType="begin"/>
    </w:r>
    <w:r>
      <w:instrText xml:space="preserve"> PAGE   \* MERGEFORMAT </w:instrText>
    </w:r>
    <w:r>
      <w:fldChar w:fldCharType="separate"/>
    </w:r>
    <w:r>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1613" w14:textId="77777777" w:rsidR="000301D8" w:rsidRDefault="000301D8" w:rsidP="00711F2F">
      <w:r>
        <w:separator/>
      </w:r>
    </w:p>
  </w:footnote>
  <w:footnote w:type="continuationSeparator" w:id="0">
    <w:p w14:paraId="34B10718" w14:textId="77777777" w:rsidR="000301D8" w:rsidRDefault="000301D8" w:rsidP="00711F2F">
      <w:r>
        <w:continuationSeparator/>
      </w:r>
    </w:p>
  </w:footnote>
  <w:footnote w:type="continuationNotice" w:id="1">
    <w:p w14:paraId="2ADDCC60" w14:textId="77777777" w:rsidR="000301D8" w:rsidRDefault="000301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CF9"/>
    <w:multiLevelType w:val="hybridMultilevel"/>
    <w:tmpl w:val="217CD48A"/>
    <w:lvl w:ilvl="0" w:tplc="726025A2">
      <w:start w:val="2"/>
      <w:numFmt w:val="decimal"/>
      <w:lvlText w:val="(%1)"/>
      <w:lvlJc w:val="left"/>
      <w:pPr>
        <w:ind w:left="100" w:hanging="576"/>
      </w:pPr>
      <w:rPr>
        <w:rFonts w:ascii="Courier New" w:eastAsia="Courier New" w:hAnsi="Courier New" w:cs="Courier New" w:hint="default"/>
        <w:spacing w:val="-1"/>
        <w:w w:val="100"/>
        <w:sz w:val="24"/>
        <w:szCs w:val="24"/>
      </w:rPr>
    </w:lvl>
    <w:lvl w:ilvl="1" w:tplc="03BEFE4E">
      <w:start w:val="1"/>
      <w:numFmt w:val="lowerLetter"/>
      <w:lvlText w:val="(%2)"/>
      <w:lvlJc w:val="left"/>
      <w:pPr>
        <w:ind w:left="100" w:hanging="576"/>
      </w:pPr>
      <w:rPr>
        <w:rFonts w:ascii="Courier New" w:eastAsia="Courier New" w:hAnsi="Courier New" w:cs="Courier New" w:hint="default"/>
        <w:spacing w:val="-1"/>
        <w:w w:val="100"/>
        <w:sz w:val="24"/>
        <w:szCs w:val="24"/>
      </w:rPr>
    </w:lvl>
    <w:lvl w:ilvl="2" w:tplc="B660F0B4">
      <w:numFmt w:val="bullet"/>
      <w:lvlText w:val="•"/>
      <w:lvlJc w:val="left"/>
      <w:pPr>
        <w:ind w:left="1996" w:hanging="576"/>
      </w:pPr>
      <w:rPr>
        <w:rFonts w:hint="default"/>
      </w:rPr>
    </w:lvl>
    <w:lvl w:ilvl="3" w:tplc="BDE80BAE">
      <w:numFmt w:val="bullet"/>
      <w:lvlText w:val="•"/>
      <w:lvlJc w:val="left"/>
      <w:pPr>
        <w:ind w:left="2944" w:hanging="576"/>
      </w:pPr>
      <w:rPr>
        <w:rFonts w:hint="default"/>
      </w:rPr>
    </w:lvl>
    <w:lvl w:ilvl="4" w:tplc="6DC46686">
      <w:numFmt w:val="bullet"/>
      <w:lvlText w:val="•"/>
      <w:lvlJc w:val="left"/>
      <w:pPr>
        <w:ind w:left="3892" w:hanging="576"/>
      </w:pPr>
      <w:rPr>
        <w:rFonts w:hint="default"/>
      </w:rPr>
    </w:lvl>
    <w:lvl w:ilvl="5" w:tplc="8318BDF0">
      <w:numFmt w:val="bullet"/>
      <w:lvlText w:val="•"/>
      <w:lvlJc w:val="left"/>
      <w:pPr>
        <w:ind w:left="4840" w:hanging="576"/>
      </w:pPr>
      <w:rPr>
        <w:rFonts w:hint="default"/>
      </w:rPr>
    </w:lvl>
    <w:lvl w:ilvl="6" w:tplc="24263DE4">
      <w:numFmt w:val="bullet"/>
      <w:lvlText w:val="•"/>
      <w:lvlJc w:val="left"/>
      <w:pPr>
        <w:ind w:left="5788" w:hanging="576"/>
      </w:pPr>
      <w:rPr>
        <w:rFonts w:hint="default"/>
      </w:rPr>
    </w:lvl>
    <w:lvl w:ilvl="7" w:tplc="D56C325C">
      <w:numFmt w:val="bullet"/>
      <w:lvlText w:val="•"/>
      <w:lvlJc w:val="left"/>
      <w:pPr>
        <w:ind w:left="6736" w:hanging="576"/>
      </w:pPr>
      <w:rPr>
        <w:rFonts w:hint="default"/>
      </w:rPr>
    </w:lvl>
    <w:lvl w:ilvl="8" w:tplc="6436EB00">
      <w:numFmt w:val="bullet"/>
      <w:lvlText w:val="•"/>
      <w:lvlJc w:val="left"/>
      <w:pPr>
        <w:ind w:left="7684" w:hanging="576"/>
      </w:pPr>
      <w:rPr>
        <w:rFonts w:hint="default"/>
      </w:rPr>
    </w:lvl>
  </w:abstractNum>
  <w:abstractNum w:abstractNumId="4"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46D8"/>
    <w:multiLevelType w:val="hybridMultilevel"/>
    <w:tmpl w:val="4268EAA6"/>
    <w:lvl w:ilvl="0" w:tplc="0AA486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C10"/>
    <w:multiLevelType w:val="hybridMultilevel"/>
    <w:tmpl w:val="053AFDC8"/>
    <w:lvl w:ilvl="0" w:tplc="4A9A5D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109F4"/>
    <w:multiLevelType w:val="hybridMultilevel"/>
    <w:tmpl w:val="14A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7"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515AB"/>
    <w:multiLevelType w:val="hybridMultilevel"/>
    <w:tmpl w:val="0220D73A"/>
    <w:lvl w:ilvl="0" w:tplc="5DCCEB34">
      <w:start w:val="2"/>
      <w:numFmt w:val="decimal"/>
      <w:lvlText w:val="(%1)"/>
      <w:lvlJc w:val="left"/>
      <w:pPr>
        <w:ind w:left="100" w:hanging="576"/>
      </w:pPr>
      <w:rPr>
        <w:rFonts w:ascii="Courier New" w:eastAsia="Courier New" w:hAnsi="Courier New" w:cs="Courier New" w:hint="default"/>
        <w:spacing w:val="-1"/>
        <w:w w:val="100"/>
        <w:sz w:val="24"/>
        <w:szCs w:val="24"/>
      </w:rPr>
    </w:lvl>
    <w:lvl w:ilvl="1" w:tplc="CC36B1B2">
      <w:numFmt w:val="bullet"/>
      <w:lvlText w:val="•"/>
      <w:lvlJc w:val="left"/>
      <w:pPr>
        <w:ind w:left="1048" w:hanging="576"/>
      </w:pPr>
      <w:rPr>
        <w:rFonts w:hint="default"/>
      </w:rPr>
    </w:lvl>
    <w:lvl w:ilvl="2" w:tplc="ACF8385E">
      <w:numFmt w:val="bullet"/>
      <w:lvlText w:val="•"/>
      <w:lvlJc w:val="left"/>
      <w:pPr>
        <w:ind w:left="1996" w:hanging="576"/>
      </w:pPr>
      <w:rPr>
        <w:rFonts w:hint="default"/>
      </w:rPr>
    </w:lvl>
    <w:lvl w:ilvl="3" w:tplc="C020306C">
      <w:numFmt w:val="bullet"/>
      <w:lvlText w:val="•"/>
      <w:lvlJc w:val="left"/>
      <w:pPr>
        <w:ind w:left="2944" w:hanging="576"/>
      </w:pPr>
      <w:rPr>
        <w:rFonts w:hint="default"/>
      </w:rPr>
    </w:lvl>
    <w:lvl w:ilvl="4" w:tplc="2D488022">
      <w:numFmt w:val="bullet"/>
      <w:lvlText w:val="•"/>
      <w:lvlJc w:val="left"/>
      <w:pPr>
        <w:ind w:left="3892" w:hanging="576"/>
      </w:pPr>
      <w:rPr>
        <w:rFonts w:hint="default"/>
      </w:rPr>
    </w:lvl>
    <w:lvl w:ilvl="5" w:tplc="34CAACD0">
      <w:numFmt w:val="bullet"/>
      <w:lvlText w:val="•"/>
      <w:lvlJc w:val="left"/>
      <w:pPr>
        <w:ind w:left="4840" w:hanging="576"/>
      </w:pPr>
      <w:rPr>
        <w:rFonts w:hint="default"/>
      </w:rPr>
    </w:lvl>
    <w:lvl w:ilvl="6" w:tplc="2570C3E8">
      <w:numFmt w:val="bullet"/>
      <w:lvlText w:val="•"/>
      <w:lvlJc w:val="left"/>
      <w:pPr>
        <w:ind w:left="5788" w:hanging="576"/>
      </w:pPr>
      <w:rPr>
        <w:rFonts w:hint="default"/>
      </w:rPr>
    </w:lvl>
    <w:lvl w:ilvl="7" w:tplc="4E2A11FE">
      <w:numFmt w:val="bullet"/>
      <w:lvlText w:val="•"/>
      <w:lvlJc w:val="left"/>
      <w:pPr>
        <w:ind w:left="6736" w:hanging="576"/>
      </w:pPr>
      <w:rPr>
        <w:rFonts w:hint="default"/>
      </w:rPr>
    </w:lvl>
    <w:lvl w:ilvl="8" w:tplc="78DE7DB8">
      <w:numFmt w:val="bullet"/>
      <w:lvlText w:val="•"/>
      <w:lvlJc w:val="left"/>
      <w:pPr>
        <w:ind w:left="7684" w:hanging="576"/>
      </w:pPr>
      <w:rPr>
        <w:rFonts w:hint="default"/>
      </w:rPr>
    </w:lvl>
  </w:abstractNum>
  <w:abstractNum w:abstractNumId="19"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851EA"/>
    <w:multiLevelType w:val="hybridMultilevel"/>
    <w:tmpl w:val="5206019A"/>
    <w:lvl w:ilvl="0" w:tplc="F464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579C"/>
    <w:multiLevelType w:val="hybridMultilevel"/>
    <w:tmpl w:val="53EC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 w15:restartNumberingAfterBreak="0">
    <w:nsid w:val="51AC05B8"/>
    <w:multiLevelType w:val="hybridMultilevel"/>
    <w:tmpl w:val="63CA9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B626F"/>
    <w:multiLevelType w:val="hybridMultilevel"/>
    <w:tmpl w:val="F5D6D490"/>
    <w:lvl w:ilvl="0" w:tplc="38EC303C">
      <w:start w:val="1"/>
      <w:numFmt w:val="lowerRoman"/>
      <w:lvlText w:val="(%1)"/>
      <w:lvlJc w:val="left"/>
      <w:pPr>
        <w:ind w:left="100" w:hanging="576"/>
      </w:pPr>
      <w:rPr>
        <w:rFonts w:ascii="Courier New" w:eastAsia="Courier New" w:hAnsi="Courier New" w:cs="Courier New" w:hint="default"/>
        <w:spacing w:val="-1"/>
        <w:w w:val="100"/>
        <w:sz w:val="24"/>
        <w:szCs w:val="24"/>
      </w:rPr>
    </w:lvl>
    <w:lvl w:ilvl="1" w:tplc="F6BE9612">
      <w:numFmt w:val="bullet"/>
      <w:lvlText w:val="•"/>
      <w:lvlJc w:val="left"/>
      <w:pPr>
        <w:ind w:left="1048" w:hanging="576"/>
      </w:pPr>
      <w:rPr>
        <w:rFonts w:hint="default"/>
      </w:rPr>
    </w:lvl>
    <w:lvl w:ilvl="2" w:tplc="CC80DE8A">
      <w:numFmt w:val="bullet"/>
      <w:lvlText w:val="•"/>
      <w:lvlJc w:val="left"/>
      <w:pPr>
        <w:ind w:left="1996" w:hanging="576"/>
      </w:pPr>
      <w:rPr>
        <w:rFonts w:hint="default"/>
      </w:rPr>
    </w:lvl>
    <w:lvl w:ilvl="3" w:tplc="D4DA40B6">
      <w:numFmt w:val="bullet"/>
      <w:lvlText w:val="•"/>
      <w:lvlJc w:val="left"/>
      <w:pPr>
        <w:ind w:left="2944" w:hanging="576"/>
      </w:pPr>
      <w:rPr>
        <w:rFonts w:hint="default"/>
      </w:rPr>
    </w:lvl>
    <w:lvl w:ilvl="4" w:tplc="D52EE984">
      <w:numFmt w:val="bullet"/>
      <w:lvlText w:val="•"/>
      <w:lvlJc w:val="left"/>
      <w:pPr>
        <w:ind w:left="3892" w:hanging="576"/>
      </w:pPr>
      <w:rPr>
        <w:rFonts w:hint="default"/>
      </w:rPr>
    </w:lvl>
    <w:lvl w:ilvl="5" w:tplc="1370184E">
      <w:numFmt w:val="bullet"/>
      <w:lvlText w:val="•"/>
      <w:lvlJc w:val="left"/>
      <w:pPr>
        <w:ind w:left="4840" w:hanging="576"/>
      </w:pPr>
      <w:rPr>
        <w:rFonts w:hint="default"/>
      </w:rPr>
    </w:lvl>
    <w:lvl w:ilvl="6" w:tplc="D1043E26">
      <w:numFmt w:val="bullet"/>
      <w:lvlText w:val="•"/>
      <w:lvlJc w:val="left"/>
      <w:pPr>
        <w:ind w:left="5788" w:hanging="576"/>
      </w:pPr>
      <w:rPr>
        <w:rFonts w:hint="default"/>
      </w:rPr>
    </w:lvl>
    <w:lvl w:ilvl="7" w:tplc="A5D2DC5A">
      <w:numFmt w:val="bullet"/>
      <w:lvlText w:val="•"/>
      <w:lvlJc w:val="left"/>
      <w:pPr>
        <w:ind w:left="6736" w:hanging="576"/>
      </w:pPr>
      <w:rPr>
        <w:rFonts w:hint="default"/>
      </w:rPr>
    </w:lvl>
    <w:lvl w:ilvl="8" w:tplc="F864C974">
      <w:numFmt w:val="bullet"/>
      <w:lvlText w:val="•"/>
      <w:lvlJc w:val="left"/>
      <w:pPr>
        <w:ind w:left="7684" w:hanging="576"/>
      </w:pPr>
      <w:rPr>
        <w:rFonts w:hint="default"/>
      </w:rPr>
    </w:lvl>
  </w:abstractNum>
  <w:abstractNum w:abstractNumId="32"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2F4A"/>
    <w:multiLevelType w:val="hybridMultilevel"/>
    <w:tmpl w:val="C7D605C2"/>
    <w:lvl w:ilvl="0" w:tplc="1D44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34A"/>
    <w:multiLevelType w:val="hybridMultilevel"/>
    <w:tmpl w:val="0ED68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4"/>
  </w:num>
  <w:num w:numId="3">
    <w:abstractNumId w:val="8"/>
  </w:num>
  <w:num w:numId="4">
    <w:abstractNumId w:val="7"/>
  </w:num>
  <w:num w:numId="5">
    <w:abstractNumId w:val="2"/>
  </w:num>
  <w:num w:numId="6">
    <w:abstractNumId w:val="25"/>
  </w:num>
  <w:num w:numId="7">
    <w:abstractNumId w:val="17"/>
  </w:num>
  <w:num w:numId="8">
    <w:abstractNumId w:val="15"/>
  </w:num>
  <w:num w:numId="9">
    <w:abstractNumId w:val="42"/>
  </w:num>
  <w:num w:numId="10">
    <w:abstractNumId w:val="21"/>
  </w:num>
  <w:num w:numId="11">
    <w:abstractNumId w:val="33"/>
  </w:num>
  <w:num w:numId="12">
    <w:abstractNumId w:val="30"/>
  </w:num>
  <w:num w:numId="13">
    <w:abstractNumId w:val="1"/>
  </w:num>
  <w:num w:numId="14">
    <w:abstractNumId w:val="5"/>
  </w:num>
  <w:num w:numId="15">
    <w:abstractNumId w:val="19"/>
  </w:num>
  <w:num w:numId="16">
    <w:abstractNumId w:val="39"/>
  </w:num>
  <w:num w:numId="17">
    <w:abstractNumId w:val="37"/>
  </w:num>
  <w:num w:numId="18">
    <w:abstractNumId w:val="34"/>
  </w:num>
  <w:num w:numId="19">
    <w:abstractNumId w:val="3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4"/>
  </w:num>
  <w:num w:numId="25">
    <w:abstractNumId w:val="12"/>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41"/>
  </w:num>
  <w:num w:numId="29">
    <w:abstractNumId w:val="26"/>
  </w:num>
  <w:num w:numId="30">
    <w:abstractNumId w:val="28"/>
  </w:num>
  <w:num w:numId="31">
    <w:abstractNumId w:val="11"/>
  </w:num>
  <w:num w:numId="32">
    <w:abstractNumId w:val="16"/>
  </w:num>
  <w:num w:numId="33">
    <w:abstractNumId w:val="9"/>
  </w:num>
  <w:num w:numId="34">
    <w:abstractNumId w:val="27"/>
  </w:num>
  <w:num w:numId="35">
    <w:abstractNumId w:val="24"/>
  </w:num>
  <w:num w:numId="36">
    <w:abstractNumId w:val="13"/>
  </w:num>
  <w:num w:numId="37">
    <w:abstractNumId w:val="22"/>
  </w:num>
  <w:num w:numId="38">
    <w:abstractNumId w:val="35"/>
  </w:num>
  <w:num w:numId="39">
    <w:abstractNumId w:val="31"/>
  </w:num>
  <w:num w:numId="40">
    <w:abstractNumId w:val="3"/>
  </w:num>
  <w:num w:numId="41">
    <w:abstractNumId w:val="18"/>
  </w:num>
  <w:num w:numId="42">
    <w:abstractNumId w:val="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B1"/>
    <w:rsid w:val="0000090A"/>
    <w:rsid w:val="00000C88"/>
    <w:rsid w:val="00001308"/>
    <w:rsid w:val="00001714"/>
    <w:rsid w:val="00001CFE"/>
    <w:rsid w:val="000042B1"/>
    <w:rsid w:val="00004C9C"/>
    <w:rsid w:val="000054C8"/>
    <w:rsid w:val="00005827"/>
    <w:rsid w:val="000066FC"/>
    <w:rsid w:val="00006991"/>
    <w:rsid w:val="000071AB"/>
    <w:rsid w:val="0000727E"/>
    <w:rsid w:val="00007799"/>
    <w:rsid w:val="00010208"/>
    <w:rsid w:val="00011AA7"/>
    <w:rsid w:val="00011DBD"/>
    <w:rsid w:val="0001201D"/>
    <w:rsid w:val="000146A4"/>
    <w:rsid w:val="000157D5"/>
    <w:rsid w:val="000157F2"/>
    <w:rsid w:val="00015D16"/>
    <w:rsid w:val="00016267"/>
    <w:rsid w:val="00016706"/>
    <w:rsid w:val="00016BAE"/>
    <w:rsid w:val="000173FE"/>
    <w:rsid w:val="00020514"/>
    <w:rsid w:val="000208DA"/>
    <w:rsid w:val="000212CE"/>
    <w:rsid w:val="00021AE1"/>
    <w:rsid w:val="0002464E"/>
    <w:rsid w:val="00024882"/>
    <w:rsid w:val="0002493E"/>
    <w:rsid w:val="000267B1"/>
    <w:rsid w:val="000275D8"/>
    <w:rsid w:val="00027CA3"/>
    <w:rsid w:val="00027EA2"/>
    <w:rsid w:val="00030186"/>
    <w:rsid w:val="000301D8"/>
    <w:rsid w:val="0003126B"/>
    <w:rsid w:val="00031362"/>
    <w:rsid w:val="000315AB"/>
    <w:rsid w:val="000317F5"/>
    <w:rsid w:val="000324CB"/>
    <w:rsid w:val="00032501"/>
    <w:rsid w:val="000335FD"/>
    <w:rsid w:val="00033E2C"/>
    <w:rsid w:val="000346DA"/>
    <w:rsid w:val="000358BA"/>
    <w:rsid w:val="000369DC"/>
    <w:rsid w:val="000402F9"/>
    <w:rsid w:val="00040418"/>
    <w:rsid w:val="00040562"/>
    <w:rsid w:val="000409F9"/>
    <w:rsid w:val="00040EEB"/>
    <w:rsid w:val="0004198C"/>
    <w:rsid w:val="00041D96"/>
    <w:rsid w:val="000423EB"/>
    <w:rsid w:val="00043628"/>
    <w:rsid w:val="000438CB"/>
    <w:rsid w:val="000440A2"/>
    <w:rsid w:val="00045321"/>
    <w:rsid w:val="0004535C"/>
    <w:rsid w:val="000456BA"/>
    <w:rsid w:val="000463BE"/>
    <w:rsid w:val="00047798"/>
    <w:rsid w:val="00047AC0"/>
    <w:rsid w:val="00047D4A"/>
    <w:rsid w:val="00047E75"/>
    <w:rsid w:val="00050032"/>
    <w:rsid w:val="00050332"/>
    <w:rsid w:val="00050589"/>
    <w:rsid w:val="00050674"/>
    <w:rsid w:val="00050ED2"/>
    <w:rsid w:val="00052748"/>
    <w:rsid w:val="00053478"/>
    <w:rsid w:val="000535D0"/>
    <w:rsid w:val="000538F4"/>
    <w:rsid w:val="00053E94"/>
    <w:rsid w:val="00053F86"/>
    <w:rsid w:val="00055530"/>
    <w:rsid w:val="00055CE7"/>
    <w:rsid w:val="00056223"/>
    <w:rsid w:val="000568A4"/>
    <w:rsid w:val="00056AAD"/>
    <w:rsid w:val="000574CD"/>
    <w:rsid w:val="000574D3"/>
    <w:rsid w:val="00057B88"/>
    <w:rsid w:val="00060902"/>
    <w:rsid w:val="00060DA1"/>
    <w:rsid w:val="00061146"/>
    <w:rsid w:val="00061166"/>
    <w:rsid w:val="0006192C"/>
    <w:rsid w:val="00061F86"/>
    <w:rsid w:val="00062016"/>
    <w:rsid w:val="0006224B"/>
    <w:rsid w:val="000623FE"/>
    <w:rsid w:val="00062C27"/>
    <w:rsid w:val="00063D67"/>
    <w:rsid w:val="00064363"/>
    <w:rsid w:val="000654E7"/>
    <w:rsid w:val="00065BC2"/>
    <w:rsid w:val="00066B22"/>
    <w:rsid w:val="00066E35"/>
    <w:rsid w:val="0006725E"/>
    <w:rsid w:val="000672D7"/>
    <w:rsid w:val="00067D1A"/>
    <w:rsid w:val="00067E86"/>
    <w:rsid w:val="00067F47"/>
    <w:rsid w:val="00070827"/>
    <w:rsid w:val="00072161"/>
    <w:rsid w:val="000727BA"/>
    <w:rsid w:val="0007380A"/>
    <w:rsid w:val="00074C11"/>
    <w:rsid w:val="00075424"/>
    <w:rsid w:val="00075AB3"/>
    <w:rsid w:val="000760F2"/>
    <w:rsid w:val="000762BD"/>
    <w:rsid w:val="0007693B"/>
    <w:rsid w:val="00077CDD"/>
    <w:rsid w:val="000803C7"/>
    <w:rsid w:val="0008059A"/>
    <w:rsid w:val="00080C04"/>
    <w:rsid w:val="00081264"/>
    <w:rsid w:val="00081971"/>
    <w:rsid w:val="00081F13"/>
    <w:rsid w:val="00082233"/>
    <w:rsid w:val="00082CA8"/>
    <w:rsid w:val="00082CF0"/>
    <w:rsid w:val="00084321"/>
    <w:rsid w:val="00084653"/>
    <w:rsid w:val="00084AB1"/>
    <w:rsid w:val="00084C56"/>
    <w:rsid w:val="0008512F"/>
    <w:rsid w:val="00085AD4"/>
    <w:rsid w:val="00087566"/>
    <w:rsid w:val="000879FC"/>
    <w:rsid w:val="00087B3B"/>
    <w:rsid w:val="00090E2D"/>
    <w:rsid w:val="000915A2"/>
    <w:rsid w:val="00091D26"/>
    <w:rsid w:val="00092A38"/>
    <w:rsid w:val="0009324D"/>
    <w:rsid w:val="00094410"/>
    <w:rsid w:val="0009549B"/>
    <w:rsid w:val="00095775"/>
    <w:rsid w:val="00095A0E"/>
    <w:rsid w:val="00096707"/>
    <w:rsid w:val="000973B1"/>
    <w:rsid w:val="0009753B"/>
    <w:rsid w:val="000A0124"/>
    <w:rsid w:val="000A057C"/>
    <w:rsid w:val="000A1113"/>
    <w:rsid w:val="000A17E7"/>
    <w:rsid w:val="000A1BE7"/>
    <w:rsid w:val="000A2004"/>
    <w:rsid w:val="000A251F"/>
    <w:rsid w:val="000A2C26"/>
    <w:rsid w:val="000A306A"/>
    <w:rsid w:val="000A3AEF"/>
    <w:rsid w:val="000A3B1A"/>
    <w:rsid w:val="000A3E10"/>
    <w:rsid w:val="000A4530"/>
    <w:rsid w:val="000A72A2"/>
    <w:rsid w:val="000A77A9"/>
    <w:rsid w:val="000A7AAF"/>
    <w:rsid w:val="000A7EAC"/>
    <w:rsid w:val="000B0380"/>
    <w:rsid w:val="000B0656"/>
    <w:rsid w:val="000B0775"/>
    <w:rsid w:val="000B0C0B"/>
    <w:rsid w:val="000B0F49"/>
    <w:rsid w:val="000B106C"/>
    <w:rsid w:val="000B1391"/>
    <w:rsid w:val="000B19A5"/>
    <w:rsid w:val="000B2270"/>
    <w:rsid w:val="000B2344"/>
    <w:rsid w:val="000B25CD"/>
    <w:rsid w:val="000B561B"/>
    <w:rsid w:val="000B7F05"/>
    <w:rsid w:val="000C0BD5"/>
    <w:rsid w:val="000C0F0F"/>
    <w:rsid w:val="000C1177"/>
    <w:rsid w:val="000C1743"/>
    <w:rsid w:val="000C1D71"/>
    <w:rsid w:val="000C1F4A"/>
    <w:rsid w:val="000C3913"/>
    <w:rsid w:val="000C3A9C"/>
    <w:rsid w:val="000C416E"/>
    <w:rsid w:val="000C4172"/>
    <w:rsid w:val="000C4B25"/>
    <w:rsid w:val="000C4C92"/>
    <w:rsid w:val="000C4FD0"/>
    <w:rsid w:val="000C516D"/>
    <w:rsid w:val="000C543A"/>
    <w:rsid w:val="000C588B"/>
    <w:rsid w:val="000C5CC1"/>
    <w:rsid w:val="000C6320"/>
    <w:rsid w:val="000C67D4"/>
    <w:rsid w:val="000C71CB"/>
    <w:rsid w:val="000C722D"/>
    <w:rsid w:val="000C7488"/>
    <w:rsid w:val="000D0B57"/>
    <w:rsid w:val="000D0C83"/>
    <w:rsid w:val="000D10DE"/>
    <w:rsid w:val="000D1D71"/>
    <w:rsid w:val="000D1FE4"/>
    <w:rsid w:val="000D27B6"/>
    <w:rsid w:val="000D29FA"/>
    <w:rsid w:val="000D2BBB"/>
    <w:rsid w:val="000D2C22"/>
    <w:rsid w:val="000D2EF5"/>
    <w:rsid w:val="000D3248"/>
    <w:rsid w:val="000D3801"/>
    <w:rsid w:val="000D4B21"/>
    <w:rsid w:val="000D635C"/>
    <w:rsid w:val="000D6E02"/>
    <w:rsid w:val="000E0113"/>
    <w:rsid w:val="000E06CC"/>
    <w:rsid w:val="000E1222"/>
    <w:rsid w:val="000E1456"/>
    <w:rsid w:val="000E3AAF"/>
    <w:rsid w:val="000E4A32"/>
    <w:rsid w:val="000E56DB"/>
    <w:rsid w:val="000E668C"/>
    <w:rsid w:val="000E6D8A"/>
    <w:rsid w:val="000E756A"/>
    <w:rsid w:val="000F0D4E"/>
    <w:rsid w:val="000F1505"/>
    <w:rsid w:val="000F1CD1"/>
    <w:rsid w:val="000F1D8D"/>
    <w:rsid w:val="000F2156"/>
    <w:rsid w:val="000F2DE1"/>
    <w:rsid w:val="000F3965"/>
    <w:rsid w:val="000F3B0D"/>
    <w:rsid w:val="000F47BF"/>
    <w:rsid w:val="000F5A6A"/>
    <w:rsid w:val="000F6F1B"/>
    <w:rsid w:val="000F79A7"/>
    <w:rsid w:val="00101CA8"/>
    <w:rsid w:val="00102A82"/>
    <w:rsid w:val="00102DD5"/>
    <w:rsid w:val="001033D7"/>
    <w:rsid w:val="00103559"/>
    <w:rsid w:val="00103AD0"/>
    <w:rsid w:val="0010459F"/>
    <w:rsid w:val="001049AB"/>
    <w:rsid w:val="0010541B"/>
    <w:rsid w:val="001058D0"/>
    <w:rsid w:val="00105DE1"/>
    <w:rsid w:val="001060FA"/>
    <w:rsid w:val="00107273"/>
    <w:rsid w:val="00110F80"/>
    <w:rsid w:val="001112B2"/>
    <w:rsid w:val="00111412"/>
    <w:rsid w:val="00112734"/>
    <w:rsid w:val="001127FD"/>
    <w:rsid w:val="001131DF"/>
    <w:rsid w:val="00113B49"/>
    <w:rsid w:val="00114DF9"/>
    <w:rsid w:val="001152DF"/>
    <w:rsid w:val="001160CF"/>
    <w:rsid w:val="00116515"/>
    <w:rsid w:val="00116F31"/>
    <w:rsid w:val="00117097"/>
    <w:rsid w:val="00117111"/>
    <w:rsid w:val="00120340"/>
    <w:rsid w:val="00120766"/>
    <w:rsid w:val="00120BB5"/>
    <w:rsid w:val="0012115D"/>
    <w:rsid w:val="001215D6"/>
    <w:rsid w:val="001222D0"/>
    <w:rsid w:val="00123A72"/>
    <w:rsid w:val="00123AB7"/>
    <w:rsid w:val="00123B4E"/>
    <w:rsid w:val="00123FB0"/>
    <w:rsid w:val="00124385"/>
    <w:rsid w:val="001251FD"/>
    <w:rsid w:val="00125637"/>
    <w:rsid w:val="001258CF"/>
    <w:rsid w:val="00126795"/>
    <w:rsid w:val="00127412"/>
    <w:rsid w:val="00127E7B"/>
    <w:rsid w:val="00130231"/>
    <w:rsid w:val="0013065F"/>
    <w:rsid w:val="00130AFB"/>
    <w:rsid w:val="00131621"/>
    <w:rsid w:val="00132A13"/>
    <w:rsid w:val="00132CAD"/>
    <w:rsid w:val="0013326B"/>
    <w:rsid w:val="00133CD5"/>
    <w:rsid w:val="001346CE"/>
    <w:rsid w:val="00134F1C"/>
    <w:rsid w:val="00134FE8"/>
    <w:rsid w:val="00136128"/>
    <w:rsid w:val="0013663E"/>
    <w:rsid w:val="001367D9"/>
    <w:rsid w:val="001402D2"/>
    <w:rsid w:val="0014062E"/>
    <w:rsid w:val="00140884"/>
    <w:rsid w:val="00140A27"/>
    <w:rsid w:val="001416D3"/>
    <w:rsid w:val="00142F65"/>
    <w:rsid w:val="00143E1F"/>
    <w:rsid w:val="00144C16"/>
    <w:rsid w:val="00144CB9"/>
    <w:rsid w:val="00145692"/>
    <w:rsid w:val="00147801"/>
    <w:rsid w:val="00150B44"/>
    <w:rsid w:val="00151806"/>
    <w:rsid w:val="00151942"/>
    <w:rsid w:val="00151F1A"/>
    <w:rsid w:val="00151F68"/>
    <w:rsid w:val="00151F95"/>
    <w:rsid w:val="00153160"/>
    <w:rsid w:val="00154F01"/>
    <w:rsid w:val="00154FC2"/>
    <w:rsid w:val="00155060"/>
    <w:rsid w:val="00155310"/>
    <w:rsid w:val="001555EE"/>
    <w:rsid w:val="00156046"/>
    <w:rsid w:val="00157BAD"/>
    <w:rsid w:val="001600C5"/>
    <w:rsid w:val="001601CE"/>
    <w:rsid w:val="00160C0A"/>
    <w:rsid w:val="0016107C"/>
    <w:rsid w:val="001611BB"/>
    <w:rsid w:val="00161D89"/>
    <w:rsid w:val="00161E6A"/>
    <w:rsid w:val="00161EC6"/>
    <w:rsid w:val="00162113"/>
    <w:rsid w:val="00162676"/>
    <w:rsid w:val="00162CD2"/>
    <w:rsid w:val="0016305E"/>
    <w:rsid w:val="00163CC9"/>
    <w:rsid w:val="001642EE"/>
    <w:rsid w:val="0016481A"/>
    <w:rsid w:val="00164B66"/>
    <w:rsid w:val="0016509A"/>
    <w:rsid w:val="001659A4"/>
    <w:rsid w:val="00167DAB"/>
    <w:rsid w:val="00170118"/>
    <w:rsid w:val="001704AD"/>
    <w:rsid w:val="001711B3"/>
    <w:rsid w:val="001725DD"/>
    <w:rsid w:val="0017304F"/>
    <w:rsid w:val="001740EC"/>
    <w:rsid w:val="00176401"/>
    <w:rsid w:val="001767D5"/>
    <w:rsid w:val="00177848"/>
    <w:rsid w:val="00181179"/>
    <w:rsid w:val="00181885"/>
    <w:rsid w:val="00181A21"/>
    <w:rsid w:val="00182274"/>
    <w:rsid w:val="00182FD7"/>
    <w:rsid w:val="00183610"/>
    <w:rsid w:val="00184201"/>
    <w:rsid w:val="00184268"/>
    <w:rsid w:val="00184FF2"/>
    <w:rsid w:val="001854FA"/>
    <w:rsid w:val="00186237"/>
    <w:rsid w:val="001869A9"/>
    <w:rsid w:val="00186C6B"/>
    <w:rsid w:val="00186E18"/>
    <w:rsid w:val="00187125"/>
    <w:rsid w:val="0018742C"/>
    <w:rsid w:val="00187482"/>
    <w:rsid w:val="00191066"/>
    <w:rsid w:val="001912AA"/>
    <w:rsid w:val="00191529"/>
    <w:rsid w:val="001919D6"/>
    <w:rsid w:val="001920EA"/>
    <w:rsid w:val="00193528"/>
    <w:rsid w:val="001935FD"/>
    <w:rsid w:val="001941B7"/>
    <w:rsid w:val="0019468F"/>
    <w:rsid w:val="00194A8A"/>
    <w:rsid w:val="00195A75"/>
    <w:rsid w:val="00195BF7"/>
    <w:rsid w:val="00196E80"/>
    <w:rsid w:val="001977AA"/>
    <w:rsid w:val="00197969"/>
    <w:rsid w:val="00197B9B"/>
    <w:rsid w:val="001A0577"/>
    <w:rsid w:val="001A0A8A"/>
    <w:rsid w:val="001A10FC"/>
    <w:rsid w:val="001A2196"/>
    <w:rsid w:val="001A234B"/>
    <w:rsid w:val="001A245E"/>
    <w:rsid w:val="001A3294"/>
    <w:rsid w:val="001A3295"/>
    <w:rsid w:val="001A4B1C"/>
    <w:rsid w:val="001A4B93"/>
    <w:rsid w:val="001A4D3B"/>
    <w:rsid w:val="001A6416"/>
    <w:rsid w:val="001A6673"/>
    <w:rsid w:val="001A672A"/>
    <w:rsid w:val="001A769D"/>
    <w:rsid w:val="001A7B5C"/>
    <w:rsid w:val="001A7E43"/>
    <w:rsid w:val="001B003D"/>
    <w:rsid w:val="001B0F55"/>
    <w:rsid w:val="001B1EDD"/>
    <w:rsid w:val="001B2553"/>
    <w:rsid w:val="001B3099"/>
    <w:rsid w:val="001B32A8"/>
    <w:rsid w:val="001B3A7D"/>
    <w:rsid w:val="001B3E5D"/>
    <w:rsid w:val="001B530A"/>
    <w:rsid w:val="001B6868"/>
    <w:rsid w:val="001B6914"/>
    <w:rsid w:val="001B6FA5"/>
    <w:rsid w:val="001B718F"/>
    <w:rsid w:val="001B7773"/>
    <w:rsid w:val="001B79E7"/>
    <w:rsid w:val="001C024F"/>
    <w:rsid w:val="001C0399"/>
    <w:rsid w:val="001C1382"/>
    <w:rsid w:val="001C1E60"/>
    <w:rsid w:val="001C23CB"/>
    <w:rsid w:val="001C2646"/>
    <w:rsid w:val="001C287E"/>
    <w:rsid w:val="001C2ECF"/>
    <w:rsid w:val="001C3781"/>
    <w:rsid w:val="001C3D7A"/>
    <w:rsid w:val="001C4016"/>
    <w:rsid w:val="001C4574"/>
    <w:rsid w:val="001C4CE7"/>
    <w:rsid w:val="001C4F95"/>
    <w:rsid w:val="001C4FA5"/>
    <w:rsid w:val="001C5373"/>
    <w:rsid w:val="001C5AD7"/>
    <w:rsid w:val="001C5D46"/>
    <w:rsid w:val="001C6277"/>
    <w:rsid w:val="001C6E67"/>
    <w:rsid w:val="001C7C3C"/>
    <w:rsid w:val="001D07EE"/>
    <w:rsid w:val="001D0A81"/>
    <w:rsid w:val="001D0B5B"/>
    <w:rsid w:val="001D0D31"/>
    <w:rsid w:val="001D132B"/>
    <w:rsid w:val="001D18D0"/>
    <w:rsid w:val="001D1990"/>
    <w:rsid w:val="001D254F"/>
    <w:rsid w:val="001D2898"/>
    <w:rsid w:val="001D361E"/>
    <w:rsid w:val="001D3FBA"/>
    <w:rsid w:val="001D5EC8"/>
    <w:rsid w:val="001D772D"/>
    <w:rsid w:val="001D7D78"/>
    <w:rsid w:val="001E0B4D"/>
    <w:rsid w:val="001E1255"/>
    <w:rsid w:val="001E171D"/>
    <w:rsid w:val="001E1744"/>
    <w:rsid w:val="001E2E6B"/>
    <w:rsid w:val="001E2ED3"/>
    <w:rsid w:val="001E3E0D"/>
    <w:rsid w:val="001E44AD"/>
    <w:rsid w:val="001E4CA2"/>
    <w:rsid w:val="001E5720"/>
    <w:rsid w:val="001E5C72"/>
    <w:rsid w:val="001E5FBA"/>
    <w:rsid w:val="001E6143"/>
    <w:rsid w:val="001E6B37"/>
    <w:rsid w:val="001E789E"/>
    <w:rsid w:val="001E7E30"/>
    <w:rsid w:val="001F011C"/>
    <w:rsid w:val="001F0A51"/>
    <w:rsid w:val="001F0AD9"/>
    <w:rsid w:val="001F0EBB"/>
    <w:rsid w:val="001F19B4"/>
    <w:rsid w:val="001F3422"/>
    <w:rsid w:val="001F36B1"/>
    <w:rsid w:val="001F3755"/>
    <w:rsid w:val="001F3869"/>
    <w:rsid w:val="001F3E9C"/>
    <w:rsid w:val="001F48DA"/>
    <w:rsid w:val="001F5016"/>
    <w:rsid w:val="001F554E"/>
    <w:rsid w:val="001F566D"/>
    <w:rsid w:val="001F64FE"/>
    <w:rsid w:val="001F6A7A"/>
    <w:rsid w:val="001F7EE6"/>
    <w:rsid w:val="00200193"/>
    <w:rsid w:val="00200415"/>
    <w:rsid w:val="00200A0F"/>
    <w:rsid w:val="00200FA1"/>
    <w:rsid w:val="00202588"/>
    <w:rsid w:val="00203D8D"/>
    <w:rsid w:val="002047B3"/>
    <w:rsid w:val="00204FB2"/>
    <w:rsid w:val="0020513E"/>
    <w:rsid w:val="00205801"/>
    <w:rsid w:val="00206A5D"/>
    <w:rsid w:val="002073CF"/>
    <w:rsid w:val="00207408"/>
    <w:rsid w:val="0021101A"/>
    <w:rsid w:val="0021226C"/>
    <w:rsid w:val="0021261E"/>
    <w:rsid w:val="00212B70"/>
    <w:rsid w:val="00213356"/>
    <w:rsid w:val="0021439C"/>
    <w:rsid w:val="00214D1C"/>
    <w:rsid w:val="002151B1"/>
    <w:rsid w:val="002153B0"/>
    <w:rsid w:val="002154AC"/>
    <w:rsid w:val="00215769"/>
    <w:rsid w:val="00215F9E"/>
    <w:rsid w:val="002164BB"/>
    <w:rsid w:val="00216BAF"/>
    <w:rsid w:val="002208FD"/>
    <w:rsid w:val="00220EFA"/>
    <w:rsid w:val="00221448"/>
    <w:rsid w:val="002221F9"/>
    <w:rsid w:val="00222498"/>
    <w:rsid w:val="002235ED"/>
    <w:rsid w:val="00223C77"/>
    <w:rsid w:val="00224118"/>
    <w:rsid w:val="002242A6"/>
    <w:rsid w:val="002244AE"/>
    <w:rsid w:val="00225BFE"/>
    <w:rsid w:val="0022713A"/>
    <w:rsid w:val="00227224"/>
    <w:rsid w:val="00227D21"/>
    <w:rsid w:val="002309CB"/>
    <w:rsid w:val="0023162E"/>
    <w:rsid w:val="002317CF"/>
    <w:rsid w:val="002319B9"/>
    <w:rsid w:val="00231A4E"/>
    <w:rsid w:val="00232410"/>
    <w:rsid w:val="00232690"/>
    <w:rsid w:val="00233472"/>
    <w:rsid w:val="002334D4"/>
    <w:rsid w:val="0023350A"/>
    <w:rsid w:val="00234793"/>
    <w:rsid w:val="002348F4"/>
    <w:rsid w:val="00234AFF"/>
    <w:rsid w:val="00234FFF"/>
    <w:rsid w:val="00235030"/>
    <w:rsid w:val="00235B9C"/>
    <w:rsid w:val="00235C11"/>
    <w:rsid w:val="0023610D"/>
    <w:rsid w:val="00236CDD"/>
    <w:rsid w:val="002370C8"/>
    <w:rsid w:val="00237C64"/>
    <w:rsid w:val="00240208"/>
    <w:rsid w:val="00240474"/>
    <w:rsid w:val="00241660"/>
    <w:rsid w:val="0024344B"/>
    <w:rsid w:val="002436E0"/>
    <w:rsid w:val="00244915"/>
    <w:rsid w:val="00246EB5"/>
    <w:rsid w:val="00247A0D"/>
    <w:rsid w:val="0025031D"/>
    <w:rsid w:val="00250A1E"/>
    <w:rsid w:val="002513BF"/>
    <w:rsid w:val="0025299F"/>
    <w:rsid w:val="00252B59"/>
    <w:rsid w:val="00252F76"/>
    <w:rsid w:val="0025349D"/>
    <w:rsid w:val="002546F4"/>
    <w:rsid w:val="00255006"/>
    <w:rsid w:val="00255AD5"/>
    <w:rsid w:val="00255EE5"/>
    <w:rsid w:val="002566A4"/>
    <w:rsid w:val="0025701A"/>
    <w:rsid w:val="00257A58"/>
    <w:rsid w:val="00257AE8"/>
    <w:rsid w:val="002600A0"/>
    <w:rsid w:val="0026025A"/>
    <w:rsid w:val="002602D5"/>
    <w:rsid w:val="002606F8"/>
    <w:rsid w:val="002608BA"/>
    <w:rsid w:val="00260AD1"/>
    <w:rsid w:val="002612A9"/>
    <w:rsid w:val="00261AF5"/>
    <w:rsid w:val="00261B91"/>
    <w:rsid w:val="00262904"/>
    <w:rsid w:val="00262F60"/>
    <w:rsid w:val="00263812"/>
    <w:rsid w:val="00266060"/>
    <w:rsid w:val="002660D0"/>
    <w:rsid w:val="00266307"/>
    <w:rsid w:val="002663CF"/>
    <w:rsid w:val="00266AE2"/>
    <w:rsid w:val="00270125"/>
    <w:rsid w:val="00270ED4"/>
    <w:rsid w:val="00271C01"/>
    <w:rsid w:val="002733A0"/>
    <w:rsid w:val="00274066"/>
    <w:rsid w:val="002740C4"/>
    <w:rsid w:val="00274452"/>
    <w:rsid w:val="002746DB"/>
    <w:rsid w:val="0027507C"/>
    <w:rsid w:val="00275176"/>
    <w:rsid w:val="00275568"/>
    <w:rsid w:val="0027611D"/>
    <w:rsid w:val="00276477"/>
    <w:rsid w:val="002765DD"/>
    <w:rsid w:val="00276984"/>
    <w:rsid w:val="00277DC3"/>
    <w:rsid w:val="00277F9E"/>
    <w:rsid w:val="00280700"/>
    <w:rsid w:val="002809B5"/>
    <w:rsid w:val="00281208"/>
    <w:rsid w:val="002814EF"/>
    <w:rsid w:val="00281807"/>
    <w:rsid w:val="002818B6"/>
    <w:rsid w:val="002818D5"/>
    <w:rsid w:val="00281B04"/>
    <w:rsid w:val="0028219B"/>
    <w:rsid w:val="00282718"/>
    <w:rsid w:val="0028291F"/>
    <w:rsid w:val="00282A70"/>
    <w:rsid w:val="00283363"/>
    <w:rsid w:val="00283629"/>
    <w:rsid w:val="00283DF9"/>
    <w:rsid w:val="00285A80"/>
    <w:rsid w:val="00285C85"/>
    <w:rsid w:val="00285F23"/>
    <w:rsid w:val="00286C9C"/>
    <w:rsid w:val="00287F64"/>
    <w:rsid w:val="00290858"/>
    <w:rsid w:val="002931E9"/>
    <w:rsid w:val="002934BD"/>
    <w:rsid w:val="00293E37"/>
    <w:rsid w:val="00294A7F"/>
    <w:rsid w:val="00294C68"/>
    <w:rsid w:val="00295558"/>
    <w:rsid w:val="00295C5E"/>
    <w:rsid w:val="002965C1"/>
    <w:rsid w:val="00296DF5"/>
    <w:rsid w:val="00296EF4"/>
    <w:rsid w:val="0029738B"/>
    <w:rsid w:val="00297AF7"/>
    <w:rsid w:val="00297D8B"/>
    <w:rsid w:val="002A032C"/>
    <w:rsid w:val="002A07AA"/>
    <w:rsid w:val="002A08E7"/>
    <w:rsid w:val="002A15AA"/>
    <w:rsid w:val="002A1C37"/>
    <w:rsid w:val="002A25BA"/>
    <w:rsid w:val="002A26A3"/>
    <w:rsid w:val="002A27E8"/>
    <w:rsid w:val="002A302F"/>
    <w:rsid w:val="002A4537"/>
    <w:rsid w:val="002A5AAE"/>
    <w:rsid w:val="002A5B28"/>
    <w:rsid w:val="002A6A48"/>
    <w:rsid w:val="002B0393"/>
    <w:rsid w:val="002B16B1"/>
    <w:rsid w:val="002B2333"/>
    <w:rsid w:val="002B2705"/>
    <w:rsid w:val="002B273F"/>
    <w:rsid w:val="002B33DB"/>
    <w:rsid w:val="002B36B0"/>
    <w:rsid w:val="002B44EF"/>
    <w:rsid w:val="002B5201"/>
    <w:rsid w:val="002B56C3"/>
    <w:rsid w:val="002B56C7"/>
    <w:rsid w:val="002B6339"/>
    <w:rsid w:val="002B6400"/>
    <w:rsid w:val="002B79A8"/>
    <w:rsid w:val="002C0032"/>
    <w:rsid w:val="002C0485"/>
    <w:rsid w:val="002C0738"/>
    <w:rsid w:val="002C0989"/>
    <w:rsid w:val="002C105A"/>
    <w:rsid w:val="002C17EE"/>
    <w:rsid w:val="002C2258"/>
    <w:rsid w:val="002C2304"/>
    <w:rsid w:val="002C23CC"/>
    <w:rsid w:val="002C245F"/>
    <w:rsid w:val="002C2FA4"/>
    <w:rsid w:val="002C323F"/>
    <w:rsid w:val="002C38FA"/>
    <w:rsid w:val="002C3F16"/>
    <w:rsid w:val="002C4AC7"/>
    <w:rsid w:val="002C4FD5"/>
    <w:rsid w:val="002C5475"/>
    <w:rsid w:val="002C5B04"/>
    <w:rsid w:val="002C65E3"/>
    <w:rsid w:val="002C6DE9"/>
    <w:rsid w:val="002C7C89"/>
    <w:rsid w:val="002C7E87"/>
    <w:rsid w:val="002D0A6F"/>
    <w:rsid w:val="002D0C24"/>
    <w:rsid w:val="002D13C9"/>
    <w:rsid w:val="002D1C9E"/>
    <w:rsid w:val="002D1EBE"/>
    <w:rsid w:val="002D25EC"/>
    <w:rsid w:val="002D2E8C"/>
    <w:rsid w:val="002D2F9C"/>
    <w:rsid w:val="002D316C"/>
    <w:rsid w:val="002D34A9"/>
    <w:rsid w:val="002D3791"/>
    <w:rsid w:val="002D5262"/>
    <w:rsid w:val="002D56E9"/>
    <w:rsid w:val="002D65E1"/>
    <w:rsid w:val="002D6659"/>
    <w:rsid w:val="002D6904"/>
    <w:rsid w:val="002D7BEF"/>
    <w:rsid w:val="002E02A6"/>
    <w:rsid w:val="002E09E4"/>
    <w:rsid w:val="002E1384"/>
    <w:rsid w:val="002E2510"/>
    <w:rsid w:val="002E2A1D"/>
    <w:rsid w:val="002E2EAE"/>
    <w:rsid w:val="002E31BF"/>
    <w:rsid w:val="002E35AC"/>
    <w:rsid w:val="002E3A5A"/>
    <w:rsid w:val="002E3DDA"/>
    <w:rsid w:val="002E3DF6"/>
    <w:rsid w:val="002E4592"/>
    <w:rsid w:val="002E483E"/>
    <w:rsid w:val="002E4FA2"/>
    <w:rsid w:val="002E528E"/>
    <w:rsid w:val="002E5603"/>
    <w:rsid w:val="002E6210"/>
    <w:rsid w:val="002E6434"/>
    <w:rsid w:val="002F0125"/>
    <w:rsid w:val="002F0229"/>
    <w:rsid w:val="002F08A1"/>
    <w:rsid w:val="002F08A7"/>
    <w:rsid w:val="002F0DF0"/>
    <w:rsid w:val="002F1549"/>
    <w:rsid w:val="002F1C20"/>
    <w:rsid w:val="002F1D8E"/>
    <w:rsid w:val="002F27E3"/>
    <w:rsid w:val="002F46D8"/>
    <w:rsid w:val="002F4ABD"/>
    <w:rsid w:val="002F4F4F"/>
    <w:rsid w:val="002F622A"/>
    <w:rsid w:val="002F736C"/>
    <w:rsid w:val="002F74AA"/>
    <w:rsid w:val="002F78EF"/>
    <w:rsid w:val="00300030"/>
    <w:rsid w:val="00300C46"/>
    <w:rsid w:val="00303D8B"/>
    <w:rsid w:val="003042CD"/>
    <w:rsid w:val="00304FB6"/>
    <w:rsid w:val="003063CA"/>
    <w:rsid w:val="00306461"/>
    <w:rsid w:val="00306ABD"/>
    <w:rsid w:val="00307690"/>
    <w:rsid w:val="0031072A"/>
    <w:rsid w:val="00312682"/>
    <w:rsid w:val="00312759"/>
    <w:rsid w:val="00312F15"/>
    <w:rsid w:val="00312FD1"/>
    <w:rsid w:val="00313275"/>
    <w:rsid w:val="003137DD"/>
    <w:rsid w:val="0031411A"/>
    <w:rsid w:val="00314C5F"/>
    <w:rsid w:val="00315FE2"/>
    <w:rsid w:val="00316522"/>
    <w:rsid w:val="00316CB7"/>
    <w:rsid w:val="00317C51"/>
    <w:rsid w:val="003201D4"/>
    <w:rsid w:val="00321F1C"/>
    <w:rsid w:val="003220BF"/>
    <w:rsid w:val="00322602"/>
    <w:rsid w:val="0032275C"/>
    <w:rsid w:val="00323060"/>
    <w:rsid w:val="003233B0"/>
    <w:rsid w:val="003234D4"/>
    <w:rsid w:val="003238DF"/>
    <w:rsid w:val="003244E3"/>
    <w:rsid w:val="003265D8"/>
    <w:rsid w:val="00327688"/>
    <w:rsid w:val="00327F19"/>
    <w:rsid w:val="00330300"/>
    <w:rsid w:val="0033031C"/>
    <w:rsid w:val="0033048C"/>
    <w:rsid w:val="00330C29"/>
    <w:rsid w:val="00331262"/>
    <w:rsid w:val="00331F5A"/>
    <w:rsid w:val="003320E2"/>
    <w:rsid w:val="00332D4A"/>
    <w:rsid w:val="00333559"/>
    <w:rsid w:val="00333AF7"/>
    <w:rsid w:val="00335C8D"/>
    <w:rsid w:val="00336AB1"/>
    <w:rsid w:val="00337056"/>
    <w:rsid w:val="00337166"/>
    <w:rsid w:val="0033765A"/>
    <w:rsid w:val="00337DBB"/>
    <w:rsid w:val="00340C04"/>
    <w:rsid w:val="00340D8B"/>
    <w:rsid w:val="00340E00"/>
    <w:rsid w:val="00341422"/>
    <w:rsid w:val="0034245D"/>
    <w:rsid w:val="00342668"/>
    <w:rsid w:val="0034301B"/>
    <w:rsid w:val="00343033"/>
    <w:rsid w:val="00343695"/>
    <w:rsid w:val="003439E0"/>
    <w:rsid w:val="003446DB"/>
    <w:rsid w:val="00345118"/>
    <w:rsid w:val="00346235"/>
    <w:rsid w:val="00347052"/>
    <w:rsid w:val="00347742"/>
    <w:rsid w:val="0034798C"/>
    <w:rsid w:val="00350309"/>
    <w:rsid w:val="00350E3E"/>
    <w:rsid w:val="00350F43"/>
    <w:rsid w:val="00351676"/>
    <w:rsid w:val="0035170F"/>
    <w:rsid w:val="00352183"/>
    <w:rsid w:val="00352554"/>
    <w:rsid w:val="00354959"/>
    <w:rsid w:val="00354CDE"/>
    <w:rsid w:val="00355179"/>
    <w:rsid w:val="00356466"/>
    <w:rsid w:val="0035755A"/>
    <w:rsid w:val="00357F3C"/>
    <w:rsid w:val="00360227"/>
    <w:rsid w:val="00361055"/>
    <w:rsid w:val="00361B66"/>
    <w:rsid w:val="00361D48"/>
    <w:rsid w:val="00362B6C"/>
    <w:rsid w:val="003631AE"/>
    <w:rsid w:val="003633B9"/>
    <w:rsid w:val="0036355C"/>
    <w:rsid w:val="003635A0"/>
    <w:rsid w:val="00365F64"/>
    <w:rsid w:val="003665DD"/>
    <w:rsid w:val="003667BF"/>
    <w:rsid w:val="00366EBF"/>
    <w:rsid w:val="0036720D"/>
    <w:rsid w:val="00367F7F"/>
    <w:rsid w:val="003701E2"/>
    <w:rsid w:val="003704BE"/>
    <w:rsid w:val="00371F2B"/>
    <w:rsid w:val="003721BB"/>
    <w:rsid w:val="00372765"/>
    <w:rsid w:val="00372841"/>
    <w:rsid w:val="00372B6D"/>
    <w:rsid w:val="00372B84"/>
    <w:rsid w:val="003750F7"/>
    <w:rsid w:val="003764C1"/>
    <w:rsid w:val="00376DBE"/>
    <w:rsid w:val="003774F3"/>
    <w:rsid w:val="0037753C"/>
    <w:rsid w:val="00377A5A"/>
    <w:rsid w:val="00381158"/>
    <w:rsid w:val="00381A7C"/>
    <w:rsid w:val="003820A9"/>
    <w:rsid w:val="00382809"/>
    <w:rsid w:val="00382ED6"/>
    <w:rsid w:val="0038301B"/>
    <w:rsid w:val="003834F1"/>
    <w:rsid w:val="003836BA"/>
    <w:rsid w:val="00384570"/>
    <w:rsid w:val="00384F74"/>
    <w:rsid w:val="0038611C"/>
    <w:rsid w:val="00387385"/>
    <w:rsid w:val="003874BB"/>
    <w:rsid w:val="00387B78"/>
    <w:rsid w:val="00387DBD"/>
    <w:rsid w:val="00387FBE"/>
    <w:rsid w:val="003900AF"/>
    <w:rsid w:val="0039017C"/>
    <w:rsid w:val="00390305"/>
    <w:rsid w:val="0039064E"/>
    <w:rsid w:val="0039141E"/>
    <w:rsid w:val="00391830"/>
    <w:rsid w:val="00393200"/>
    <w:rsid w:val="003932AE"/>
    <w:rsid w:val="00393ABB"/>
    <w:rsid w:val="00393D76"/>
    <w:rsid w:val="0039460F"/>
    <w:rsid w:val="0039491E"/>
    <w:rsid w:val="0039535F"/>
    <w:rsid w:val="003959CD"/>
    <w:rsid w:val="00395D65"/>
    <w:rsid w:val="00396204"/>
    <w:rsid w:val="003969CF"/>
    <w:rsid w:val="003A02DE"/>
    <w:rsid w:val="003A05C5"/>
    <w:rsid w:val="003A0981"/>
    <w:rsid w:val="003A1312"/>
    <w:rsid w:val="003A2158"/>
    <w:rsid w:val="003A29E7"/>
    <w:rsid w:val="003A382A"/>
    <w:rsid w:val="003A3A9E"/>
    <w:rsid w:val="003A3AB4"/>
    <w:rsid w:val="003A4E99"/>
    <w:rsid w:val="003A5045"/>
    <w:rsid w:val="003A5580"/>
    <w:rsid w:val="003A605A"/>
    <w:rsid w:val="003A6866"/>
    <w:rsid w:val="003A68A9"/>
    <w:rsid w:val="003A6B84"/>
    <w:rsid w:val="003A763D"/>
    <w:rsid w:val="003A7EB0"/>
    <w:rsid w:val="003B0459"/>
    <w:rsid w:val="003B09D3"/>
    <w:rsid w:val="003B133E"/>
    <w:rsid w:val="003B2853"/>
    <w:rsid w:val="003B296E"/>
    <w:rsid w:val="003B3441"/>
    <w:rsid w:val="003B3483"/>
    <w:rsid w:val="003B455C"/>
    <w:rsid w:val="003B4A6F"/>
    <w:rsid w:val="003B574B"/>
    <w:rsid w:val="003B5D1F"/>
    <w:rsid w:val="003B6311"/>
    <w:rsid w:val="003B6694"/>
    <w:rsid w:val="003B7642"/>
    <w:rsid w:val="003B7CF8"/>
    <w:rsid w:val="003C0012"/>
    <w:rsid w:val="003C0210"/>
    <w:rsid w:val="003C02AF"/>
    <w:rsid w:val="003C0C47"/>
    <w:rsid w:val="003C1942"/>
    <w:rsid w:val="003C1E6A"/>
    <w:rsid w:val="003C34B6"/>
    <w:rsid w:val="003C3BF4"/>
    <w:rsid w:val="003C3D2D"/>
    <w:rsid w:val="003C4DEA"/>
    <w:rsid w:val="003C77E2"/>
    <w:rsid w:val="003D051D"/>
    <w:rsid w:val="003D0680"/>
    <w:rsid w:val="003D0EB5"/>
    <w:rsid w:val="003D1456"/>
    <w:rsid w:val="003D23B2"/>
    <w:rsid w:val="003D24DF"/>
    <w:rsid w:val="003D27A2"/>
    <w:rsid w:val="003D28C2"/>
    <w:rsid w:val="003D292F"/>
    <w:rsid w:val="003D29F7"/>
    <w:rsid w:val="003D2B98"/>
    <w:rsid w:val="003D2CA8"/>
    <w:rsid w:val="003D3DA5"/>
    <w:rsid w:val="003D40E7"/>
    <w:rsid w:val="003D4D5C"/>
    <w:rsid w:val="003D5024"/>
    <w:rsid w:val="003D522D"/>
    <w:rsid w:val="003D52E6"/>
    <w:rsid w:val="003D53F5"/>
    <w:rsid w:val="003D5B34"/>
    <w:rsid w:val="003D7163"/>
    <w:rsid w:val="003D76C2"/>
    <w:rsid w:val="003E0288"/>
    <w:rsid w:val="003E21CF"/>
    <w:rsid w:val="003E22A8"/>
    <w:rsid w:val="003E2BF5"/>
    <w:rsid w:val="003E34E8"/>
    <w:rsid w:val="003E381B"/>
    <w:rsid w:val="003E4215"/>
    <w:rsid w:val="003E4FA9"/>
    <w:rsid w:val="003E5462"/>
    <w:rsid w:val="003E569B"/>
    <w:rsid w:val="003E5CFD"/>
    <w:rsid w:val="003E60BC"/>
    <w:rsid w:val="003E6C1F"/>
    <w:rsid w:val="003E7999"/>
    <w:rsid w:val="003E7B8B"/>
    <w:rsid w:val="003F0423"/>
    <w:rsid w:val="003F28CE"/>
    <w:rsid w:val="003F33FA"/>
    <w:rsid w:val="003F436F"/>
    <w:rsid w:val="003F44C4"/>
    <w:rsid w:val="003F52FE"/>
    <w:rsid w:val="003F558A"/>
    <w:rsid w:val="003F5698"/>
    <w:rsid w:val="003F5775"/>
    <w:rsid w:val="003F5811"/>
    <w:rsid w:val="00400315"/>
    <w:rsid w:val="00400593"/>
    <w:rsid w:val="00401002"/>
    <w:rsid w:val="0040321C"/>
    <w:rsid w:val="00404EFF"/>
    <w:rsid w:val="00404F65"/>
    <w:rsid w:val="0040596D"/>
    <w:rsid w:val="00405DCC"/>
    <w:rsid w:val="004066BC"/>
    <w:rsid w:val="00406DF0"/>
    <w:rsid w:val="00407839"/>
    <w:rsid w:val="00407E76"/>
    <w:rsid w:val="00410028"/>
    <w:rsid w:val="00410D3F"/>
    <w:rsid w:val="00411640"/>
    <w:rsid w:val="00412890"/>
    <w:rsid w:val="00413231"/>
    <w:rsid w:val="004134C9"/>
    <w:rsid w:val="004146E7"/>
    <w:rsid w:val="00414D8C"/>
    <w:rsid w:val="004151C2"/>
    <w:rsid w:val="00415D09"/>
    <w:rsid w:val="004163D6"/>
    <w:rsid w:val="004166E4"/>
    <w:rsid w:val="00416A6B"/>
    <w:rsid w:val="00416ADE"/>
    <w:rsid w:val="00416DDD"/>
    <w:rsid w:val="0041723F"/>
    <w:rsid w:val="0041799F"/>
    <w:rsid w:val="004215F4"/>
    <w:rsid w:val="00421C58"/>
    <w:rsid w:val="00421EA3"/>
    <w:rsid w:val="0042211F"/>
    <w:rsid w:val="004224D5"/>
    <w:rsid w:val="00422D02"/>
    <w:rsid w:val="004234A8"/>
    <w:rsid w:val="00423A2F"/>
    <w:rsid w:val="004245A7"/>
    <w:rsid w:val="00424F6C"/>
    <w:rsid w:val="004260FE"/>
    <w:rsid w:val="0043009E"/>
    <w:rsid w:val="00431367"/>
    <w:rsid w:val="004313B6"/>
    <w:rsid w:val="004314BD"/>
    <w:rsid w:val="0043163D"/>
    <w:rsid w:val="00431A18"/>
    <w:rsid w:val="004321C1"/>
    <w:rsid w:val="00432F91"/>
    <w:rsid w:val="00433487"/>
    <w:rsid w:val="00433FF9"/>
    <w:rsid w:val="00434372"/>
    <w:rsid w:val="004352AB"/>
    <w:rsid w:val="00435952"/>
    <w:rsid w:val="0043687D"/>
    <w:rsid w:val="00437911"/>
    <w:rsid w:val="00437BA9"/>
    <w:rsid w:val="00437D5A"/>
    <w:rsid w:val="00440BB8"/>
    <w:rsid w:val="00441CF2"/>
    <w:rsid w:val="0044295D"/>
    <w:rsid w:val="0044351F"/>
    <w:rsid w:val="00443A39"/>
    <w:rsid w:val="00443FE0"/>
    <w:rsid w:val="0044436B"/>
    <w:rsid w:val="00444C5F"/>
    <w:rsid w:val="00445011"/>
    <w:rsid w:val="00446024"/>
    <w:rsid w:val="00446187"/>
    <w:rsid w:val="004473D3"/>
    <w:rsid w:val="004506A2"/>
    <w:rsid w:val="00451502"/>
    <w:rsid w:val="004520CD"/>
    <w:rsid w:val="004521EE"/>
    <w:rsid w:val="00452F8A"/>
    <w:rsid w:val="004541BA"/>
    <w:rsid w:val="00454B71"/>
    <w:rsid w:val="00455700"/>
    <w:rsid w:val="00456166"/>
    <w:rsid w:val="004564E3"/>
    <w:rsid w:val="00456D06"/>
    <w:rsid w:val="00456F0D"/>
    <w:rsid w:val="00457922"/>
    <w:rsid w:val="004614B7"/>
    <w:rsid w:val="004619EF"/>
    <w:rsid w:val="00462025"/>
    <w:rsid w:val="00462808"/>
    <w:rsid w:val="004629A8"/>
    <w:rsid w:val="00462A0B"/>
    <w:rsid w:val="00462DD8"/>
    <w:rsid w:val="00463034"/>
    <w:rsid w:val="0046303B"/>
    <w:rsid w:val="004631E5"/>
    <w:rsid w:val="00463645"/>
    <w:rsid w:val="004642C7"/>
    <w:rsid w:val="00464708"/>
    <w:rsid w:val="00464D83"/>
    <w:rsid w:val="00464EF3"/>
    <w:rsid w:val="00464F8C"/>
    <w:rsid w:val="00465EA8"/>
    <w:rsid w:val="0046614B"/>
    <w:rsid w:val="00466DC8"/>
    <w:rsid w:val="00466E9C"/>
    <w:rsid w:val="00466FC8"/>
    <w:rsid w:val="0047048F"/>
    <w:rsid w:val="00470B7A"/>
    <w:rsid w:val="004718D0"/>
    <w:rsid w:val="00473631"/>
    <w:rsid w:val="00473E48"/>
    <w:rsid w:val="00474201"/>
    <w:rsid w:val="00474F98"/>
    <w:rsid w:val="0047541F"/>
    <w:rsid w:val="00476497"/>
    <w:rsid w:val="00476880"/>
    <w:rsid w:val="00477967"/>
    <w:rsid w:val="00480825"/>
    <w:rsid w:val="0048166E"/>
    <w:rsid w:val="00481A2A"/>
    <w:rsid w:val="00481E65"/>
    <w:rsid w:val="00482F95"/>
    <w:rsid w:val="00483221"/>
    <w:rsid w:val="00483D8F"/>
    <w:rsid w:val="004856DF"/>
    <w:rsid w:val="00490AAA"/>
    <w:rsid w:val="004912C7"/>
    <w:rsid w:val="00492010"/>
    <w:rsid w:val="00492611"/>
    <w:rsid w:val="004927D9"/>
    <w:rsid w:val="00492AC2"/>
    <w:rsid w:val="00493274"/>
    <w:rsid w:val="004936F4"/>
    <w:rsid w:val="00493B7C"/>
    <w:rsid w:val="00494B4F"/>
    <w:rsid w:val="00494BEF"/>
    <w:rsid w:val="00495019"/>
    <w:rsid w:val="00495DD5"/>
    <w:rsid w:val="004966A6"/>
    <w:rsid w:val="00496EBB"/>
    <w:rsid w:val="00497160"/>
    <w:rsid w:val="00497726"/>
    <w:rsid w:val="004A0047"/>
    <w:rsid w:val="004A034C"/>
    <w:rsid w:val="004A0903"/>
    <w:rsid w:val="004A109A"/>
    <w:rsid w:val="004A10AC"/>
    <w:rsid w:val="004A17B2"/>
    <w:rsid w:val="004A2151"/>
    <w:rsid w:val="004A2C5B"/>
    <w:rsid w:val="004A2D43"/>
    <w:rsid w:val="004A2D71"/>
    <w:rsid w:val="004A3681"/>
    <w:rsid w:val="004A3E38"/>
    <w:rsid w:val="004A41DE"/>
    <w:rsid w:val="004A4C78"/>
    <w:rsid w:val="004A4EFE"/>
    <w:rsid w:val="004A617A"/>
    <w:rsid w:val="004A6635"/>
    <w:rsid w:val="004A6D91"/>
    <w:rsid w:val="004B0656"/>
    <w:rsid w:val="004B09D4"/>
    <w:rsid w:val="004B28B8"/>
    <w:rsid w:val="004B2BE6"/>
    <w:rsid w:val="004B2F97"/>
    <w:rsid w:val="004B3365"/>
    <w:rsid w:val="004B3874"/>
    <w:rsid w:val="004B403F"/>
    <w:rsid w:val="004B4D18"/>
    <w:rsid w:val="004B4EC2"/>
    <w:rsid w:val="004B5FF9"/>
    <w:rsid w:val="004B60C9"/>
    <w:rsid w:val="004B62E9"/>
    <w:rsid w:val="004B6D32"/>
    <w:rsid w:val="004B6F77"/>
    <w:rsid w:val="004B73F3"/>
    <w:rsid w:val="004B7FFE"/>
    <w:rsid w:val="004C0320"/>
    <w:rsid w:val="004C1A88"/>
    <w:rsid w:val="004C1AEE"/>
    <w:rsid w:val="004C2B2C"/>
    <w:rsid w:val="004C305C"/>
    <w:rsid w:val="004C3303"/>
    <w:rsid w:val="004C35DC"/>
    <w:rsid w:val="004C47EB"/>
    <w:rsid w:val="004C5CFB"/>
    <w:rsid w:val="004C5D31"/>
    <w:rsid w:val="004C6115"/>
    <w:rsid w:val="004C66EB"/>
    <w:rsid w:val="004C6735"/>
    <w:rsid w:val="004D02C8"/>
    <w:rsid w:val="004D0B59"/>
    <w:rsid w:val="004D2B25"/>
    <w:rsid w:val="004D309F"/>
    <w:rsid w:val="004D33B7"/>
    <w:rsid w:val="004D3675"/>
    <w:rsid w:val="004D42AF"/>
    <w:rsid w:val="004D4C6A"/>
    <w:rsid w:val="004D4D5C"/>
    <w:rsid w:val="004D563B"/>
    <w:rsid w:val="004D6380"/>
    <w:rsid w:val="004D6B40"/>
    <w:rsid w:val="004E025D"/>
    <w:rsid w:val="004E0742"/>
    <w:rsid w:val="004E2FBB"/>
    <w:rsid w:val="004E3486"/>
    <w:rsid w:val="004E3725"/>
    <w:rsid w:val="004E39F5"/>
    <w:rsid w:val="004E41E9"/>
    <w:rsid w:val="004E49CC"/>
    <w:rsid w:val="004E4B9F"/>
    <w:rsid w:val="004E545B"/>
    <w:rsid w:val="004E5641"/>
    <w:rsid w:val="004E5D47"/>
    <w:rsid w:val="004E62E8"/>
    <w:rsid w:val="004E6B06"/>
    <w:rsid w:val="004E70BD"/>
    <w:rsid w:val="004E73EF"/>
    <w:rsid w:val="004E7AF2"/>
    <w:rsid w:val="004E7F4E"/>
    <w:rsid w:val="004F0ADC"/>
    <w:rsid w:val="004F11CB"/>
    <w:rsid w:val="004F161A"/>
    <w:rsid w:val="004F161E"/>
    <w:rsid w:val="004F179D"/>
    <w:rsid w:val="004F1F6A"/>
    <w:rsid w:val="004F243D"/>
    <w:rsid w:val="004F2E0B"/>
    <w:rsid w:val="004F3066"/>
    <w:rsid w:val="004F3EEE"/>
    <w:rsid w:val="004F4694"/>
    <w:rsid w:val="004F4B75"/>
    <w:rsid w:val="004F56EC"/>
    <w:rsid w:val="004F58F2"/>
    <w:rsid w:val="004F61E1"/>
    <w:rsid w:val="004F63B2"/>
    <w:rsid w:val="004F6438"/>
    <w:rsid w:val="004F667D"/>
    <w:rsid w:val="004F6745"/>
    <w:rsid w:val="004F6FAC"/>
    <w:rsid w:val="005001FB"/>
    <w:rsid w:val="00501B5D"/>
    <w:rsid w:val="00501DCE"/>
    <w:rsid w:val="00501EA4"/>
    <w:rsid w:val="00501F78"/>
    <w:rsid w:val="0050236C"/>
    <w:rsid w:val="00503420"/>
    <w:rsid w:val="0050364F"/>
    <w:rsid w:val="00506001"/>
    <w:rsid w:val="00506227"/>
    <w:rsid w:val="00506EFB"/>
    <w:rsid w:val="00506F1C"/>
    <w:rsid w:val="00507F38"/>
    <w:rsid w:val="00507F39"/>
    <w:rsid w:val="00510304"/>
    <w:rsid w:val="005112FA"/>
    <w:rsid w:val="0051134B"/>
    <w:rsid w:val="005131A1"/>
    <w:rsid w:val="00513291"/>
    <w:rsid w:val="00513F69"/>
    <w:rsid w:val="005144CD"/>
    <w:rsid w:val="00514596"/>
    <w:rsid w:val="00515E32"/>
    <w:rsid w:val="005164AF"/>
    <w:rsid w:val="00516589"/>
    <w:rsid w:val="00516B46"/>
    <w:rsid w:val="005175A2"/>
    <w:rsid w:val="0051764D"/>
    <w:rsid w:val="00517C9D"/>
    <w:rsid w:val="0052028C"/>
    <w:rsid w:val="005213BE"/>
    <w:rsid w:val="00521725"/>
    <w:rsid w:val="00521A0A"/>
    <w:rsid w:val="005222C7"/>
    <w:rsid w:val="005224DA"/>
    <w:rsid w:val="0052328A"/>
    <w:rsid w:val="00523303"/>
    <w:rsid w:val="005240D1"/>
    <w:rsid w:val="0052417D"/>
    <w:rsid w:val="00524814"/>
    <w:rsid w:val="00524CA6"/>
    <w:rsid w:val="005250DD"/>
    <w:rsid w:val="00525640"/>
    <w:rsid w:val="005259E8"/>
    <w:rsid w:val="00526AD9"/>
    <w:rsid w:val="00527287"/>
    <w:rsid w:val="00530D58"/>
    <w:rsid w:val="005317AE"/>
    <w:rsid w:val="005318E3"/>
    <w:rsid w:val="00531BE1"/>
    <w:rsid w:val="0053391D"/>
    <w:rsid w:val="0053424E"/>
    <w:rsid w:val="00534A07"/>
    <w:rsid w:val="005355E5"/>
    <w:rsid w:val="005362FE"/>
    <w:rsid w:val="00537A7C"/>
    <w:rsid w:val="005400EB"/>
    <w:rsid w:val="00541C35"/>
    <w:rsid w:val="0054231F"/>
    <w:rsid w:val="00543580"/>
    <w:rsid w:val="005437AE"/>
    <w:rsid w:val="00544228"/>
    <w:rsid w:val="00544590"/>
    <w:rsid w:val="0054470F"/>
    <w:rsid w:val="005453A3"/>
    <w:rsid w:val="0054569C"/>
    <w:rsid w:val="00545EE3"/>
    <w:rsid w:val="00546FC4"/>
    <w:rsid w:val="005475A3"/>
    <w:rsid w:val="00547823"/>
    <w:rsid w:val="00547E83"/>
    <w:rsid w:val="0055048F"/>
    <w:rsid w:val="00550DB3"/>
    <w:rsid w:val="00550FDB"/>
    <w:rsid w:val="00551E46"/>
    <w:rsid w:val="0055258F"/>
    <w:rsid w:val="00552FC9"/>
    <w:rsid w:val="005532DE"/>
    <w:rsid w:val="00553C59"/>
    <w:rsid w:val="00555507"/>
    <w:rsid w:val="005558E1"/>
    <w:rsid w:val="00555EE4"/>
    <w:rsid w:val="005563F8"/>
    <w:rsid w:val="00556CE5"/>
    <w:rsid w:val="0055752B"/>
    <w:rsid w:val="00561094"/>
    <w:rsid w:val="00561A75"/>
    <w:rsid w:val="005625B7"/>
    <w:rsid w:val="005639FE"/>
    <w:rsid w:val="00563F78"/>
    <w:rsid w:val="0056444C"/>
    <w:rsid w:val="005648E0"/>
    <w:rsid w:val="00564903"/>
    <w:rsid w:val="005650FD"/>
    <w:rsid w:val="0056581D"/>
    <w:rsid w:val="005658FE"/>
    <w:rsid w:val="00565974"/>
    <w:rsid w:val="005709CA"/>
    <w:rsid w:val="00570EDD"/>
    <w:rsid w:val="00570F33"/>
    <w:rsid w:val="00571E6A"/>
    <w:rsid w:val="00573B60"/>
    <w:rsid w:val="005741D8"/>
    <w:rsid w:val="00574B48"/>
    <w:rsid w:val="00576A35"/>
    <w:rsid w:val="00577A62"/>
    <w:rsid w:val="00581101"/>
    <w:rsid w:val="0058354A"/>
    <w:rsid w:val="005840DE"/>
    <w:rsid w:val="0058448E"/>
    <w:rsid w:val="0058474A"/>
    <w:rsid w:val="00585C82"/>
    <w:rsid w:val="00585D85"/>
    <w:rsid w:val="005860CD"/>
    <w:rsid w:val="00586CE8"/>
    <w:rsid w:val="00587322"/>
    <w:rsid w:val="00587A49"/>
    <w:rsid w:val="0059149C"/>
    <w:rsid w:val="0059192F"/>
    <w:rsid w:val="00591D37"/>
    <w:rsid w:val="0059304C"/>
    <w:rsid w:val="005930A5"/>
    <w:rsid w:val="00594B4A"/>
    <w:rsid w:val="0059530F"/>
    <w:rsid w:val="00595537"/>
    <w:rsid w:val="00595A0C"/>
    <w:rsid w:val="00595BE0"/>
    <w:rsid w:val="005962F8"/>
    <w:rsid w:val="00596310"/>
    <w:rsid w:val="00597AA4"/>
    <w:rsid w:val="00597B30"/>
    <w:rsid w:val="00597BF2"/>
    <w:rsid w:val="00597C41"/>
    <w:rsid w:val="00597D68"/>
    <w:rsid w:val="005A0313"/>
    <w:rsid w:val="005A104A"/>
    <w:rsid w:val="005A174B"/>
    <w:rsid w:val="005A1B11"/>
    <w:rsid w:val="005A26C2"/>
    <w:rsid w:val="005A2780"/>
    <w:rsid w:val="005A3696"/>
    <w:rsid w:val="005A3C00"/>
    <w:rsid w:val="005A4A60"/>
    <w:rsid w:val="005A51C6"/>
    <w:rsid w:val="005A5A1B"/>
    <w:rsid w:val="005A5C33"/>
    <w:rsid w:val="005A5D6F"/>
    <w:rsid w:val="005A6819"/>
    <w:rsid w:val="005A7AF8"/>
    <w:rsid w:val="005B126F"/>
    <w:rsid w:val="005B18DD"/>
    <w:rsid w:val="005B199D"/>
    <w:rsid w:val="005B2677"/>
    <w:rsid w:val="005B2795"/>
    <w:rsid w:val="005B2F2E"/>
    <w:rsid w:val="005B45CE"/>
    <w:rsid w:val="005B4750"/>
    <w:rsid w:val="005B4A87"/>
    <w:rsid w:val="005B55AD"/>
    <w:rsid w:val="005B57AA"/>
    <w:rsid w:val="005B6AB5"/>
    <w:rsid w:val="005B727E"/>
    <w:rsid w:val="005B7285"/>
    <w:rsid w:val="005B7E43"/>
    <w:rsid w:val="005C0F02"/>
    <w:rsid w:val="005C1E4A"/>
    <w:rsid w:val="005C381B"/>
    <w:rsid w:val="005C392E"/>
    <w:rsid w:val="005C3BD0"/>
    <w:rsid w:val="005C3E2D"/>
    <w:rsid w:val="005C45C9"/>
    <w:rsid w:val="005C5207"/>
    <w:rsid w:val="005C589E"/>
    <w:rsid w:val="005C58CC"/>
    <w:rsid w:val="005C5ABD"/>
    <w:rsid w:val="005C7259"/>
    <w:rsid w:val="005C74E2"/>
    <w:rsid w:val="005D0293"/>
    <w:rsid w:val="005D03B9"/>
    <w:rsid w:val="005D0548"/>
    <w:rsid w:val="005D1368"/>
    <w:rsid w:val="005D1CE4"/>
    <w:rsid w:val="005D1E0C"/>
    <w:rsid w:val="005D4407"/>
    <w:rsid w:val="005D4937"/>
    <w:rsid w:val="005D5453"/>
    <w:rsid w:val="005D5704"/>
    <w:rsid w:val="005D59CD"/>
    <w:rsid w:val="005D5AF3"/>
    <w:rsid w:val="005D5F23"/>
    <w:rsid w:val="005D624A"/>
    <w:rsid w:val="005D6570"/>
    <w:rsid w:val="005D76CD"/>
    <w:rsid w:val="005D799B"/>
    <w:rsid w:val="005E05BF"/>
    <w:rsid w:val="005E0A42"/>
    <w:rsid w:val="005E0E62"/>
    <w:rsid w:val="005E162D"/>
    <w:rsid w:val="005E1807"/>
    <w:rsid w:val="005E1987"/>
    <w:rsid w:val="005E1C2A"/>
    <w:rsid w:val="005E232E"/>
    <w:rsid w:val="005E3FF0"/>
    <w:rsid w:val="005E5EA2"/>
    <w:rsid w:val="005E5F76"/>
    <w:rsid w:val="005E6DBD"/>
    <w:rsid w:val="005E7FB0"/>
    <w:rsid w:val="005F1804"/>
    <w:rsid w:val="005F1C06"/>
    <w:rsid w:val="005F2208"/>
    <w:rsid w:val="005F279E"/>
    <w:rsid w:val="005F3539"/>
    <w:rsid w:val="005F450F"/>
    <w:rsid w:val="005F487C"/>
    <w:rsid w:val="005F511D"/>
    <w:rsid w:val="005F5F00"/>
    <w:rsid w:val="005F625C"/>
    <w:rsid w:val="005F66AE"/>
    <w:rsid w:val="005F6990"/>
    <w:rsid w:val="005F6A9A"/>
    <w:rsid w:val="005F6C71"/>
    <w:rsid w:val="005F6F07"/>
    <w:rsid w:val="0060038A"/>
    <w:rsid w:val="00601EC7"/>
    <w:rsid w:val="00603710"/>
    <w:rsid w:val="00604D8C"/>
    <w:rsid w:val="00604F94"/>
    <w:rsid w:val="00605102"/>
    <w:rsid w:val="00605F50"/>
    <w:rsid w:val="0060608A"/>
    <w:rsid w:val="006065A9"/>
    <w:rsid w:val="0060676E"/>
    <w:rsid w:val="0060690C"/>
    <w:rsid w:val="00606D8C"/>
    <w:rsid w:val="00607098"/>
    <w:rsid w:val="00607BB3"/>
    <w:rsid w:val="00610B0B"/>
    <w:rsid w:val="006113BE"/>
    <w:rsid w:val="0061160E"/>
    <w:rsid w:val="00611A66"/>
    <w:rsid w:val="00611AB2"/>
    <w:rsid w:val="00612191"/>
    <w:rsid w:val="0061263F"/>
    <w:rsid w:val="006126A3"/>
    <w:rsid w:val="00612BC2"/>
    <w:rsid w:val="006131DF"/>
    <w:rsid w:val="006132C1"/>
    <w:rsid w:val="006134DD"/>
    <w:rsid w:val="006135D5"/>
    <w:rsid w:val="0061400F"/>
    <w:rsid w:val="00614E94"/>
    <w:rsid w:val="00615C27"/>
    <w:rsid w:val="00616518"/>
    <w:rsid w:val="00617217"/>
    <w:rsid w:val="00617514"/>
    <w:rsid w:val="006175A8"/>
    <w:rsid w:val="0061763F"/>
    <w:rsid w:val="006176BF"/>
    <w:rsid w:val="006205F9"/>
    <w:rsid w:val="00622FAD"/>
    <w:rsid w:val="006233E8"/>
    <w:rsid w:val="0062423B"/>
    <w:rsid w:val="00624C82"/>
    <w:rsid w:val="00624FA1"/>
    <w:rsid w:val="00625072"/>
    <w:rsid w:val="006252EC"/>
    <w:rsid w:val="00625DAB"/>
    <w:rsid w:val="006261AD"/>
    <w:rsid w:val="00626DC8"/>
    <w:rsid w:val="006271BF"/>
    <w:rsid w:val="00627A6A"/>
    <w:rsid w:val="00630B48"/>
    <w:rsid w:val="0063188F"/>
    <w:rsid w:val="00631FD2"/>
    <w:rsid w:val="00632935"/>
    <w:rsid w:val="00632FF8"/>
    <w:rsid w:val="00633094"/>
    <w:rsid w:val="0063320A"/>
    <w:rsid w:val="00634740"/>
    <w:rsid w:val="00634A6B"/>
    <w:rsid w:val="00635473"/>
    <w:rsid w:val="00635900"/>
    <w:rsid w:val="00635F83"/>
    <w:rsid w:val="00636190"/>
    <w:rsid w:val="006367D4"/>
    <w:rsid w:val="0063700E"/>
    <w:rsid w:val="00637D7C"/>
    <w:rsid w:val="00641291"/>
    <w:rsid w:val="006417EC"/>
    <w:rsid w:val="00641B74"/>
    <w:rsid w:val="00643050"/>
    <w:rsid w:val="006432D6"/>
    <w:rsid w:val="00644254"/>
    <w:rsid w:val="006452FC"/>
    <w:rsid w:val="00645318"/>
    <w:rsid w:val="0064554F"/>
    <w:rsid w:val="0064559B"/>
    <w:rsid w:val="00645647"/>
    <w:rsid w:val="00645D2A"/>
    <w:rsid w:val="00646080"/>
    <w:rsid w:val="00646384"/>
    <w:rsid w:val="00647BDD"/>
    <w:rsid w:val="00647FA8"/>
    <w:rsid w:val="00650F10"/>
    <w:rsid w:val="00651E39"/>
    <w:rsid w:val="0065363F"/>
    <w:rsid w:val="00653766"/>
    <w:rsid w:val="00653A09"/>
    <w:rsid w:val="0065424B"/>
    <w:rsid w:val="00654807"/>
    <w:rsid w:val="00655E33"/>
    <w:rsid w:val="0065695A"/>
    <w:rsid w:val="00656E3E"/>
    <w:rsid w:val="006576ED"/>
    <w:rsid w:val="006615ED"/>
    <w:rsid w:val="00661E58"/>
    <w:rsid w:val="0066232D"/>
    <w:rsid w:val="006630EB"/>
    <w:rsid w:val="00664406"/>
    <w:rsid w:val="00664BAE"/>
    <w:rsid w:val="006652F8"/>
    <w:rsid w:val="0066588D"/>
    <w:rsid w:val="0066661D"/>
    <w:rsid w:val="0066724C"/>
    <w:rsid w:val="00667B37"/>
    <w:rsid w:val="006703A0"/>
    <w:rsid w:val="006709F6"/>
    <w:rsid w:val="00671141"/>
    <w:rsid w:val="00671578"/>
    <w:rsid w:val="00671D21"/>
    <w:rsid w:val="00671EE2"/>
    <w:rsid w:val="00671FA2"/>
    <w:rsid w:val="006722BD"/>
    <w:rsid w:val="00672819"/>
    <w:rsid w:val="006728C1"/>
    <w:rsid w:val="0067420F"/>
    <w:rsid w:val="00674C36"/>
    <w:rsid w:val="006761F4"/>
    <w:rsid w:val="0067626F"/>
    <w:rsid w:val="006772AD"/>
    <w:rsid w:val="006773E8"/>
    <w:rsid w:val="006775F8"/>
    <w:rsid w:val="0068012A"/>
    <w:rsid w:val="006811EA"/>
    <w:rsid w:val="0068200B"/>
    <w:rsid w:val="00682523"/>
    <w:rsid w:val="00683F04"/>
    <w:rsid w:val="00684DDE"/>
    <w:rsid w:val="00685735"/>
    <w:rsid w:val="0068612A"/>
    <w:rsid w:val="00687802"/>
    <w:rsid w:val="00687EB7"/>
    <w:rsid w:val="0069021F"/>
    <w:rsid w:val="0069031D"/>
    <w:rsid w:val="00690F1D"/>
    <w:rsid w:val="006910EE"/>
    <w:rsid w:val="00691236"/>
    <w:rsid w:val="006917A7"/>
    <w:rsid w:val="00691CA1"/>
    <w:rsid w:val="0069225C"/>
    <w:rsid w:val="00692ABA"/>
    <w:rsid w:val="00693551"/>
    <w:rsid w:val="00694310"/>
    <w:rsid w:val="00694386"/>
    <w:rsid w:val="00694621"/>
    <w:rsid w:val="006955CC"/>
    <w:rsid w:val="00695630"/>
    <w:rsid w:val="006957A6"/>
    <w:rsid w:val="006971E6"/>
    <w:rsid w:val="006972E6"/>
    <w:rsid w:val="006977EC"/>
    <w:rsid w:val="006A042E"/>
    <w:rsid w:val="006A05E5"/>
    <w:rsid w:val="006A08F5"/>
    <w:rsid w:val="006A10DA"/>
    <w:rsid w:val="006A13F5"/>
    <w:rsid w:val="006A14DB"/>
    <w:rsid w:val="006A1C1A"/>
    <w:rsid w:val="006A1DB8"/>
    <w:rsid w:val="006A2202"/>
    <w:rsid w:val="006A2409"/>
    <w:rsid w:val="006A2CB9"/>
    <w:rsid w:val="006A39CF"/>
    <w:rsid w:val="006A3CCA"/>
    <w:rsid w:val="006A42F8"/>
    <w:rsid w:val="006A457E"/>
    <w:rsid w:val="006A483B"/>
    <w:rsid w:val="006A4A82"/>
    <w:rsid w:val="006A5A8C"/>
    <w:rsid w:val="006A5B44"/>
    <w:rsid w:val="006A5F1B"/>
    <w:rsid w:val="006A67AE"/>
    <w:rsid w:val="006A6CD6"/>
    <w:rsid w:val="006A781B"/>
    <w:rsid w:val="006B041A"/>
    <w:rsid w:val="006B0910"/>
    <w:rsid w:val="006B0CCA"/>
    <w:rsid w:val="006B0CF8"/>
    <w:rsid w:val="006B1CEF"/>
    <w:rsid w:val="006B2126"/>
    <w:rsid w:val="006B29EA"/>
    <w:rsid w:val="006B3566"/>
    <w:rsid w:val="006B3806"/>
    <w:rsid w:val="006B4496"/>
    <w:rsid w:val="006B50B5"/>
    <w:rsid w:val="006B5B25"/>
    <w:rsid w:val="006B6259"/>
    <w:rsid w:val="006B6572"/>
    <w:rsid w:val="006B6667"/>
    <w:rsid w:val="006B73A9"/>
    <w:rsid w:val="006B741A"/>
    <w:rsid w:val="006B7943"/>
    <w:rsid w:val="006B7B94"/>
    <w:rsid w:val="006C0534"/>
    <w:rsid w:val="006C14EB"/>
    <w:rsid w:val="006C18E5"/>
    <w:rsid w:val="006C1EE8"/>
    <w:rsid w:val="006C1F56"/>
    <w:rsid w:val="006C3431"/>
    <w:rsid w:val="006C36BF"/>
    <w:rsid w:val="006C6811"/>
    <w:rsid w:val="006C6A8A"/>
    <w:rsid w:val="006C6EFA"/>
    <w:rsid w:val="006C7308"/>
    <w:rsid w:val="006C7D29"/>
    <w:rsid w:val="006D0503"/>
    <w:rsid w:val="006D0ADC"/>
    <w:rsid w:val="006D0EB1"/>
    <w:rsid w:val="006D0F8B"/>
    <w:rsid w:val="006D1180"/>
    <w:rsid w:val="006D140C"/>
    <w:rsid w:val="006D14D8"/>
    <w:rsid w:val="006D16E5"/>
    <w:rsid w:val="006D31D3"/>
    <w:rsid w:val="006D3A6D"/>
    <w:rsid w:val="006D3CA5"/>
    <w:rsid w:val="006D50D0"/>
    <w:rsid w:val="006D56BC"/>
    <w:rsid w:val="006D5F08"/>
    <w:rsid w:val="006D718E"/>
    <w:rsid w:val="006E01D0"/>
    <w:rsid w:val="006E0488"/>
    <w:rsid w:val="006E059F"/>
    <w:rsid w:val="006E10D6"/>
    <w:rsid w:val="006E1268"/>
    <w:rsid w:val="006E1520"/>
    <w:rsid w:val="006E29B3"/>
    <w:rsid w:val="006E2E0F"/>
    <w:rsid w:val="006E3C42"/>
    <w:rsid w:val="006E3FF8"/>
    <w:rsid w:val="006E5104"/>
    <w:rsid w:val="006E5DDD"/>
    <w:rsid w:val="006E66DC"/>
    <w:rsid w:val="006E69C7"/>
    <w:rsid w:val="006E6E52"/>
    <w:rsid w:val="006E7057"/>
    <w:rsid w:val="006F02B8"/>
    <w:rsid w:val="006F0642"/>
    <w:rsid w:val="006F0FB6"/>
    <w:rsid w:val="006F39FB"/>
    <w:rsid w:val="006F3ED9"/>
    <w:rsid w:val="006F3F79"/>
    <w:rsid w:val="006F4019"/>
    <w:rsid w:val="006F5D28"/>
    <w:rsid w:val="006F65FF"/>
    <w:rsid w:val="006F6EF4"/>
    <w:rsid w:val="007012EE"/>
    <w:rsid w:val="00701A2E"/>
    <w:rsid w:val="00702E76"/>
    <w:rsid w:val="00703457"/>
    <w:rsid w:val="007038DF"/>
    <w:rsid w:val="00703F88"/>
    <w:rsid w:val="0070507F"/>
    <w:rsid w:val="00705FD8"/>
    <w:rsid w:val="007060A9"/>
    <w:rsid w:val="007060BB"/>
    <w:rsid w:val="00706BE0"/>
    <w:rsid w:val="00710144"/>
    <w:rsid w:val="00710897"/>
    <w:rsid w:val="00710F05"/>
    <w:rsid w:val="007112EF"/>
    <w:rsid w:val="007115F3"/>
    <w:rsid w:val="00711F2F"/>
    <w:rsid w:val="00712374"/>
    <w:rsid w:val="00712B80"/>
    <w:rsid w:val="00712BE0"/>
    <w:rsid w:val="00712E34"/>
    <w:rsid w:val="0071484C"/>
    <w:rsid w:val="00714DE9"/>
    <w:rsid w:val="00715053"/>
    <w:rsid w:val="0071560F"/>
    <w:rsid w:val="007173E3"/>
    <w:rsid w:val="00717D6D"/>
    <w:rsid w:val="007205C2"/>
    <w:rsid w:val="007208A1"/>
    <w:rsid w:val="00720B7A"/>
    <w:rsid w:val="00722831"/>
    <w:rsid w:val="00722AA3"/>
    <w:rsid w:val="00722C74"/>
    <w:rsid w:val="00722DA5"/>
    <w:rsid w:val="00723A57"/>
    <w:rsid w:val="00723AA1"/>
    <w:rsid w:val="00724788"/>
    <w:rsid w:val="00725246"/>
    <w:rsid w:val="0072554F"/>
    <w:rsid w:val="00725A67"/>
    <w:rsid w:val="007268BA"/>
    <w:rsid w:val="007271B7"/>
    <w:rsid w:val="00730D41"/>
    <w:rsid w:val="007312BD"/>
    <w:rsid w:val="0073346D"/>
    <w:rsid w:val="00735311"/>
    <w:rsid w:val="00736927"/>
    <w:rsid w:val="00737534"/>
    <w:rsid w:val="0074015E"/>
    <w:rsid w:val="0074154C"/>
    <w:rsid w:val="007423E6"/>
    <w:rsid w:val="00742461"/>
    <w:rsid w:val="00742BC4"/>
    <w:rsid w:val="00742E55"/>
    <w:rsid w:val="00743EA1"/>
    <w:rsid w:val="00744F92"/>
    <w:rsid w:val="0074578B"/>
    <w:rsid w:val="007464CF"/>
    <w:rsid w:val="00746E26"/>
    <w:rsid w:val="007476F3"/>
    <w:rsid w:val="007508CD"/>
    <w:rsid w:val="00750A28"/>
    <w:rsid w:val="00750D54"/>
    <w:rsid w:val="00750E7D"/>
    <w:rsid w:val="00750FEB"/>
    <w:rsid w:val="00751632"/>
    <w:rsid w:val="007518D7"/>
    <w:rsid w:val="00751B53"/>
    <w:rsid w:val="00751D3D"/>
    <w:rsid w:val="00752BAF"/>
    <w:rsid w:val="0075353C"/>
    <w:rsid w:val="007536EA"/>
    <w:rsid w:val="007537AD"/>
    <w:rsid w:val="00753B27"/>
    <w:rsid w:val="0075477E"/>
    <w:rsid w:val="007557D6"/>
    <w:rsid w:val="00755BFE"/>
    <w:rsid w:val="0075663F"/>
    <w:rsid w:val="00756AEE"/>
    <w:rsid w:val="00756BAB"/>
    <w:rsid w:val="0075734E"/>
    <w:rsid w:val="0076156D"/>
    <w:rsid w:val="007626DA"/>
    <w:rsid w:val="00762C67"/>
    <w:rsid w:val="007633D0"/>
    <w:rsid w:val="00763D26"/>
    <w:rsid w:val="00764339"/>
    <w:rsid w:val="00765526"/>
    <w:rsid w:val="00765DB5"/>
    <w:rsid w:val="0076652C"/>
    <w:rsid w:val="007669D8"/>
    <w:rsid w:val="00766C00"/>
    <w:rsid w:val="007678C4"/>
    <w:rsid w:val="00767D1D"/>
    <w:rsid w:val="007705A3"/>
    <w:rsid w:val="00770BC9"/>
    <w:rsid w:val="00770D15"/>
    <w:rsid w:val="00770D21"/>
    <w:rsid w:val="0077102E"/>
    <w:rsid w:val="007719AA"/>
    <w:rsid w:val="00771DA9"/>
    <w:rsid w:val="00772AC4"/>
    <w:rsid w:val="00773091"/>
    <w:rsid w:val="00773471"/>
    <w:rsid w:val="0077440E"/>
    <w:rsid w:val="00774F71"/>
    <w:rsid w:val="0077604C"/>
    <w:rsid w:val="00776B67"/>
    <w:rsid w:val="00776C34"/>
    <w:rsid w:val="00776CCB"/>
    <w:rsid w:val="00776E69"/>
    <w:rsid w:val="00776F17"/>
    <w:rsid w:val="00777027"/>
    <w:rsid w:val="00777148"/>
    <w:rsid w:val="00777860"/>
    <w:rsid w:val="00777A20"/>
    <w:rsid w:val="00777A6C"/>
    <w:rsid w:val="00777DCA"/>
    <w:rsid w:val="00780710"/>
    <w:rsid w:val="00780F23"/>
    <w:rsid w:val="007810A6"/>
    <w:rsid w:val="007813B8"/>
    <w:rsid w:val="00781452"/>
    <w:rsid w:val="0078176E"/>
    <w:rsid w:val="00781C3C"/>
    <w:rsid w:val="0078221F"/>
    <w:rsid w:val="00783D5F"/>
    <w:rsid w:val="00783F7F"/>
    <w:rsid w:val="00784A57"/>
    <w:rsid w:val="00784D97"/>
    <w:rsid w:val="00785297"/>
    <w:rsid w:val="007854F4"/>
    <w:rsid w:val="007855BF"/>
    <w:rsid w:val="007856DB"/>
    <w:rsid w:val="00786AB9"/>
    <w:rsid w:val="00786F5B"/>
    <w:rsid w:val="007877D6"/>
    <w:rsid w:val="007878B6"/>
    <w:rsid w:val="00790903"/>
    <w:rsid w:val="00791328"/>
    <w:rsid w:val="00791DFC"/>
    <w:rsid w:val="00791E90"/>
    <w:rsid w:val="007934F2"/>
    <w:rsid w:val="00793707"/>
    <w:rsid w:val="00793B51"/>
    <w:rsid w:val="0079482F"/>
    <w:rsid w:val="00794F94"/>
    <w:rsid w:val="00795108"/>
    <w:rsid w:val="00795732"/>
    <w:rsid w:val="00795920"/>
    <w:rsid w:val="00795AEB"/>
    <w:rsid w:val="007969C9"/>
    <w:rsid w:val="00797E6B"/>
    <w:rsid w:val="007A0896"/>
    <w:rsid w:val="007A0DFE"/>
    <w:rsid w:val="007A1072"/>
    <w:rsid w:val="007A18AE"/>
    <w:rsid w:val="007A1DDB"/>
    <w:rsid w:val="007A226A"/>
    <w:rsid w:val="007A2619"/>
    <w:rsid w:val="007A2850"/>
    <w:rsid w:val="007A4C9A"/>
    <w:rsid w:val="007A50B4"/>
    <w:rsid w:val="007A59F5"/>
    <w:rsid w:val="007A5D44"/>
    <w:rsid w:val="007A5DDC"/>
    <w:rsid w:val="007A648E"/>
    <w:rsid w:val="007A7E4F"/>
    <w:rsid w:val="007A7EB2"/>
    <w:rsid w:val="007B0A42"/>
    <w:rsid w:val="007B1113"/>
    <w:rsid w:val="007B12EB"/>
    <w:rsid w:val="007B21E1"/>
    <w:rsid w:val="007B2D9D"/>
    <w:rsid w:val="007B3A18"/>
    <w:rsid w:val="007B4A73"/>
    <w:rsid w:val="007B526F"/>
    <w:rsid w:val="007B54D6"/>
    <w:rsid w:val="007B61DD"/>
    <w:rsid w:val="007B636F"/>
    <w:rsid w:val="007B71AB"/>
    <w:rsid w:val="007B732C"/>
    <w:rsid w:val="007B7C09"/>
    <w:rsid w:val="007B7D25"/>
    <w:rsid w:val="007C0B3F"/>
    <w:rsid w:val="007C163B"/>
    <w:rsid w:val="007C258B"/>
    <w:rsid w:val="007C2761"/>
    <w:rsid w:val="007C2FBF"/>
    <w:rsid w:val="007C44A3"/>
    <w:rsid w:val="007C450B"/>
    <w:rsid w:val="007C5869"/>
    <w:rsid w:val="007C5DC6"/>
    <w:rsid w:val="007C649D"/>
    <w:rsid w:val="007C7113"/>
    <w:rsid w:val="007C7E3E"/>
    <w:rsid w:val="007D0FC6"/>
    <w:rsid w:val="007D13C9"/>
    <w:rsid w:val="007D13E2"/>
    <w:rsid w:val="007D2DAB"/>
    <w:rsid w:val="007D537C"/>
    <w:rsid w:val="007D58B9"/>
    <w:rsid w:val="007D5E11"/>
    <w:rsid w:val="007D6DE2"/>
    <w:rsid w:val="007D7238"/>
    <w:rsid w:val="007D78B6"/>
    <w:rsid w:val="007E0FA2"/>
    <w:rsid w:val="007E17E1"/>
    <w:rsid w:val="007E1A6B"/>
    <w:rsid w:val="007E1DC5"/>
    <w:rsid w:val="007E272C"/>
    <w:rsid w:val="007E27C8"/>
    <w:rsid w:val="007E2AFD"/>
    <w:rsid w:val="007E3092"/>
    <w:rsid w:val="007E3649"/>
    <w:rsid w:val="007E4472"/>
    <w:rsid w:val="007E5807"/>
    <w:rsid w:val="007E5C94"/>
    <w:rsid w:val="007E5EA7"/>
    <w:rsid w:val="007E672D"/>
    <w:rsid w:val="007E6F73"/>
    <w:rsid w:val="007E7BAE"/>
    <w:rsid w:val="007F01D1"/>
    <w:rsid w:val="007F044C"/>
    <w:rsid w:val="007F0603"/>
    <w:rsid w:val="007F0784"/>
    <w:rsid w:val="007F0833"/>
    <w:rsid w:val="007F13C0"/>
    <w:rsid w:val="007F1627"/>
    <w:rsid w:val="007F32E0"/>
    <w:rsid w:val="007F5803"/>
    <w:rsid w:val="007F68D7"/>
    <w:rsid w:val="007F6ED2"/>
    <w:rsid w:val="007F77B1"/>
    <w:rsid w:val="007F79FF"/>
    <w:rsid w:val="007F7DC5"/>
    <w:rsid w:val="0080025D"/>
    <w:rsid w:val="00800BE4"/>
    <w:rsid w:val="00801918"/>
    <w:rsid w:val="00804787"/>
    <w:rsid w:val="00804F00"/>
    <w:rsid w:val="0080647E"/>
    <w:rsid w:val="00806FC1"/>
    <w:rsid w:val="0080716D"/>
    <w:rsid w:val="00807A10"/>
    <w:rsid w:val="00807C2F"/>
    <w:rsid w:val="00807E30"/>
    <w:rsid w:val="0081023B"/>
    <w:rsid w:val="008105CD"/>
    <w:rsid w:val="00810683"/>
    <w:rsid w:val="0081071B"/>
    <w:rsid w:val="0081109C"/>
    <w:rsid w:val="00811D91"/>
    <w:rsid w:val="0081233F"/>
    <w:rsid w:val="00812E1D"/>
    <w:rsid w:val="00815BED"/>
    <w:rsid w:val="00815ED0"/>
    <w:rsid w:val="008168AE"/>
    <w:rsid w:val="00816C3C"/>
    <w:rsid w:val="00816D31"/>
    <w:rsid w:val="00816E9E"/>
    <w:rsid w:val="00816FD0"/>
    <w:rsid w:val="008175D1"/>
    <w:rsid w:val="008209D8"/>
    <w:rsid w:val="00821259"/>
    <w:rsid w:val="0082291C"/>
    <w:rsid w:val="00823EE1"/>
    <w:rsid w:val="008243F9"/>
    <w:rsid w:val="008245E5"/>
    <w:rsid w:val="008249F7"/>
    <w:rsid w:val="00824FCB"/>
    <w:rsid w:val="00825C50"/>
    <w:rsid w:val="0082658A"/>
    <w:rsid w:val="00827327"/>
    <w:rsid w:val="008277C2"/>
    <w:rsid w:val="00827BD2"/>
    <w:rsid w:val="008305DD"/>
    <w:rsid w:val="00830CBF"/>
    <w:rsid w:val="00831512"/>
    <w:rsid w:val="00831DAC"/>
    <w:rsid w:val="00832159"/>
    <w:rsid w:val="00832347"/>
    <w:rsid w:val="00832641"/>
    <w:rsid w:val="00832920"/>
    <w:rsid w:val="008348D6"/>
    <w:rsid w:val="00835612"/>
    <w:rsid w:val="00836124"/>
    <w:rsid w:val="008362E1"/>
    <w:rsid w:val="00837863"/>
    <w:rsid w:val="008404F6"/>
    <w:rsid w:val="008410DA"/>
    <w:rsid w:val="008416D9"/>
    <w:rsid w:val="008419AE"/>
    <w:rsid w:val="00841A07"/>
    <w:rsid w:val="0084267C"/>
    <w:rsid w:val="00842FBF"/>
    <w:rsid w:val="008437A3"/>
    <w:rsid w:val="00844103"/>
    <w:rsid w:val="008443A5"/>
    <w:rsid w:val="00844E24"/>
    <w:rsid w:val="008467F7"/>
    <w:rsid w:val="008468CC"/>
    <w:rsid w:val="00847826"/>
    <w:rsid w:val="00850205"/>
    <w:rsid w:val="00850690"/>
    <w:rsid w:val="00850A7E"/>
    <w:rsid w:val="00852783"/>
    <w:rsid w:val="00852AFD"/>
    <w:rsid w:val="008532A1"/>
    <w:rsid w:val="00854788"/>
    <w:rsid w:val="00854D53"/>
    <w:rsid w:val="0085582F"/>
    <w:rsid w:val="00857B58"/>
    <w:rsid w:val="0086130D"/>
    <w:rsid w:val="00862367"/>
    <w:rsid w:val="00862599"/>
    <w:rsid w:val="00863AA1"/>
    <w:rsid w:val="00863D47"/>
    <w:rsid w:val="00864217"/>
    <w:rsid w:val="008647D6"/>
    <w:rsid w:val="0086587F"/>
    <w:rsid w:val="008658AB"/>
    <w:rsid w:val="00870088"/>
    <w:rsid w:val="00870E36"/>
    <w:rsid w:val="00873758"/>
    <w:rsid w:val="0087379F"/>
    <w:rsid w:val="00875D4F"/>
    <w:rsid w:val="00875EFF"/>
    <w:rsid w:val="00876430"/>
    <w:rsid w:val="008766BC"/>
    <w:rsid w:val="00877014"/>
    <w:rsid w:val="00877984"/>
    <w:rsid w:val="00882067"/>
    <w:rsid w:val="00883CAC"/>
    <w:rsid w:val="00883DC7"/>
    <w:rsid w:val="00884774"/>
    <w:rsid w:val="00884CB7"/>
    <w:rsid w:val="00885699"/>
    <w:rsid w:val="00885AA4"/>
    <w:rsid w:val="00886F79"/>
    <w:rsid w:val="00890233"/>
    <w:rsid w:val="0089076E"/>
    <w:rsid w:val="00890D4F"/>
    <w:rsid w:val="00890E2B"/>
    <w:rsid w:val="00891808"/>
    <w:rsid w:val="00892ADE"/>
    <w:rsid w:val="00892B58"/>
    <w:rsid w:val="00892EA6"/>
    <w:rsid w:val="008935BD"/>
    <w:rsid w:val="00894858"/>
    <w:rsid w:val="00894F36"/>
    <w:rsid w:val="00895546"/>
    <w:rsid w:val="008956EC"/>
    <w:rsid w:val="00897704"/>
    <w:rsid w:val="008A03DF"/>
    <w:rsid w:val="008A0E1D"/>
    <w:rsid w:val="008A1090"/>
    <w:rsid w:val="008A13D9"/>
    <w:rsid w:val="008A2964"/>
    <w:rsid w:val="008A2C4B"/>
    <w:rsid w:val="008A3143"/>
    <w:rsid w:val="008A3227"/>
    <w:rsid w:val="008A3D4E"/>
    <w:rsid w:val="008A4B8D"/>
    <w:rsid w:val="008A59FE"/>
    <w:rsid w:val="008A5A95"/>
    <w:rsid w:val="008A5DB0"/>
    <w:rsid w:val="008A684E"/>
    <w:rsid w:val="008A7D88"/>
    <w:rsid w:val="008B036F"/>
    <w:rsid w:val="008B192C"/>
    <w:rsid w:val="008B1F6B"/>
    <w:rsid w:val="008B34E3"/>
    <w:rsid w:val="008B3701"/>
    <w:rsid w:val="008B3ACE"/>
    <w:rsid w:val="008B3E51"/>
    <w:rsid w:val="008B4175"/>
    <w:rsid w:val="008B4CB3"/>
    <w:rsid w:val="008B5592"/>
    <w:rsid w:val="008B5BD4"/>
    <w:rsid w:val="008B6D8D"/>
    <w:rsid w:val="008B76CF"/>
    <w:rsid w:val="008C011C"/>
    <w:rsid w:val="008C0B90"/>
    <w:rsid w:val="008C0F99"/>
    <w:rsid w:val="008C191A"/>
    <w:rsid w:val="008C2D93"/>
    <w:rsid w:val="008C352C"/>
    <w:rsid w:val="008C3D38"/>
    <w:rsid w:val="008C3EE1"/>
    <w:rsid w:val="008C452D"/>
    <w:rsid w:val="008C4625"/>
    <w:rsid w:val="008C4B47"/>
    <w:rsid w:val="008C57E9"/>
    <w:rsid w:val="008C5B40"/>
    <w:rsid w:val="008C688C"/>
    <w:rsid w:val="008D1B63"/>
    <w:rsid w:val="008D4695"/>
    <w:rsid w:val="008D47FE"/>
    <w:rsid w:val="008D580A"/>
    <w:rsid w:val="008D5E54"/>
    <w:rsid w:val="008D5E5A"/>
    <w:rsid w:val="008D5F58"/>
    <w:rsid w:val="008D606E"/>
    <w:rsid w:val="008D63AE"/>
    <w:rsid w:val="008D78A8"/>
    <w:rsid w:val="008D7FAD"/>
    <w:rsid w:val="008E0675"/>
    <w:rsid w:val="008E0E8B"/>
    <w:rsid w:val="008E127F"/>
    <w:rsid w:val="008E18B3"/>
    <w:rsid w:val="008E1F21"/>
    <w:rsid w:val="008E237E"/>
    <w:rsid w:val="008E2890"/>
    <w:rsid w:val="008E2A4A"/>
    <w:rsid w:val="008E3315"/>
    <w:rsid w:val="008E3581"/>
    <w:rsid w:val="008E4F60"/>
    <w:rsid w:val="008E5968"/>
    <w:rsid w:val="008E5D09"/>
    <w:rsid w:val="008E62CB"/>
    <w:rsid w:val="008E6A85"/>
    <w:rsid w:val="008E6AD3"/>
    <w:rsid w:val="008E6DF4"/>
    <w:rsid w:val="008E78D3"/>
    <w:rsid w:val="008E7B02"/>
    <w:rsid w:val="008F09FF"/>
    <w:rsid w:val="008F135D"/>
    <w:rsid w:val="008F1727"/>
    <w:rsid w:val="008F19D8"/>
    <w:rsid w:val="008F1DAB"/>
    <w:rsid w:val="008F21F5"/>
    <w:rsid w:val="008F22C2"/>
    <w:rsid w:val="008F309C"/>
    <w:rsid w:val="008F3381"/>
    <w:rsid w:val="008F3863"/>
    <w:rsid w:val="008F3A40"/>
    <w:rsid w:val="008F3E93"/>
    <w:rsid w:val="008F4E1C"/>
    <w:rsid w:val="008F5774"/>
    <w:rsid w:val="008F77C1"/>
    <w:rsid w:val="008F7EAA"/>
    <w:rsid w:val="0090093A"/>
    <w:rsid w:val="00900F58"/>
    <w:rsid w:val="009019B3"/>
    <w:rsid w:val="00902985"/>
    <w:rsid w:val="00902A79"/>
    <w:rsid w:val="009047CE"/>
    <w:rsid w:val="00904C7C"/>
    <w:rsid w:val="009061CC"/>
    <w:rsid w:val="009065AE"/>
    <w:rsid w:val="00906694"/>
    <w:rsid w:val="009066C8"/>
    <w:rsid w:val="00907325"/>
    <w:rsid w:val="0090742F"/>
    <w:rsid w:val="009074B7"/>
    <w:rsid w:val="00910150"/>
    <w:rsid w:val="00910690"/>
    <w:rsid w:val="009106F7"/>
    <w:rsid w:val="00910703"/>
    <w:rsid w:val="0091149C"/>
    <w:rsid w:val="0091182C"/>
    <w:rsid w:val="00911907"/>
    <w:rsid w:val="00912166"/>
    <w:rsid w:val="009124D0"/>
    <w:rsid w:val="00912F4E"/>
    <w:rsid w:val="009132C3"/>
    <w:rsid w:val="009141C2"/>
    <w:rsid w:val="0091449D"/>
    <w:rsid w:val="00914543"/>
    <w:rsid w:val="0091506F"/>
    <w:rsid w:val="00915D31"/>
    <w:rsid w:val="0091632C"/>
    <w:rsid w:val="00916479"/>
    <w:rsid w:val="00916A5D"/>
    <w:rsid w:val="00916B88"/>
    <w:rsid w:val="00917002"/>
    <w:rsid w:val="00917ED8"/>
    <w:rsid w:val="00921B42"/>
    <w:rsid w:val="00921D80"/>
    <w:rsid w:val="009221AB"/>
    <w:rsid w:val="009237E9"/>
    <w:rsid w:val="00924497"/>
    <w:rsid w:val="00924A22"/>
    <w:rsid w:val="0092521E"/>
    <w:rsid w:val="00925E23"/>
    <w:rsid w:val="009260C1"/>
    <w:rsid w:val="00926DA3"/>
    <w:rsid w:val="00927316"/>
    <w:rsid w:val="00930141"/>
    <w:rsid w:val="00930BFC"/>
    <w:rsid w:val="009329DD"/>
    <w:rsid w:val="00932E32"/>
    <w:rsid w:val="00933B89"/>
    <w:rsid w:val="009348F4"/>
    <w:rsid w:val="009356CF"/>
    <w:rsid w:val="0093582A"/>
    <w:rsid w:val="00935ACA"/>
    <w:rsid w:val="00936513"/>
    <w:rsid w:val="00937270"/>
    <w:rsid w:val="009379F7"/>
    <w:rsid w:val="00942204"/>
    <w:rsid w:val="00942C88"/>
    <w:rsid w:val="00942EE2"/>
    <w:rsid w:val="00943A2A"/>
    <w:rsid w:val="00944C6D"/>
    <w:rsid w:val="00944C85"/>
    <w:rsid w:val="00944DE8"/>
    <w:rsid w:val="00944E7F"/>
    <w:rsid w:val="009451A2"/>
    <w:rsid w:val="009463F7"/>
    <w:rsid w:val="00946B72"/>
    <w:rsid w:val="00946F3F"/>
    <w:rsid w:val="00950586"/>
    <w:rsid w:val="00950CA2"/>
    <w:rsid w:val="009522F5"/>
    <w:rsid w:val="009524CC"/>
    <w:rsid w:val="00952AAD"/>
    <w:rsid w:val="00952DA5"/>
    <w:rsid w:val="00952FC9"/>
    <w:rsid w:val="00953184"/>
    <w:rsid w:val="00953664"/>
    <w:rsid w:val="00953719"/>
    <w:rsid w:val="00955738"/>
    <w:rsid w:val="00955C86"/>
    <w:rsid w:val="00955E3C"/>
    <w:rsid w:val="00956317"/>
    <w:rsid w:val="009565F4"/>
    <w:rsid w:val="009570B2"/>
    <w:rsid w:val="0095784B"/>
    <w:rsid w:val="00957D5C"/>
    <w:rsid w:val="0096023B"/>
    <w:rsid w:val="0096032D"/>
    <w:rsid w:val="00960D6C"/>
    <w:rsid w:val="00960E48"/>
    <w:rsid w:val="009611D5"/>
    <w:rsid w:val="0096184F"/>
    <w:rsid w:val="00961C24"/>
    <w:rsid w:val="00961D3A"/>
    <w:rsid w:val="00962928"/>
    <w:rsid w:val="00962D10"/>
    <w:rsid w:val="00962F47"/>
    <w:rsid w:val="00963962"/>
    <w:rsid w:val="00965865"/>
    <w:rsid w:val="009658BC"/>
    <w:rsid w:val="00965C20"/>
    <w:rsid w:val="009669BD"/>
    <w:rsid w:val="00966DE5"/>
    <w:rsid w:val="009670B1"/>
    <w:rsid w:val="00967175"/>
    <w:rsid w:val="0096777E"/>
    <w:rsid w:val="009707E8"/>
    <w:rsid w:val="00971830"/>
    <w:rsid w:val="009718BA"/>
    <w:rsid w:val="00971F05"/>
    <w:rsid w:val="009724ED"/>
    <w:rsid w:val="00972ABE"/>
    <w:rsid w:val="009734AA"/>
    <w:rsid w:val="00973C3A"/>
    <w:rsid w:val="009750C4"/>
    <w:rsid w:val="00976AF3"/>
    <w:rsid w:val="009773AA"/>
    <w:rsid w:val="00980321"/>
    <w:rsid w:val="009809F6"/>
    <w:rsid w:val="00980A1D"/>
    <w:rsid w:val="00980F6F"/>
    <w:rsid w:val="00980FFC"/>
    <w:rsid w:val="00981020"/>
    <w:rsid w:val="00982B2A"/>
    <w:rsid w:val="0098368C"/>
    <w:rsid w:val="00983C96"/>
    <w:rsid w:val="00984DB4"/>
    <w:rsid w:val="009875A2"/>
    <w:rsid w:val="00987B99"/>
    <w:rsid w:val="009902BB"/>
    <w:rsid w:val="00990694"/>
    <w:rsid w:val="009911D9"/>
    <w:rsid w:val="00991E05"/>
    <w:rsid w:val="00991F69"/>
    <w:rsid w:val="00993BC7"/>
    <w:rsid w:val="0099407C"/>
    <w:rsid w:val="009943A2"/>
    <w:rsid w:val="00994A20"/>
    <w:rsid w:val="00994EC9"/>
    <w:rsid w:val="00995E17"/>
    <w:rsid w:val="00995F69"/>
    <w:rsid w:val="0099640B"/>
    <w:rsid w:val="00997362"/>
    <w:rsid w:val="009975B0"/>
    <w:rsid w:val="00997B59"/>
    <w:rsid w:val="00997BBC"/>
    <w:rsid w:val="009A01F2"/>
    <w:rsid w:val="009A10B8"/>
    <w:rsid w:val="009A1B3E"/>
    <w:rsid w:val="009A21D0"/>
    <w:rsid w:val="009A250D"/>
    <w:rsid w:val="009A32E3"/>
    <w:rsid w:val="009A33C5"/>
    <w:rsid w:val="009A34D1"/>
    <w:rsid w:val="009A3650"/>
    <w:rsid w:val="009A3B65"/>
    <w:rsid w:val="009A3E72"/>
    <w:rsid w:val="009A3FAC"/>
    <w:rsid w:val="009A4653"/>
    <w:rsid w:val="009A6105"/>
    <w:rsid w:val="009A6A47"/>
    <w:rsid w:val="009A75EA"/>
    <w:rsid w:val="009A76FD"/>
    <w:rsid w:val="009A788F"/>
    <w:rsid w:val="009A7C0A"/>
    <w:rsid w:val="009B0502"/>
    <w:rsid w:val="009B114B"/>
    <w:rsid w:val="009B1873"/>
    <w:rsid w:val="009B1905"/>
    <w:rsid w:val="009B398A"/>
    <w:rsid w:val="009B3DB4"/>
    <w:rsid w:val="009B4582"/>
    <w:rsid w:val="009B4804"/>
    <w:rsid w:val="009B48D6"/>
    <w:rsid w:val="009B5567"/>
    <w:rsid w:val="009B58FB"/>
    <w:rsid w:val="009B5E5C"/>
    <w:rsid w:val="009B68E3"/>
    <w:rsid w:val="009B7171"/>
    <w:rsid w:val="009B72BE"/>
    <w:rsid w:val="009B77DE"/>
    <w:rsid w:val="009B7E81"/>
    <w:rsid w:val="009C01D1"/>
    <w:rsid w:val="009C051C"/>
    <w:rsid w:val="009C06AB"/>
    <w:rsid w:val="009C0793"/>
    <w:rsid w:val="009C0F8B"/>
    <w:rsid w:val="009C316D"/>
    <w:rsid w:val="009C32BD"/>
    <w:rsid w:val="009C35D8"/>
    <w:rsid w:val="009C36A9"/>
    <w:rsid w:val="009C3EB0"/>
    <w:rsid w:val="009C40BE"/>
    <w:rsid w:val="009C4269"/>
    <w:rsid w:val="009C47E3"/>
    <w:rsid w:val="009C62E3"/>
    <w:rsid w:val="009C63D5"/>
    <w:rsid w:val="009C666A"/>
    <w:rsid w:val="009C697F"/>
    <w:rsid w:val="009C6E34"/>
    <w:rsid w:val="009C7336"/>
    <w:rsid w:val="009C735A"/>
    <w:rsid w:val="009D068B"/>
    <w:rsid w:val="009D0764"/>
    <w:rsid w:val="009D099A"/>
    <w:rsid w:val="009D0AF6"/>
    <w:rsid w:val="009D1126"/>
    <w:rsid w:val="009D1EBB"/>
    <w:rsid w:val="009D2177"/>
    <w:rsid w:val="009D23EC"/>
    <w:rsid w:val="009D2930"/>
    <w:rsid w:val="009D3533"/>
    <w:rsid w:val="009D396E"/>
    <w:rsid w:val="009D4000"/>
    <w:rsid w:val="009D41D9"/>
    <w:rsid w:val="009D4931"/>
    <w:rsid w:val="009D4BCA"/>
    <w:rsid w:val="009D4D06"/>
    <w:rsid w:val="009D4E25"/>
    <w:rsid w:val="009D53C9"/>
    <w:rsid w:val="009D55BE"/>
    <w:rsid w:val="009D5B5A"/>
    <w:rsid w:val="009D5F7D"/>
    <w:rsid w:val="009D6964"/>
    <w:rsid w:val="009D6A0C"/>
    <w:rsid w:val="009D78D5"/>
    <w:rsid w:val="009E11B5"/>
    <w:rsid w:val="009E134E"/>
    <w:rsid w:val="009E1E27"/>
    <w:rsid w:val="009E2042"/>
    <w:rsid w:val="009E2656"/>
    <w:rsid w:val="009E2954"/>
    <w:rsid w:val="009E2D6B"/>
    <w:rsid w:val="009E3013"/>
    <w:rsid w:val="009E41A9"/>
    <w:rsid w:val="009E7CFA"/>
    <w:rsid w:val="009E7E7C"/>
    <w:rsid w:val="009F0FE4"/>
    <w:rsid w:val="009F1027"/>
    <w:rsid w:val="009F1447"/>
    <w:rsid w:val="009F1C41"/>
    <w:rsid w:val="009F1E93"/>
    <w:rsid w:val="009F503E"/>
    <w:rsid w:val="009F52C1"/>
    <w:rsid w:val="009F63A8"/>
    <w:rsid w:val="00A005B7"/>
    <w:rsid w:val="00A01326"/>
    <w:rsid w:val="00A01C92"/>
    <w:rsid w:val="00A01ED8"/>
    <w:rsid w:val="00A01EF2"/>
    <w:rsid w:val="00A0292C"/>
    <w:rsid w:val="00A0327C"/>
    <w:rsid w:val="00A03551"/>
    <w:rsid w:val="00A03850"/>
    <w:rsid w:val="00A03F3E"/>
    <w:rsid w:val="00A04701"/>
    <w:rsid w:val="00A048B7"/>
    <w:rsid w:val="00A04993"/>
    <w:rsid w:val="00A05B7D"/>
    <w:rsid w:val="00A06C56"/>
    <w:rsid w:val="00A06D8D"/>
    <w:rsid w:val="00A07012"/>
    <w:rsid w:val="00A07C42"/>
    <w:rsid w:val="00A07D30"/>
    <w:rsid w:val="00A10AC2"/>
    <w:rsid w:val="00A10FBE"/>
    <w:rsid w:val="00A111F4"/>
    <w:rsid w:val="00A115A5"/>
    <w:rsid w:val="00A11AB7"/>
    <w:rsid w:val="00A1255F"/>
    <w:rsid w:val="00A12FC9"/>
    <w:rsid w:val="00A132AB"/>
    <w:rsid w:val="00A1376F"/>
    <w:rsid w:val="00A13B34"/>
    <w:rsid w:val="00A141FD"/>
    <w:rsid w:val="00A14C3B"/>
    <w:rsid w:val="00A1553A"/>
    <w:rsid w:val="00A15838"/>
    <w:rsid w:val="00A15960"/>
    <w:rsid w:val="00A15A79"/>
    <w:rsid w:val="00A163F8"/>
    <w:rsid w:val="00A1698B"/>
    <w:rsid w:val="00A16A66"/>
    <w:rsid w:val="00A1704B"/>
    <w:rsid w:val="00A1706F"/>
    <w:rsid w:val="00A17378"/>
    <w:rsid w:val="00A17736"/>
    <w:rsid w:val="00A17C45"/>
    <w:rsid w:val="00A20002"/>
    <w:rsid w:val="00A20ACB"/>
    <w:rsid w:val="00A220E1"/>
    <w:rsid w:val="00A220F7"/>
    <w:rsid w:val="00A22A46"/>
    <w:rsid w:val="00A22A94"/>
    <w:rsid w:val="00A22AD8"/>
    <w:rsid w:val="00A23951"/>
    <w:rsid w:val="00A23C77"/>
    <w:rsid w:val="00A23E31"/>
    <w:rsid w:val="00A24FBC"/>
    <w:rsid w:val="00A254E2"/>
    <w:rsid w:val="00A25897"/>
    <w:rsid w:val="00A2650D"/>
    <w:rsid w:val="00A26A75"/>
    <w:rsid w:val="00A27026"/>
    <w:rsid w:val="00A2710B"/>
    <w:rsid w:val="00A308AE"/>
    <w:rsid w:val="00A30D90"/>
    <w:rsid w:val="00A31006"/>
    <w:rsid w:val="00A312FA"/>
    <w:rsid w:val="00A3173E"/>
    <w:rsid w:val="00A31764"/>
    <w:rsid w:val="00A31932"/>
    <w:rsid w:val="00A31AD6"/>
    <w:rsid w:val="00A31F54"/>
    <w:rsid w:val="00A3238F"/>
    <w:rsid w:val="00A3253C"/>
    <w:rsid w:val="00A3271D"/>
    <w:rsid w:val="00A3285E"/>
    <w:rsid w:val="00A33C8C"/>
    <w:rsid w:val="00A34CF9"/>
    <w:rsid w:val="00A35833"/>
    <w:rsid w:val="00A359AA"/>
    <w:rsid w:val="00A35ECF"/>
    <w:rsid w:val="00A360F6"/>
    <w:rsid w:val="00A36B59"/>
    <w:rsid w:val="00A36EBC"/>
    <w:rsid w:val="00A37666"/>
    <w:rsid w:val="00A37E12"/>
    <w:rsid w:val="00A40806"/>
    <w:rsid w:val="00A41F9E"/>
    <w:rsid w:val="00A4296E"/>
    <w:rsid w:val="00A42D56"/>
    <w:rsid w:val="00A43645"/>
    <w:rsid w:val="00A43AAB"/>
    <w:rsid w:val="00A4414A"/>
    <w:rsid w:val="00A4441F"/>
    <w:rsid w:val="00A45075"/>
    <w:rsid w:val="00A459E1"/>
    <w:rsid w:val="00A46A0F"/>
    <w:rsid w:val="00A50945"/>
    <w:rsid w:val="00A51571"/>
    <w:rsid w:val="00A51818"/>
    <w:rsid w:val="00A51C06"/>
    <w:rsid w:val="00A5240A"/>
    <w:rsid w:val="00A55612"/>
    <w:rsid w:val="00A5565F"/>
    <w:rsid w:val="00A55B76"/>
    <w:rsid w:val="00A5609C"/>
    <w:rsid w:val="00A564DE"/>
    <w:rsid w:val="00A56559"/>
    <w:rsid w:val="00A56B66"/>
    <w:rsid w:val="00A5739B"/>
    <w:rsid w:val="00A57599"/>
    <w:rsid w:val="00A57693"/>
    <w:rsid w:val="00A57E6B"/>
    <w:rsid w:val="00A57EEA"/>
    <w:rsid w:val="00A603BB"/>
    <w:rsid w:val="00A624F0"/>
    <w:rsid w:val="00A62F71"/>
    <w:rsid w:val="00A63411"/>
    <w:rsid w:val="00A63AF6"/>
    <w:rsid w:val="00A6427F"/>
    <w:rsid w:val="00A646EF"/>
    <w:rsid w:val="00A65BC9"/>
    <w:rsid w:val="00A65CA2"/>
    <w:rsid w:val="00A65ED1"/>
    <w:rsid w:val="00A66269"/>
    <w:rsid w:val="00A6660C"/>
    <w:rsid w:val="00A6791C"/>
    <w:rsid w:val="00A67E75"/>
    <w:rsid w:val="00A67E8D"/>
    <w:rsid w:val="00A7172B"/>
    <w:rsid w:val="00A718E2"/>
    <w:rsid w:val="00A71FA2"/>
    <w:rsid w:val="00A72F96"/>
    <w:rsid w:val="00A73727"/>
    <w:rsid w:val="00A73927"/>
    <w:rsid w:val="00A74261"/>
    <w:rsid w:val="00A743E5"/>
    <w:rsid w:val="00A74678"/>
    <w:rsid w:val="00A75591"/>
    <w:rsid w:val="00A75C8A"/>
    <w:rsid w:val="00A75D78"/>
    <w:rsid w:val="00A76DAA"/>
    <w:rsid w:val="00A77181"/>
    <w:rsid w:val="00A77BBF"/>
    <w:rsid w:val="00A77BDA"/>
    <w:rsid w:val="00A77FA4"/>
    <w:rsid w:val="00A81C2D"/>
    <w:rsid w:val="00A824F1"/>
    <w:rsid w:val="00A8272B"/>
    <w:rsid w:val="00A834F9"/>
    <w:rsid w:val="00A83F0C"/>
    <w:rsid w:val="00A85C62"/>
    <w:rsid w:val="00A85DA9"/>
    <w:rsid w:val="00A85F85"/>
    <w:rsid w:val="00A86C6A"/>
    <w:rsid w:val="00A8744B"/>
    <w:rsid w:val="00A90D67"/>
    <w:rsid w:val="00A91885"/>
    <w:rsid w:val="00A91AC1"/>
    <w:rsid w:val="00A91B65"/>
    <w:rsid w:val="00A92FA2"/>
    <w:rsid w:val="00A9395E"/>
    <w:rsid w:val="00A93E3E"/>
    <w:rsid w:val="00A94007"/>
    <w:rsid w:val="00A94656"/>
    <w:rsid w:val="00A94F58"/>
    <w:rsid w:val="00A95023"/>
    <w:rsid w:val="00A95164"/>
    <w:rsid w:val="00A9629C"/>
    <w:rsid w:val="00A96352"/>
    <w:rsid w:val="00A96CD1"/>
    <w:rsid w:val="00AA0DEA"/>
    <w:rsid w:val="00AA1106"/>
    <w:rsid w:val="00AA26C1"/>
    <w:rsid w:val="00AA3D78"/>
    <w:rsid w:val="00AA3FD5"/>
    <w:rsid w:val="00AA4432"/>
    <w:rsid w:val="00AA5C5D"/>
    <w:rsid w:val="00AA6042"/>
    <w:rsid w:val="00AA64D1"/>
    <w:rsid w:val="00AA6ACF"/>
    <w:rsid w:val="00AA772A"/>
    <w:rsid w:val="00AA7809"/>
    <w:rsid w:val="00AB07D5"/>
    <w:rsid w:val="00AB0BBB"/>
    <w:rsid w:val="00AB1CA5"/>
    <w:rsid w:val="00AB2390"/>
    <w:rsid w:val="00AB28AC"/>
    <w:rsid w:val="00AB332B"/>
    <w:rsid w:val="00AB38B2"/>
    <w:rsid w:val="00AB4B74"/>
    <w:rsid w:val="00AB5355"/>
    <w:rsid w:val="00AB667C"/>
    <w:rsid w:val="00AB6685"/>
    <w:rsid w:val="00AB748B"/>
    <w:rsid w:val="00AB760D"/>
    <w:rsid w:val="00AB7D66"/>
    <w:rsid w:val="00AC063F"/>
    <w:rsid w:val="00AC0B63"/>
    <w:rsid w:val="00AC1871"/>
    <w:rsid w:val="00AC1D90"/>
    <w:rsid w:val="00AC261D"/>
    <w:rsid w:val="00AC27AF"/>
    <w:rsid w:val="00AC284A"/>
    <w:rsid w:val="00AC37CB"/>
    <w:rsid w:val="00AC40AD"/>
    <w:rsid w:val="00AC425A"/>
    <w:rsid w:val="00AC445B"/>
    <w:rsid w:val="00AC45F6"/>
    <w:rsid w:val="00AC6425"/>
    <w:rsid w:val="00AC6606"/>
    <w:rsid w:val="00AC6D36"/>
    <w:rsid w:val="00AC6D3B"/>
    <w:rsid w:val="00AD0C78"/>
    <w:rsid w:val="00AD2599"/>
    <w:rsid w:val="00AD27E3"/>
    <w:rsid w:val="00AD27EB"/>
    <w:rsid w:val="00AD2A4F"/>
    <w:rsid w:val="00AD367B"/>
    <w:rsid w:val="00AD36AB"/>
    <w:rsid w:val="00AD4472"/>
    <w:rsid w:val="00AD5499"/>
    <w:rsid w:val="00AD55E1"/>
    <w:rsid w:val="00AD5BC7"/>
    <w:rsid w:val="00AD6002"/>
    <w:rsid w:val="00AD7105"/>
    <w:rsid w:val="00AD7EAF"/>
    <w:rsid w:val="00AE006F"/>
    <w:rsid w:val="00AE03DF"/>
    <w:rsid w:val="00AE03FA"/>
    <w:rsid w:val="00AE077C"/>
    <w:rsid w:val="00AE09D9"/>
    <w:rsid w:val="00AE0E24"/>
    <w:rsid w:val="00AE14EB"/>
    <w:rsid w:val="00AE1ABC"/>
    <w:rsid w:val="00AE1F78"/>
    <w:rsid w:val="00AE2B9A"/>
    <w:rsid w:val="00AE2DCF"/>
    <w:rsid w:val="00AE35AD"/>
    <w:rsid w:val="00AE4331"/>
    <w:rsid w:val="00AE4A84"/>
    <w:rsid w:val="00AE4DA1"/>
    <w:rsid w:val="00AE4E55"/>
    <w:rsid w:val="00AE752A"/>
    <w:rsid w:val="00AF1C62"/>
    <w:rsid w:val="00AF1ECB"/>
    <w:rsid w:val="00AF1FD2"/>
    <w:rsid w:val="00AF3C7D"/>
    <w:rsid w:val="00AF3D1D"/>
    <w:rsid w:val="00AF45D5"/>
    <w:rsid w:val="00AF49A4"/>
    <w:rsid w:val="00AF65CF"/>
    <w:rsid w:val="00AF6909"/>
    <w:rsid w:val="00B0058A"/>
    <w:rsid w:val="00B00648"/>
    <w:rsid w:val="00B00E21"/>
    <w:rsid w:val="00B0174E"/>
    <w:rsid w:val="00B01810"/>
    <w:rsid w:val="00B019F9"/>
    <w:rsid w:val="00B02827"/>
    <w:rsid w:val="00B03824"/>
    <w:rsid w:val="00B03C0D"/>
    <w:rsid w:val="00B040D1"/>
    <w:rsid w:val="00B05002"/>
    <w:rsid w:val="00B05355"/>
    <w:rsid w:val="00B0554B"/>
    <w:rsid w:val="00B05C73"/>
    <w:rsid w:val="00B07339"/>
    <w:rsid w:val="00B1037E"/>
    <w:rsid w:val="00B121BA"/>
    <w:rsid w:val="00B12376"/>
    <w:rsid w:val="00B129B9"/>
    <w:rsid w:val="00B13486"/>
    <w:rsid w:val="00B14366"/>
    <w:rsid w:val="00B146FF"/>
    <w:rsid w:val="00B15088"/>
    <w:rsid w:val="00B151A2"/>
    <w:rsid w:val="00B15C1D"/>
    <w:rsid w:val="00B168EA"/>
    <w:rsid w:val="00B16AD9"/>
    <w:rsid w:val="00B17A23"/>
    <w:rsid w:val="00B17C2E"/>
    <w:rsid w:val="00B20D4A"/>
    <w:rsid w:val="00B20EA5"/>
    <w:rsid w:val="00B20FA1"/>
    <w:rsid w:val="00B216AF"/>
    <w:rsid w:val="00B21F2A"/>
    <w:rsid w:val="00B225A6"/>
    <w:rsid w:val="00B22824"/>
    <w:rsid w:val="00B230E0"/>
    <w:rsid w:val="00B23794"/>
    <w:rsid w:val="00B24015"/>
    <w:rsid w:val="00B2543E"/>
    <w:rsid w:val="00B25C02"/>
    <w:rsid w:val="00B26653"/>
    <w:rsid w:val="00B31D54"/>
    <w:rsid w:val="00B33984"/>
    <w:rsid w:val="00B33A6F"/>
    <w:rsid w:val="00B33E59"/>
    <w:rsid w:val="00B33F0E"/>
    <w:rsid w:val="00B35075"/>
    <w:rsid w:val="00B350F0"/>
    <w:rsid w:val="00B3696A"/>
    <w:rsid w:val="00B40282"/>
    <w:rsid w:val="00B407E3"/>
    <w:rsid w:val="00B40F4E"/>
    <w:rsid w:val="00B41C3F"/>
    <w:rsid w:val="00B42594"/>
    <w:rsid w:val="00B42C97"/>
    <w:rsid w:val="00B439EC"/>
    <w:rsid w:val="00B4491E"/>
    <w:rsid w:val="00B45F7E"/>
    <w:rsid w:val="00B46586"/>
    <w:rsid w:val="00B471D0"/>
    <w:rsid w:val="00B505D8"/>
    <w:rsid w:val="00B50F9C"/>
    <w:rsid w:val="00B512C8"/>
    <w:rsid w:val="00B51E21"/>
    <w:rsid w:val="00B525B1"/>
    <w:rsid w:val="00B525D9"/>
    <w:rsid w:val="00B52921"/>
    <w:rsid w:val="00B52A1F"/>
    <w:rsid w:val="00B554A2"/>
    <w:rsid w:val="00B56349"/>
    <w:rsid w:val="00B60413"/>
    <w:rsid w:val="00B6047A"/>
    <w:rsid w:val="00B60686"/>
    <w:rsid w:val="00B625F2"/>
    <w:rsid w:val="00B62AD8"/>
    <w:rsid w:val="00B62B89"/>
    <w:rsid w:val="00B633A4"/>
    <w:rsid w:val="00B6390A"/>
    <w:rsid w:val="00B64473"/>
    <w:rsid w:val="00B646D9"/>
    <w:rsid w:val="00B651E9"/>
    <w:rsid w:val="00B65D22"/>
    <w:rsid w:val="00B66706"/>
    <w:rsid w:val="00B66717"/>
    <w:rsid w:val="00B67038"/>
    <w:rsid w:val="00B6759F"/>
    <w:rsid w:val="00B6794F"/>
    <w:rsid w:val="00B70522"/>
    <w:rsid w:val="00B7053E"/>
    <w:rsid w:val="00B7079E"/>
    <w:rsid w:val="00B70ADC"/>
    <w:rsid w:val="00B70D26"/>
    <w:rsid w:val="00B70E98"/>
    <w:rsid w:val="00B726BC"/>
    <w:rsid w:val="00B72B5C"/>
    <w:rsid w:val="00B72B8D"/>
    <w:rsid w:val="00B73A23"/>
    <w:rsid w:val="00B76481"/>
    <w:rsid w:val="00B768B5"/>
    <w:rsid w:val="00B76D6C"/>
    <w:rsid w:val="00B77769"/>
    <w:rsid w:val="00B777E7"/>
    <w:rsid w:val="00B779A7"/>
    <w:rsid w:val="00B80A9C"/>
    <w:rsid w:val="00B8138C"/>
    <w:rsid w:val="00B8146E"/>
    <w:rsid w:val="00B8152C"/>
    <w:rsid w:val="00B81E3B"/>
    <w:rsid w:val="00B82095"/>
    <w:rsid w:val="00B8211A"/>
    <w:rsid w:val="00B82DEA"/>
    <w:rsid w:val="00B85FE4"/>
    <w:rsid w:val="00B86EFF"/>
    <w:rsid w:val="00B875E6"/>
    <w:rsid w:val="00B8778D"/>
    <w:rsid w:val="00B913D0"/>
    <w:rsid w:val="00B914B2"/>
    <w:rsid w:val="00B91527"/>
    <w:rsid w:val="00B931DD"/>
    <w:rsid w:val="00B93418"/>
    <w:rsid w:val="00B942A4"/>
    <w:rsid w:val="00B94FED"/>
    <w:rsid w:val="00B95119"/>
    <w:rsid w:val="00B95CA1"/>
    <w:rsid w:val="00B967ED"/>
    <w:rsid w:val="00B97FD3"/>
    <w:rsid w:val="00BA017B"/>
    <w:rsid w:val="00BA0C15"/>
    <w:rsid w:val="00BA182C"/>
    <w:rsid w:val="00BA1A54"/>
    <w:rsid w:val="00BA3C13"/>
    <w:rsid w:val="00BA4A22"/>
    <w:rsid w:val="00BA595D"/>
    <w:rsid w:val="00BA605C"/>
    <w:rsid w:val="00BA669A"/>
    <w:rsid w:val="00BA6BA0"/>
    <w:rsid w:val="00BA6E25"/>
    <w:rsid w:val="00BA6EE8"/>
    <w:rsid w:val="00BA71E1"/>
    <w:rsid w:val="00BB0EE9"/>
    <w:rsid w:val="00BB0F55"/>
    <w:rsid w:val="00BB1E07"/>
    <w:rsid w:val="00BB2494"/>
    <w:rsid w:val="00BB374C"/>
    <w:rsid w:val="00BB598C"/>
    <w:rsid w:val="00BB5F51"/>
    <w:rsid w:val="00BB6AAD"/>
    <w:rsid w:val="00BB7219"/>
    <w:rsid w:val="00BC06F0"/>
    <w:rsid w:val="00BC1086"/>
    <w:rsid w:val="00BC17DD"/>
    <w:rsid w:val="00BC23A3"/>
    <w:rsid w:val="00BC2CAF"/>
    <w:rsid w:val="00BC2FE2"/>
    <w:rsid w:val="00BC362E"/>
    <w:rsid w:val="00BC3804"/>
    <w:rsid w:val="00BC411C"/>
    <w:rsid w:val="00BC49D5"/>
    <w:rsid w:val="00BC5040"/>
    <w:rsid w:val="00BC57E9"/>
    <w:rsid w:val="00BC6558"/>
    <w:rsid w:val="00BC6AE1"/>
    <w:rsid w:val="00BC70D3"/>
    <w:rsid w:val="00BC7181"/>
    <w:rsid w:val="00BD0450"/>
    <w:rsid w:val="00BD1E63"/>
    <w:rsid w:val="00BD233E"/>
    <w:rsid w:val="00BD263A"/>
    <w:rsid w:val="00BD272A"/>
    <w:rsid w:val="00BD367E"/>
    <w:rsid w:val="00BD37DD"/>
    <w:rsid w:val="00BD4CA2"/>
    <w:rsid w:val="00BD4D30"/>
    <w:rsid w:val="00BD4EEC"/>
    <w:rsid w:val="00BD600F"/>
    <w:rsid w:val="00BD6364"/>
    <w:rsid w:val="00BD6863"/>
    <w:rsid w:val="00BD69DF"/>
    <w:rsid w:val="00BD7F9E"/>
    <w:rsid w:val="00BE08C5"/>
    <w:rsid w:val="00BE0B8E"/>
    <w:rsid w:val="00BE12D7"/>
    <w:rsid w:val="00BE2799"/>
    <w:rsid w:val="00BE3B90"/>
    <w:rsid w:val="00BE488A"/>
    <w:rsid w:val="00BE4A5D"/>
    <w:rsid w:val="00BE5328"/>
    <w:rsid w:val="00BE53E4"/>
    <w:rsid w:val="00BE555A"/>
    <w:rsid w:val="00BE5CD8"/>
    <w:rsid w:val="00BE636F"/>
    <w:rsid w:val="00BE6860"/>
    <w:rsid w:val="00BE6E59"/>
    <w:rsid w:val="00BE70E2"/>
    <w:rsid w:val="00BE76D1"/>
    <w:rsid w:val="00BF0A8B"/>
    <w:rsid w:val="00BF0F1A"/>
    <w:rsid w:val="00BF2686"/>
    <w:rsid w:val="00BF2793"/>
    <w:rsid w:val="00BF36E4"/>
    <w:rsid w:val="00BF3C76"/>
    <w:rsid w:val="00BF4E2D"/>
    <w:rsid w:val="00BF508F"/>
    <w:rsid w:val="00BF5EC0"/>
    <w:rsid w:val="00C00F22"/>
    <w:rsid w:val="00C014AA"/>
    <w:rsid w:val="00C015B9"/>
    <w:rsid w:val="00C022A9"/>
    <w:rsid w:val="00C02ABE"/>
    <w:rsid w:val="00C02B3B"/>
    <w:rsid w:val="00C03088"/>
    <w:rsid w:val="00C03708"/>
    <w:rsid w:val="00C0397A"/>
    <w:rsid w:val="00C03A08"/>
    <w:rsid w:val="00C0453C"/>
    <w:rsid w:val="00C04632"/>
    <w:rsid w:val="00C04B95"/>
    <w:rsid w:val="00C055A1"/>
    <w:rsid w:val="00C0577C"/>
    <w:rsid w:val="00C05D3F"/>
    <w:rsid w:val="00C06EF8"/>
    <w:rsid w:val="00C072CE"/>
    <w:rsid w:val="00C10E63"/>
    <w:rsid w:val="00C116D4"/>
    <w:rsid w:val="00C117EE"/>
    <w:rsid w:val="00C134EC"/>
    <w:rsid w:val="00C136AD"/>
    <w:rsid w:val="00C14041"/>
    <w:rsid w:val="00C16613"/>
    <w:rsid w:val="00C2046E"/>
    <w:rsid w:val="00C20830"/>
    <w:rsid w:val="00C20ACF"/>
    <w:rsid w:val="00C20B69"/>
    <w:rsid w:val="00C21530"/>
    <w:rsid w:val="00C2268F"/>
    <w:rsid w:val="00C2335C"/>
    <w:rsid w:val="00C235CE"/>
    <w:rsid w:val="00C237F4"/>
    <w:rsid w:val="00C23A49"/>
    <w:rsid w:val="00C241C0"/>
    <w:rsid w:val="00C24202"/>
    <w:rsid w:val="00C2490B"/>
    <w:rsid w:val="00C24E6D"/>
    <w:rsid w:val="00C25F49"/>
    <w:rsid w:val="00C260A1"/>
    <w:rsid w:val="00C2673F"/>
    <w:rsid w:val="00C2675B"/>
    <w:rsid w:val="00C27187"/>
    <w:rsid w:val="00C27724"/>
    <w:rsid w:val="00C2790E"/>
    <w:rsid w:val="00C27BC2"/>
    <w:rsid w:val="00C30ED5"/>
    <w:rsid w:val="00C32C76"/>
    <w:rsid w:val="00C3312A"/>
    <w:rsid w:val="00C33476"/>
    <w:rsid w:val="00C33D48"/>
    <w:rsid w:val="00C3489D"/>
    <w:rsid w:val="00C349E0"/>
    <w:rsid w:val="00C357C7"/>
    <w:rsid w:val="00C3742D"/>
    <w:rsid w:val="00C37CA3"/>
    <w:rsid w:val="00C40ABC"/>
    <w:rsid w:val="00C4139C"/>
    <w:rsid w:val="00C42407"/>
    <w:rsid w:val="00C431DA"/>
    <w:rsid w:val="00C43931"/>
    <w:rsid w:val="00C45272"/>
    <w:rsid w:val="00C45858"/>
    <w:rsid w:val="00C458E1"/>
    <w:rsid w:val="00C467EE"/>
    <w:rsid w:val="00C46A76"/>
    <w:rsid w:val="00C471D1"/>
    <w:rsid w:val="00C505DA"/>
    <w:rsid w:val="00C51A56"/>
    <w:rsid w:val="00C51E39"/>
    <w:rsid w:val="00C52165"/>
    <w:rsid w:val="00C5258E"/>
    <w:rsid w:val="00C534BE"/>
    <w:rsid w:val="00C546D6"/>
    <w:rsid w:val="00C54A22"/>
    <w:rsid w:val="00C55A22"/>
    <w:rsid w:val="00C55C51"/>
    <w:rsid w:val="00C55F03"/>
    <w:rsid w:val="00C55F8B"/>
    <w:rsid w:val="00C5705B"/>
    <w:rsid w:val="00C60273"/>
    <w:rsid w:val="00C60972"/>
    <w:rsid w:val="00C60FCA"/>
    <w:rsid w:val="00C612A6"/>
    <w:rsid w:val="00C6179D"/>
    <w:rsid w:val="00C61B82"/>
    <w:rsid w:val="00C622D9"/>
    <w:rsid w:val="00C632C4"/>
    <w:rsid w:val="00C6344B"/>
    <w:rsid w:val="00C63E06"/>
    <w:rsid w:val="00C6449D"/>
    <w:rsid w:val="00C6472B"/>
    <w:rsid w:val="00C64F13"/>
    <w:rsid w:val="00C65434"/>
    <w:rsid w:val="00C6681C"/>
    <w:rsid w:val="00C6723B"/>
    <w:rsid w:val="00C67619"/>
    <w:rsid w:val="00C67D51"/>
    <w:rsid w:val="00C718E3"/>
    <w:rsid w:val="00C71BEB"/>
    <w:rsid w:val="00C71C16"/>
    <w:rsid w:val="00C724F5"/>
    <w:rsid w:val="00C7403A"/>
    <w:rsid w:val="00C7410A"/>
    <w:rsid w:val="00C7422D"/>
    <w:rsid w:val="00C74903"/>
    <w:rsid w:val="00C75FE5"/>
    <w:rsid w:val="00C76391"/>
    <w:rsid w:val="00C76404"/>
    <w:rsid w:val="00C765A0"/>
    <w:rsid w:val="00C7665B"/>
    <w:rsid w:val="00C76A8E"/>
    <w:rsid w:val="00C76BAD"/>
    <w:rsid w:val="00C76DCB"/>
    <w:rsid w:val="00C77B73"/>
    <w:rsid w:val="00C77C0E"/>
    <w:rsid w:val="00C809BF"/>
    <w:rsid w:val="00C81AE1"/>
    <w:rsid w:val="00C82C89"/>
    <w:rsid w:val="00C830E3"/>
    <w:rsid w:val="00C835C6"/>
    <w:rsid w:val="00C835E2"/>
    <w:rsid w:val="00C83E87"/>
    <w:rsid w:val="00C83FD4"/>
    <w:rsid w:val="00C848B7"/>
    <w:rsid w:val="00C84E76"/>
    <w:rsid w:val="00C85970"/>
    <w:rsid w:val="00C8655E"/>
    <w:rsid w:val="00C8664F"/>
    <w:rsid w:val="00C870B4"/>
    <w:rsid w:val="00C871ED"/>
    <w:rsid w:val="00C872D6"/>
    <w:rsid w:val="00C874EE"/>
    <w:rsid w:val="00C90FA0"/>
    <w:rsid w:val="00C921EB"/>
    <w:rsid w:val="00C943E6"/>
    <w:rsid w:val="00C947B5"/>
    <w:rsid w:val="00C95990"/>
    <w:rsid w:val="00C95C2F"/>
    <w:rsid w:val="00C95DBB"/>
    <w:rsid w:val="00C9789C"/>
    <w:rsid w:val="00C97E0E"/>
    <w:rsid w:val="00CA0117"/>
    <w:rsid w:val="00CA018F"/>
    <w:rsid w:val="00CA089F"/>
    <w:rsid w:val="00CA0CBF"/>
    <w:rsid w:val="00CA10F7"/>
    <w:rsid w:val="00CA2CF2"/>
    <w:rsid w:val="00CA3479"/>
    <w:rsid w:val="00CA379B"/>
    <w:rsid w:val="00CA390E"/>
    <w:rsid w:val="00CA42B5"/>
    <w:rsid w:val="00CA4356"/>
    <w:rsid w:val="00CA4715"/>
    <w:rsid w:val="00CA696B"/>
    <w:rsid w:val="00CA6985"/>
    <w:rsid w:val="00CA712F"/>
    <w:rsid w:val="00CA7DF5"/>
    <w:rsid w:val="00CB033A"/>
    <w:rsid w:val="00CB1E37"/>
    <w:rsid w:val="00CB241D"/>
    <w:rsid w:val="00CB3DAF"/>
    <w:rsid w:val="00CB5EE5"/>
    <w:rsid w:val="00CB746C"/>
    <w:rsid w:val="00CB74F9"/>
    <w:rsid w:val="00CB7785"/>
    <w:rsid w:val="00CC1531"/>
    <w:rsid w:val="00CC1BD3"/>
    <w:rsid w:val="00CC3426"/>
    <w:rsid w:val="00CC37E6"/>
    <w:rsid w:val="00CC4555"/>
    <w:rsid w:val="00CC4608"/>
    <w:rsid w:val="00CC478F"/>
    <w:rsid w:val="00CC4939"/>
    <w:rsid w:val="00CC5742"/>
    <w:rsid w:val="00CC5802"/>
    <w:rsid w:val="00CC68F9"/>
    <w:rsid w:val="00CC7905"/>
    <w:rsid w:val="00CC7D22"/>
    <w:rsid w:val="00CD0599"/>
    <w:rsid w:val="00CD0C81"/>
    <w:rsid w:val="00CD124B"/>
    <w:rsid w:val="00CD12A8"/>
    <w:rsid w:val="00CD146F"/>
    <w:rsid w:val="00CD155D"/>
    <w:rsid w:val="00CD1641"/>
    <w:rsid w:val="00CD1CC6"/>
    <w:rsid w:val="00CD20AC"/>
    <w:rsid w:val="00CD2AC7"/>
    <w:rsid w:val="00CD3A23"/>
    <w:rsid w:val="00CD4F8C"/>
    <w:rsid w:val="00CD543A"/>
    <w:rsid w:val="00CD572B"/>
    <w:rsid w:val="00CD57DA"/>
    <w:rsid w:val="00CD73E8"/>
    <w:rsid w:val="00CD7E8B"/>
    <w:rsid w:val="00CE06D4"/>
    <w:rsid w:val="00CE0810"/>
    <w:rsid w:val="00CE1541"/>
    <w:rsid w:val="00CE1DD9"/>
    <w:rsid w:val="00CE1EE9"/>
    <w:rsid w:val="00CE204F"/>
    <w:rsid w:val="00CE2293"/>
    <w:rsid w:val="00CE28EE"/>
    <w:rsid w:val="00CE2AA1"/>
    <w:rsid w:val="00CE39C6"/>
    <w:rsid w:val="00CE39ED"/>
    <w:rsid w:val="00CE4484"/>
    <w:rsid w:val="00CE45BD"/>
    <w:rsid w:val="00CE4A59"/>
    <w:rsid w:val="00CE4C2C"/>
    <w:rsid w:val="00CE4FAC"/>
    <w:rsid w:val="00CE577F"/>
    <w:rsid w:val="00CE788B"/>
    <w:rsid w:val="00CE7DAC"/>
    <w:rsid w:val="00CF0099"/>
    <w:rsid w:val="00CF012D"/>
    <w:rsid w:val="00CF07CB"/>
    <w:rsid w:val="00CF140E"/>
    <w:rsid w:val="00CF20DB"/>
    <w:rsid w:val="00CF21D1"/>
    <w:rsid w:val="00CF2752"/>
    <w:rsid w:val="00CF3A29"/>
    <w:rsid w:val="00CF3A37"/>
    <w:rsid w:val="00CF3AB4"/>
    <w:rsid w:val="00CF3AD5"/>
    <w:rsid w:val="00CF58A8"/>
    <w:rsid w:val="00CF5EFB"/>
    <w:rsid w:val="00CF6154"/>
    <w:rsid w:val="00CF77ED"/>
    <w:rsid w:val="00D006A7"/>
    <w:rsid w:val="00D00FB9"/>
    <w:rsid w:val="00D013BC"/>
    <w:rsid w:val="00D01582"/>
    <w:rsid w:val="00D02349"/>
    <w:rsid w:val="00D02415"/>
    <w:rsid w:val="00D02A0A"/>
    <w:rsid w:val="00D05796"/>
    <w:rsid w:val="00D05A70"/>
    <w:rsid w:val="00D05D6A"/>
    <w:rsid w:val="00D065E0"/>
    <w:rsid w:val="00D068AF"/>
    <w:rsid w:val="00D06CEA"/>
    <w:rsid w:val="00D073E0"/>
    <w:rsid w:val="00D074F1"/>
    <w:rsid w:val="00D075E3"/>
    <w:rsid w:val="00D07631"/>
    <w:rsid w:val="00D07759"/>
    <w:rsid w:val="00D106E5"/>
    <w:rsid w:val="00D109C1"/>
    <w:rsid w:val="00D10FCA"/>
    <w:rsid w:val="00D1166C"/>
    <w:rsid w:val="00D123C8"/>
    <w:rsid w:val="00D139BC"/>
    <w:rsid w:val="00D13E5B"/>
    <w:rsid w:val="00D14312"/>
    <w:rsid w:val="00D152EF"/>
    <w:rsid w:val="00D15608"/>
    <w:rsid w:val="00D15C7D"/>
    <w:rsid w:val="00D15D2A"/>
    <w:rsid w:val="00D161A9"/>
    <w:rsid w:val="00D16E84"/>
    <w:rsid w:val="00D20480"/>
    <w:rsid w:val="00D20733"/>
    <w:rsid w:val="00D20EA7"/>
    <w:rsid w:val="00D21327"/>
    <w:rsid w:val="00D229B3"/>
    <w:rsid w:val="00D23CC1"/>
    <w:rsid w:val="00D244F7"/>
    <w:rsid w:val="00D25B7C"/>
    <w:rsid w:val="00D25B9E"/>
    <w:rsid w:val="00D26C96"/>
    <w:rsid w:val="00D27084"/>
    <w:rsid w:val="00D271B3"/>
    <w:rsid w:val="00D273F0"/>
    <w:rsid w:val="00D2745D"/>
    <w:rsid w:val="00D274AD"/>
    <w:rsid w:val="00D27D45"/>
    <w:rsid w:val="00D27E19"/>
    <w:rsid w:val="00D301AD"/>
    <w:rsid w:val="00D304D9"/>
    <w:rsid w:val="00D30588"/>
    <w:rsid w:val="00D311E0"/>
    <w:rsid w:val="00D3196C"/>
    <w:rsid w:val="00D31FB9"/>
    <w:rsid w:val="00D32921"/>
    <w:rsid w:val="00D33A5E"/>
    <w:rsid w:val="00D33C6B"/>
    <w:rsid w:val="00D354D9"/>
    <w:rsid w:val="00D35690"/>
    <w:rsid w:val="00D3571C"/>
    <w:rsid w:val="00D35851"/>
    <w:rsid w:val="00D3666F"/>
    <w:rsid w:val="00D3702D"/>
    <w:rsid w:val="00D405B1"/>
    <w:rsid w:val="00D40805"/>
    <w:rsid w:val="00D40995"/>
    <w:rsid w:val="00D41F0B"/>
    <w:rsid w:val="00D422CB"/>
    <w:rsid w:val="00D43C68"/>
    <w:rsid w:val="00D454CA"/>
    <w:rsid w:val="00D46D45"/>
    <w:rsid w:val="00D4743A"/>
    <w:rsid w:val="00D47611"/>
    <w:rsid w:val="00D50190"/>
    <w:rsid w:val="00D51A5A"/>
    <w:rsid w:val="00D523E8"/>
    <w:rsid w:val="00D53BF7"/>
    <w:rsid w:val="00D53DC7"/>
    <w:rsid w:val="00D54C7C"/>
    <w:rsid w:val="00D5628C"/>
    <w:rsid w:val="00D56719"/>
    <w:rsid w:val="00D56E16"/>
    <w:rsid w:val="00D56FB6"/>
    <w:rsid w:val="00D56FBE"/>
    <w:rsid w:val="00D57C15"/>
    <w:rsid w:val="00D6083A"/>
    <w:rsid w:val="00D61257"/>
    <w:rsid w:val="00D615A3"/>
    <w:rsid w:val="00D62BF8"/>
    <w:rsid w:val="00D63AE3"/>
    <w:rsid w:val="00D649E5"/>
    <w:rsid w:val="00D64EB5"/>
    <w:rsid w:val="00D651FC"/>
    <w:rsid w:val="00D65611"/>
    <w:rsid w:val="00D70DFD"/>
    <w:rsid w:val="00D71771"/>
    <w:rsid w:val="00D72AA8"/>
    <w:rsid w:val="00D73647"/>
    <w:rsid w:val="00D73FC9"/>
    <w:rsid w:val="00D74385"/>
    <w:rsid w:val="00D744F6"/>
    <w:rsid w:val="00D747DD"/>
    <w:rsid w:val="00D74F52"/>
    <w:rsid w:val="00D75C4D"/>
    <w:rsid w:val="00D75E17"/>
    <w:rsid w:val="00D760E5"/>
    <w:rsid w:val="00D7649A"/>
    <w:rsid w:val="00D7686A"/>
    <w:rsid w:val="00D76E1F"/>
    <w:rsid w:val="00D77AB7"/>
    <w:rsid w:val="00D803E0"/>
    <w:rsid w:val="00D80F91"/>
    <w:rsid w:val="00D81085"/>
    <w:rsid w:val="00D815C6"/>
    <w:rsid w:val="00D815F2"/>
    <w:rsid w:val="00D822E2"/>
    <w:rsid w:val="00D82569"/>
    <w:rsid w:val="00D825B8"/>
    <w:rsid w:val="00D8277E"/>
    <w:rsid w:val="00D82A67"/>
    <w:rsid w:val="00D82CEF"/>
    <w:rsid w:val="00D82DF9"/>
    <w:rsid w:val="00D83519"/>
    <w:rsid w:val="00D83A29"/>
    <w:rsid w:val="00D83B0A"/>
    <w:rsid w:val="00D845AD"/>
    <w:rsid w:val="00D86982"/>
    <w:rsid w:val="00D87F39"/>
    <w:rsid w:val="00D90A27"/>
    <w:rsid w:val="00D9131B"/>
    <w:rsid w:val="00D925AD"/>
    <w:rsid w:val="00D92628"/>
    <w:rsid w:val="00D92820"/>
    <w:rsid w:val="00D92904"/>
    <w:rsid w:val="00D93805"/>
    <w:rsid w:val="00D93B3C"/>
    <w:rsid w:val="00D93B5B"/>
    <w:rsid w:val="00D94AEE"/>
    <w:rsid w:val="00D94C0B"/>
    <w:rsid w:val="00D94DDB"/>
    <w:rsid w:val="00D9549E"/>
    <w:rsid w:val="00D95A98"/>
    <w:rsid w:val="00D9670F"/>
    <w:rsid w:val="00D976E7"/>
    <w:rsid w:val="00DA0668"/>
    <w:rsid w:val="00DA085B"/>
    <w:rsid w:val="00DA1A3F"/>
    <w:rsid w:val="00DA2215"/>
    <w:rsid w:val="00DA290B"/>
    <w:rsid w:val="00DA38A9"/>
    <w:rsid w:val="00DA3918"/>
    <w:rsid w:val="00DA418F"/>
    <w:rsid w:val="00DA4419"/>
    <w:rsid w:val="00DA45EC"/>
    <w:rsid w:val="00DA46BC"/>
    <w:rsid w:val="00DA4B94"/>
    <w:rsid w:val="00DA5A19"/>
    <w:rsid w:val="00DA6144"/>
    <w:rsid w:val="00DA6239"/>
    <w:rsid w:val="00DA7738"/>
    <w:rsid w:val="00DA783F"/>
    <w:rsid w:val="00DB16E2"/>
    <w:rsid w:val="00DB1F57"/>
    <w:rsid w:val="00DB2F46"/>
    <w:rsid w:val="00DB4084"/>
    <w:rsid w:val="00DB61F3"/>
    <w:rsid w:val="00DB645E"/>
    <w:rsid w:val="00DB69B1"/>
    <w:rsid w:val="00DB6B7D"/>
    <w:rsid w:val="00DB6C42"/>
    <w:rsid w:val="00DB748A"/>
    <w:rsid w:val="00DB7C80"/>
    <w:rsid w:val="00DC0697"/>
    <w:rsid w:val="00DC12B4"/>
    <w:rsid w:val="00DC1CE8"/>
    <w:rsid w:val="00DC28D2"/>
    <w:rsid w:val="00DC2A99"/>
    <w:rsid w:val="00DC2FC3"/>
    <w:rsid w:val="00DC4AB7"/>
    <w:rsid w:val="00DC4D47"/>
    <w:rsid w:val="00DC5713"/>
    <w:rsid w:val="00DC57CF"/>
    <w:rsid w:val="00DC60CE"/>
    <w:rsid w:val="00DC673E"/>
    <w:rsid w:val="00DC68D6"/>
    <w:rsid w:val="00DC728A"/>
    <w:rsid w:val="00DC7574"/>
    <w:rsid w:val="00DC767D"/>
    <w:rsid w:val="00DC792C"/>
    <w:rsid w:val="00DD021D"/>
    <w:rsid w:val="00DD0638"/>
    <w:rsid w:val="00DD1136"/>
    <w:rsid w:val="00DD1951"/>
    <w:rsid w:val="00DD2880"/>
    <w:rsid w:val="00DD2C88"/>
    <w:rsid w:val="00DD3674"/>
    <w:rsid w:val="00DD4BD9"/>
    <w:rsid w:val="00DD4BF4"/>
    <w:rsid w:val="00DD4E26"/>
    <w:rsid w:val="00DD4F50"/>
    <w:rsid w:val="00DD60EA"/>
    <w:rsid w:val="00DD656B"/>
    <w:rsid w:val="00DD67A4"/>
    <w:rsid w:val="00DD7D95"/>
    <w:rsid w:val="00DE0230"/>
    <w:rsid w:val="00DE04B5"/>
    <w:rsid w:val="00DE2288"/>
    <w:rsid w:val="00DE3250"/>
    <w:rsid w:val="00DE41A2"/>
    <w:rsid w:val="00DE41B3"/>
    <w:rsid w:val="00DE51A4"/>
    <w:rsid w:val="00DE66AB"/>
    <w:rsid w:val="00DE66AC"/>
    <w:rsid w:val="00DE6847"/>
    <w:rsid w:val="00DF03AD"/>
    <w:rsid w:val="00DF0A86"/>
    <w:rsid w:val="00DF1550"/>
    <w:rsid w:val="00DF1598"/>
    <w:rsid w:val="00DF15B1"/>
    <w:rsid w:val="00DF1BE5"/>
    <w:rsid w:val="00DF2193"/>
    <w:rsid w:val="00DF2DDE"/>
    <w:rsid w:val="00DF33D7"/>
    <w:rsid w:val="00DF357D"/>
    <w:rsid w:val="00DF3835"/>
    <w:rsid w:val="00DF40CC"/>
    <w:rsid w:val="00DF44AC"/>
    <w:rsid w:val="00DF46EC"/>
    <w:rsid w:val="00DF4A2A"/>
    <w:rsid w:val="00DF4A47"/>
    <w:rsid w:val="00DF4F5B"/>
    <w:rsid w:val="00DF6181"/>
    <w:rsid w:val="00DF62F3"/>
    <w:rsid w:val="00DF6358"/>
    <w:rsid w:val="00DF64BF"/>
    <w:rsid w:val="00DF65A5"/>
    <w:rsid w:val="00DF6B0F"/>
    <w:rsid w:val="00DF77F6"/>
    <w:rsid w:val="00DF799F"/>
    <w:rsid w:val="00E00946"/>
    <w:rsid w:val="00E026BF"/>
    <w:rsid w:val="00E02701"/>
    <w:rsid w:val="00E0275B"/>
    <w:rsid w:val="00E029A5"/>
    <w:rsid w:val="00E02ADD"/>
    <w:rsid w:val="00E030AA"/>
    <w:rsid w:val="00E033FA"/>
    <w:rsid w:val="00E04B2A"/>
    <w:rsid w:val="00E04EAE"/>
    <w:rsid w:val="00E0578B"/>
    <w:rsid w:val="00E05C56"/>
    <w:rsid w:val="00E06FB8"/>
    <w:rsid w:val="00E07356"/>
    <w:rsid w:val="00E0769D"/>
    <w:rsid w:val="00E07D2C"/>
    <w:rsid w:val="00E102A1"/>
    <w:rsid w:val="00E104AB"/>
    <w:rsid w:val="00E10C04"/>
    <w:rsid w:val="00E1224D"/>
    <w:rsid w:val="00E12670"/>
    <w:rsid w:val="00E13564"/>
    <w:rsid w:val="00E135C1"/>
    <w:rsid w:val="00E135DF"/>
    <w:rsid w:val="00E13907"/>
    <w:rsid w:val="00E15C43"/>
    <w:rsid w:val="00E15DE7"/>
    <w:rsid w:val="00E16019"/>
    <w:rsid w:val="00E16E5E"/>
    <w:rsid w:val="00E174B9"/>
    <w:rsid w:val="00E20B24"/>
    <w:rsid w:val="00E22763"/>
    <w:rsid w:val="00E2361A"/>
    <w:rsid w:val="00E23D39"/>
    <w:rsid w:val="00E24D59"/>
    <w:rsid w:val="00E25913"/>
    <w:rsid w:val="00E25A98"/>
    <w:rsid w:val="00E25CFD"/>
    <w:rsid w:val="00E2691A"/>
    <w:rsid w:val="00E272E9"/>
    <w:rsid w:val="00E277A7"/>
    <w:rsid w:val="00E302DD"/>
    <w:rsid w:val="00E308EE"/>
    <w:rsid w:val="00E31C51"/>
    <w:rsid w:val="00E32F17"/>
    <w:rsid w:val="00E34973"/>
    <w:rsid w:val="00E349F9"/>
    <w:rsid w:val="00E35CF5"/>
    <w:rsid w:val="00E36609"/>
    <w:rsid w:val="00E36A0F"/>
    <w:rsid w:val="00E3761B"/>
    <w:rsid w:val="00E37729"/>
    <w:rsid w:val="00E37EAC"/>
    <w:rsid w:val="00E40A0A"/>
    <w:rsid w:val="00E40D17"/>
    <w:rsid w:val="00E40D93"/>
    <w:rsid w:val="00E4204E"/>
    <w:rsid w:val="00E4360B"/>
    <w:rsid w:val="00E44035"/>
    <w:rsid w:val="00E44468"/>
    <w:rsid w:val="00E45067"/>
    <w:rsid w:val="00E45AF3"/>
    <w:rsid w:val="00E46BEE"/>
    <w:rsid w:val="00E5013D"/>
    <w:rsid w:val="00E50330"/>
    <w:rsid w:val="00E50942"/>
    <w:rsid w:val="00E50B04"/>
    <w:rsid w:val="00E50F7A"/>
    <w:rsid w:val="00E5306B"/>
    <w:rsid w:val="00E53D92"/>
    <w:rsid w:val="00E5465C"/>
    <w:rsid w:val="00E5485D"/>
    <w:rsid w:val="00E55142"/>
    <w:rsid w:val="00E55233"/>
    <w:rsid w:val="00E554EC"/>
    <w:rsid w:val="00E55726"/>
    <w:rsid w:val="00E561B1"/>
    <w:rsid w:val="00E571B4"/>
    <w:rsid w:val="00E576E4"/>
    <w:rsid w:val="00E60302"/>
    <w:rsid w:val="00E60FB2"/>
    <w:rsid w:val="00E60FCF"/>
    <w:rsid w:val="00E6169D"/>
    <w:rsid w:val="00E61704"/>
    <w:rsid w:val="00E6181B"/>
    <w:rsid w:val="00E621F8"/>
    <w:rsid w:val="00E63B20"/>
    <w:rsid w:val="00E63CD8"/>
    <w:rsid w:val="00E63E86"/>
    <w:rsid w:val="00E6470F"/>
    <w:rsid w:val="00E6569F"/>
    <w:rsid w:val="00E65E0A"/>
    <w:rsid w:val="00E672C9"/>
    <w:rsid w:val="00E676DE"/>
    <w:rsid w:val="00E67AB9"/>
    <w:rsid w:val="00E7034F"/>
    <w:rsid w:val="00E709B8"/>
    <w:rsid w:val="00E70A82"/>
    <w:rsid w:val="00E70AD8"/>
    <w:rsid w:val="00E72474"/>
    <w:rsid w:val="00E7261E"/>
    <w:rsid w:val="00E72905"/>
    <w:rsid w:val="00E73158"/>
    <w:rsid w:val="00E733BD"/>
    <w:rsid w:val="00E73694"/>
    <w:rsid w:val="00E74CA2"/>
    <w:rsid w:val="00E74CD6"/>
    <w:rsid w:val="00E76C65"/>
    <w:rsid w:val="00E77E07"/>
    <w:rsid w:val="00E77FBF"/>
    <w:rsid w:val="00E800F9"/>
    <w:rsid w:val="00E80231"/>
    <w:rsid w:val="00E805F7"/>
    <w:rsid w:val="00E80AFE"/>
    <w:rsid w:val="00E818B8"/>
    <w:rsid w:val="00E82D31"/>
    <w:rsid w:val="00E833E8"/>
    <w:rsid w:val="00E83C9D"/>
    <w:rsid w:val="00E84924"/>
    <w:rsid w:val="00E84D18"/>
    <w:rsid w:val="00E857AF"/>
    <w:rsid w:val="00E85F08"/>
    <w:rsid w:val="00E908A5"/>
    <w:rsid w:val="00E90F3F"/>
    <w:rsid w:val="00E91268"/>
    <w:rsid w:val="00E923A3"/>
    <w:rsid w:val="00E926AD"/>
    <w:rsid w:val="00E92E39"/>
    <w:rsid w:val="00E937C2"/>
    <w:rsid w:val="00E93AE8"/>
    <w:rsid w:val="00E9536F"/>
    <w:rsid w:val="00E9585F"/>
    <w:rsid w:val="00E95A9D"/>
    <w:rsid w:val="00E9634F"/>
    <w:rsid w:val="00E97565"/>
    <w:rsid w:val="00E9789A"/>
    <w:rsid w:val="00E9797C"/>
    <w:rsid w:val="00E979F9"/>
    <w:rsid w:val="00EA0DA9"/>
    <w:rsid w:val="00EA2253"/>
    <w:rsid w:val="00EA22F1"/>
    <w:rsid w:val="00EA3753"/>
    <w:rsid w:val="00EA3ECE"/>
    <w:rsid w:val="00EA3F58"/>
    <w:rsid w:val="00EA4468"/>
    <w:rsid w:val="00EA4895"/>
    <w:rsid w:val="00EA4972"/>
    <w:rsid w:val="00EA5A82"/>
    <w:rsid w:val="00EA6818"/>
    <w:rsid w:val="00EA6CF9"/>
    <w:rsid w:val="00EA6FF9"/>
    <w:rsid w:val="00EA73AB"/>
    <w:rsid w:val="00EA7873"/>
    <w:rsid w:val="00EB0A49"/>
    <w:rsid w:val="00EB183E"/>
    <w:rsid w:val="00EB1987"/>
    <w:rsid w:val="00EB1C15"/>
    <w:rsid w:val="00EB26F7"/>
    <w:rsid w:val="00EB275B"/>
    <w:rsid w:val="00EB3043"/>
    <w:rsid w:val="00EB3F51"/>
    <w:rsid w:val="00EB42FC"/>
    <w:rsid w:val="00EB47DB"/>
    <w:rsid w:val="00EB4D52"/>
    <w:rsid w:val="00EB5082"/>
    <w:rsid w:val="00EB66E8"/>
    <w:rsid w:val="00EB69B6"/>
    <w:rsid w:val="00EB750C"/>
    <w:rsid w:val="00EB7DA4"/>
    <w:rsid w:val="00EC1341"/>
    <w:rsid w:val="00EC26D4"/>
    <w:rsid w:val="00EC36DD"/>
    <w:rsid w:val="00EC39A9"/>
    <w:rsid w:val="00EC3A48"/>
    <w:rsid w:val="00EC5020"/>
    <w:rsid w:val="00EC5124"/>
    <w:rsid w:val="00EC55E2"/>
    <w:rsid w:val="00EC5B1A"/>
    <w:rsid w:val="00EC5F5E"/>
    <w:rsid w:val="00EC651C"/>
    <w:rsid w:val="00EC700B"/>
    <w:rsid w:val="00EC77FD"/>
    <w:rsid w:val="00ED157B"/>
    <w:rsid w:val="00ED2856"/>
    <w:rsid w:val="00ED2F33"/>
    <w:rsid w:val="00ED2F65"/>
    <w:rsid w:val="00ED372A"/>
    <w:rsid w:val="00ED4166"/>
    <w:rsid w:val="00ED4C61"/>
    <w:rsid w:val="00ED4F0F"/>
    <w:rsid w:val="00ED4F8C"/>
    <w:rsid w:val="00ED5B15"/>
    <w:rsid w:val="00ED5C91"/>
    <w:rsid w:val="00ED60CC"/>
    <w:rsid w:val="00ED7910"/>
    <w:rsid w:val="00ED7D04"/>
    <w:rsid w:val="00EE0246"/>
    <w:rsid w:val="00EE0DEB"/>
    <w:rsid w:val="00EE13F1"/>
    <w:rsid w:val="00EE22B4"/>
    <w:rsid w:val="00EE25BC"/>
    <w:rsid w:val="00EE2AA6"/>
    <w:rsid w:val="00EE2DF8"/>
    <w:rsid w:val="00EE344F"/>
    <w:rsid w:val="00EE3EC1"/>
    <w:rsid w:val="00EE466E"/>
    <w:rsid w:val="00EE4B42"/>
    <w:rsid w:val="00EE55FF"/>
    <w:rsid w:val="00EE5853"/>
    <w:rsid w:val="00EE5D97"/>
    <w:rsid w:val="00EE5F1C"/>
    <w:rsid w:val="00EE7157"/>
    <w:rsid w:val="00EE7711"/>
    <w:rsid w:val="00EE7B69"/>
    <w:rsid w:val="00EE7BED"/>
    <w:rsid w:val="00EF0015"/>
    <w:rsid w:val="00EF10C6"/>
    <w:rsid w:val="00EF11E2"/>
    <w:rsid w:val="00EF131F"/>
    <w:rsid w:val="00EF13CA"/>
    <w:rsid w:val="00EF17DF"/>
    <w:rsid w:val="00EF22CE"/>
    <w:rsid w:val="00EF2DE0"/>
    <w:rsid w:val="00EF4332"/>
    <w:rsid w:val="00EF44D0"/>
    <w:rsid w:val="00EF45C0"/>
    <w:rsid w:val="00EF54F7"/>
    <w:rsid w:val="00EF5A45"/>
    <w:rsid w:val="00EF5CA8"/>
    <w:rsid w:val="00EF6761"/>
    <w:rsid w:val="00EF6A9B"/>
    <w:rsid w:val="00EF75E1"/>
    <w:rsid w:val="00EF7D61"/>
    <w:rsid w:val="00EF7F58"/>
    <w:rsid w:val="00F007EB"/>
    <w:rsid w:val="00F00DA8"/>
    <w:rsid w:val="00F00DE5"/>
    <w:rsid w:val="00F02BED"/>
    <w:rsid w:val="00F02F2F"/>
    <w:rsid w:val="00F0429B"/>
    <w:rsid w:val="00F04E95"/>
    <w:rsid w:val="00F054B3"/>
    <w:rsid w:val="00F055A2"/>
    <w:rsid w:val="00F06309"/>
    <w:rsid w:val="00F07328"/>
    <w:rsid w:val="00F07787"/>
    <w:rsid w:val="00F07952"/>
    <w:rsid w:val="00F07FB8"/>
    <w:rsid w:val="00F106D3"/>
    <w:rsid w:val="00F11737"/>
    <w:rsid w:val="00F12833"/>
    <w:rsid w:val="00F12D96"/>
    <w:rsid w:val="00F138AD"/>
    <w:rsid w:val="00F138EE"/>
    <w:rsid w:val="00F1476D"/>
    <w:rsid w:val="00F15464"/>
    <w:rsid w:val="00F15E8A"/>
    <w:rsid w:val="00F16726"/>
    <w:rsid w:val="00F16CC1"/>
    <w:rsid w:val="00F16DD7"/>
    <w:rsid w:val="00F1787A"/>
    <w:rsid w:val="00F20017"/>
    <w:rsid w:val="00F20A06"/>
    <w:rsid w:val="00F2143E"/>
    <w:rsid w:val="00F2154D"/>
    <w:rsid w:val="00F2260D"/>
    <w:rsid w:val="00F23255"/>
    <w:rsid w:val="00F236BF"/>
    <w:rsid w:val="00F2394F"/>
    <w:rsid w:val="00F23A04"/>
    <w:rsid w:val="00F23D10"/>
    <w:rsid w:val="00F23D29"/>
    <w:rsid w:val="00F23E6C"/>
    <w:rsid w:val="00F24DA5"/>
    <w:rsid w:val="00F2522E"/>
    <w:rsid w:val="00F25409"/>
    <w:rsid w:val="00F25AAF"/>
    <w:rsid w:val="00F25BB5"/>
    <w:rsid w:val="00F30627"/>
    <w:rsid w:val="00F315FB"/>
    <w:rsid w:val="00F3243A"/>
    <w:rsid w:val="00F328AF"/>
    <w:rsid w:val="00F32AEF"/>
    <w:rsid w:val="00F3327B"/>
    <w:rsid w:val="00F332A6"/>
    <w:rsid w:val="00F3439C"/>
    <w:rsid w:val="00F345D7"/>
    <w:rsid w:val="00F34AB6"/>
    <w:rsid w:val="00F34D21"/>
    <w:rsid w:val="00F35195"/>
    <w:rsid w:val="00F352EF"/>
    <w:rsid w:val="00F360F8"/>
    <w:rsid w:val="00F36943"/>
    <w:rsid w:val="00F3715D"/>
    <w:rsid w:val="00F3738E"/>
    <w:rsid w:val="00F40221"/>
    <w:rsid w:val="00F40395"/>
    <w:rsid w:val="00F408AB"/>
    <w:rsid w:val="00F40B00"/>
    <w:rsid w:val="00F41240"/>
    <w:rsid w:val="00F4140B"/>
    <w:rsid w:val="00F4181C"/>
    <w:rsid w:val="00F41E58"/>
    <w:rsid w:val="00F4253D"/>
    <w:rsid w:val="00F431EF"/>
    <w:rsid w:val="00F43355"/>
    <w:rsid w:val="00F437C3"/>
    <w:rsid w:val="00F43C0E"/>
    <w:rsid w:val="00F4436A"/>
    <w:rsid w:val="00F4459D"/>
    <w:rsid w:val="00F45B6B"/>
    <w:rsid w:val="00F46187"/>
    <w:rsid w:val="00F46191"/>
    <w:rsid w:val="00F46412"/>
    <w:rsid w:val="00F46ED0"/>
    <w:rsid w:val="00F4725E"/>
    <w:rsid w:val="00F47A00"/>
    <w:rsid w:val="00F5022C"/>
    <w:rsid w:val="00F50D23"/>
    <w:rsid w:val="00F51A4D"/>
    <w:rsid w:val="00F51F3A"/>
    <w:rsid w:val="00F522FD"/>
    <w:rsid w:val="00F54AA0"/>
    <w:rsid w:val="00F55476"/>
    <w:rsid w:val="00F55B1D"/>
    <w:rsid w:val="00F55C80"/>
    <w:rsid w:val="00F55D3A"/>
    <w:rsid w:val="00F55DB5"/>
    <w:rsid w:val="00F5663E"/>
    <w:rsid w:val="00F56838"/>
    <w:rsid w:val="00F56BEF"/>
    <w:rsid w:val="00F56C56"/>
    <w:rsid w:val="00F56E56"/>
    <w:rsid w:val="00F56F61"/>
    <w:rsid w:val="00F57081"/>
    <w:rsid w:val="00F575B8"/>
    <w:rsid w:val="00F601CB"/>
    <w:rsid w:val="00F606D7"/>
    <w:rsid w:val="00F608B3"/>
    <w:rsid w:val="00F608BD"/>
    <w:rsid w:val="00F61AC5"/>
    <w:rsid w:val="00F621AC"/>
    <w:rsid w:val="00F63083"/>
    <w:rsid w:val="00F63E3B"/>
    <w:rsid w:val="00F64170"/>
    <w:rsid w:val="00F6456B"/>
    <w:rsid w:val="00F65702"/>
    <w:rsid w:val="00F66E87"/>
    <w:rsid w:val="00F6758C"/>
    <w:rsid w:val="00F70822"/>
    <w:rsid w:val="00F7106C"/>
    <w:rsid w:val="00F7127B"/>
    <w:rsid w:val="00F71FBE"/>
    <w:rsid w:val="00F72D97"/>
    <w:rsid w:val="00F7393E"/>
    <w:rsid w:val="00F739DB"/>
    <w:rsid w:val="00F73C2A"/>
    <w:rsid w:val="00F73F99"/>
    <w:rsid w:val="00F754EE"/>
    <w:rsid w:val="00F75DE1"/>
    <w:rsid w:val="00F763A9"/>
    <w:rsid w:val="00F76E2C"/>
    <w:rsid w:val="00F76E8B"/>
    <w:rsid w:val="00F8044B"/>
    <w:rsid w:val="00F80497"/>
    <w:rsid w:val="00F80FD9"/>
    <w:rsid w:val="00F81952"/>
    <w:rsid w:val="00F835EC"/>
    <w:rsid w:val="00F838AB"/>
    <w:rsid w:val="00F8534E"/>
    <w:rsid w:val="00F855E6"/>
    <w:rsid w:val="00F857FB"/>
    <w:rsid w:val="00F85858"/>
    <w:rsid w:val="00F85ED1"/>
    <w:rsid w:val="00F866CE"/>
    <w:rsid w:val="00F86DC3"/>
    <w:rsid w:val="00F87A4C"/>
    <w:rsid w:val="00F90312"/>
    <w:rsid w:val="00F91E1F"/>
    <w:rsid w:val="00F922A3"/>
    <w:rsid w:val="00F92695"/>
    <w:rsid w:val="00F92BEF"/>
    <w:rsid w:val="00F947D9"/>
    <w:rsid w:val="00F953AA"/>
    <w:rsid w:val="00F95735"/>
    <w:rsid w:val="00F964A8"/>
    <w:rsid w:val="00F970FD"/>
    <w:rsid w:val="00F97670"/>
    <w:rsid w:val="00F97941"/>
    <w:rsid w:val="00F97B0A"/>
    <w:rsid w:val="00FA0FF7"/>
    <w:rsid w:val="00FA16B3"/>
    <w:rsid w:val="00FA17E5"/>
    <w:rsid w:val="00FA1A00"/>
    <w:rsid w:val="00FA2B5F"/>
    <w:rsid w:val="00FA3FB3"/>
    <w:rsid w:val="00FA43A2"/>
    <w:rsid w:val="00FA56A7"/>
    <w:rsid w:val="00FA5C12"/>
    <w:rsid w:val="00FA6236"/>
    <w:rsid w:val="00FA7F2B"/>
    <w:rsid w:val="00FB0515"/>
    <w:rsid w:val="00FB12A9"/>
    <w:rsid w:val="00FB271A"/>
    <w:rsid w:val="00FB2C5D"/>
    <w:rsid w:val="00FB422E"/>
    <w:rsid w:val="00FB49C4"/>
    <w:rsid w:val="00FB4A1E"/>
    <w:rsid w:val="00FB4BDB"/>
    <w:rsid w:val="00FB573B"/>
    <w:rsid w:val="00FB5904"/>
    <w:rsid w:val="00FB6699"/>
    <w:rsid w:val="00FB66A3"/>
    <w:rsid w:val="00FB6C82"/>
    <w:rsid w:val="00FB6DC6"/>
    <w:rsid w:val="00FB7132"/>
    <w:rsid w:val="00FB730A"/>
    <w:rsid w:val="00FB7ED0"/>
    <w:rsid w:val="00FC0A69"/>
    <w:rsid w:val="00FC18C8"/>
    <w:rsid w:val="00FC342D"/>
    <w:rsid w:val="00FC3B2F"/>
    <w:rsid w:val="00FC4264"/>
    <w:rsid w:val="00FC4850"/>
    <w:rsid w:val="00FC4DD6"/>
    <w:rsid w:val="00FC5343"/>
    <w:rsid w:val="00FC540E"/>
    <w:rsid w:val="00FC6813"/>
    <w:rsid w:val="00FC6D21"/>
    <w:rsid w:val="00FC6F2C"/>
    <w:rsid w:val="00FC71FE"/>
    <w:rsid w:val="00FD062F"/>
    <w:rsid w:val="00FD070D"/>
    <w:rsid w:val="00FD0A18"/>
    <w:rsid w:val="00FD13F2"/>
    <w:rsid w:val="00FD1FF1"/>
    <w:rsid w:val="00FD2508"/>
    <w:rsid w:val="00FD2B53"/>
    <w:rsid w:val="00FD3AA0"/>
    <w:rsid w:val="00FD3EBC"/>
    <w:rsid w:val="00FD568D"/>
    <w:rsid w:val="00FD57FA"/>
    <w:rsid w:val="00FD5D0F"/>
    <w:rsid w:val="00FD5FDC"/>
    <w:rsid w:val="00FD6E6C"/>
    <w:rsid w:val="00FE10D3"/>
    <w:rsid w:val="00FE13DB"/>
    <w:rsid w:val="00FE1D07"/>
    <w:rsid w:val="00FE1D78"/>
    <w:rsid w:val="00FE2955"/>
    <w:rsid w:val="00FE2BA3"/>
    <w:rsid w:val="00FE50C6"/>
    <w:rsid w:val="00FE57DF"/>
    <w:rsid w:val="00FE651C"/>
    <w:rsid w:val="00FE6D88"/>
    <w:rsid w:val="00FF0343"/>
    <w:rsid w:val="00FF0494"/>
    <w:rsid w:val="00FF0BE2"/>
    <w:rsid w:val="00FF1FC6"/>
    <w:rsid w:val="00FF24D2"/>
    <w:rsid w:val="00FF47F7"/>
    <w:rsid w:val="00FF56CC"/>
    <w:rsid w:val="00FF5963"/>
    <w:rsid w:val="00FF7DF1"/>
    <w:rsid w:val="00FF7E6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1"/>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 w:type="character" w:styleId="FollowedHyperlink">
    <w:name w:val="FollowedHyperlink"/>
    <w:basedOn w:val="DefaultParagraphFont"/>
    <w:uiPriority w:val="99"/>
    <w:semiHidden/>
    <w:unhideWhenUsed/>
    <w:rsid w:val="005C58CC"/>
    <w:rPr>
      <w:color w:val="954F72" w:themeColor="followedHyperlink"/>
      <w:u w:val="single"/>
    </w:rPr>
  </w:style>
  <w:style w:type="character" w:customStyle="1" w:styleId="UnresolvedMention3">
    <w:name w:val="Unresolved Mention3"/>
    <w:basedOn w:val="DefaultParagraphFont"/>
    <w:uiPriority w:val="99"/>
    <w:semiHidden/>
    <w:unhideWhenUsed/>
    <w:rsid w:val="00FD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24452416">
      <w:bodyDiv w:val="1"/>
      <w:marLeft w:val="0"/>
      <w:marRight w:val="0"/>
      <w:marTop w:val="0"/>
      <w:marBottom w:val="0"/>
      <w:divBdr>
        <w:top w:val="none" w:sz="0" w:space="0" w:color="auto"/>
        <w:left w:val="none" w:sz="0" w:space="0" w:color="auto"/>
        <w:bottom w:val="none" w:sz="0" w:space="0" w:color="auto"/>
        <w:right w:val="none" w:sz="0" w:space="0" w:color="auto"/>
      </w:divBdr>
    </w:div>
    <w:div w:id="490371374">
      <w:bodyDiv w:val="1"/>
      <w:marLeft w:val="0"/>
      <w:marRight w:val="0"/>
      <w:marTop w:val="0"/>
      <w:marBottom w:val="0"/>
      <w:divBdr>
        <w:top w:val="none" w:sz="0" w:space="0" w:color="auto"/>
        <w:left w:val="none" w:sz="0" w:space="0" w:color="auto"/>
        <w:bottom w:val="none" w:sz="0" w:space="0" w:color="auto"/>
        <w:right w:val="none" w:sz="0" w:space="0" w:color="auto"/>
      </w:divBdr>
    </w:div>
    <w:div w:id="624894705">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853672">
      <w:bodyDiv w:val="1"/>
      <w:marLeft w:val="0"/>
      <w:marRight w:val="0"/>
      <w:marTop w:val="0"/>
      <w:marBottom w:val="0"/>
      <w:divBdr>
        <w:top w:val="none" w:sz="0" w:space="0" w:color="auto"/>
        <w:left w:val="none" w:sz="0" w:space="0" w:color="auto"/>
        <w:bottom w:val="none" w:sz="0" w:space="0" w:color="auto"/>
        <w:right w:val="none" w:sz="0" w:space="0" w:color="auto"/>
      </w:divBdr>
    </w:div>
    <w:div w:id="804590258">
      <w:bodyDiv w:val="1"/>
      <w:marLeft w:val="0"/>
      <w:marRight w:val="0"/>
      <w:marTop w:val="0"/>
      <w:marBottom w:val="0"/>
      <w:divBdr>
        <w:top w:val="none" w:sz="0" w:space="0" w:color="auto"/>
        <w:left w:val="none" w:sz="0" w:space="0" w:color="auto"/>
        <w:bottom w:val="none" w:sz="0" w:space="0" w:color="auto"/>
        <w:right w:val="none" w:sz="0" w:space="0" w:color="auto"/>
      </w:divBdr>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513059">
      <w:bodyDiv w:val="1"/>
      <w:marLeft w:val="0"/>
      <w:marRight w:val="0"/>
      <w:marTop w:val="0"/>
      <w:marBottom w:val="0"/>
      <w:divBdr>
        <w:top w:val="none" w:sz="0" w:space="0" w:color="auto"/>
        <w:left w:val="none" w:sz="0" w:space="0" w:color="auto"/>
        <w:bottom w:val="none" w:sz="0" w:space="0" w:color="auto"/>
        <w:right w:val="none" w:sz="0" w:space="0" w:color="auto"/>
      </w:divBdr>
      <w:divsChild>
        <w:div w:id="1934389046">
          <w:marLeft w:val="0"/>
          <w:marRight w:val="0"/>
          <w:marTop w:val="0"/>
          <w:marBottom w:val="0"/>
          <w:divBdr>
            <w:top w:val="none" w:sz="0" w:space="0" w:color="auto"/>
            <w:left w:val="none" w:sz="0" w:space="0" w:color="auto"/>
            <w:bottom w:val="none" w:sz="0" w:space="0" w:color="auto"/>
            <w:right w:val="none" w:sz="0" w:space="0" w:color="auto"/>
          </w:divBdr>
        </w:div>
        <w:div w:id="342779396">
          <w:marLeft w:val="0"/>
          <w:marRight w:val="0"/>
          <w:marTop w:val="0"/>
          <w:marBottom w:val="0"/>
          <w:divBdr>
            <w:top w:val="none" w:sz="0" w:space="0" w:color="auto"/>
            <w:left w:val="none" w:sz="0" w:space="0" w:color="auto"/>
            <w:bottom w:val="none" w:sz="0" w:space="0" w:color="auto"/>
            <w:right w:val="none" w:sz="0" w:space="0" w:color="auto"/>
          </w:divBdr>
        </w:div>
      </w:divsChild>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sChild>
        <w:div w:id="1519462518">
          <w:marLeft w:val="0"/>
          <w:marRight w:val="0"/>
          <w:marTop w:val="0"/>
          <w:marBottom w:val="0"/>
          <w:divBdr>
            <w:top w:val="none" w:sz="0" w:space="0" w:color="auto"/>
            <w:left w:val="none" w:sz="0" w:space="0" w:color="auto"/>
            <w:bottom w:val="none" w:sz="0" w:space="0" w:color="auto"/>
            <w:right w:val="none" w:sz="0" w:space="0" w:color="auto"/>
          </w:divBdr>
        </w:div>
      </w:divsChild>
    </w:div>
    <w:div w:id="1169098248">
      <w:bodyDiv w:val="1"/>
      <w:marLeft w:val="0"/>
      <w:marRight w:val="0"/>
      <w:marTop w:val="0"/>
      <w:marBottom w:val="0"/>
      <w:divBdr>
        <w:top w:val="none" w:sz="0" w:space="0" w:color="auto"/>
        <w:left w:val="none" w:sz="0" w:space="0" w:color="auto"/>
        <w:bottom w:val="none" w:sz="0" w:space="0" w:color="auto"/>
        <w:right w:val="none" w:sz="0" w:space="0" w:color="auto"/>
      </w:divBdr>
      <w:divsChild>
        <w:div w:id="1922326077">
          <w:marLeft w:val="0"/>
          <w:marRight w:val="0"/>
          <w:marTop w:val="0"/>
          <w:marBottom w:val="0"/>
          <w:divBdr>
            <w:top w:val="none" w:sz="0" w:space="0" w:color="auto"/>
            <w:left w:val="none" w:sz="0" w:space="0" w:color="auto"/>
            <w:bottom w:val="none" w:sz="0" w:space="0" w:color="auto"/>
            <w:right w:val="none" w:sz="0" w:space="0" w:color="auto"/>
          </w:divBdr>
        </w:div>
        <w:div w:id="1536193388">
          <w:marLeft w:val="0"/>
          <w:marRight w:val="0"/>
          <w:marTop w:val="0"/>
          <w:marBottom w:val="0"/>
          <w:divBdr>
            <w:top w:val="none" w:sz="0" w:space="0" w:color="auto"/>
            <w:left w:val="none" w:sz="0" w:space="0" w:color="auto"/>
            <w:bottom w:val="none" w:sz="0" w:space="0" w:color="auto"/>
            <w:right w:val="none" w:sz="0" w:space="0" w:color="auto"/>
          </w:divBdr>
        </w:div>
        <w:div w:id="569383559">
          <w:marLeft w:val="0"/>
          <w:marRight w:val="0"/>
          <w:marTop w:val="0"/>
          <w:marBottom w:val="0"/>
          <w:divBdr>
            <w:top w:val="none" w:sz="0" w:space="0" w:color="auto"/>
            <w:left w:val="none" w:sz="0" w:space="0" w:color="auto"/>
            <w:bottom w:val="none" w:sz="0" w:space="0" w:color="auto"/>
            <w:right w:val="none" w:sz="0" w:space="0" w:color="auto"/>
          </w:divBdr>
        </w:div>
      </w:divsChild>
    </w:div>
    <w:div w:id="1329675886">
      <w:bodyDiv w:val="1"/>
      <w:marLeft w:val="0"/>
      <w:marRight w:val="0"/>
      <w:marTop w:val="0"/>
      <w:marBottom w:val="0"/>
      <w:divBdr>
        <w:top w:val="none" w:sz="0" w:space="0" w:color="auto"/>
        <w:left w:val="none" w:sz="0" w:space="0" w:color="auto"/>
        <w:bottom w:val="none" w:sz="0" w:space="0" w:color="auto"/>
        <w:right w:val="none" w:sz="0" w:space="0" w:color="auto"/>
      </w:divBdr>
      <w:divsChild>
        <w:div w:id="1296791783">
          <w:marLeft w:val="0"/>
          <w:marRight w:val="0"/>
          <w:marTop w:val="0"/>
          <w:marBottom w:val="0"/>
          <w:divBdr>
            <w:top w:val="none" w:sz="0" w:space="0" w:color="auto"/>
            <w:left w:val="none" w:sz="0" w:space="0" w:color="auto"/>
            <w:bottom w:val="none" w:sz="0" w:space="0" w:color="auto"/>
            <w:right w:val="none" w:sz="0" w:space="0" w:color="auto"/>
          </w:divBdr>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735813">
      <w:bodyDiv w:val="1"/>
      <w:marLeft w:val="0"/>
      <w:marRight w:val="0"/>
      <w:marTop w:val="0"/>
      <w:marBottom w:val="0"/>
      <w:divBdr>
        <w:top w:val="none" w:sz="0" w:space="0" w:color="auto"/>
        <w:left w:val="none" w:sz="0" w:space="0" w:color="auto"/>
        <w:bottom w:val="none" w:sz="0" w:space="0" w:color="auto"/>
        <w:right w:val="none" w:sz="0" w:space="0" w:color="auto"/>
      </w:divBdr>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469396614">
      <w:bodyDiv w:val="1"/>
      <w:marLeft w:val="0"/>
      <w:marRight w:val="0"/>
      <w:marTop w:val="0"/>
      <w:marBottom w:val="0"/>
      <w:divBdr>
        <w:top w:val="none" w:sz="0" w:space="0" w:color="auto"/>
        <w:left w:val="none" w:sz="0" w:space="0" w:color="auto"/>
        <w:bottom w:val="none" w:sz="0" w:space="0" w:color="auto"/>
        <w:right w:val="none" w:sz="0" w:space="0" w:color="auto"/>
      </w:divBdr>
      <w:divsChild>
        <w:div w:id="409236347">
          <w:marLeft w:val="0"/>
          <w:marRight w:val="0"/>
          <w:marTop w:val="0"/>
          <w:marBottom w:val="0"/>
          <w:divBdr>
            <w:top w:val="none" w:sz="0" w:space="0" w:color="auto"/>
            <w:left w:val="none" w:sz="0" w:space="0" w:color="auto"/>
            <w:bottom w:val="none" w:sz="0" w:space="0" w:color="auto"/>
            <w:right w:val="none" w:sz="0" w:space="0" w:color="auto"/>
          </w:divBdr>
          <w:divsChild>
            <w:div w:id="1203832850">
              <w:marLeft w:val="0"/>
              <w:marRight w:val="0"/>
              <w:marTop w:val="0"/>
              <w:marBottom w:val="0"/>
              <w:divBdr>
                <w:top w:val="none" w:sz="0" w:space="0" w:color="auto"/>
                <w:left w:val="none" w:sz="0" w:space="0" w:color="auto"/>
                <w:bottom w:val="none" w:sz="0" w:space="0" w:color="auto"/>
                <w:right w:val="none" w:sz="0" w:space="0" w:color="auto"/>
              </w:divBdr>
              <w:divsChild>
                <w:div w:id="327444486">
                  <w:marLeft w:val="0"/>
                  <w:marRight w:val="0"/>
                  <w:marTop w:val="0"/>
                  <w:marBottom w:val="0"/>
                  <w:divBdr>
                    <w:top w:val="none" w:sz="0" w:space="12" w:color="auto"/>
                    <w:left w:val="none" w:sz="0" w:space="12" w:color="auto"/>
                    <w:bottom w:val="none" w:sz="0" w:space="12" w:color="auto"/>
                    <w:right w:val="none" w:sz="0" w:space="12" w:color="auto"/>
                  </w:divBdr>
                  <w:divsChild>
                    <w:div w:id="668290220">
                      <w:marLeft w:val="0"/>
                      <w:marRight w:val="0"/>
                      <w:marTop w:val="0"/>
                      <w:marBottom w:val="0"/>
                      <w:divBdr>
                        <w:top w:val="none" w:sz="0" w:space="12" w:color="auto"/>
                        <w:left w:val="none" w:sz="0" w:space="12" w:color="auto"/>
                        <w:bottom w:val="none" w:sz="0" w:space="12" w:color="auto"/>
                        <w:right w:val="none" w:sz="0" w:space="12" w:color="auto"/>
                      </w:divBdr>
                      <w:divsChild>
                        <w:div w:id="345793737">
                          <w:marLeft w:val="0"/>
                          <w:marRight w:val="0"/>
                          <w:marTop w:val="0"/>
                          <w:marBottom w:val="0"/>
                          <w:divBdr>
                            <w:top w:val="none" w:sz="0" w:space="0" w:color="auto"/>
                            <w:left w:val="none" w:sz="0" w:space="0" w:color="auto"/>
                            <w:bottom w:val="none" w:sz="0" w:space="0" w:color="auto"/>
                            <w:right w:val="none" w:sz="0" w:space="0" w:color="auto"/>
                          </w:divBdr>
                          <w:divsChild>
                            <w:div w:id="708534332">
                              <w:marLeft w:val="-225"/>
                              <w:marRight w:val="-225"/>
                              <w:marTop w:val="0"/>
                              <w:marBottom w:val="0"/>
                              <w:divBdr>
                                <w:top w:val="none" w:sz="0" w:space="0" w:color="auto"/>
                                <w:left w:val="none" w:sz="0" w:space="0" w:color="auto"/>
                                <w:bottom w:val="none" w:sz="0" w:space="0" w:color="auto"/>
                                <w:right w:val="none" w:sz="0" w:space="0" w:color="auto"/>
                              </w:divBdr>
                              <w:divsChild>
                                <w:div w:id="275261570">
                                  <w:marLeft w:val="0"/>
                                  <w:marRight w:val="0"/>
                                  <w:marTop w:val="0"/>
                                  <w:marBottom w:val="0"/>
                                  <w:divBdr>
                                    <w:top w:val="none" w:sz="0" w:space="0" w:color="auto"/>
                                    <w:left w:val="none" w:sz="0" w:space="0" w:color="auto"/>
                                    <w:bottom w:val="none" w:sz="0" w:space="0" w:color="auto"/>
                                    <w:right w:val="none" w:sz="0" w:space="0" w:color="auto"/>
                                  </w:divBdr>
                                  <w:divsChild>
                                    <w:div w:id="444344864">
                                      <w:marLeft w:val="0"/>
                                      <w:marRight w:val="0"/>
                                      <w:marTop w:val="0"/>
                                      <w:marBottom w:val="0"/>
                                      <w:divBdr>
                                        <w:top w:val="none" w:sz="0" w:space="0" w:color="auto"/>
                                        <w:left w:val="none" w:sz="0" w:space="0" w:color="auto"/>
                                        <w:bottom w:val="none" w:sz="0" w:space="0" w:color="auto"/>
                                        <w:right w:val="none" w:sz="0" w:space="0" w:color="auto"/>
                                      </w:divBdr>
                                      <w:divsChild>
                                        <w:div w:id="606276082">
                                          <w:marLeft w:val="0"/>
                                          <w:marRight w:val="0"/>
                                          <w:marTop w:val="0"/>
                                          <w:marBottom w:val="0"/>
                                          <w:divBdr>
                                            <w:top w:val="none" w:sz="0" w:space="0" w:color="auto"/>
                                            <w:left w:val="none" w:sz="0" w:space="0" w:color="auto"/>
                                            <w:bottom w:val="none" w:sz="0" w:space="0" w:color="auto"/>
                                            <w:right w:val="none" w:sz="0" w:space="0" w:color="auto"/>
                                          </w:divBdr>
                                          <w:divsChild>
                                            <w:div w:id="876117545">
                                              <w:marLeft w:val="0"/>
                                              <w:marRight w:val="0"/>
                                              <w:marTop w:val="0"/>
                                              <w:marBottom w:val="0"/>
                                              <w:divBdr>
                                                <w:top w:val="none" w:sz="0" w:space="0" w:color="auto"/>
                                                <w:left w:val="none" w:sz="0" w:space="0" w:color="auto"/>
                                                <w:bottom w:val="none" w:sz="0" w:space="0" w:color="auto"/>
                                                <w:right w:val="none" w:sz="0" w:space="0" w:color="auto"/>
                                              </w:divBdr>
                                              <w:divsChild>
                                                <w:div w:id="95492610">
                                                  <w:marLeft w:val="0"/>
                                                  <w:marRight w:val="0"/>
                                                  <w:marTop w:val="0"/>
                                                  <w:marBottom w:val="0"/>
                                                  <w:divBdr>
                                                    <w:top w:val="none" w:sz="0" w:space="0" w:color="auto"/>
                                                    <w:left w:val="none" w:sz="0" w:space="0" w:color="auto"/>
                                                    <w:bottom w:val="none" w:sz="0" w:space="0" w:color="auto"/>
                                                    <w:right w:val="none" w:sz="0" w:space="0" w:color="auto"/>
                                                  </w:divBdr>
                                                </w:div>
                                                <w:div w:id="964849563">
                                                  <w:marLeft w:val="0"/>
                                                  <w:marRight w:val="0"/>
                                                  <w:marTop w:val="0"/>
                                                  <w:marBottom w:val="0"/>
                                                  <w:divBdr>
                                                    <w:top w:val="none" w:sz="0" w:space="0" w:color="auto"/>
                                                    <w:left w:val="none" w:sz="0" w:space="0" w:color="auto"/>
                                                    <w:bottom w:val="none" w:sz="0" w:space="0" w:color="auto"/>
                                                    <w:right w:val="none" w:sz="0" w:space="0" w:color="auto"/>
                                                  </w:divBdr>
                                                </w:div>
                                                <w:div w:id="1635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38D1C1FD001469ABA2E73906F181D" ma:contentTypeVersion="44" ma:contentTypeDescription="" ma:contentTypeScope="" ma:versionID="adbe4b6899bb659626f99345b1fe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210183</DocketNumber>
    <IndustryCode xmlns="dc463f71-b30c-4ab2-9473-d307f9d35888">140</IndustryCode>
    <Prefix xmlns="dc463f71-b30c-4ab2-9473-d307f9d35888">UE</Prefix>
    <Visibility xmlns="dc463f71-b30c-4ab2-9473-d307f9d35888">Full Visibility</Visibility>
    <DocumentSetType xmlns="dc463f71-b30c-4ab2-9473-d307f9d35888">Notice - Opportunity to file Written Comment</DocumentSetType>
    <IsConfidential xmlns="dc463f71-b30c-4ab2-9473-d307f9d35888">false</IsConfidential>
    <CaseType xmlns="dc463f71-b30c-4ab2-9473-d307f9d35888">Rulemaking</CaseType>
    <CaseStatus xmlns="dc463f71-b30c-4ab2-9473-d307f9d35888">Formal</CaseStatus>
    <OpenedDate xmlns="dc463f71-b30c-4ab2-9473-d307f9d35888">2021-03-18T07:00:00+00:00</OpenedDate>
    <Date1 xmlns="dc463f71-b30c-4ab2-9473-d307f9d35888">2021-10-12T19:06:20+00:00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4EB814-107B-4754-9B21-29D7D986A54A}">
  <ds:schemaRefs>
    <ds:schemaRef ds:uri="http://schemas.openxmlformats.org/officeDocument/2006/bibliography"/>
  </ds:schemaRefs>
</ds:datastoreItem>
</file>

<file path=customXml/itemProps2.xml><?xml version="1.0" encoding="utf-8"?>
<ds:datastoreItem xmlns:ds="http://schemas.openxmlformats.org/officeDocument/2006/customXml" ds:itemID="{168E1525-2D9D-4BD9-8DCC-B5297FB82DBC}"/>
</file>

<file path=customXml/itemProps3.xml><?xml version="1.0" encoding="utf-8"?>
<ds:datastoreItem xmlns:ds="http://schemas.openxmlformats.org/officeDocument/2006/customXml" ds:itemID="{16825A30-BFE4-4F68-AC5B-99B01DCF73C6}">
  <ds:schemaRefs>
    <ds:schemaRef ds:uri="http://schemas.microsoft.com/sharepoint/v3/contenttype/forms"/>
  </ds:schemaRefs>
</ds:datastoreItem>
</file>

<file path=customXml/itemProps4.xml><?xml version="1.0" encoding="utf-8"?>
<ds:datastoreItem xmlns:ds="http://schemas.openxmlformats.org/officeDocument/2006/customXml" ds:itemID="{2245CEA6-B84A-4A3B-9D04-CC4807497AC2}">
  <ds:schemaRefs>
    <ds:schemaRef ds:uri="http://www.w3.org/XML/1998/namespace"/>
    <ds:schemaRef ds:uri="http://schemas.microsoft.com/office/2006/metadata/properties"/>
    <ds:schemaRef ds:uri="fb371240-bfad-4c00-bc9b-0e9ef8fe056a"/>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D0818E98-2193-44B5-821C-9EEDC35FF95E}"/>
</file>

<file path=docProps/app.xml><?xml version="1.0" encoding="utf-8"?>
<Properties xmlns="http://schemas.openxmlformats.org/officeDocument/2006/extended-properties" xmlns:vt="http://schemas.openxmlformats.org/officeDocument/2006/docPropsVTypes">
  <Template>Normal</Template>
  <TotalTime>0</TotalTime>
  <Pages>63</Pages>
  <Words>10026</Words>
  <Characters>57151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2021-10-12T18:33:00Z</dcterms:created>
  <dcterms:modified xsi:type="dcterms:W3CDTF">2021-10-12T18:33:00Z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0x0101006E56B4D1795A2E4DB2F0B01679ED314A00CD238D1C1FD001469ABA2E73906F181D</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