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29" w:rsidRDefault="00774249" w:rsidP="00844833">
      <w:pPr>
        <w:ind w:hanging="1440"/>
        <w:jc w:val="center"/>
      </w:pPr>
      <w:r>
        <w:rPr>
          <w:noProof/>
        </w:rPr>
        <w:drawing>
          <wp:inline distT="0" distB="0" distL="0" distR="0">
            <wp:extent cx="7823200" cy="838200"/>
            <wp:effectExtent l="19050" t="0" r="6350" b="0"/>
            <wp:docPr id="1" name="Picture 1" descr="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2"/>
                    <pic:cNvPicPr>
                      <a:picLocks noChangeAspect="1" noChangeArrowheads="1"/>
                    </pic:cNvPicPr>
                  </pic:nvPicPr>
                  <pic:blipFill>
                    <a:blip r:embed="rId8" cstate="print"/>
                    <a:srcRect/>
                    <a:stretch>
                      <a:fillRect/>
                    </a:stretch>
                  </pic:blipFill>
                  <pic:spPr bwMode="auto">
                    <a:xfrm>
                      <a:off x="0" y="0"/>
                      <a:ext cx="7823200" cy="838200"/>
                    </a:xfrm>
                    <a:prstGeom prst="rect">
                      <a:avLst/>
                    </a:prstGeom>
                    <a:noFill/>
                    <a:ln w="9525">
                      <a:noFill/>
                      <a:miter lim="800000"/>
                      <a:headEnd/>
                      <a:tailEnd/>
                    </a:ln>
                  </pic:spPr>
                </pic:pic>
              </a:graphicData>
            </a:graphic>
          </wp:inline>
        </w:drawing>
      </w:r>
    </w:p>
    <w:p w:rsidR="00161F72" w:rsidRDefault="00161F72" w:rsidP="00161F72">
      <w:pPr>
        <w:rPr>
          <w:sz w:val="28"/>
          <w:szCs w:val="28"/>
        </w:rPr>
      </w:pPr>
    </w:p>
    <w:p w:rsidR="00F21658" w:rsidRDefault="00F21658" w:rsidP="00161F72">
      <w:pPr>
        <w:rPr>
          <w:sz w:val="28"/>
          <w:szCs w:val="28"/>
        </w:rPr>
      </w:pPr>
      <w:r>
        <w:rPr>
          <w:sz w:val="28"/>
          <w:szCs w:val="28"/>
        </w:rPr>
        <w:t>3/30/2017</w:t>
      </w:r>
    </w:p>
    <w:p w:rsidR="00161F72" w:rsidRDefault="00F21658" w:rsidP="00161F72">
      <w:pPr>
        <w:rPr>
          <w:sz w:val="28"/>
          <w:szCs w:val="28"/>
        </w:rPr>
      </w:pPr>
      <w:r>
        <w:rPr>
          <w:sz w:val="28"/>
          <w:szCs w:val="28"/>
        </w:rPr>
        <w:t>Comments on UE-160799</w:t>
      </w:r>
      <w:r w:rsidR="00774249">
        <w:rPr>
          <w:sz w:val="28"/>
          <w:szCs w:val="28"/>
        </w:rPr>
        <w:t xml:space="preserve"> Draft Policy Statement</w:t>
      </w:r>
    </w:p>
    <w:p w:rsidR="00F21658" w:rsidRPr="00F21658" w:rsidRDefault="00F21658" w:rsidP="00161F72">
      <w:pPr>
        <w:rPr>
          <w:sz w:val="24"/>
          <w:szCs w:val="24"/>
        </w:rPr>
      </w:pPr>
      <w:r w:rsidRPr="00F21658">
        <w:rPr>
          <w:sz w:val="24"/>
          <w:szCs w:val="24"/>
        </w:rPr>
        <w:t>Submitted by Jeremy Smithson (jeremy@evsupport.com)</w:t>
      </w:r>
    </w:p>
    <w:p w:rsidR="00161F72" w:rsidRDefault="00161F72" w:rsidP="00161F72">
      <w:r>
        <w:rPr>
          <w:noProof/>
        </w:rPr>
        <w:pict>
          <v:shapetype id="_x0000_t32" coordsize="21600,21600" o:spt="32" o:oned="t" path="m,l21600,21600e" filled="f">
            <v:path arrowok="t" fillok="f" o:connecttype="none"/>
            <o:lock v:ext="edit" shapetype="t"/>
          </v:shapetype>
          <v:shape id="_x0000_s1026" type="#_x0000_t32" style="position:absolute;margin-left:.75pt;margin-top:4.85pt;width:448.5pt;height:0;z-index:251657728" o:connectortype="straight"/>
        </w:pict>
      </w:r>
    </w:p>
    <w:p w:rsidR="00F21658" w:rsidRDefault="009D4C28" w:rsidP="00F21658">
      <w:pPr>
        <w:spacing w:after="0"/>
      </w:pPr>
      <w:r>
        <w:t>Thank you</w:t>
      </w:r>
      <w:r w:rsidR="00F21658">
        <w:t xml:space="preserve"> for the opportunity to submit these comments.</w:t>
      </w:r>
    </w:p>
    <w:p w:rsidR="00F21658" w:rsidRDefault="00F21658" w:rsidP="00F21658">
      <w:pPr>
        <w:spacing w:after="0"/>
      </w:pPr>
    </w:p>
    <w:p w:rsidR="00F21658" w:rsidRDefault="00F21658" w:rsidP="00F21658">
      <w:pPr>
        <w:spacing w:after="0"/>
      </w:pPr>
      <w:r>
        <w:t>In answer to the five specific questions:</w:t>
      </w:r>
    </w:p>
    <w:p w:rsidR="00F21658" w:rsidRDefault="00F21658" w:rsidP="00F21658">
      <w:pPr>
        <w:spacing w:after="0"/>
      </w:pPr>
    </w:p>
    <w:p w:rsidR="009D4C28" w:rsidRDefault="00F21658" w:rsidP="00F21658">
      <w:pPr>
        <w:spacing w:after="0"/>
      </w:pPr>
      <w:r>
        <w:t>1)</w:t>
      </w:r>
      <w:r>
        <w:tab/>
      </w:r>
      <w:r w:rsidR="00A32070">
        <w:t xml:space="preserve">In </w:t>
      </w:r>
      <w:r w:rsidR="00A32070" w:rsidRPr="00A32070">
        <w:t>RCW 82.08.816</w:t>
      </w:r>
      <w:r w:rsidR="00A32070">
        <w:t>(c) “electric vehicle infrastructure” has a pretty broad definition that includes more than just ‘charging stations’</w:t>
      </w:r>
      <w:r w:rsidR="00C515BC">
        <w:t>, but a utility won’t own the wires and conduit on the customer side of the meter</w:t>
      </w:r>
      <w:r w:rsidR="006940ED">
        <w:t xml:space="preserve">, </w:t>
      </w:r>
      <w:r w:rsidR="00C515BC">
        <w:t>so “EVSE” should be limited to the charging station</w:t>
      </w:r>
      <w:r w:rsidR="008C56DB">
        <w:t xml:space="preserve"> itself</w:t>
      </w:r>
      <w:r w:rsidR="00C515BC">
        <w:t xml:space="preserve">.  </w:t>
      </w:r>
      <w:r w:rsidR="006940ED">
        <w:t xml:space="preserve"> </w:t>
      </w:r>
      <w:r w:rsidR="008C56DB">
        <w:t>It doesn’t seem that would</w:t>
      </w:r>
      <w:r w:rsidR="006940ED">
        <w:t xml:space="preserve"> preclude a utility from subsidizing the o</w:t>
      </w:r>
      <w:r w:rsidR="009D4C28">
        <w:t>ther parts of the whole system, though.</w:t>
      </w:r>
    </w:p>
    <w:p w:rsidR="008C56DB" w:rsidRDefault="006940ED" w:rsidP="00F21658">
      <w:pPr>
        <w:spacing w:after="0"/>
      </w:pPr>
      <w:r>
        <w:t xml:space="preserve"> </w:t>
      </w:r>
    </w:p>
    <w:p w:rsidR="00F21658" w:rsidRDefault="006940ED" w:rsidP="00F21658">
      <w:pPr>
        <w:spacing w:after="0"/>
      </w:pPr>
      <w:r>
        <w:t>As a ‘manager’</w:t>
      </w:r>
      <w:r w:rsidR="008C56DB">
        <w:t xml:space="preserve"> of EVSE, the charging station (as in paragraph 75) would not necessarily be owned by the utility, so would responsibility for maintenance fall on the customer, or is that part of the management arrangement?</w:t>
      </w:r>
    </w:p>
    <w:p w:rsidR="006940ED" w:rsidRDefault="006940ED" w:rsidP="00F21658">
      <w:pPr>
        <w:spacing w:after="0"/>
      </w:pPr>
    </w:p>
    <w:p w:rsidR="006940ED" w:rsidRDefault="006940ED" w:rsidP="00F21658">
      <w:pPr>
        <w:spacing w:after="0"/>
      </w:pPr>
      <w:r>
        <w:t>2)</w:t>
      </w:r>
      <w:r>
        <w:tab/>
      </w:r>
      <w:r w:rsidR="008C56DB">
        <w:t xml:space="preserve">The situation of the EVSE portfolio will determine, to some extent, how to ‘balance’ the portfolio.  For example, in an area that is dominated by single family residences, there may not be as much need for DC fast charging (DC fast charging is highly desirable for those who can’t charge at home).  In high-density areas where there are lots of multi-family dwellings and parking space is a premium, DC fast charging </w:t>
      </w:r>
      <w:r w:rsidR="009D4C28">
        <w:t>often makes</w:t>
      </w:r>
      <w:r w:rsidR="008C56DB">
        <w:t xml:space="preserve"> more sense than Level 2.</w:t>
      </w:r>
    </w:p>
    <w:p w:rsidR="008C56DB" w:rsidRDefault="008C56DB" w:rsidP="00F21658">
      <w:pPr>
        <w:spacing w:after="0"/>
      </w:pPr>
    </w:p>
    <w:p w:rsidR="008C56DB" w:rsidRDefault="008C56DB" w:rsidP="00F21658">
      <w:pPr>
        <w:spacing w:after="0"/>
      </w:pPr>
      <w:r>
        <w:t>3)</w:t>
      </w:r>
      <w:r w:rsidR="00774249">
        <w:tab/>
        <w:t>Interoperability is key to encouraging EV adoption.  Just as service station credit cards have been supplanted by general use credit and debit cards, the wad of RFID fobs that an EV drive must carry around should also be supplanted by a universal system.</w:t>
      </w:r>
    </w:p>
    <w:p w:rsidR="00774249" w:rsidRDefault="00774249" w:rsidP="00F21658">
      <w:pPr>
        <w:spacing w:after="0"/>
      </w:pPr>
    </w:p>
    <w:p w:rsidR="00774249" w:rsidRDefault="00774249" w:rsidP="00F21658">
      <w:pPr>
        <w:spacing w:after="0"/>
      </w:pPr>
      <w:r>
        <w:t>4)</w:t>
      </w:r>
      <w:r>
        <w:tab/>
        <w:t>The Commission may have to serve as ‘referee’ between the various competing charging networks as they are tending to duke it out with each other for market share.  This counterproductive competition must come to an end, and it may be that a set of standards for utility EVSE could be a tool to help make that happen, and the sooner, the better.</w:t>
      </w:r>
    </w:p>
    <w:p w:rsidR="00774249" w:rsidRDefault="00774249" w:rsidP="00F21658">
      <w:pPr>
        <w:spacing w:after="0"/>
      </w:pPr>
    </w:p>
    <w:p w:rsidR="00774249" w:rsidRDefault="00774249" w:rsidP="00F21658">
      <w:pPr>
        <w:spacing w:after="0"/>
      </w:pPr>
      <w:r>
        <w:t>5)</w:t>
      </w:r>
      <w:r>
        <w:tab/>
        <w:t xml:space="preserve">A single stakeholder group </w:t>
      </w:r>
      <w:r w:rsidR="009D4C28">
        <w:t>is probably the best</w:t>
      </w:r>
      <w:r>
        <w:t xml:space="preserve"> way to equitably forge a framework for utility EVSE programs, but it may be messy and a bit protracted.</w:t>
      </w:r>
    </w:p>
    <w:sectPr w:rsidR="00774249" w:rsidSect="00844833">
      <w:footerReference w:type="default" r:id="rId9"/>
      <w:pgSz w:w="12240" w:h="15840"/>
      <w:pgMar w:top="432"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2EC" w:rsidRDefault="005372EC" w:rsidP="00376DE6">
      <w:pPr>
        <w:spacing w:after="0" w:line="240" w:lineRule="auto"/>
      </w:pPr>
      <w:r>
        <w:separator/>
      </w:r>
    </w:p>
  </w:endnote>
  <w:endnote w:type="continuationSeparator" w:id="0">
    <w:p w:rsidR="005372EC" w:rsidRDefault="005372EC" w:rsidP="00376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E6" w:rsidRPr="00376DE6" w:rsidRDefault="00376DE6" w:rsidP="00376DE6">
    <w:pPr>
      <w:pStyle w:val="Footer"/>
      <w:jc w:val="center"/>
      <w:rPr>
        <w:sz w:val="20"/>
        <w:szCs w:val="20"/>
      </w:rPr>
    </w:pPr>
    <w:r w:rsidRPr="00844833">
      <w:rPr>
        <w:color w:val="7F7F7F"/>
        <w:sz w:val="20"/>
        <w:szCs w:val="20"/>
      </w:rPr>
      <w:t xml:space="preserve">5308 Baker Ave </w:t>
    </w:r>
    <w:proofErr w:type="gramStart"/>
    <w:r w:rsidRPr="00844833">
      <w:rPr>
        <w:color w:val="7F7F7F"/>
        <w:sz w:val="20"/>
        <w:szCs w:val="20"/>
      </w:rPr>
      <w:t>NW  Seattle</w:t>
    </w:r>
    <w:proofErr w:type="gramEnd"/>
    <w:r w:rsidRPr="00844833">
      <w:rPr>
        <w:color w:val="7F7F7F"/>
        <w:sz w:val="20"/>
        <w:szCs w:val="20"/>
      </w:rPr>
      <w:t xml:space="preserve">, WA  98107  (206) 706-1931  </w:t>
    </w:r>
    <w:hyperlink r:id="rId1" w:history="1">
      <w:r w:rsidRPr="00376DE6">
        <w:rPr>
          <w:rStyle w:val="Hyperlink"/>
          <w:color w:val="auto"/>
          <w:sz w:val="20"/>
          <w:szCs w:val="20"/>
        </w:rPr>
        <w:t>info@pugetsoundsolar.com</w:t>
      </w:r>
    </w:hyperlink>
    <w:r w:rsidRPr="00376DE6">
      <w:rPr>
        <w:sz w:val="20"/>
        <w:szCs w:val="20"/>
      </w:rPr>
      <w:t xml:space="preserve"> </w:t>
    </w:r>
  </w:p>
  <w:p w:rsidR="00376DE6" w:rsidRDefault="00376D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2EC" w:rsidRDefault="005372EC" w:rsidP="00376DE6">
      <w:pPr>
        <w:spacing w:after="0" w:line="240" w:lineRule="auto"/>
      </w:pPr>
      <w:r>
        <w:separator/>
      </w:r>
    </w:p>
  </w:footnote>
  <w:footnote w:type="continuationSeparator" w:id="0">
    <w:p w:rsidR="005372EC" w:rsidRDefault="005372EC" w:rsidP="00376D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C1DA7"/>
    <w:multiLevelType w:val="hybridMultilevel"/>
    <w:tmpl w:val="A158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376DE6"/>
    <w:rsid w:val="00161F72"/>
    <w:rsid w:val="001D76D3"/>
    <w:rsid w:val="00240CF2"/>
    <w:rsid w:val="00376DE6"/>
    <w:rsid w:val="00473709"/>
    <w:rsid w:val="004C3712"/>
    <w:rsid w:val="004C3808"/>
    <w:rsid w:val="005372EC"/>
    <w:rsid w:val="00566955"/>
    <w:rsid w:val="005B549A"/>
    <w:rsid w:val="00612C4B"/>
    <w:rsid w:val="006804E2"/>
    <w:rsid w:val="0069129D"/>
    <w:rsid w:val="006940ED"/>
    <w:rsid w:val="00715A29"/>
    <w:rsid w:val="00717E2E"/>
    <w:rsid w:val="00774249"/>
    <w:rsid w:val="007B6F9C"/>
    <w:rsid w:val="00844833"/>
    <w:rsid w:val="008C56DB"/>
    <w:rsid w:val="008D2BE1"/>
    <w:rsid w:val="00982AE3"/>
    <w:rsid w:val="009C26BE"/>
    <w:rsid w:val="009D4C28"/>
    <w:rsid w:val="00A113EF"/>
    <w:rsid w:val="00A32070"/>
    <w:rsid w:val="00C35267"/>
    <w:rsid w:val="00C515BC"/>
    <w:rsid w:val="00CC0E87"/>
    <w:rsid w:val="00E529B8"/>
    <w:rsid w:val="00F216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A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6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DE6"/>
    <w:rPr>
      <w:rFonts w:ascii="Tahoma" w:hAnsi="Tahoma" w:cs="Tahoma"/>
      <w:sz w:val="16"/>
      <w:szCs w:val="16"/>
    </w:rPr>
  </w:style>
  <w:style w:type="paragraph" w:styleId="Header">
    <w:name w:val="header"/>
    <w:basedOn w:val="Normal"/>
    <w:link w:val="HeaderChar"/>
    <w:uiPriority w:val="99"/>
    <w:semiHidden/>
    <w:unhideWhenUsed/>
    <w:rsid w:val="00376D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6DE6"/>
  </w:style>
  <w:style w:type="paragraph" w:styleId="Footer">
    <w:name w:val="footer"/>
    <w:basedOn w:val="Normal"/>
    <w:link w:val="FooterChar"/>
    <w:uiPriority w:val="99"/>
    <w:unhideWhenUsed/>
    <w:rsid w:val="00376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DE6"/>
  </w:style>
  <w:style w:type="character" w:styleId="Hyperlink">
    <w:name w:val="Hyperlink"/>
    <w:basedOn w:val="DefaultParagraphFont"/>
    <w:uiPriority w:val="99"/>
    <w:unhideWhenUsed/>
    <w:rsid w:val="00376DE6"/>
    <w:rPr>
      <w:color w:val="0000FF"/>
      <w:u w:val="single"/>
    </w:rPr>
  </w:style>
  <w:style w:type="paragraph" w:styleId="ListParagraph">
    <w:name w:val="List Paragraph"/>
    <w:basedOn w:val="Normal"/>
    <w:uiPriority w:val="34"/>
    <w:qFormat/>
    <w:rsid w:val="00161F72"/>
    <w:pPr>
      <w:ind w:left="720"/>
      <w:contextualSpacing/>
    </w:pPr>
  </w:style>
</w:styles>
</file>

<file path=word/webSettings.xml><?xml version="1.0" encoding="utf-8"?>
<w:webSettings xmlns:r="http://schemas.openxmlformats.org/officeDocument/2006/relationships" xmlns:w="http://schemas.openxmlformats.org/wordprocessingml/2006/main">
  <w:divs>
    <w:div w:id="17014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info@pugetsoundsol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EEA3871B2F2249BFED1F3C498698D3" ma:contentTypeVersion="104" ma:contentTypeDescription="" ma:contentTypeScope="" ma:versionID="af36f7e74e74ef990dd05cce6b64a9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Pending</CaseStatus>
    <OpenedDate xmlns="dc463f71-b30c-4ab2-9473-d307f9d35888">2016-06-08T07:00:00+00:00</OpenedDate>
    <Date1 xmlns="dc463f71-b30c-4ab2-9473-d307f9d35888">2017-03-31T07:00:00+00:00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160799</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55A58082-E4AB-4BD2-A0C4-06E578C689B7}">
  <ds:schemaRefs>
    <ds:schemaRef ds:uri="http://schemas.openxmlformats.org/officeDocument/2006/bibliography"/>
  </ds:schemaRefs>
</ds:datastoreItem>
</file>

<file path=customXml/itemProps2.xml><?xml version="1.0" encoding="utf-8"?>
<ds:datastoreItem xmlns:ds="http://schemas.openxmlformats.org/officeDocument/2006/customXml" ds:itemID="{9A1B7A77-EB5E-4CDE-B0B5-6C36107BA059}"/>
</file>

<file path=customXml/itemProps3.xml><?xml version="1.0" encoding="utf-8"?>
<ds:datastoreItem xmlns:ds="http://schemas.openxmlformats.org/officeDocument/2006/customXml" ds:itemID="{C5EF0798-9BBD-468E-BA8C-B098384A6663}"/>
</file>

<file path=customXml/itemProps4.xml><?xml version="1.0" encoding="utf-8"?>
<ds:datastoreItem xmlns:ds="http://schemas.openxmlformats.org/officeDocument/2006/customXml" ds:itemID="{E561B478-F74C-4592-AB82-D2A1386028BB}"/>
</file>

<file path=customXml/itemProps5.xml><?xml version="1.0" encoding="utf-8"?>
<ds:datastoreItem xmlns:ds="http://schemas.openxmlformats.org/officeDocument/2006/customXml" ds:itemID="{F8B3D70E-B524-4B47-BE50-9F5C2D777A56}"/>
</file>

<file path=docProps/app.xml><?xml version="1.0" encoding="utf-8"?>
<Properties xmlns="http://schemas.openxmlformats.org/officeDocument/2006/extended-properties" xmlns:vt="http://schemas.openxmlformats.org/officeDocument/2006/docPropsVTypes">
  <Template>Normal</Template>
  <TotalTime>15</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Links>
    <vt:vector size="54" baseType="variant">
      <vt:variant>
        <vt:i4>524298</vt:i4>
      </vt:variant>
      <vt:variant>
        <vt:i4>21</vt:i4>
      </vt:variant>
      <vt:variant>
        <vt:i4>0</vt:i4>
      </vt:variant>
      <vt:variant>
        <vt:i4>5</vt:i4>
      </vt:variant>
      <vt:variant>
        <vt:lpwstr>http://energy.gov/maps/solar-energy-potential</vt:lpwstr>
      </vt:variant>
      <vt:variant>
        <vt:lpwstr/>
      </vt:variant>
      <vt:variant>
        <vt:i4>7864363</vt:i4>
      </vt:variant>
      <vt:variant>
        <vt:i4>18</vt:i4>
      </vt:variant>
      <vt:variant>
        <vt:i4>0</vt:i4>
      </vt:variant>
      <vt:variant>
        <vt:i4>5</vt:i4>
      </vt:variant>
      <vt:variant>
        <vt:lpwstr>http://www.epa.gov/cleanenergy/energy-and-you/affect/air-emissions.html</vt:lpwstr>
      </vt:variant>
      <vt:variant>
        <vt:lpwstr/>
      </vt:variant>
      <vt:variant>
        <vt:i4>1900555</vt:i4>
      </vt:variant>
      <vt:variant>
        <vt:i4>15</vt:i4>
      </vt:variant>
      <vt:variant>
        <vt:i4>0</vt:i4>
      </vt:variant>
      <vt:variant>
        <vt:i4>5</vt:i4>
      </vt:variant>
      <vt:variant>
        <vt:lpwstr>http://www.siemens.com/about/sustainability/en/environmental-portfolio/products-solutions/fossil-power-generation/combined-cycle-power-plants.htm</vt:lpwstr>
      </vt:variant>
      <vt:variant>
        <vt:lpwstr/>
      </vt:variant>
      <vt:variant>
        <vt:i4>5111820</vt:i4>
      </vt:variant>
      <vt:variant>
        <vt:i4>12</vt:i4>
      </vt:variant>
      <vt:variant>
        <vt:i4>0</vt:i4>
      </vt:variant>
      <vt:variant>
        <vt:i4>5</vt:i4>
      </vt:variant>
      <vt:variant>
        <vt:lpwstr>https://www.edf.org/energy/methaneleakage</vt:lpwstr>
      </vt:variant>
      <vt:variant>
        <vt:lpwstr/>
      </vt:variant>
      <vt:variant>
        <vt:i4>3538981</vt:i4>
      </vt:variant>
      <vt:variant>
        <vt:i4>9</vt:i4>
      </vt:variant>
      <vt:variant>
        <vt:i4>0</vt:i4>
      </vt:variant>
      <vt:variant>
        <vt:i4>5</vt:i4>
      </vt:variant>
      <vt:variant>
        <vt:lpwstr>http://www.sourcewatch.org/index.php/Natural_gas_transmission_leakage_rates</vt:lpwstr>
      </vt:variant>
      <vt:variant>
        <vt:lpwstr/>
      </vt:variant>
      <vt:variant>
        <vt:i4>3080295</vt:i4>
      </vt:variant>
      <vt:variant>
        <vt:i4>6</vt:i4>
      </vt:variant>
      <vt:variant>
        <vt:i4>0</vt:i4>
      </vt:variant>
      <vt:variant>
        <vt:i4>5</vt:i4>
      </vt:variant>
      <vt:variant>
        <vt:lpwstr>http://thinkprogress.org/climate/2014/10/22/3582904/methane-leaks-climate-benefit-fracking/</vt:lpwstr>
      </vt:variant>
      <vt:variant>
        <vt:lpwstr/>
      </vt:variant>
      <vt:variant>
        <vt:i4>5832762</vt:i4>
      </vt:variant>
      <vt:variant>
        <vt:i4>3</vt:i4>
      </vt:variant>
      <vt:variant>
        <vt:i4>0</vt:i4>
      </vt:variant>
      <vt:variant>
        <vt:i4>5</vt:i4>
      </vt:variant>
      <vt:variant>
        <vt:lpwstr>http://gallery.mailchimp.com/20fec43d5e4f6bc717201530a/files/PNAS_2013_Allen_1304880110.pdf</vt:lpwstr>
      </vt:variant>
      <vt:variant>
        <vt:lpwstr/>
      </vt:variant>
      <vt:variant>
        <vt:i4>6226006</vt:i4>
      </vt:variant>
      <vt:variant>
        <vt:i4>0</vt:i4>
      </vt:variant>
      <vt:variant>
        <vt:i4>0</vt:i4>
      </vt:variant>
      <vt:variant>
        <vt:i4>5</vt:i4>
      </vt:variant>
      <vt:variant>
        <vt:lpwstr>http://www.theenergycollective.com/jessejenkins/2233311/look-wind-and-solar-part-2-there-upper-limit-intermittent-renewables</vt:lpwstr>
      </vt:variant>
      <vt:variant>
        <vt:lpwstr/>
      </vt:variant>
      <vt:variant>
        <vt:i4>1048615</vt:i4>
      </vt:variant>
      <vt:variant>
        <vt:i4>0</vt:i4>
      </vt:variant>
      <vt:variant>
        <vt:i4>0</vt:i4>
      </vt:variant>
      <vt:variant>
        <vt:i4>5</vt:i4>
      </vt:variant>
      <vt:variant>
        <vt:lpwstr>mailto:info@pugetsoundsolar.com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dc:creator>
  <cp:lastModifiedBy>Jeremy</cp:lastModifiedBy>
  <cp:revision>3</cp:revision>
  <cp:lastPrinted>2012-01-05T17:40:00Z</cp:lastPrinted>
  <dcterms:created xsi:type="dcterms:W3CDTF">2017-03-31T23:17:00Z</dcterms:created>
  <dcterms:modified xsi:type="dcterms:W3CDTF">2017-03-31T23:21:00Z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0x0101006E56B4D1795A2E4DB2F0B01679ED314A00D9EEA3871B2F2249BFED1F3C498698D3</vt:lpwstr>
  </property>
  <property fmtid="{D5CDD505-2E9C-101B-9397-08002B2CF9AE}" pid="3" name="_docset_NoMedatataSyncRequired">
    <vt:lpwstr>False</vt:lpwstr>
  </property>
  <property fmtid="{D5CDD505-2E9C-101B-9397-08002B2CF9AE}" pid="4" name="IsEFSEC">
    <vt:bool>false</vt:bool>
  </property>
</Properties>
</file>