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customXml/itemProps3.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word/people.xml" ContentType="application/vnd.openxmlformats-officedocument.wordprocessingml.people+xml"/>
  <Override PartName="/docProps/custom.xml" ContentType="application/vnd.openxmlformats-officedocument.custom-properties+xml"/>
  <Override PartName="/docProps/core.xml" ContentType="application/vnd.openxmlformats-package.core-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C" w:rsidRDefault="00F748D8" w:rsidP="00D762DF">
      <w:pPr>
        <w:keepNext/>
        <w:widowControl/>
        <w:tabs>
          <w:tab w:val="center" w:pos="4680"/>
        </w:tabs>
        <w:ind w:right="18"/>
        <w:jc w:val="center"/>
        <w:rPr>
          <w:b/>
          <w:sz w:val="24"/>
        </w:rPr>
      </w:pPr>
      <w:bookmarkStart w:id="0" w:name="_GoBack"/>
      <w:bookmarkEnd w:id="0"/>
      <w:r w:rsidRPr="001A5F9C">
        <w:rPr>
          <w:b/>
          <w:sz w:val="24"/>
        </w:rPr>
        <w:t xml:space="preserve">BEFORE THE WASHINGTON </w:t>
      </w:r>
    </w:p>
    <w:p w:rsidR="00F748D8" w:rsidRPr="001A5F9C" w:rsidRDefault="00F748D8" w:rsidP="00D762DF">
      <w:pPr>
        <w:keepNext/>
        <w:widowControl/>
        <w:tabs>
          <w:tab w:val="center" w:pos="4680"/>
        </w:tabs>
        <w:ind w:right="18"/>
        <w:jc w:val="center"/>
        <w:rPr>
          <w:b/>
          <w:sz w:val="24"/>
        </w:rPr>
      </w:pPr>
      <w:r w:rsidRPr="001A5F9C">
        <w:rPr>
          <w:b/>
          <w:sz w:val="24"/>
        </w:rPr>
        <w:t>UTILITIES AND TRANSPORTATION COMMISSION</w:t>
      </w:r>
    </w:p>
    <w:p w:rsidR="00F748D8" w:rsidRPr="00084021" w:rsidRDefault="00F748D8" w:rsidP="00D762DF">
      <w:pPr>
        <w:keepNext/>
        <w:widowControl/>
        <w:rPr>
          <w:sz w:val="24"/>
        </w:rPr>
      </w:pPr>
    </w:p>
    <w:p w:rsidR="00F748D8" w:rsidRPr="00084021" w:rsidRDefault="00F748D8" w:rsidP="00D762DF">
      <w:pPr>
        <w:keepNext/>
        <w:widowControl/>
        <w:rPr>
          <w:sz w:val="24"/>
        </w:rPr>
      </w:pPr>
    </w:p>
    <w:tbl>
      <w:tblPr>
        <w:tblW w:w="9312" w:type="dxa"/>
        <w:tblInd w:w="-8" w:type="dxa"/>
        <w:tblLayout w:type="fixed"/>
        <w:tblCellMar>
          <w:left w:w="124" w:type="dxa"/>
          <w:right w:w="124" w:type="dxa"/>
        </w:tblCellMar>
        <w:tblLook w:val="0000" w:firstRow="0" w:lastRow="0" w:firstColumn="0" w:lastColumn="0" w:noHBand="0" w:noVBand="0"/>
      </w:tblPr>
      <w:tblGrid>
        <w:gridCol w:w="4722"/>
        <w:gridCol w:w="4590"/>
      </w:tblGrid>
      <w:tr w:rsidR="00F748D8" w:rsidRPr="00084021" w:rsidTr="007A78B7">
        <w:tc>
          <w:tcPr>
            <w:tcW w:w="4722" w:type="dxa"/>
            <w:tcBorders>
              <w:top w:val="single" w:sz="6" w:space="0" w:color="FFFFFF"/>
              <w:left w:val="single" w:sz="6" w:space="0" w:color="FFFFFF"/>
              <w:bottom w:val="single" w:sz="7" w:space="0" w:color="000000"/>
              <w:right w:val="single" w:sz="6" w:space="0" w:color="FFFFFF"/>
            </w:tcBorders>
          </w:tcPr>
          <w:p w:rsidR="007A78B7" w:rsidRPr="007A78B7" w:rsidRDefault="007A78B7" w:rsidP="00D762DF">
            <w:pPr>
              <w:keepNext/>
              <w:widowControl/>
              <w:ind w:left="-124"/>
              <w:rPr>
                <w:sz w:val="24"/>
              </w:rPr>
            </w:pPr>
            <w:r w:rsidRPr="007A78B7">
              <w:rPr>
                <w:sz w:val="24"/>
              </w:rPr>
              <w:t>WASHINGTON UTILITIES AND TRANSPORTATION COMMISSION,</w:t>
            </w:r>
          </w:p>
          <w:p w:rsidR="007A78B7" w:rsidRPr="007A78B7" w:rsidRDefault="007A78B7" w:rsidP="00D762DF">
            <w:pPr>
              <w:keepNext/>
              <w:widowControl/>
              <w:ind w:left="-124"/>
              <w:rPr>
                <w:sz w:val="24"/>
              </w:rPr>
            </w:pPr>
          </w:p>
          <w:p w:rsidR="007A78B7" w:rsidRPr="007A78B7" w:rsidRDefault="007A78B7" w:rsidP="00D762DF">
            <w:pPr>
              <w:keepNext/>
              <w:widowControl/>
              <w:ind w:left="-124"/>
              <w:rPr>
                <w:sz w:val="24"/>
              </w:rPr>
            </w:pPr>
            <w:r w:rsidRPr="007A78B7">
              <w:rPr>
                <w:sz w:val="24"/>
              </w:rPr>
              <w:tab/>
            </w:r>
            <w:r>
              <w:rPr>
                <w:sz w:val="24"/>
              </w:rPr>
              <w:tab/>
            </w:r>
            <w:r w:rsidRPr="007A78B7">
              <w:rPr>
                <w:sz w:val="24"/>
              </w:rPr>
              <w:t>Complainant,</w:t>
            </w:r>
          </w:p>
          <w:p w:rsidR="007A78B7" w:rsidRPr="007A78B7" w:rsidRDefault="007A78B7" w:rsidP="00D762DF">
            <w:pPr>
              <w:keepNext/>
              <w:widowControl/>
              <w:ind w:left="-124"/>
              <w:rPr>
                <w:sz w:val="24"/>
              </w:rPr>
            </w:pPr>
          </w:p>
          <w:p w:rsidR="007A78B7" w:rsidRPr="007A78B7" w:rsidRDefault="007A78B7" w:rsidP="00D762DF">
            <w:pPr>
              <w:keepNext/>
              <w:widowControl/>
              <w:ind w:left="-124"/>
              <w:rPr>
                <w:sz w:val="24"/>
              </w:rPr>
            </w:pPr>
            <w:r w:rsidRPr="007A78B7">
              <w:rPr>
                <w:sz w:val="24"/>
              </w:rPr>
              <w:t>v.</w:t>
            </w:r>
          </w:p>
          <w:p w:rsidR="007A78B7" w:rsidRPr="007A78B7" w:rsidRDefault="007A78B7" w:rsidP="00D762DF">
            <w:pPr>
              <w:keepNext/>
              <w:widowControl/>
              <w:ind w:left="-124"/>
              <w:rPr>
                <w:sz w:val="24"/>
              </w:rPr>
            </w:pPr>
          </w:p>
          <w:p w:rsidR="007A78B7" w:rsidRPr="007A78B7" w:rsidRDefault="00C56F59" w:rsidP="00D762DF">
            <w:pPr>
              <w:keepNext/>
              <w:widowControl/>
              <w:ind w:left="-124"/>
              <w:rPr>
                <w:sz w:val="24"/>
              </w:rPr>
            </w:pPr>
            <w:r>
              <w:rPr>
                <w:sz w:val="24"/>
              </w:rPr>
              <w:t>PUGET SOUND ENERGY</w:t>
            </w:r>
            <w:r w:rsidR="007A78B7" w:rsidRPr="007A78B7">
              <w:rPr>
                <w:sz w:val="24"/>
              </w:rPr>
              <w:t>,</w:t>
            </w:r>
          </w:p>
          <w:p w:rsidR="007A78B7" w:rsidRPr="007A78B7" w:rsidRDefault="007A78B7" w:rsidP="00D762DF">
            <w:pPr>
              <w:keepNext/>
              <w:widowControl/>
              <w:ind w:left="-124"/>
              <w:rPr>
                <w:sz w:val="24"/>
              </w:rPr>
            </w:pPr>
          </w:p>
          <w:p w:rsidR="00871BDE" w:rsidRDefault="007A78B7" w:rsidP="00D762DF">
            <w:pPr>
              <w:keepNext/>
              <w:widowControl/>
              <w:ind w:left="-124"/>
              <w:rPr>
                <w:sz w:val="24"/>
              </w:rPr>
            </w:pPr>
            <w:r>
              <w:rPr>
                <w:sz w:val="24"/>
              </w:rPr>
              <w:tab/>
            </w:r>
            <w:r>
              <w:rPr>
                <w:sz w:val="24"/>
              </w:rPr>
              <w:tab/>
            </w:r>
            <w:r w:rsidRPr="007A78B7">
              <w:rPr>
                <w:sz w:val="24"/>
              </w:rPr>
              <w:t>Respondent.</w:t>
            </w:r>
          </w:p>
          <w:p w:rsidR="007A78B7" w:rsidRPr="00084021" w:rsidRDefault="007A78B7" w:rsidP="00D762DF">
            <w:pPr>
              <w:keepNext/>
              <w:widowControl/>
              <w:ind w:left="-124"/>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Default="00C56F59" w:rsidP="00D762DF">
            <w:pPr>
              <w:keepNext/>
              <w:widowControl/>
              <w:ind w:left="236"/>
              <w:rPr>
                <w:sz w:val="24"/>
              </w:rPr>
            </w:pPr>
            <w:r w:rsidRPr="00C56F59">
              <w:rPr>
                <w:sz w:val="24"/>
              </w:rPr>
              <w:t>DOCKET PG-160924</w:t>
            </w:r>
          </w:p>
          <w:p w:rsidR="00C56F59" w:rsidRPr="00590958" w:rsidRDefault="00C56F59" w:rsidP="00D762DF">
            <w:pPr>
              <w:keepNext/>
              <w:widowControl/>
              <w:ind w:left="236"/>
              <w:rPr>
                <w:sz w:val="24"/>
              </w:rPr>
            </w:pPr>
          </w:p>
          <w:p w:rsidR="00871BDE" w:rsidRPr="00084021" w:rsidRDefault="00F86001" w:rsidP="00D762DF">
            <w:pPr>
              <w:keepNext/>
              <w:widowControl/>
              <w:ind w:left="236"/>
              <w:rPr>
                <w:sz w:val="24"/>
              </w:rPr>
            </w:pPr>
            <w:r w:rsidRPr="00590958">
              <w:rPr>
                <w:sz w:val="24"/>
              </w:rPr>
              <w:t xml:space="preserve">NARRATIVE SUPPORTING </w:t>
            </w:r>
            <w:r w:rsidR="0016417C" w:rsidRPr="00590958">
              <w:rPr>
                <w:sz w:val="24"/>
              </w:rPr>
              <w:t>SETTLEMENT AGREEMENT</w:t>
            </w:r>
          </w:p>
        </w:tc>
      </w:tr>
    </w:tbl>
    <w:p w:rsidR="00BA2E6D" w:rsidRPr="00084021" w:rsidRDefault="00BA2E6D" w:rsidP="00D762DF">
      <w:pPr>
        <w:keepNext/>
        <w:widowControl/>
        <w:autoSpaceDE/>
        <w:autoSpaceDN/>
        <w:adjustRightInd/>
        <w:jc w:val="center"/>
        <w:rPr>
          <w:b/>
          <w:sz w:val="24"/>
        </w:rPr>
      </w:pPr>
    </w:p>
    <w:p w:rsidR="00F86001" w:rsidRDefault="00F86001" w:rsidP="00D762DF">
      <w:pPr>
        <w:keepNext/>
        <w:widowControl/>
        <w:tabs>
          <w:tab w:val="left" w:pos="720"/>
        </w:tabs>
        <w:autoSpaceDE/>
        <w:autoSpaceDN/>
        <w:adjustRightInd/>
        <w:spacing w:line="480" w:lineRule="auto"/>
        <w:jc w:val="center"/>
        <w:rPr>
          <w:b/>
          <w:sz w:val="24"/>
        </w:rPr>
      </w:pPr>
      <w:r>
        <w:rPr>
          <w:b/>
          <w:sz w:val="24"/>
        </w:rPr>
        <w:t>I.</w:t>
      </w:r>
      <w:r>
        <w:rPr>
          <w:b/>
          <w:sz w:val="24"/>
        </w:rPr>
        <w:tab/>
        <w:t>INTRODUCTION</w:t>
      </w:r>
    </w:p>
    <w:p w:rsidR="00FB6BFB" w:rsidRDefault="00F86001" w:rsidP="00D762DF">
      <w:pPr>
        <w:keepNext/>
        <w:widowControl/>
        <w:numPr>
          <w:ilvl w:val="0"/>
          <w:numId w:val="4"/>
        </w:numPr>
        <w:tabs>
          <w:tab w:val="clear" w:pos="1080"/>
          <w:tab w:val="left" w:pos="720"/>
        </w:tabs>
        <w:autoSpaceDE/>
        <w:autoSpaceDN/>
        <w:adjustRightInd/>
        <w:spacing w:line="480" w:lineRule="auto"/>
        <w:ind w:left="0" w:hanging="720"/>
        <w:rPr>
          <w:b/>
          <w:sz w:val="24"/>
        </w:rPr>
      </w:pPr>
      <w:r>
        <w:rPr>
          <w:sz w:val="24"/>
        </w:rPr>
        <w:tab/>
        <w:t xml:space="preserve">Staff of the Washington Utilities and Transportation Commission (Staff) and </w:t>
      </w:r>
      <w:r w:rsidR="00C56F59">
        <w:rPr>
          <w:sz w:val="24"/>
        </w:rPr>
        <w:t xml:space="preserve">Puget Sound Energy (PSE or </w:t>
      </w:r>
      <w:r>
        <w:rPr>
          <w:sz w:val="24"/>
        </w:rPr>
        <w:t xml:space="preserve">Company) </w:t>
      </w:r>
      <w:r w:rsidR="0084369F">
        <w:rPr>
          <w:sz w:val="24"/>
        </w:rPr>
        <w:t xml:space="preserve">(collectively, </w:t>
      </w:r>
      <w:r w:rsidR="00C56F59">
        <w:rPr>
          <w:sz w:val="24"/>
        </w:rPr>
        <w:t>P</w:t>
      </w:r>
      <w:r w:rsidR="0084369F">
        <w:rPr>
          <w:sz w:val="24"/>
        </w:rPr>
        <w:t xml:space="preserve">arties) </w:t>
      </w:r>
      <w:r>
        <w:rPr>
          <w:sz w:val="24"/>
        </w:rPr>
        <w:t>have settled all issues in Docket PG-</w:t>
      </w:r>
      <w:r w:rsidR="00C56F59">
        <w:rPr>
          <w:sz w:val="24"/>
        </w:rPr>
        <w:t>160924</w:t>
      </w:r>
      <w:r>
        <w:rPr>
          <w:sz w:val="24"/>
        </w:rPr>
        <w:t xml:space="preserve">, which concerns </w:t>
      </w:r>
      <w:r w:rsidR="00C56F59">
        <w:rPr>
          <w:sz w:val="24"/>
        </w:rPr>
        <w:t>PSE</w:t>
      </w:r>
      <w:r>
        <w:rPr>
          <w:sz w:val="24"/>
        </w:rPr>
        <w:t>’s compliance with</w:t>
      </w:r>
      <w:r w:rsidR="003D7363">
        <w:rPr>
          <w:sz w:val="24"/>
        </w:rPr>
        <w:t xml:space="preserve"> pipeline safety</w:t>
      </w:r>
      <w:r>
        <w:rPr>
          <w:sz w:val="24"/>
        </w:rPr>
        <w:t xml:space="preserve"> regulations</w:t>
      </w:r>
      <w:r w:rsidR="00C56F59">
        <w:rPr>
          <w:sz w:val="24"/>
        </w:rPr>
        <w:t xml:space="preserve"> </w:t>
      </w:r>
      <w:r w:rsidR="00061F7E">
        <w:rPr>
          <w:sz w:val="24"/>
        </w:rPr>
        <w:t>related to</w:t>
      </w:r>
      <w:r w:rsidR="00C56F59">
        <w:rPr>
          <w:sz w:val="24"/>
        </w:rPr>
        <w:t xml:space="preserve"> a natural gas explosion that occurred in the Greenwood neighborhood of Seattle on March 9, 2016</w:t>
      </w:r>
      <w:r>
        <w:rPr>
          <w:sz w:val="24"/>
        </w:rPr>
        <w:t>.</w:t>
      </w:r>
    </w:p>
    <w:p w:rsidR="00F86001" w:rsidRPr="003B4A20" w:rsidRDefault="0008441C" w:rsidP="244AA3AB">
      <w:pPr>
        <w:keepNext/>
        <w:widowControl/>
        <w:numPr>
          <w:ilvl w:val="0"/>
          <w:numId w:val="4"/>
        </w:numPr>
        <w:tabs>
          <w:tab w:val="clear" w:pos="1080"/>
          <w:tab w:val="left" w:pos="720"/>
        </w:tabs>
        <w:autoSpaceDE/>
        <w:autoSpaceDN/>
        <w:adjustRightInd/>
        <w:spacing w:line="480" w:lineRule="auto"/>
        <w:ind w:left="0" w:hanging="720"/>
        <w:rPr>
          <w:b/>
          <w:bCs/>
          <w:sz w:val="24"/>
        </w:rPr>
      </w:pPr>
      <w:r>
        <w:rPr>
          <w:sz w:val="24"/>
        </w:rPr>
        <w:tab/>
      </w:r>
      <w:r w:rsidR="0084369F" w:rsidRPr="244AA3AB">
        <w:rPr>
          <w:sz w:val="24"/>
        </w:rPr>
        <w:t xml:space="preserve">This Narrative </w:t>
      </w:r>
      <w:r w:rsidR="00F86001" w:rsidRPr="244AA3AB">
        <w:rPr>
          <w:sz w:val="24"/>
        </w:rPr>
        <w:t>is intended to provide the evidentiary basis for Commission approval</w:t>
      </w:r>
      <w:r w:rsidR="0084369F" w:rsidRPr="244AA3AB">
        <w:rPr>
          <w:sz w:val="24"/>
        </w:rPr>
        <w:t xml:space="preserve"> of </w:t>
      </w:r>
      <w:r w:rsidRPr="244AA3AB">
        <w:rPr>
          <w:sz w:val="24"/>
        </w:rPr>
        <w:t xml:space="preserve">the </w:t>
      </w:r>
      <w:r w:rsidR="008E4526" w:rsidRPr="244AA3AB">
        <w:rPr>
          <w:sz w:val="24"/>
        </w:rPr>
        <w:t>settlement agreement (</w:t>
      </w:r>
      <w:r w:rsidR="0084369F" w:rsidRPr="244AA3AB">
        <w:rPr>
          <w:sz w:val="24"/>
        </w:rPr>
        <w:t>Agreement</w:t>
      </w:r>
      <w:r w:rsidR="008E4526" w:rsidRPr="244AA3AB">
        <w:rPr>
          <w:sz w:val="24"/>
        </w:rPr>
        <w:t xml:space="preserve">) entered into by the </w:t>
      </w:r>
      <w:r w:rsidR="003D7363">
        <w:rPr>
          <w:sz w:val="24"/>
        </w:rPr>
        <w:t>P</w:t>
      </w:r>
      <w:r w:rsidR="008E4526" w:rsidRPr="244AA3AB">
        <w:rPr>
          <w:sz w:val="24"/>
        </w:rPr>
        <w:t>arties in this case</w:t>
      </w:r>
      <w:r w:rsidR="00F86001" w:rsidRPr="244AA3AB">
        <w:rPr>
          <w:sz w:val="24"/>
        </w:rPr>
        <w:t xml:space="preserve">. </w:t>
      </w:r>
      <w:r w:rsidR="00061F7E" w:rsidRPr="244AA3AB">
        <w:rPr>
          <w:sz w:val="24"/>
        </w:rPr>
        <w:t xml:space="preserve"> </w:t>
      </w:r>
      <w:r w:rsidRPr="244AA3AB">
        <w:rPr>
          <w:sz w:val="24"/>
        </w:rPr>
        <w:t xml:space="preserve">Nothing in this Narrative </w:t>
      </w:r>
      <w:r w:rsidR="006D470D" w:rsidRPr="244AA3AB">
        <w:rPr>
          <w:sz w:val="24"/>
        </w:rPr>
        <w:t>modifies</w:t>
      </w:r>
      <w:r w:rsidRPr="244AA3AB">
        <w:rPr>
          <w:sz w:val="24"/>
        </w:rPr>
        <w:t xml:space="preserve"> the Agreement.</w:t>
      </w:r>
      <w:r w:rsidR="00061F7E" w:rsidRPr="244AA3AB">
        <w:rPr>
          <w:sz w:val="24"/>
        </w:rPr>
        <w:t xml:space="preserve"> </w:t>
      </w:r>
      <w:r w:rsidRPr="244AA3AB">
        <w:rPr>
          <w:sz w:val="24"/>
        </w:rPr>
        <w:t xml:space="preserve"> </w:t>
      </w:r>
      <w:r w:rsidR="0084369F" w:rsidRPr="244AA3AB">
        <w:rPr>
          <w:sz w:val="24"/>
        </w:rPr>
        <w:t xml:space="preserve">The </w:t>
      </w:r>
      <w:r w:rsidR="003D7363">
        <w:rPr>
          <w:sz w:val="24"/>
        </w:rPr>
        <w:t>P</w:t>
      </w:r>
      <w:r w:rsidR="0084369F" w:rsidRPr="244AA3AB">
        <w:rPr>
          <w:sz w:val="24"/>
        </w:rPr>
        <w:t xml:space="preserve">arties respectfully request that the Commission approve the Agreement </w:t>
      </w:r>
      <w:r w:rsidR="00D72322" w:rsidRPr="244AA3AB">
        <w:rPr>
          <w:sz w:val="24"/>
        </w:rPr>
        <w:t>without conditions, pursuant to WAC 480-07-750</w:t>
      </w:r>
      <w:r w:rsidR="00FC3B5A" w:rsidRPr="244AA3AB">
        <w:rPr>
          <w:sz w:val="24"/>
        </w:rPr>
        <w:t>.</w:t>
      </w:r>
    </w:p>
    <w:p w:rsidR="00F86001" w:rsidRDefault="00F86001" w:rsidP="244AA3AB">
      <w:pPr>
        <w:keepNext/>
        <w:widowControl/>
        <w:tabs>
          <w:tab w:val="left" w:pos="720"/>
        </w:tabs>
        <w:autoSpaceDE/>
        <w:autoSpaceDN/>
        <w:adjustRightInd/>
        <w:spacing w:line="480" w:lineRule="auto"/>
        <w:jc w:val="center"/>
        <w:rPr>
          <w:b/>
          <w:bCs/>
          <w:sz w:val="24"/>
        </w:rPr>
      </w:pPr>
      <w:r w:rsidRPr="244AA3AB">
        <w:rPr>
          <w:b/>
          <w:bCs/>
          <w:sz w:val="24"/>
        </w:rPr>
        <w:t>II.</w:t>
      </w:r>
      <w:r>
        <w:rPr>
          <w:b/>
          <w:sz w:val="24"/>
        </w:rPr>
        <w:tab/>
      </w:r>
      <w:r w:rsidRPr="244AA3AB">
        <w:rPr>
          <w:b/>
          <w:bCs/>
          <w:sz w:val="24"/>
        </w:rPr>
        <w:t>PROPOSAL FOR REVIEW</w:t>
      </w:r>
    </w:p>
    <w:p w:rsidR="004B2E0B" w:rsidRPr="00DD486D" w:rsidRDefault="00F86001" w:rsidP="244AA3AB">
      <w:pPr>
        <w:keepNext/>
        <w:widowControl/>
        <w:numPr>
          <w:ilvl w:val="0"/>
          <w:numId w:val="4"/>
        </w:numPr>
        <w:tabs>
          <w:tab w:val="clear" w:pos="1080"/>
          <w:tab w:val="left" w:pos="720"/>
        </w:tabs>
        <w:autoSpaceDE/>
        <w:autoSpaceDN/>
        <w:adjustRightInd/>
        <w:spacing w:line="480" w:lineRule="auto"/>
        <w:ind w:left="0" w:hanging="720"/>
        <w:rPr>
          <w:sz w:val="24"/>
        </w:rPr>
      </w:pPr>
      <w:r w:rsidRPr="00DD486D">
        <w:rPr>
          <w:sz w:val="24"/>
        </w:rPr>
        <w:tab/>
      </w:r>
      <w:r w:rsidRPr="244AA3AB">
        <w:rPr>
          <w:sz w:val="24"/>
        </w:rPr>
        <w:t xml:space="preserve">The parties understand that the Commission intends to review the Agreement at a </w:t>
      </w:r>
      <w:r w:rsidR="00952B70" w:rsidRPr="244AA3AB">
        <w:rPr>
          <w:sz w:val="24"/>
        </w:rPr>
        <w:t>public</w:t>
      </w:r>
      <w:r w:rsidR="00D72322" w:rsidRPr="244AA3AB">
        <w:rPr>
          <w:sz w:val="24"/>
        </w:rPr>
        <w:t xml:space="preserve"> settlement</w:t>
      </w:r>
      <w:r w:rsidRPr="244AA3AB">
        <w:rPr>
          <w:sz w:val="24"/>
        </w:rPr>
        <w:t xml:space="preserve"> hearing. Consistent with WAC 480-07-740(2)(b), the parties will present one or more witnesses each to testify in support of the Agreement and to answer questions concerning its terms, costs, and benefits.</w:t>
      </w:r>
    </w:p>
    <w:p w:rsidR="00F86001" w:rsidRDefault="00F86001" w:rsidP="244AA3AB">
      <w:pPr>
        <w:keepNext/>
        <w:widowControl/>
        <w:spacing w:line="480" w:lineRule="auto"/>
        <w:contextualSpacing/>
        <w:jc w:val="center"/>
        <w:rPr>
          <w:sz w:val="24"/>
        </w:rPr>
      </w:pPr>
      <w:r w:rsidRPr="244AA3AB">
        <w:rPr>
          <w:b/>
          <w:bCs/>
          <w:sz w:val="24"/>
        </w:rPr>
        <w:lastRenderedPageBreak/>
        <w:t>III.</w:t>
      </w:r>
      <w:r>
        <w:rPr>
          <w:b/>
          <w:sz w:val="24"/>
        </w:rPr>
        <w:tab/>
      </w:r>
      <w:r w:rsidRPr="244AA3AB">
        <w:rPr>
          <w:b/>
          <w:bCs/>
          <w:sz w:val="24"/>
        </w:rPr>
        <w:t>APPLICABLE LAW</w:t>
      </w:r>
    </w:p>
    <w:p w:rsidR="00F86001" w:rsidRDefault="00BA0D1B"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szCs w:val="20"/>
        </w:rPr>
        <w:tab/>
      </w:r>
      <w:r w:rsidRPr="00BA0D1B">
        <w:rPr>
          <w:sz w:val="24"/>
        </w:rPr>
        <w:t>PSE is a public service company under Title 80 RCW</w:t>
      </w:r>
      <w:r>
        <w:rPr>
          <w:sz w:val="24"/>
        </w:rPr>
        <w:t xml:space="preserve"> and a gas pipeline company within the meaning of </w:t>
      </w:r>
      <w:r w:rsidRPr="244AA3AB">
        <w:rPr>
          <w:sz w:val="24"/>
        </w:rPr>
        <w:t>RCW 81.88.010(4)</w:t>
      </w:r>
      <w:r>
        <w:rPr>
          <w:sz w:val="24"/>
        </w:rPr>
        <w:t>,</w:t>
      </w:r>
      <w:r w:rsidRPr="00BA0D1B">
        <w:rPr>
          <w:sz w:val="24"/>
        </w:rPr>
        <w:t xml:space="preserve"> </w:t>
      </w:r>
      <w:r w:rsidRPr="244AA3AB">
        <w:rPr>
          <w:sz w:val="24"/>
        </w:rPr>
        <w:t>WAC 480-93-005(13), and WAC 480-93-223</w:t>
      </w:r>
      <w:r w:rsidR="0066012A" w:rsidRPr="244AA3AB">
        <w:rPr>
          <w:sz w:val="24"/>
        </w:rPr>
        <w:t xml:space="preserve">.  </w:t>
      </w:r>
      <w:r>
        <w:rPr>
          <w:sz w:val="24"/>
        </w:rPr>
        <w:t xml:space="preserve">PSE is </w:t>
      </w:r>
      <w:r w:rsidRPr="00BA0D1B">
        <w:rPr>
          <w:sz w:val="24"/>
        </w:rPr>
        <w:t>s</w:t>
      </w:r>
      <w:r>
        <w:rPr>
          <w:sz w:val="24"/>
        </w:rPr>
        <w:t xml:space="preserve">ubject to Commission regulation pursuant to the Commission’s natural gas safety rules.  </w:t>
      </w:r>
      <w:r w:rsidR="00851872" w:rsidRPr="244AA3AB">
        <w:rPr>
          <w:sz w:val="24"/>
        </w:rPr>
        <w:t xml:space="preserve">RCW 81.88.065 gives the Commission authority to “develop and administer a comprehensive program of gas pipeline safety” in accordance with </w:t>
      </w:r>
      <w:r w:rsidR="00383450" w:rsidRPr="244AA3AB">
        <w:rPr>
          <w:sz w:val="24"/>
        </w:rPr>
        <w:t>RCW</w:t>
      </w:r>
      <w:r w:rsidR="00851872" w:rsidRPr="244AA3AB">
        <w:rPr>
          <w:sz w:val="24"/>
        </w:rPr>
        <w:t xml:space="preserve"> 81.88.</w:t>
      </w:r>
    </w:p>
    <w:p w:rsidR="00F0769E" w:rsidRDefault="00851872" w:rsidP="00F0769E">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00952B70" w:rsidRPr="244AA3AB">
        <w:rPr>
          <w:sz w:val="24"/>
        </w:rPr>
        <w:t>T</w:t>
      </w:r>
      <w:r w:rsidR="00B05CE2" w:rsidRPr="244AA3AB">
        <w:rPr>
          <w:sz w:val="24"/>
        </w:rPr>
        <w:t xml:space="preserve">he Commission has authority </w:t>
      </w:r>
      <w:r w:rsidR="00952B70" w:rsidRPr="244AA3AB">
        <w:rPr>
          <w:sz w:val="24"/>
        </w:rPr>
        <w:t xml:space="preserve">to issue complaints </w:t>
      </w:r>
      <w:r w:rsidR="00B05CE2" w:rsidRPr="244AA3AB">
        <w:rPr>
          <w:sz w:val="24"/>
        </w:rPr>
        <w:t>under RCW 81.04.110</w:t>
      </w:r>
      <w:r w:rsidR="00952B70" w:rsidRPr="244AA3AB">
        <w:rPr>
          <w:sz w:val="24"/>
        </w:rPr>
        <w:t xml:space="preserve">. Under WAC 480-93-223, the Commission </w:t>
      </w:r>
      <w:r w:rsidR="00455244" w:rsidRPr="244AA3AB">
        <w:rPr>
          <w:sz w:val="24"/>
        </w:rPr>
        <w:t xml:space="preserve">may impose a civil penalty of up to two hundred thousand dollars for each violation of any </w:t>
      </w:r>
      <w:r w:rsidR="00A22D8C">
        <w:rPr>
          <w:sz w:val="24"/>
        </w:rPr>
        <w:t>C</w:t>
      </w:r>
      <w:r w:rsidR="00455244" w:rsidRPr="244AA3AB">
        <w:rPr>
          <w:sz w:val="24"/>
        </w:rPr>
        <w:t>ommission order or rule in WAC 480-93, including federal regulations adopted therein by reference.</w:t>
      </w:r>
    </w:p>
    <w:p w:rsidR="00F0769E" w:rsidRPr="00F0769E" w:rsidRDefault="00F0769E" w:rsidP="00F0769E">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00F0769E">
        <w:rPr>
          <w:sz w:val="24"/>
        </w:rPr>
        <w:t>WAC 480-93-007(3) provides, “If the gas pipeline company’s contractor (or any of its subcontractors) engages in conduct that violates commission rules applicable to the gas pipeline company, the gas pipeline company is subject to penalties and all other applicable remedies, as if the gas pipeline company itself engaged in that conduct.”</w:t>
      </w:r>
    </w:p>
    <w:p w:rsidR="00455244" w:rsidRDefault="00455244"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WAC 480-07-750 provides, “The commission will approve settlements when doing so is lawful, when the settlement terms are supported by an appropriate record, and when the result is consistent with the public interest in light of all the information available to the commission.”</w:t>
      </w:r>
    </w:p>
    <w:p w:rsidR="00F86001" w:rsidRDefault="00F86001" w:rsidP="244AA3AB">
      <w:pPr>
        <w:keepNext/>
        <w:widowControl/>
        <w:tabs>
          <w:tab w:val="left" w:pos="720"/>
        </w:tabs>
        <w:autoSpaceDE/>
        <w:autoSpaceDN/>
        <w:adjustRightInd/>
        <w:spacing w:line="480" w:lineRule="auto"/>
        <w:jc w:val="center"/>
        <w:rPr>
          <w:b/>
          <w:bCs/>
          <w:sz w:val="24"/>
        </w:rPr>
      </w:pPr>
      <w:r w:rsidRPr="244AA3AB">
        <w:rPr>
          <w:b/>
          <w:bCs/>
          <w:sz w:val="24"/>
        </w:rPr>
        <w:t>IV.</w:t>
      </w:r>
      <w:r>
        <w:rPr>
          <w:b/>
          <w:sz w:val="24"/>
        </w:rPr>
        <w:tab/>
      </w:r>
      <w:r w:rsidRPr="244AA3AB">
        <w:rPr>
          <w:b/>
          <w:bCs/>
          <w:sz w:val="24"/>
        </w:rPr>
        <w:t>AGREED STATEMENT OF THE CASE</w:t>
      </w:r>
    </w:p>
    <w:p w:rsidR="00FE78E6" w:rsidRPr="00FE78E6" w:rsidRDefault="00455244" w:rsidP="00CE0B3D">
      <w:pPr>
        <w:keepNext/>
        <w:widowControl/>
        <w:numPr>
          <w:ilvl w:val="0"/>
          <w:numId w:val="4"/>
        </w:numPr>
        <w:tabs>
          <w:tab w:val="clear" w:pos="1080"/>
          <w:tab w:val="left" w:pos="720"/>
        </w:tabs>
        <w:autoSpaceDE/>
        <w:autoSpaceDN/>
        <w:adjustRightInd/>
        <w:spacing w:line="480" w:lineRule="auto"/>
        <w:ind w:left="0" w:hanging="720"/>
        <w:rPr>
          <w:sz w:val="24"/>
        </w:rPr>
      </w:pPr>
      <w:r>
        <w:tab/>
      </w:r>
      <w:r w:rsidR="00FE78E6" w:rsidRPr="244AA3AB">
        <w:rPr>
          <w:sz w:val="24"/>
        </w:rPr>
        <w:t xml:space="preserve">On March 9, 2016, at approximately 1:43 a.m., a natural gas explosion occurred in the vicinity of 8411 Greenwood Avenue North in Seattle.  The explosion and resulting fire destroyed </w:t>
      </w:r>
      <w:r w:rsidR="0002689E" w:rsidRPr="244AA3AB">
        <w:rPr>
          <w:sz w:val="24"/>
        </w:rPr>
        <w:t>several buildings on the block</w:t>
      </w:r>
      <w:r w:rsidR="00FE78E6" w:rsidRPr="244AA3AB">
        <w:rPr>
          <w:sz w:val="24"/>
        </w:rPr>
        <w:t>.</w:t>
      </w:r>
      <w:r w:rsidR="0002689E" w:rsidRPr="244AA3AB">
        <w:rPr>
          <w:sz w:val="24"/>
        </w:rPr>
        <w:t xml:space="preserve">  There were no fatalities, but nine firefighters were </w:t>
      </w:r>
      <w:r w:rsidR="0002689E" w:rsidRPr="244AA3AB">
        <w:rPr>
          <w:sz w:val="24"/>
        </w:rPr>
        <w:lastRenderedPageBreak/>
        <w:t>treated for non-life-threatening injuries.</w:t>
      </w:r>
      <w:r w:rsidR="00FE78E6" w:rsidRPr="244AA3AB">
        <w:rPr>
          <w:sz w:val="24"/>
        </w:rPr>
        <w:t xml:space="preserve">  The fuel source of the explosion and fire was natural gas.</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Pr="244AA3AB">
        <w:rPr>
          <w:sz w:val="24"/>
        </w:rPr>
        <w:t>Prior to the explosion, at approximately 1:04 a.m., the Seattle Fire Department received a 911 call about a natural gas leak in the 8400 block of Greenwood Avenue North.  Upon arrival, firefighters smelled a natural gas odor.  The 911 caller led firefighters to an alley behind the buildings on the west side of Greenwood Avenue North.  The caller then directed firefighters to a narrow space between the buildings located at 8411 and 8415 Greenwood Avenue North.  There, firefighters determined that gas was escaping from a threaded coupling along the above-ground portion of a steel service line attached to the north-facing wall of the structure</w:t>
      </w:r>
      <w:r w:rsidR="0012277B" w:rsidRPr="244AA3AB">
        <w:rPr>
          <w:sz w:val="24"/>
        </w:rPr>
        <w:t xml:space="preserve"> located at 8411 Greenwood Avenue North</w:t>
      </w:r>
      <w:r w:rsidRPr="244AA3AB">
        <w:rPr>
          <w:sz w:val="24"/>
        </w:rPr>
        <w:t>.  The gas ignited at 1:43 a.m.  PSE deactivated the service line at 7:28 a.m.</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Pr="244AA3AB">
        <w:rPr>
          <w:sz w:val="24"/>
        </w:rPr>
        <w:t xml:space="preserve">PSE promptly notified the Commission of the explosion and fire. </w:t>
      </w:r>
      <w:r w:rsidR="00337E4E" w:rsidRPr="244AA3AB">
        <w:rPr>
          <w:sz w:val="24"/>
        </w:rPr>
        <w:t xml:space="preserve">Staff immediately initiated an investigation. </w:t>
      </w:r>
      <w:r w:rsidRPr="244AA3AB">
        <w:rPr>
          <w:sz w:val="24"/>
        </w:rPr>
        <w:t xml:space="preserve">PSE cooperated with </w:t>
      </w:r>
      <w:r w:rsidR="00337E4E" w:rsidRPr="244AA3AB">
        <w:rPr>
          <w:sz w:val="24"/>
        </w:rPr>
        <w:t xml:space="preserve">Staff’s requests for </w:t>
      </w:r>
      <w:r w:rsidR="003374F3" w:rsidRPr="244AA3AB">
        <w:rPr>
          <w:sz w:val="24"/>
        </w:rPr>
        <w:t xml:space="preserve">production of records </w:t>
      </w:r>
      <w:r w:rsidR="003374F3">
        <w:rPr>
          <w:sz w:val="24"/>
        </w:rPr>
        <w:t xml:space="preserve">and </w:t>
      </w:r>
      <w:r w:rsidR="00337E4E" w:rsidRPr="244AA3AB">
        <w:rPr>
          <w:sz w:val="24"/>
        </w:rPr>
        <w:t>access to physical evidence. PSE also</w:t>
      </w:r>
      <w:r w:rsidRPr="244AA3AB">
        <w:rPr>
          <w:sz w:val="24"/>
        </w:rPr>
        <w:t xml:space="preserve"> conducted its own investigation of the incident.</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003374F3">
        <w:rPr>
          <w:sz w:val="24"/>
        </w:rPr>
        <w:t>T</w:t>
      </w:r>
      <w:r w:rsidRPr="244AA3AB">
        <w:rPr>
          <w:sz w:val="24"/>
        </w:rPr>
        <w:t>he investigation</w:t>
      </w:r>
      <w:r w:rsidR="0012277B" w:rsidRPr="244AA3AB">
        <w:rPr>
          <w:sz w:val="24"/>
        </w:rPr>
        <w:t>s</w:t>
      </w:r>
      <w:r w:rsidRPr="244AA3AB">
        <w:rPr>
          <w:sz w:val="24"/>
        </w:rPr>
        <w:t xml:space="preserve"> determined that the </w:t>
      </w:r>
      <w:r w:rsidR="0014500F" w:rsidRPr="244AA3AB">
        <w:rPr>
          <w:sz w:val="24"/>
        </w:rPr>
        <w:t xml:space="preserve">portion of the </w:t>
      </w:r>
      <w:r w:rsidRPr="244AA3AB">
        <w:rPr>
          <w:sz w:val="24"/>
        </w:rPr>
        <w:t xml:space="preserve">service line where the gas </w:t>
      </w:r>
      <w:r w:rsidR="0099451E" w:rsidRPr="244AA3AB">
        <w:rPr>
          <w:sz w:val="24"/>
        </w:rPr>
        <w:t>escaped</w:t>
      </w:r>
      <w:r w:rsidRPr="244AA3AB">
        <w:rPr>
          <w:sz w:val="24"/>
        </w:rPr>
        <w:t xml:space="preserve"> </w:t>
      </w:r>
      <w:r w:rsidR="0012277B" w:rsidRPr="244AA3AB">
        <w:rPr>
          <w:sz w:val="24"/>
        </w:rPr>
        <w:t xml:space="preserve">(“Greenwood Service Line”) </w:t>
      </w:r>
      <w:r w:rsidRPr="244AA3AB">
        <w:rPr>
          <w:sz w:val="24"/>
        </w:rPr>
        <w:t xml:space="preserve">was located on private property and concealed </w:t>
      </w:r>
      <w:r w:rsidR="003374F3">
        <w:rPr>
          <w:sz w:val="24"/>
        </w:rPr>
        <w:t>in a narrow gap between</w:t>
      </w:r>
      <w:r w:rsidR="003374F3" w:rsidRPr="244AA3AB">
        <w:rPr>
          <w:sz w:val="24"/>
        </w:rPr>
        <w:t xml:space="preserve"> </w:t>
      </w:r>
      <w:r w:rsidR="0012277B" w:rsidRPr="244AA3AB">
        <w:rPr>
          <w:sz w:val="24"/>
        </w:rPr>
        <w:t>the two buildings located at 8411 and 8415 Greenwood Avenue North</w:t>
      </w:r>
      <w:r w:rsidRPr="244AA3AB">
        <w:rPr>
          <w:sz w:val="24"/>
        </w:rPr>
        <w:t xml:space="preserve">. </w:t>
      </w:r>
      <w:r w:rsidR="003374F3">
        <w:rPr>
          <w:sz w:val="24"/>
        </w:rPr>
        <w:t xml:space="preserve">A </w:t>
      </w:r>
      <w:r w:rsidRPr="244AA3AB">
        <w:rPr>
          <w:sz w:val="24"/>
        </w:rPr>
        <w:t>façade on the front and back of the buildings prevented public access to the gap.</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003374F3">
        <w:rPr>
          <w:sz w:val="24"/>
        </w:rPr>
        <w:t>Witness interviews and physical evidence indicated</w:t>
      </w:r>
      <w:r w:rsidR="00244489" w:rsidRPr="244AA3AB">
        <w:rPr>
          <w:sz w:val="24"/>
        </w:rPr>
        <w:t xml:space="preserve"> </w:t>
      </w:r>
      <w:r w:rsidRPr="244AA3AB">
        <w:rPr>
          <w:sz w:val="24"/>
        </w:rPr>
        <w:t xml:space="preserve">that transient </w:t>
      </w:r>
      <w:r w:rsidR="00244489" w:rsidRPr="244AA3AB">
        <w:rPr>
          <w:sz w:val="24"/>
        </w:rPr>
        <w:t xml:space="preserve">individuals </w:t>
      </w:r>
      <w:r w:rsidRPr="244AA3AB">
        <w:rPr>
          <w:sz w:val="24"/>
        </w:rPr>
        <w:t xml:space="preserve">had broken into the gap by removing the façade </w:t>
      </w:r>
      <w:r w:rsidR="003374F3">
        <w:rPr>
          <w:sz w:val="24"/>
        </w:rPr>
        <w:t>at</w:t>
      </w:r>
      <w:r w:rsidRPr="244AA3AB">
        <w:rPr>
          <w:sz w:val="24"/>
        </w:rPr>
        <w:t xml:space="preserve"> the back of the buildings.  The</w:t>
      </w:r>
      <w:r w:rsidR="003374F3">
        <w:rPr>
          <w:sz w:val="24"/>
        </w:rPr>
        <w:t xml:space="preserve"> individuals</w:t>
      </w:r>
      <w:r w:rsidRPr="244AA3AB">
        <w:rPr>
          <w:sz w:val="24"/>
        </w:rPr>
        <w:t xml:space="preserve"> </w:t>
      </w:r>
      <w:r w:rsidR="00C60C19">
        <w:rPr>
          <w:sz w:val="24"/>
        </w:rPr>
        <w:t xml:space="preserve">lived in and around the gap and </w:t>
      </w:r>
      <w:r w:rsidRPr="244AA3AB">
        <w:rPr>
          <w:sz w:val="24"/>
        </w:rPr>
        <w:t xml:space="preserve">used the </w:t>
      </w:r>
      <w:r w:rsidR="00C60C19">
        <w:rPr>
          <w:sz w:val="24"/>
        </w:rPr>
        <w:t>space</w:t>
      </w:r>
      <w:r w:rsidRPr="244AA3AB">
        <w:rPr>
          <w:sz w:val="24"/>
        </w:rPr>
        <w:t xml:space="preserve"> as a place to store personal belongings and stolen goods</w:t>
      </w:r>
      <w:r w:rsidR="003374F3">
        <w:rPr>
          <w:sz w:val="24"/>
        </w:rPr>
        <w:t xml:space="preserve">. </w:t>
      </w:r>
      <w:r w:rsidR="00C60C19">
        <w:rPr>
          <w:sz w:val="24"/>
        </w:rPr>
        <w:t>The individuals acknowledged that they sometimes tripped on or bumped the service line.</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lastRenderedPageBreak/>
        <w:tab/>
      </w:r>
      <w:r w:rsidRPr="244AA3AB">
        <w:rPr>
          <w:sz w:val="24"/>
        </w:rPr>
        <w:t xml:space="preserve">Forensic examination of the Greenwood Service Line determined that the pipe was structurally sound and was physically broken by outside </w:t>
      </w:r>
      <w:r w:rsidR="003374F3">
        <w:rPr>
          <w:sz w:val="24"/>
        </w:rPr>
        <w:t>(</w:t>
      </w:r>
      <w:r w:rsidRPr="244AA3AB">
        <w:rPr>
          <w:sz w:val="24"/>
        </w:rPr>
        <w:t>external</w:t>
      </w:r>
      <w:r w:rsidR="003374F3">
        <w:rPr>
          <w:sz w:val="24"/>
        </w:rPr>
        <w:t>)</w:t>
      </w:r>
      <w:r w:rsidRPr="244AA3AB">
        <w:rPr>
          <w:sz w:val="24"/>
        </w:rPr>
        <w:t xml:space="preserve"> force</w:t>
      </w:r>
      <w:r w:rsidR="003374F3">
        <w:rPr>
          <w:sz w:val="24"/>
        </w:rPr>
        <w:t xml:space="preserve">. </w:t>
      </w:r>
      <w:r w:rsidR="00191484">
        <w:rPr>
          <w:sz w:val="24"/>
        </w:rPr>
        <w:t xml:space="preserve"> </w:t>
      </w:r>
      <w:r w:rsidR="003374F3">
        <w:rPr>
          <w:sz w:val="24"/>
        </w:rPr>
        <w:t>The force</w:t>
      </w:r>
      <w:r w:rsidRPr="244AA3AB">
        <w:rPr>
          <w:sz w:val="24"/>
        </w:rPr>
        <w:t xml:space="preserve"> resulted in the release of natural gas</w:t>
      </w:r>
      <w:r w:rsidR="003374F3">
        <w:rPr>
          <w:sz w:val="24"/>
        </w:rPr>
        <w:t>, which</w:t>
      </w:r>
      <w:r w:rsidRPr="244AA3AB">
        <w:rPr>
          <w:sz w:val="24"/>
        </w:rPr>
        <w:t xml:space="preserve"> </w:t>
      </w:r>
      <w:r w:rsidR="003374F3">
        <w:rPr>
          <w:sz w:val="24"/>
        </w:rPr>
        <w:t>subsequently ignited</w:t>
      </w:r>
      <w:r w:rsidR="00191484">
        <w:rPr>
          <w:sz w:val="24"/>
        </w:rPr>
        <w:t xml:space="preserve">.  </w:t>
      </w:r>
      <w:r w:rsidR="006B6790">
        <w:rPr>
          <w:sz w:val="24"/>
        </w:rPr>
        <w:t>The investigation</w:t>
      </w:r>
      <w:r w:rsidR="00256902">
        <w:rPr>
          <w:sz w:val="24"/>
        </w:rPr>
        <w:t>s</w:t>
      </w:r>
      <w:r w:rsidR="006B6790">
        <w:rPr>
          <w:sz w:val="24"/>
        </w:rPr>
        <w:t xml:space="preserve"> found</w:t>
      </w:r>
      <w:r w:rsidR="00191484">
        <w:rPr>
          <w:sz w:val="24"/>
        </w:rPr>
        <w:t xml:space="preserve"> that the outside force damage was most likely caused by </w:t>
      </w:r>
      <w:r w:rsidR="00C60C19">
        <w:rPr>
          <w:sz w:val="24"/>
        </w:rPr>
        <w:t>the activity of transients in the narrow gap between</w:t>
      </w:r>
      <w:r w:rsidR="00C60C19" w:rsidRPr="244AA3AB">
        <w:rPr>
          <w:sz w:val="24"/>
        </w:rPr>
        <w:t xml:space="preserve"> the 8411 and 8415</w:t>
      </w:r>
      <w:r w:rsidR="00C60C19">
        <w:rPr>
          <w:sz w:val="24"/>
        </w:rPr>
        <w:t xml:space="preserve"> buildings</w:t>
      </w:r>
      <w:r w:rsidR="00191484">
        <w:rPr>
          <w:sz w:val="24"/>
        </w:rPr>
        <w:t>.</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003374F3">
        <w:rPr>
          <w:sz w:val="24"/>
        </w:rPr>
        <w:t>Staff’s</w:t>
      </w:r>
      <w:r w:rsidR="003374F3" w:rsidRPr="244AA3AB">
        <w:rPr>
          <w:sz w:val="24"/>
        </w:rPr>
        <w:t xml:space="preserve"> </w:t>
      </w:r>
      <w:r w:rsidRPr="244AA3AB">
        <w:rPr>
          <w:sz w:val="24"/>
        </w:rPr>
        <w:t>investigation determined that</w:t>
      </w:r>
      <w:r w:rsidR="003374F3">
        <w:rPr>
          <w:sz w:val="24"/>
        </w:rPr>
        <w:t xml:space="preserve"> PSE intended to retire and abandon the Greenwood Service Line in September 2004. </w:t>
      </w:r>
      <w:r w:rsidR="00191484">
        <w:rPr>
          <w:sz w:val="24"/>
        </w:rPr>
        <w:t xml:space="preserve"> </w:t>
      </w:r>
      <w:r w:rsidR="003374F3">
        <w:rPr>
          <w:sz w:val="24"/>
        </w:rPr>
        <w:t>A</w:t>
      </w:r>
      <w:r w:rsidR="000132DD" w:rsidRPr="244AA3AB">
        <w:rPr>
          <w:sz w:val="24"/>
        </w:rPr>
        <w:t xml:space="preserve"> service record</w:t>
      </w:r>
      <w:r w:rsidR="003374F3" w:rsidRPr="244AA3AB">
        <w:rPr>
          <w:sz w:val="24"/>
        </w:rPr>
        <w:t xml:space="preserve"> </w:t>
      </w:r>
      <w:r w:rsidR="00F7404D">
        <w:rPr>
          <w:sz w:val="24"/>
        </w:rPr>
        <w:t xml:space="preserve">(D-4 Card) </w:t>
      </w:r>
      <w:r w:rsidR="000132DD" w:rsidRPr="244AA3AB">
        <w:rPr>
          <w:sz w:val="24"/>
        </w:rPr>
        <w:t xml:space="preserve">prepared by </w:t>
      </w:r>
      <w:r w:rsidR="003374F3" w:rsidRPr="244AA3AB">
        <w:rPr>
          <w:sz w:val="24"/>
        </w:rPr>
        <w:t>PSE’s contra</w:t>
      </w:r>
      <w:r w:rsidR="003374F3">
        <w:rPr>
          <w:sz w:val="24"/>
        </w:rPr>
        <w:t>ctor, Pilchuck Contractors, Inc., states</w:t>
      </w:r>
      <w:r w:rsidR="000132DD" w:rsidRPr="244AA3AB">
        <w:rPr>
          <w:sz w:val="24"/>
        </w:rPr>
        <w:t xml:space="preserve"> that the service line was cut and capped in the public right of way portion of the line, near the main line under Greenwood Avenue,</w:t>
      </w:r>
      <w:r w:rsidR="003374F3">
        <w:rPr>
          <w:sz w:val="24"/>
        </w:rPr>
        <w:t xml:space="preserve"> on September 1, 2004.</w:t>
      </w:r>
      <w:r w:rsidR="00F7404D">
        <w:rPr>
          <w:sz w:val="24"/>
        </w:rPr>
        <w:t xml:space="preserve"> </w:t>
      </w:r>
      <w:r w:rsidR="003374F3">
        <w:rPr>
          <w:sz w:val="24"/>
        </w:rPr>
        <w:t xml:space="preserve"> </w:t>
      </w:r>
      <w:r w:rsidR="00F7404D">
        <w:rPr>
          <w:sz w:val="24"/>
        </w:rPr>
        <w:t xml:space="preserve">For unknown reasons, </w:t>
      </w:r>
      <w:r w:rsidR="000132DD" w:rsidRPr="244AA3AB">
        <w:rPr>
          <w:sz w:val="24"/>
        </w:rPr>
        <w:t xml:space="preserve">Pilchuck </w:t>
      </w:r>
      <w:r w:rsidR="00F7404D">
        <w:rPr>
          <w:sz w:val="24"/>
        </w:rPr>
        <w:t>failed to execute</w:t>
      </w:r>
      <w:r w:rsidR="000132DD" w:rsidRPr="244AA3AB">
        <w:rPr>
          <w:sz w:val="24"/>
        </w:rPr>
        <w:t xml:space="preserve"> the cut-and-cap</w:t>
      </w:r>
      <w:r w:rsidR="00F7404D">
        <w:rPr>
          <w:sz w:val="24"/>
        </w:rPr>
        <w:t>, leaving the service line fully active until it was shut off shortly after the explosion.</w:t>
      </w:r>
      <w:r w:rsidR="0014500F" w:rsidRPr="244AA3AB">
        <w:rPr>
          <w:sz w:val="24"/>
        </w:rPr>
        <w:t xml:space="preserve"> </w:t>
      </w:r>
    </w:p>
    <w:p w:rsidR="00FE78E6" w:rsidRPr="00597A93"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597A93">
        <w:rPr>
          <w:sz w:val="24"/>
        </w:rPr>
        <w:tab/>
      </w:r>
      <w:r w:rsidR="003F17BD" w:rsidRPr="244AA3AB">
        <w:rPr>
          <w:sz w:val="24"/>
        </w:rPr>
        <w:t>T</w:t>
      </w:r>
      <w:r w:rsidR="00337E4E" w:rsidRPr="244AA3AB">
        <w:rPr>
          <w:sz w:val="24"/>
        </w:rPr>
        <w:t>he P</w:t>
      </w:r>
      <w:r w:rsidR="00597A93" w:rsidRPr="244AA3AB">
        <w:rPr>
          <w:sz w:val="24"/>
        </w:rPr>
        <w:t>arties agree</w:t>
      </w:r>
      <w:r w:rsidRPr="244AA3AB">
        <w:rPr>
          <w:sz w:val="24"/>
        </w:rPr>
        <w:t xml:space="preserve"> that PSE </w:t>
      </w:r>
      <w:r w:rsidR="00774878">
        <w:rPr>
          <w:sz w:val="24"/>
        </w:rPr>
        <w:t>did not know</w:t>
      </w:r>
      <w:r w:rsidRPr="244AA3AB">
        <w:rPr>
          <w:sz w:val="24"/>
        </w:rPr>
        <w:t xml:space="preserve"> </w:t>
      </w:r>
      <w:r w:rsidR="00F7404D">
        <w:rPr>
          <w:sz w:val="24"/>
        </w:rPr>
        <w:t>that</w:t>
      </w:r>
      <w:r w:rsidRPr="244AA3AB">
        <w:rPr>
          <w:sz w:val="24"/>
        </w:rPr>
        <w:t xml:space="preserve"> Pilchuck</w:t>
      </w:r>
      <w:r w:rsidR="00F7404D">
        <w:rPr>
          <w:sz w:val="24"/>
        </w:rPr>
        <w:t>’s</w:t>
      </w:r>
      <w:r w:rsidRPr="244AA3AB">
        <w:rPr>
          <w:sz w:val="24"/>
        </w:rPr>
        <w:t xml:space="preserve"> service record</w:t>
      </w:r>
      <w:r w:rsidR="00F7404D">
        <w:rPr>
          <w:sz w:val="24"/>
        </w:rPr>
        <w:t xml:space="preserve"> was</w:t>
      </w:r>
      <w:r w:rsidR="00191484">
        <w:rPr>
          <w:sz w:val="24"/>
        </w:rPr>
        <w:t xml:space="preserve"> inaccurate</w:t>
      </w:r>
      <w:r w:rsidRPr="244AA3AB">
        <w:rPr>
          <w:sz w:val="24"/>
        </w:rPr>
        <w:t xml:space="preserve"> and</w:t>
      </w:r>
      <w:r w:rsidR="00774878">
        <w:rPr>
          <w:sz w:val="24"/>
        </w:rPr>
        <w:t>, accordingly,</w:t>
      </w:r>
      <w:r w:rsidR="00F7404D">
        <w:rPr>
          <w:sz w:val="24"/>
        </w:rPr>
        <w:t xml:space="preserve"> </w:t>
      </w:r>
      <w:r w:rsidR="00191484">
        <w:rPr>
          <w:sz w:val="24"/>
        </w:rPr>
        <w:t>committed no intentional violations of the Commission’s decommissioning or periodic monitoring regulations</w:t>
      </w:r>
      <w:r w:rsidRPr="244AA3AB">
        <w:rPr>
          <w:sz w:val="24"/>
        </w:rPr>
        <w:t>.</w:t>
      </w:r>
      <w:r w:rsidR="00337E4E" w:rsidRPr="244AA3AB">
        <w:rPr>
          <w:sz w:val="24"/>
        </w:rPr>
        <w:t xml:space="preserve"> </w:t>
      </w:r>
      <w:r w:rsidR="003F17BD" w:rsidRPr="244AA3AB">
        <w:rPr>
          <w:sz w:val="24"/>
        </w:rPr>
        <w:t xml:space="preserve"> PSE acknowledges, however, that it</w:t>
      </w:r>
      <w:r w:rsidR="00F7404D">
        <w:rPr>
          <w:sz w:val="24"/>
        </w:rPr>
        <w:t xml:space="preserve"> is responsible for the conduct of its contractors</w:t>
      </w:r>
      <w:r w:rsidR="006B6790">
        <w:rPr>
          <w:sz w:val="24"/>
        </w:rPr>
        <w:t xml:space="preserve"> </w:t>
      </w:r>
      <w:r w:rsidR="00256902">
        <w:rPr>
          <w:sz w:val="24"/>
        </w:rPr>
        <w:t>under</w:t>
      </w:r>
      <w:r w:rsidR="006B6790">
        <w:rPr>
          <w:sz w:val="24"/>
        </w:rPr>
        <w:t xml:space="preserve"> WAC 480-93-007(3)</w:t>
      </w:r>
      <w:r w:rsidR="00F7404D">
        <w:rPr>
          <w:sz w:val="24"/>
        </w:rPr>
        <w:t>, and that Pilchuck’s</w:t>
      </w:r>
      <w:r w:rsidR="00337E4E" w:rsidRPr="244AA3AB">
        <w:rPr>
          <w:sz w:val="24"/>
        </w:rPr>
        <w:t xml:space="preserve"> improper abandonment of the Greenwood Service Line was a </w:t>
      </w:r>
      <w:r w:rsidR="006B6790">
        <w:rPr>
          <w:sz w:val="24"/>
        </w:rPr>
        <w:t>factor in</w:t>
      </w:r>
      <w:r w:rsidR="00337E4E" w:rsidRPr="244AA3AB">
        <w:rPr>
          <w:sz w:val="24"/>
        </w:rPr>
        <w:t xml:space="preserve"> the explosion.</w:t>
      </w:r>
    </w:p>
    <w:p w:rsidR="00FE78E6" w:rsidRPr="00597A93"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597A93">
        <w:rPr>
          <w:sz w:val="24"/>
        </w:rPr>
        <w:tab/>
      </w:r>
      <w:r w:rsidRPr="244AA3AB">
        <w:rPr>
          <w:sz w:val="24"/>
        </w:rPr>
        <w:t xml:space="preserve">On September 20, 2016, the Commission issued its Complaint in this docket.  The Complaint alleged </w:t>
      </w:r>
      <w:r w:rsidR="00774878">
        <w:rPr>
          <w:sz w:val="24"/>
        </w:rPr>
        <w:t xml:space="preserve">two </w:t>
      </w:r>
      <w:r w:rsidR="003C0A64">
        <w:rPr>
          <w:sz w:val="24"/>
        </w:rPr>
        <w:t>causes of action</w:t>
      </w:r>
      <w:r w:rsidR="003C0A64" w:rsidRPr="244AA3AB">
        <w:rPr>
          <w:sz w:val="24"/>
        </w:rPr>
        <w:t xml:space="preserve"> </w:t>
      </w:r>
      <w:r w:rsidR="00774878">
        <w:rPr>
          <w:sz w:val="24"/>
        </w:rPr>
        <w:t xml:space="preserve">related to improper abandonment and three </w:t>
      </w:r>
      <w:r w:rsidR="003C0A64">
        <w:rPr>
          <w:sz w:val="24"/>
        </w:rPr>
        <w:t>causes of action</w:t>
      </w:r>
      <w:r w:rsidR="00774878">
        <w:rPr>
          <w:sz w:val="24"/>
        </w:rPr>
        <w:t xml:space="preserve"> related to</w:t>
      </w:r>
      <w:r w:rsidR="00337E4E" w:rsidRPr="244AA3AB">
        <w:rPr>
          <w:sz w:val="24"/>
        </w:rPr>
        <w:t xml:space="preserve"> periodic monitoring</w:t>
      </w:r>
      <w:r w:rsidR="00191484">
        <w:rPr>
          <w:sz w:val="24"/>
        </w:rPr>
        <w:t>.</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tab/>
      </w:r>
      <w:r w:rsidRPr="244AA3AB">
        <w:rPr>
          <w:sz w:val="24"/>
        </w:rPr>
        <w:t xml:space="preserve">On October 3, 2016, PSE filed </w:t>
      </w:r>
      <w:r w:rsidR="004E74C4" w:rsidRPr="244AA3AB">
        <w:rPr>
          <w:sz w:val="24"/>
        </w:rPr>
        <w:t>its</w:t>
      </w:r>
      <w:r w:rsidRPr="244AA3AB">
        <w:rPr>
          <w:sz w:val="24"/>
        </w:rPr>
        <w:t xml:space="preserve"> Answer </w:t>
      </w:r>
      <w:r w:rsidR="004E74C4" w:rsidRPr="244AA3AB">
        <w:rPr>
          <w:sz w:val="24"/>
        </w:rPr>
        <w:t xml:space="preserve">and Affirmative Defenses </w:t>
      </w:r>
      <w:r w:rsidRPr="244AA3AB">
        <w:rPr>
          <w:sz w:val="24"/>
        </w:rPr>
        <w:t>to the Complaint, in which PSE admitted certain allegations in the Complaint and denied certain other allegations in the Complaint.</w:t>
      </w:r>
      <w:r w:rsidR="0022700B" w:rsidRPr="244AA3AB">
        <w:rPr>
          <w:sz w:val="24"/>
        </w:rPr>
        <w:t xml:space="preserve">  </w:t>
      </w:r>
      <w:r w:rsidR="00F7404D">
        <w:rPr>
          <w:sz w:val="24"/>
        </w:rPr>
        <w:t xml:space="preserve">In the Agreement, </w:t>
      </w:r>
      <w:r w:rsidR="0022700B" w:rsidRPr="244AA3AB">
        <w:rPr>
          <w:sz w:val="24"/>
        </w:rPr>
        <w:t>PSE concurs there were violations of the</w:t>
      </w:r>
      <w:r w:rsidR="00244489" w:rsidRPr="244AA3AB">
        <w:rPr>
          <w:sz w:val="24"/>
        </w:rPr>
        <w:t xml:space="preserve"> Commission’s gas safety rules.</w:t>
      </w:r>
    </w:p>
    <w:p w:rsidR="00FE78E6" w:rsidRPr="00FE78E6" w:rsidRDefault="00FE78E6" w:rsidP="244AA3AB">
      <w:pPr>
        <w:keepNext/>
        <w:widowControl/>
        <w:numPr>
          <w:ilvl w:val="0"/>
          <w:numId w:val="4"/>
        </w:numPr>
        <w:tabs>
          <w:tab w:val="clear" w:pos="1080"/>
          <w:tab w:val="left" w:pos="720"/>
        </w:tabs>
        <w:autoSpaceDE/>
        <w:autoSpaceDN/>
        <w:adjustRightInd/>
        <w:spacing w:line="480" w:lineRule="auto"/>
        <w:ind w:left="0" w:hanging="720"/>
        <w:rPr>
          <w:sz w:val="24"/>
        </w:rPr>
      </w:pPr>
      <w:r w:rsidRPr="00FE78E6">
        <w:rPr>
          <w:sz w:val="24"/>
        </w:rPr>
        <w:lastRenderedPageBreak/>
        <w:tab/>
      </w:r>
      <w:r w:rsidRPr="244AA3AB">
        <w:rPr>
          <w:sz w:val="24"/>
        </w:rPr>
        <w:t>The Commission held a prehearing conference on November 1, 2016.  Following the prehearing conference, discovery ensued, including the exchange of data requests</w:t>
      </w:r>
      <w:r w:rsidR="00F7404D">
        <w:rPr>
          <w:sz w:val="24"/>
        </w:rPr>
        <w:t xml:space="preserve"> and responses</w:t>
      </w:r>
      <w:r w:rsidRPr="244AA3AB">
        <w:rPr>
          <w:sz w:val="24"/>
        </w:rPr>
        <w:t>, and</w:t>
      </w:r>
      <w:r w:rsidR="00F7404D">
        <w:rPr>
          <w:sz w:val="24"/>
        </w:rPr>
        <w:t xml:space="preserve"> PSE</w:t>
      </w:r>
      <w:r w:rsidR="00191484">
        <w:rPr>
          <w:sz w:val="24"/>
        </w:rPr>
        <w:t>’s</w:t>
      </w:r>
      <w:r w:rsidRPr="244AA3AB">
        <w:rPr>
          <w:sz w:val="24"/>
        </w:rPr>
        <w:t xml:space="preserve"> depositions of </w:t>
      </w:r>
      <w:r w:rsidR="0012277B" w:rsidRPr="244AA3AB">
        <w:rPr>
          <w:sz w:val="24"/>
        </w:rPr>
        <w:t>Staff</w:t>
      </w:r>
      <w:r w:rsidR="00F7404D">
        <w:rPr>
          <w:sz w:val="24"/>
        </w:rPr>
        <w:t>’s pipeline safety director and lead investigator</w:t>
      </w:r>
      <w:r w:rsidRPr="244AA3AB">
        <w:rPr>
          <w:sz w:val="24"/>
        </w:rPr>
        <w:t>.</w:t>
      </w:r>
    </w:p>
    <w:p w:rsidR="00F86001" w:rsidRDefault="00F86001" w:rsidP="244AA3AB">
      <w:pPr>
        <w:keepNext/>
        <w:widowControl/>
        <w:tabs>
          <w:tab w:val="left" w:pos="720"/>
        </w:tabs>
        <w:autoSpaceDE/>
        <w:autoSpaceDN/>
        <w:adjustRightInd/>
        <w:spacing w:line="480" w:lineRule="auto"/>
        <w:jc w:val="center"/>
        <w:rPr>
          <w:b/>
          <w:bCs/>
          <w:sz w:val="24"/>
        </w:rPr>
      </w:pPr>
      <w:r w:rsidRPr="244AA3AB">
        <w:rPr>
          <w:b/>
          <w:bCs/>
          <w:sz w:val="24"/>
        </w:rPr>
        <w:t>V.</w:t>
      </w:r>
      <w:r>
        <w:rPr>
          <w:b/>
          <w:sz w:val="24"/>
        </w:rPr>
        <w:tab/>
      </w:r>
      <w:r w:rsidR="00B546AE" w:rsidRPr="244AA3AB">
        <w:rPr>
          <w:b/>
          <w:bCs/>
          <w:sz w:val="24"/>
        </w:rPr>
        <w:t xml:space="preserve">AGREED </w:t>
      </w:r>
      <w:r w:rsidRPr="244AA3AB">
        <w:rPr>
          <w:b/>
          <w:bCs/>
          <w:sz w:val="24"/>
        </w:rPr>
        <w:t>DESCRIPTION OF SETTLEMENT AGREEMENT</w:t>
      </w:r>
    </w:p>
    <w:p w:rsidR="00803871" w:rsidRDefault="00803871"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The Agreement settles all issues in th</w:t>
      </w:r>
      <w:r w:rsidR="004B2E0B" w:rsidRPr="244AA3AB">
        <w:rPr>
          <w:sz w:val="24"/>
        </w:rPr>
        <w:t xml:space="preserve">is docket between the </w:t>
      </w:r>
      <w:r w:rsidR="00191484">
        <w:rPr>
          <w:sz w:val="24"/>
        </w:rPr>
        <w:t>P</w:t>
      </w:r>
      <w:r w:rsidR="004B2E0B" w:rsidRPr="244AA3AB">
        <w:rPr>
          <w:sz w:val="24"/>
        </w:rPr>
        <w:t xml:space="preserve">arties. </w:t>
      </w:r>
      <w:r w:rsidR="00597A93" w:rsidRPr="244AA3AB">
        <w:rPr>
          <w:sz w:val="24"/>
        </w:rPr>
        <w:t xml:space="preserve"> </w:t>
      </w:r>
      <w:r w:rsidRPr="244AA3AB">
        <w:rPr>
          <w:sz w:val="24"/>
        </w:rPr>
        <w:t>The princip</w:t>
      </w:r>
      <w:r w:rsidR="004B2E0B" w:rsidRPr="244AA3AB">
        <w:rPr>
          <w:sz w:val="24"/>
        </w:rPr>
        <w:t>a</w:t>
      </w:r>
      <w:r w:rsidRPr="244AA3AB">
        <w:rPr>
          <w:sz w:val="24"/>
        </w:rPr>
        <w:t xml:space="preserve">l aspects of the </w:t>
      </w:r>
      <w:r w:rsidR="003F17BD" w:rsidRPr="244AA3AB">
        <w:rPr>
          <w:sz w:val="24"/>
        </w:rPr>
        <w:t>A</w:t>
      </w:r>
      <w:r w:rsidRPr="244AA3AB">
        <w:rPr>
          <w:sz w:val="24"/>
        </w:rPr>
        <w:t>greement are described below:</w:t>
      </w:r>
    </w:p>
    <w:p w:rsidR="00803871" w:rsidRPr="00327A1E" w:rsidRDefault="00803871" w:rsidP="244AA3AB">
      <w:pPr>
        <w:keepNext/>
        <w:widowControl/>
        <w:tabs>
          <w:tab w:val="left" w:pos="720"/>
        </w:tabs>
        <w:autoSpaceDE/>
        <w:autoSpaceDN/>
        <w:adjustRightInd/>
        <w:spacing w:line="480" w:lineRule="auto"/>
        <w:rPr>
          <w:b/>
          <w:bCs/>
          <w:sz w:val="24"/>
        </w:rPr>
      </w:pPr>
      <w:r w:rsidRPr="244AA3AB">
        <w:rPr>
          <w:b/>
          <w:bCs/>
          <w:sz w:val="24"/>
        </w:rPr>
        <w:t>A.</w:t>
      </w:r>
      <w:r>
        <w:rPr>
          <w:b/>
          <w:sz w:val="24"/>
        </w:rPr>
        <w:tab/>
      </w:r>
      <w:r w:rsidRPr="244AA3AB">
        <w:rPr>
          <w:b/>
          <w:bCs/>
          <w:sz w:val="24"/>
        </w:rPr>
        <w:t>Monetary Penalty</w:t>
      </w:r>
    </w:p>
    <w:p w:rsidR="000A09AB" w:rsidRPr="009E7DA8" w:rsidRDefault="0070761E"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597A93" w:rsidRPr="244AA3AB">
        <w:rPr>
          <w:sz w:val="24"/>
        </w:rPr>
        <w:t xml:space="preserve">PSE </w:t>
      </w:r>
      <w:r w:rsidR="00803871" w:rsidRPr="244AA3AB">
        <w:rPr>
          <w:sz w:val="24"/>
        </w:rPr>
        <w:t>agrees to a total monetary penalty of $2,</w:t>
      </w:r>
      <w:r w:rsidR="00597A93" w:rsidRPr="244AA3AB">
        <w:rPr>
          <w:sz w:val="24"/>
        </w:rPr>
        <w:t>75</w:t>
      </w:r>
      <w:r w:rsidR="00803871" w:rsidRPr="244AA3AB">
        <w:rPr>
          <w:sz w:val="24"/>
        </w:rPr>
        <w:t>0,000, of which $1,</w:t>
      </w:r>
      <w:r w:rsidR="00EE6FB8" w:rsidRPr="244AA3AB">
        <w:rPr>
          <w:sz w:val="24"/>
        </w:rPr>
        <w:t>250</w:t>
      </w:r>
      <w:r w:rsidR="00803871" w:rsidRPr="244AA3AB">
        <w:rPr>
          <w:sz w:val="24"/>
        </w:rPr>
        <w:t xml:space="preserve">,000 will be suspended on the condition that </w:t>
      </w:r>
      <w:r w:rsidR="00597A93" w:rsidRPr="244AA3AB">
        <w:rPr>
          <w:sz w:val="24"/>
        </w:rPr>
        <w:t>PSE</w:t>
      </w:r>
      <w:r w:rsidR="00803871" w:rsidRPr="244AA3AB">
        <w:rPr>
          <w:sz w:val="24"/>
        </w:rPr>
        <w:t xml:space="preserve"> completes specific compliance tasks as set forth in the agreed </w:t>
      </w:r>
      <w:r w:rsidR="00597A93" w:rsidRPr="244AA3AB">
        <w:rPr>
          <w:color w:val="000000"/>
          <w:sz w:val="24"/>
        </w:rPr>
        <w:t>Deactivated Gas Line Inspection and Remediation Program</w:t>
      </w:r>
      <w:r w:rsidR="004B2E0B" w:rsidRPr="244AA3AB">
        <w:rPr>
          <w:sz w:val="24"/>
        </w:rPr>
        <w:t>.</w:t>
      </w:r>
      <w:r w:rsidR="00F0769E">
        <w:rPr>
          <w:sz w:val="24"/>
        </w:rPr>
        <w:t xml:space="preserve"> </w:t>
      </w:r>
      <w:r w:rsidR="004B2E0B" w:rsidRPr="244AA3AB">
        <w:rPr>
          <w:sz w:val="24"/>
        </w:rPr>
        <w:t xml:space="preserve"> </w:t>
      </w:r>
      <w:r w:rsidR="00597A93" w:rsidRPr="244AA3AB">
        <w:rPr>
          <w:sz w:val="24"/>
        </w:rPr>
        <w:t xml:space="preserve">PSE </w:t>
      </w:r>
      <w:r w:rsidR="00803871" w:rsidRPr="244AA3AB">
        <w:rPr>
          <w:sz w:val="24"/>
        </w:rPr>
        <w:t>must pay the non-suspended penalty amount of $1,</w:t>
      </w:r>
      <w:r w:rsidR="00EE6FB8" w:rsidRPr="244AA3AB">
        <w:rPr>
          <w:sz w:val="24"/>
        </w:rPr>
        <w:t>50</w:t>
      </w:r>
      <w:r w:rsidR="00597A93" w:rsidRPr="244AA3AB">
        <w:rPr>
          <w:sz w:val="24"/>
        </w:rPr>
        <w:t>0</w:t>
      </w:r>
      <w:r w:rsidR="00803871" w:rsidRPr="244AA3AB">
        <w:rPr>
          <w:sz w:val="24"/>
        </w:rPr>
        <w:t>,000 within ten business days after the effective date of the order</w:t>
      </w:r>
      <w:r w:rsidR="004B2E0B" w:rsidRPr="244AA3AB">
        <w:rPr>
          <w:sz w:val="24"/>
        </w:rPr>
        <w:t xml:space="preserve"> approving th</w:t>
      </w:r>
      <w:r w:rsidR="003C0A64">
        <w:rPr>
          <w:sz w:val="24"/>
        </w:rPr>
        <w:t>e</w:t>
      </w:r>
      <w:r w:rsidR="004B2E0B" w:rsidRPr="244AA3AB">
        <w:rPr>
          <w:sz w:val="24"/>
        </w:rPr>
        <w:t xml:space="preserve"> Agreement.</w:t>
      </w:r>
    </w:p>
    <w:p w:rsidR="00803871" w:rsidRPr="00327A1E" w:rsidRDefault="00803871" w:rsidP="244AA3AB">
      <w:pPr>
        <w:keepNext/>
        <w:widowControl/>
        <w:tabs>
          <w:tab w:val="left" w:pos="720"/>
        </w:tabs>
        <w:autoSpaceDE/>
        <w:autoSpaceDN/>
        <w:adjustRightInd/>
        <w:spacing w:line="480" w:lineRule="auto"/>
        <w:rPr>
          <w:b/>
          <w:bCs/>
          <w:sz w:val="24"/>
        </w:rPr>
      </w:pPr>
      <w:r w:rsidRPr="244AA3AB">
        <w:rPr>
          <w:b/>
          <w:bCs/>
          <w:sz w:val="24"/>
        </w:rPr>
        <w:t>B.</w:t>
      </w:r>
      <w:r>
        <w:rPr>
          <w:b/>
          <w:sz w:val="24"/>
        </w:rPr>
        <w:tab/>
      </w:r>
      <w:r w:rsidR="002D4CF5" w:rsidRPr="244AA3AB">
        <w:rPr>
          <w:b/>
          <w:bCs/>
          <w:sz w:val="24"/>
        </w:rPr>
        <w:t>Deactivated Gas Line Inspection and Remediation Program</w:t>
      </w:r>
    </w:p>
    <w:p w:rsidR="00803871" w:rsidRDefault="000A09AB" w:rsidP="00F0769E">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31BA1" w:rsidRPr="244AA3AB">
        <w:rPr>
          <w:sz w:val="24"/>
        </w:rPr>
        <w:t>PSE will implement a Deactivated Gas Line Inspection and Remediation Program, attached to the Agreement as Appendix A.  The Inspection and Remediation Program represents a collaborative effort designed to identify and mitigate any other improperly deactivated service lines that may exist within PSE’s system.</w:t>
      </w:r>
      <w:r w:rsidR="000F2429">
        <w:rPr>
          <w:sz w:val="24"/>
        </w:rPr>
        <w:t xml:space="preserve">  </w:t>
      </w:r>
      <w:r w:rsidR="00710681">
        <w:rPr>
          <w:sz w:val="24"/>
        </w:rPr>
        <w:t xml:space="preserve">The Program also </w:t>
      </w:r>
      <w:r w:rsidR="004355D8">
        <w:rPr>
          <w:sz w:val="24"/>
        </w:rPr>
        <w:t xml:space="preserve">places enhanced focus </w:t>
      </w:r>
      <w:r w:rsidR="00256902">
        <w:rPr>
          <w:sz w:val="24"/>
        </w:rPr>
        <w:t xml:space="preserve">on </w:t>
      </w:r>
      <w:r w:rsidR="004355D8">
        <w:rPr>
          <w:sz w:val="24"/>
        </w:rPr>
        <w:t xml:space="preserve">investigating </w:t>
      </w:r>
      <w:r w:rsidR="00710681">
        <w:rPr>
          <w:sz w:val="24"/>
        </w:rPr>
        <w:t>aboveground service lines that may be susceptible to outside force damage, including</w:t>
      </w:r>
      <w:r w:rsidR="00710681" w:rsidRPr="000F2429">
        <w:rPr>
          <w:sz w:val="24"/>
        </w:rPr>
        <w:t xml:space="preserve"> tampering and vandalism</w:t>
      </w:r>
      <w:r w:rsidR="00710681">
        <w:rPr>
          <w:sz w:val="24"/>
        </w:rPr>
        <w:t>.</w:t>
      </w:r>
    </w:p>
    <w:p w:rsidR="009D16D0" w:rsidRDefault="009D16D0" w:rsidP="0064715F">
      <w:pPr>
        <w:keepNext/>
        <w:widowControl/>
        <w:tabs>
          <w:tab w:val="left" w:pos="720"/>
        </w:tabs>
        <w:autoSpaceDE/>
        <w:autoSpaceDN/>
        <w:adjustRightInd/>
        <w:spacing w:line="480" w:lineRule="auto"/>
        <w:rPr>
          <w:sz w:val="24"/>
        </w:rPr>
      </w:pPr>
    </w:p>
    <w:p w:rsidR="009D16D0" w:rsidRDefault="009D16D0" w:rsidP="0064715F">
      <w:pPr>
        <w:keepNext/>
        <w:widowControl/>
        <w:tabs>
          <w:tab w:val="left" w:pos="720"/>
        </w:tabs>
        <w:autoSpaceDE/>
        <w:autoSpaceDN/>
        <w:adjustRightInd/>
        <w:spacing w:line="480" w:lineRule="auto"/>
        <w:rPr>
          <w:sz w:val="24"/>
        </w:rPr>
      </w:pPr>
    </w:p>
    <w:p w:rsidR="009D16D0" w:rsidRPr="00B40046" w:rsidRDefault="009D16D0" w:rsidP="0064715F">
      <w:pPr>
        <w:keepNext/>
        <w:widowControl/>
        <w:tabs>
          <w:tab w:val="left" w:pos="720"/>
        </w:tabs>
        <w:autoSpaceDE/>
        <w:autoSpaceDN/>
        <w:adjustRightInd/>
        <w:spacing w:line="480" w:lineRule="auto"/>
        <w:rPr>
          <w:sz w:val="24"/>
        </w:rPr>
      </w:pPr>
    </w:p>
    <w:p w:rsidR="00763578" w:rsidRDefault="00763578" w:rsidP="00F0769E">
      <w:pPr>
        <w:keepNext/>
        <w:widowControl/>
        <w:jc w:val="center"/>
        <w:rPr>
          <w:b/>
          <w:bCs/>
          <w:sz w:val="24"/>
        </w:rPr>
      </w:pPr>
      <w:r w:rsidRPr="244AA3AB">
        <w:rPr>
          <w:b/>
          <w:bCs/>
          <w:sz w:val="24"/>
        </w:rPr>
        <w:lastRenderedPageBreak/>
        <w:t>VI.</w:t>
      </w:r>
      <w:r w:rsidRPr="00D1113E">
        <w:rPr>
          <w:b/>
          <w:sz w:val="24"/>
        </w:rPr>
        <w:tab/>
      </w:r>
      <w:r w:rsidRPr="244AA3AB">
        <w:rPr>
          <w:b/>
          <w:bCs/>
          <w:sz w:val="24"/>
        </w:rPr>
        <w:t xml:space="preserve">THE PROPOSED SETTLEMENT </w:t>
      </w:r>
      <w:r w:rsidR="00F0769E">
        <w:rPr>
          <w:b/>
          <w:bCs/>
          <w:sz w:val="24"/>
        </w:rPr>
        <w:t>SERVES</w:t>
      </w:r>
      <w:r w:rsidRPr="244AA3AB">
        <w:rPr>
          <w:b/>
          <w:bCs/>
          <w:sz w:val="24"/>
        </w:rPr>
        <w:t xml:space="preserve"> THE </w:t>
      </w:r>
      <w:r w:rsidR="00C84891">
        <w:rPr>
          <w:b/>
          <w:sz w:val="24"/>
        </w:rPr>
        <w:br/>
      </w:r>
      <w:r w:rsidRPr="244AA3AB">
        <w:rPr>
          <w:b/>
          <w:bCs/>
          <w:sz w:val="24"/>
        </w:rPr>
        <w:t>PUBLIC INTEREST AND THE PARTIES’ INTERESTS</w:t>
      </w:r>
    </w:p>
    <w:p w:rsidR="00F0769E" w:rsidRDefault="00F0769E" w:rsidP="00F0769E">
      <w:pPr>
        <w:keepNext/>
        <w:widowControl/>
        <w:jc w:val="center"/>
        <w:rPr>
          <w:b/>
          <w:bCs/>
          <w:sz w:val="24"/>
        </w:rPr>
      </w:pPr>
    </w:p>
    <w:p w:rsidR="00763578" w:rsidRDefault="00D762DF" w:rsidP="244AA3AB">
      <w:pPr>
        <w:keepNext/>
        <w:widowControl/>
        <w:spacing w:line="480" w:lineRule="auto"/>
        <w:rPr>
          <w:sz w:val="24"/>
        </w:rPr>
      </w:pPr>
      <w:r w:rsidRPr="244AA3AB">
        <w:rPr>
          <w:b/>
          <w:bCs/>
          <w:sz w:val="24"/>
        </w:rPr>
        <w:t>A.</w:t>
      </w:r>
      <w:r>
        <w:rPr>
          <w:b/>
          <w:sz w:val="24"/>
        </w:rPr>
        <w:tab/>
      </w:r>
      <w:r w:rsidRPr="244AA3AB">
        <w:rPr>
          <w:b/>
          <w:bCs/>
          <w:sz w:val="24"/>
        </w:rPr>
        <w:t xml:space="preserve">Joint Statement of the </w:t>
      </w:r>
      <w:r w:rsidR="00763578" w:rsidRPr="244AA3AB">
        <w:rPr>
          <w:b/>
          <w:bCs/>
          <w:sz w:val="24"/>
        </w:rPr>
        <w:t>Parties</w:t>
      </w:r>
      <w:r w:rsidR="00A63A77">
        <w:rPr>
          <w:sz w:val="24"/>
        </w:rPr>
        <w:tab/>
      </w:r>
    </w:p>
    <w:p w:rsidR="0046564F" w:rsidRDefault="0046564F"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 xml:space="preserve">The parties submit that their Agreement advances the public interest. </w:t>
      </w:r>
      <w:r w:rsidR="00F0769E">
        <w:rPr>
          <w:sz w:val="24"/>
        </w:rPr>
        <w:t xml:space="preserve"> </w:t>
      </w:r>
      <w:r w:rsidRPr="244AA3AB">
        <w:rPr>
          <w:sz w:val="24"/>
        </w:rPr>
        <w:t xml:space="preserve">Within the meaning of WAC 480-07-750(1), the Agreement is lawful, contains terms that are supported by an appropriate record, and achieves a result that is consistent with the public interest in light of all the information available to the Commission. </w:t>
      </w:r>
      <w:r w:rsidR="00F0769E">
        <w:rPr>
          <w:sz w:val="24"/>
        </w:rPr>
        <w:t xml:space="preserve"> </w:t>
      </w:r>
      <w:r w:rsidRPr="244AA3AB">
        <w:rPr>
          <w:sz w:val="24"/>
        </w:rPr>
        <w:t>The Commission should approve t</w:t>
      </w:r>
      <w:r w:rsidR="003F17BD" w:rsidRPr="244AA3AB">
        <w:rPr>
          <w:sz w:val="24"/>
        </w:rPr>
        <w:t>he Agreement without conditions.</w:t>
      </w:r>
    </w:p>
    <w:p w:rsidR="00763578" w:rsidRDefault="0046564F"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763578" w:rsidRPr="244AA3AB">
        <w:rPr>
          <w:sz w:val="24"/>
        </w:rPr>
        <w:t xml:space="preserve">The Commission has, by rule, affirmed its support for “parties’ informal efforts to resolve disputes without the need for contested hearings.” WAC 480-07-700. </w:t>
      </w:r>
      <w:r w:rsidR="0022700B" w:rsidRPr="244AA3AB">
        <w:rPr>
          <w:sz w:val="24"/>
        </w:rPr>
        <w:t xml:space="preserve"> </w:t>
      </w:r>
      <w:r w:rsidR="00763578" w:rsidRPr="244AA3AB">
        <w:rPr>
          <w:sz w:val="24"/>
        </w:rPr>
        <w:t xml:space="preserve">If the Commission adopts the Agreement, the </w:t>
      </w:r>
      <w:r w:rsidR="003F17BD" w:rsidRPr="244AA3AB">
        <w:rPr>
          <w:sz w:val="24"/>
        </w:rPr>
        <w:t>P</w:t>
      </w:r>
      <w:r w:rsidR="00763578" w:rsidRPr="244AA3AB">
        <w:rPr>
          <w:sz w:val="24"/>
        </w:rPr>
        <w:t xml:space="preserve">arties will benefit by avoiding the expense, inconvenience, uncertainty, and delay inherent in a litigated outcome. </w:t>
      </w:r>
      <w:r w:rsidR="0022700B" w:rsidRPr="244AA3AB">
        <w:rPr>
          <w:sz w:val="24"/>
        </w:rPr>
        <w:t xml:space="preserve"> </w:t>
      </w:r>
      <w:r w:rsidR="00763578" w:rsidRPr="244AA3AB">
        <w:rPr>
          <w:sz w:val="24"/>
        </w:rPr>
        <w:t>The public will similarly benefit if this dispute concludes without further expenditure of public resources.</w:t>
      </w:r>
    </w:p>
    <w:p w:rsidR="00A63A77" w:rsidRDefault="00A63A77"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F17BD" w:rsidRPr="244AA3AB">
        <w:rPr>
          <w:sz w:val="24"/>
        </w:rPr>
        <w:t>The P</w:t>
      </w:r>
      <w:r w:rsidRPr="244AA3AB">
        <w:rPr>
          <w:sz w:val="24"/>
        </w:rPr>
        <w:t>arties were represented by counsel during the settlement process.</w:t>
      </w:r>
      <w:r w:rsidR="0022700B" w:rsidRPr="244AA3AB">
        <w:rPr>
          <w:sz w:val="24"/>
        </w:rPr>
        <w:t xml:space="preserve"> </w:t>
      </w:r>
      <w:r w:rsidRPr="244AA3AB">
        <w:rPr>
          <w:sz w:val="24"/>
        </w:rPr>
        <w:t xml:space="preserve"> Negotiations proceeded in good faith. </w:t>
      </w:r>
      <w:r w:rsidR="0022700B" w:rsidRPr="244AA3AB">
        <w:rPr>
          <w:sz w:val="24"/>
        </w:rPr>
        <w:t xml:space="preserve"> </w:t>
      </w:r>
      <w:r w:rsidRPr="244AA3AB">
        <w:rPr>
          <w:sz w:val="24"/>
        </w:rPr>
        <w:t>The end result reflects a compromise of litigation positions.</w:t>
      </w:r>
      <w:r w:rsidR="003A3516" w:rsidRPr="244AA3AB">
        <w:rPr>
          <w:sz w:val="24"/>
        </w:rPr>
        <w:t xml:space="preserve"> </w:t>
      </w:r>
      <w:r w:rsidR="0022700B" w:rsidRPr="244AA3AB">
        <w:rPr>
          <w:sz w:val="24"/>
        </w:rPr>
        <w:t xml:space="preserve"> </w:t>
      </w:r>
      <w:r w:rsidR="003A3516" w:rsidRPr="244AA3AB">
        <w:rPr>
          <w:sz w:val="24"/>
        </w:rPr>
        <w:t>The parties agree</w:t>
      </w:r>
      <w:r w:rsidRPr="244AA3AB">
        <w:rPr>
          <w:sz w:val="24"/>
        </w:rPr>
        <w:t xml:space="preserve"> that the Agreement is consistent with the Commission’s Enforcement Policy.</w:t>
      </w:r>
    </w:p>
    <w:p w:rsidR="0044092C" w:rsidRDefault="0044092C" w:rsidP="244AA3AB">
      <w:pPr>
        <w:keepNext/>
        <w:widowControl/>
        <w:spacing w:line="480" w:lineRule="auto"/>
        <w:rPr>
          <w:b/>
          <w:bCs/>
          <w:sz w:val="24"/>
        </w:rPr>
      </w:pPr>
      <w:r w:rsidRPr="244AA3AB">
        <w:rPr>
          <w:b/>
          <w:bCs/>
          <w:sz w:val="24"/>
        </w:rPr>
        <w:t>B.</w:t>
      </w:r>
      <w:r>
        <w:rPr>
          <w:b/>
          <w:sz w:val="24"/>
        </w:rPr>
        <w:tab/>
      </w:r>
      <w:r w:rsidRPr="244AA3AB">
        <w:rPr>
          <w:b/>
          <w:bCs/>
          <w:sz w:val="24"/>
        </w:rPr>
        <w:t xml:space="preserve">Statement by </w:t>
      </w:r>
      <w:r w:rsidR="0022700B" w:rsidRPr="244AA3AB">
        <w:rPr>
          <w:b/>
          <w:bCs/>
          <w:sz w:val="24"/>
        </w:rPr>
        <w:t>PSE</w:t>
      </w:r>
    </w:p>
    <w:p w:rsidR="0044092C" w:rsidRDefault="00BB7DAE" w:rsidP="009D16D0">
      <w:pPr>
        <w:keepNext/>
        <w:widowControl/>
        <w:numPr>
          <w:ilvl w:val="0"/>
          <w:numId w:val="4"/>
        </w:numPr>
        <w:tabs>
          <w:tab w:val="clear" w:pos="1080"/>
          <w:tab w:val="left" w:pos="720"/>
        </w:tabs>
        <w:autoSpaceDE/>
        <w:autoSpaceDN/>
        <w:adjustRightInd/>
        <w:spacing w:line="480" w:lineRule="auto"/>
        <w:ind w:left="0" w:hanging="720"/>
        <w:rPr>
          <w:sz w:val="24"/>
        </w:rPr>
      </w:pPr>
      <w:r>
        <w:rPr>
          <w:b/>
          <w:sz w:val="24"/>
        </w:rPr>
        <w:tab/>
      </w:r>
      <w:r w:rsidR="00844FB6" w:rsidRPr="244AA3AB">
        <w:rPr>
          <w:sz w:val="24"/>
        </w:rPr>
        <w:t>PSE respects</w:t>
      </w:r>
      <w:r w:rsidR="004E74C4" w:rsidRPr="244AA3AB">
        <w:rPr>
          <w:sz w:val="24"/>
        </w:rPr>
        <w:t xml:space="preserve"> and supports</w:t>
      </w:r>
      <w:r w:rsidR="00844FB6" w:rsidRPr="244AA3AB">
        <w:rPr>
          <w:sz w:val="24"/>
        </w:rPr>
        <w:t xml:space="preserve"> the Commission’s important responsibilities in enforcing pipeline safety with respect to the companies it regulates.  PSE is responsible for the construction and maintenance of an extensive natural gas pipeline system and has numerous programs and procedures in place to seek to ensure that its system is safe.  PSE is committed to safety, and PSE believes its system is safe.  PSE is also committed to operational excellence and full compliance with federal and state regulations</w:t>
      </w:r>
      <w:r w:rsidR="00710681">
        <w:rPr>
          <w:sz w:val="24"/>
        </w:rPr>
        <w:t>—</w:t>
      </w:r>
      <w:r w:rsidR="00844FB6" w:rsidRPr="244AA3AB">
        <w:rPr>
          <w:sz w:val="24"/>
        </w:rPr>
        <w:t xml:space="preserve">by its employees and by the independent contractors who work on its gas system.  </w:t>
      </w:r>
    </w:p>
    <w:p w:rsidR="000054B8" w:rsidRDefault="004E74C4" w:rsidP="009D16D0">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 xml:space="preserve">The circumstances surrounding the </w:t>
      </w:r>
      <w:r w:rsidR="0002689E" w:rsidRPr="244AA3AB">
        <w:rPr>
          <w:sz w:val="24"/>
        </w:rPr>
        <w:t xml:space="preserve">natural gas explosion were highly unusual.  </w:t>
      </w:r>
      <w:r w:rsidR="000054B8" w:rsidRPr="244AA3AB">
        <w:rPr>
          <w:sz w:val="24"/>
        </w:rPr>
        <w:t xml:space="preserve">The pipe involved in the incident was thought to have been deactivated and capped in 2004.  </w:t>
      </w:r>
      <w:r w:rsidR="004F3089" w:rsidRPr="244AA3AB">
        <w:rPr>
          <w:sz w:val="24"/>
        </w:rPr>
        <w:t xml:space="preserve">As stated above and in Staff’s investigation report, </w:t>
      </w:r>
      <w:r w:rsidR="000054B8" w:rsidRPr="244AA3AB">
        <w:rPr>
          <w:sz w:val="24"/>
        </w:rPr>
        <w:t>i</w:t>
      </w:r>
      <w:r w:rsidR="00795600" w:rsidRPr="244AA3AB">
        <w:rPr>
          <w:sz w:val="24"/>
        </w:rPr>
        <w:t xml:space="preserve">t was </w:t>
      </w:r>
      <w:r w:rsidR="005132E6" w:rsidRPr="244AA3AB">
        <w:rPr>
          <w:sz w:val="24"/>
        </w:rPr>
        <w:t>structurally sound and was physically broken by outside, external force, caused by human activity.  The damage to the pipe caused the release of natural gas</w:t>
      </w:r>
      <w:r w:rsidR="00795600" w:rsidRPr="244AA3AB">
        <w:rPr>
          <w:sz w:val="24"/>
        </w:rPr>
        <w:t>,</w:t>
      </w:r>
      <w:r w:rsidR="005132E6" w:rsidRPr="244AA3AB">
        <w:rPr>
          <w:sz w:val="24"/>
        </w:rPr>
        <w:t xml:space="preserve"> leading to the explosion. </w:t>
      </w:r>
      <w:r w:rsidR="002D4CF5" w:rsidRPr="244AA3AB">
        <w:rPr>
          <w:sz w:val="24"/>
        </w:rPr>
        <w:t xml:space="preserve"> </w:t>
      </w:r>
      <w:r w:rsidR="00795600" w:rsidRPr="244AA3AB">
        <w:rPr>
          <w:sz w:val="24"/>
        </w:rPr>
        <w:t xml:space="preserve">It is, and always has been, PSE’s policy to disconnect all abandoned gas lines from the natural gas distribution system. </w:t>
      </w:r>
      <w:r w:rsidR="000054B8" w:rsidRPr="244AA3AB">
        <w:rPr>
          <w:sz w:val="24"/>
        </w:rPr>
        <w:t xml:space="preserve"> </w:t>
      </w:r>
    </w:p>
    <w:p w:rsidR="00191484" w:rsidRDefault="000054B8" w:rsidP="009D16D0">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 xml:space="preserve">PSE upgraded its natural gas and electric mapping system to current electronic standard approximately three years ago.  This has improved PSE’s ability to quickly identify where deactivated lines are located.  In addition, immediately following the Greenwood incident, PSE began </w:t>
      </w:r>
      <w:r w:rsidR="00830DFE" w:rsidRPr="244AA3AB">
        <w:rPr>
          <w:sz w:val="24"/>
        </w:rPr>
        <w:t>to</w:t>
      </w:r>
      <w:r w:rsidRPr="244AA3AB">
        <w:rPr>
          <w:sz w:val="24"/>
        </w:rPr>
        <w:t xml:space="preserve"> sur</w:t>
      </w:r>
      <w:r w:rsidR="00830DFE" w:rsidRPr="244AA3AB">
        <w:rPr>
          <w:sz w:val="24"/>
        </w:rPr>
        <w:t xml:space="preserve">vey its natural gas records to identify service lines that should be inspected to confirm that they were deactivated properly.  PSE then worked with </w:t>
      </w:r>
    </w:p>
    <w:p w:rsidR="006478C5" w:rsidRDefault="00830DFE" w:rsidP="244AA3AB">
      <w:pPr>
        <w:keepNext/>
        <w:widowControl/>
        <w:tabs>
          <w:tab w:val="left" w:pos="720"/>
        </w:tabs>
        <w:autoSpaceDE/>
        <w:autoSpaceDN/>
        <w:adjustRightInd/>
        <w:spacing w:line="480" w:lineRule="auto"/>
        <w:rPr>
          <w:sz w:val="24"/>
        </w:rPr>
      </w:pPr>
      <w:r w:rsidRPr="244AA3AB">
        <w:rPr>
          <w:sz w:val="24"/>
        </w:rPr>
        <w:t xml:space="preserve">Staff and Public Counsel to </w:t>
      </w:r>
      <w:r w:rsidR="002D4CF5" w:rsidRPr="244AA3AB">
        <w:rPr>
          <w:sz w:val="24"/>
        </w:rPr>
        <w:t>develop a comprehensive Deactivated Gas Line Inspection and Remediation Program.  The objective of the collaborative Deactivated Gas Line Insp</w:t>
      </w:r>
      <w:r w:rsidR="00EE771F">
        <w:rPr>
          <w:sz w:val="24"/>
        </w:rPr>
        <w:t xml:space="preserve">ection and Remediation Program </w:t>
      </w:r>
      <w:r w:rsidR="002D4CF5" w:rsidRPr="244AA3AB">
        <w:rPr>
          <w:sz w:val="24"/>
        </w:rPr>
        <w:t xml:space="preserve">is to identify, inspect, and remediate two categories of gas service piping: (1) retired services that may still be active due to improper abandonment; and (2) active aboveground services that are susceptible to damage due to their location. </w:t>
      </w:r>
      <w:r w:rsidR="00364655" w:rsidRPr="244AA3AB">
        <w:rPr>
          <w:sz w:val="24"/>
        </w:rPr>
        <w:t>PSE will identify, inspect, and remediate retired services that may still be active due to improper abandonment.  The Deactivated Gas Line Inspection and Remediation Program employs a broad and robust sampling methodology to identi</w:t>
      </w:r>
      <w:r w:rsidR="00EE4841" w:rsidRPr="244AA3AB">
        <w:rPr>
          <w:sz w:val="24"/>
        </w:rPr>
        <w:t>fy and repair any service lines that may have been deactivated improperly.  It</w:t>
      </w:r>
      <w:r w:rsidR="00364655" w:rsidRPr="244AA3AB">
        <w:rPr>
          <w:sz w:val="24"/>
        </w:rPr>
        <w:t xml:space="preserve"> also calls for PSE to document inspection results and mitigation plans for each service line that PSE inspects.  </w:t>
      </w:r>
      <w:r w:rsidR="002D4CF5" w:rsidRPr="244AA3AB">
        <w:rPr>
          <w:sz w:val="24"/>
        </w:rPr>
        <w:t>PSE believes that the program identifies the app</w:t>
      </w:r>
      <w:r w:rsidR="00364655" w:rsidRPr="244AA3AB">
        <w:rPr>
          <w:sz w:val="24"/>
        </w:rPr>
        <w:t>ropriate targets</w:t>
      </w:r>
      <w:r w:rsidR="00E275AD" w:rsidRPr="244AA3AB">
        <w:rPr>
          <w:sz w:val="24"/>
        </w:rPr>
        <w:t xml:space="preserve">, requires </w:t>
      </w:r>
      <w:r w:rsidR="00EE4841" w:rsidRPr="244AA3AB">
        <w:rPr>
          <w:sz w:val="24"/>
        </w:rPr>
        <w:t>inspection and mitigation activities in a</w:t>
      </w:r>
      <w:r w:rsidR="00E275AD" w:rsidRPr="244AA3AB">
        <w:rPr>
          <w:sz w:val="24"/>
        </w:rPr>
        <w:t>n ambitious</w:t>
      </w:r>
      <w:r w:rsidR="00EE4841" w:rsidRPr="244AA3AB">
        <w:rPr>
          <w:sz w:val="24"/>
        </w:rPr>
        <w:t xml:space="preserve">, yet </w:t>
      </w:r>
      <w:r w:rsidR="00E275AD" w:rsidRPr="244AA3AB">
        <w:rPr>
          <w:sz w:val="24"/>
        </w:rPr>
        <w:t xml:space="preserve">achievable </w:t>
      </w:r>
      <w:r w:rsidR="00EE4841" w:rsidRPr="244AA3AB">
        <w:rPr>
          <w:sz w:val="24"/>
        </w:rPr>
        <w:t>timeframe</w:t>
      </w:r>
      <w:r w:rsidR="00E275AD" w:rsidRPr="244AA3AB">
        <w:rPr>
          <w:sz w:val="24"/>
        </w:rPr>
        <w:t>, and demands thorough documentation regarding the plan’s implementation</w:t>
      </w:r>
      <w:r w:rsidR="00EE4841" w:rsidRPr="244AA3AB">
        <w:rPr>
          <w:sz w:val="24"/>
        </w:rPr>
        <w:t>.</w:t>
      </w:r>
    </w:p>
    <w:p w:rsidR="00AF01AB" w:rsidRDefault="0044092C"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9965E4" w:rsidRPr="244AA3AB">
        <w:rPr>
          <w:sz w:val="24"/>
        </w:rPr>
        <w:t>PSE</w:t>
      </w:r>
      <w:r w:rsidR="009D16D0">
        <w:rPr>
          <w:sz w:val="24"/>
        </w:rPr>
        <w:t xml:space="preserve"> and</w:t>
      </w:r>
      <w:r w:rsidR="00F714A6" w:rsidRPr="244AA3AB">
        <w:rPr>
          <w:sz w:val="24"/>
        </w:rPr>
        <w:t xml:space="preserve"> </w:t>
      </w:r>
      <w:r w:rsidR="0012277B" w:rsidRPr="244AA3AB">
        <w:rPr>
          <w:sz w:val="24"/>
        </w:rPr>
        <w:t>Staff</w:t>
      </w:r>
      <w:r w:rsidR="009965E4" w:rsidRPr="244AA3AB">
        <w:rPr>
          <w:sz w:val="24"/>
        </w:rPr>
        <w:t xml:space="preserve"> </w:t>
      </w:r>
      <w:r w:rsidR="00F714A6" w:rsidRPr="244AA3AB">
        <w:rPr>
          <w:sz w:val="24"/>
        </w:rPr>
        <w:t xml:space="preserve">hold different views on </w:t>
      </w:r>
      <w:r w:rsidR="009965E4" w:rsidRPr="244AA3AB">
        <w:rPr>
          <w:sz w:val="24"/>
        </w:rPr>
        <w:t>an appropriate</w:t>
      </w:r>
      <w:r w:rsidR="00F714A6" w:rsidRPr="244AA3AB">
        <w:rPr>
          <w:sz w:val="24"/>
        </w:rPr>
        <w:t xml:space="preserve"> </w:t>
      </w:r>
      <w:r w:rsidR="00D53DE2" w:rsidRPr="244AA3AB">
        <w:rPr>
          <w:sz w:val="24"/>
        </w:rPr>
        <w:t xml:space="preserve">monetary </w:t>
      </w:r>
      <w:r w:rsidR="00F714A6" w:rsidRPr="244AA3AB">
        <w:rPr>
          <w:sz w:val="24"/>
        </w:rPr>
        <w:t>penalty</w:t>
      </w:r>
      <w:r w:rsidR="009965E4" w:rsidRPr="244AA3AB">
        <w:rPr>
          <w:sz w:val="24"/>
        </w:rPr>
        <w:t>,</w:t>
      </w:r>
      <w:r w:rsidR="00F714A6" w:rsidRPr="244AA3AB">
        <w:rPr>
          <w:sz w:val="24"/>
        </w:rPr>
        <w:t xml:space="preserve"> but </w:t>
      </w:r>
      <w:r w:rsidR="009965E4" w:rsidRPr="244AA3AB">
        <w:rPr>
          <w:sz w:val="24"/>
        </w:rPr>
        <w:t xml:space="preserve">the parties </w:t>
      </w:r>
      <w:r w:rsidR="00F714A6" w:rsidRPr="244AA3AB">
        <w:rPr>
          <w:sz w:val="24"/>
        </w:rPr>
        <w:t>have reached agreement as a compromise of positions in this matter.</w:t>
      </w:r>
      <w:r w:rsidR="00CB2A18" w:rsidRPr="244AA3AB">
        <w:rPr>
          <w:sz w:val="24"/>
        </w:rPr>
        <w:t xml:space="preserve"> </w:t>
      </w:r>
      <w:r w:rsidR="009965E4" w:rsidRPr="244AA3AB">
        <w:rPr>
          <w:sz w:val="24"/>
        </w:rPr>
        <w:t xml:space="preserve"> </w:t>
      </w:r>
      <w:r w:rsidR="00CA03CB" w:rsidRPr="244AA3AB">
        <w:rPr>
          <w:sz w:val="24"/>
        </w:rPr>
        <w:t xml:space="preserve">It is important to note that </w:t>
      </w:r>
      <w:r w:rsidR="00003EDE" w:rsidRPr="244AA3AB">
        <w:rPr>
          <w:sz w:val="24"/>
        </w:rPr>
        <w:t>the incident occurred because of external damage caused by human activity from trespassers</w:t>
      </w:r>
      <w:r w:rsidR="00ED5C40" w:rsidRPr="244AA3AB">
        <w:rPr>
          <w:sz w:val="24"/>
        </w:rPr>
        <w:t xml:space="preserve">. </w:t>
      </w:r>
      <w:r w:rsidR="00003EDE" w:rsidRPr="244AA3AB">
        <w:rPr>
          <w:sz w:val="24"/>
        </w:rPr>
        <w:t xml:space="preserve"> While PSE has</w:t>
      </w:r>
      <w:r w:rsidR="00D00B86" w:rsidRPr="244AA3AB">
        <w:rPr>
          <w:sz w:val="24"/>
        </w:rPr>
        <w:t xml:space="preserve"> improved</w:t>
      </w:r>
      <w:r w:rsidR="00003EDE" w:rsidRPr="244AA3AB">
        <w:rPr>
          <w:sz w:val="24"/>
        </w:rPr>
        <w:t>,</w:t>
      </w:r>
      <w:r w:rsidR="00D00B86" w:rsidRPr="244AA3AB">
        <w:rPr>
          <w:sz w:val="24"/>
        </w:rPr>
        <w:t xml:space="preserve"> and will continue to</w:t>
      </w:r>
      <w:r w:rsidR="00003EDE" w:rsidRPr="244AA3AB">
        <w:rPr>
          <w:sz w:val="24"/>
        </w:rPr>
        <w:t xml:space="preserve"> improve its maintenance recordkeeping and mapping systems</w:t>
      </w:r>
      <w:r w:rsidR="00D00B86" w:rsidRPr="244AA3AB">
        <w:rPr>
          <w:sz w:val="24"/>
        </w:rPr>
        <w:t xml:space="preserve">, PSE cannot prevent </w:t>
      </w:r>
      <w:r w:rsidR="00A4255E" w:rsidRPr="244AA3AB">
        <w:rPr>
          <w:sz w:val="24"/>
        </w:rPr>
        <w:t xml:space="preserve">all </w:t>
      </w:r>
      <w:r w:rsidR="00D00B86" w:rsidRPr="244AA3AB">
        <w:rPr>
          <w:sz w:val="24"/>
        </w:rPr>
        <w:t xml:space="preserve">vandalism or other human activity that may cause or contribute to gas pipeline incidents.  </w:t>
      </w:r>
      <w:r w:rsidR="00842FAF" w:rsidRPr="244AA3AB">
        <w:rPr>
          <w:sz w:val="24"/>
        </w:rPr>
        <w:t>The</w:t>
      </w:r>
      <w:r w:rsidR="00D53DE2" w:rsidRPr="244AA3AB">
        <w:rPr>
          <w:sz w:val="24"/>
        </w:rPr>
        <w:t xml:space="preserve"> monetary</w:t>
      </w:r>
      <w:r w:rsidR="00842FAF" w:rsidRPr="244AA3AB">
        <w:rPr>
          <w:sz w:val="24"/>
        </w:rPr>
        <w:t xml:space="preserve"> penalty is significant and in fact would be one of the highest penalty amounts imposed by the Commission, despite the fact th</w:t>
      </w:r>
      <w:r w:rsidR="00D00B86" w:rsidRPr="244AA3AB">
        <w:rPr>
          <w:sz w:val="24"/>
        </w:rPr>
        <w:t xml:space="preserve">at </w:t>
      </w:r>
      <w:r w:rsidR="00342F49" w:rsidRPr="244AA3AB">
        <w:rPr>
          <w:sz w:val="24"/>
        </w:rPr>
        <w:t>the incident was caused by outside, external forces from unauthorized human activity.</w:t>
      </w:r>
    </w:p>
    <w:p w:rsidR="0044092C" w:rsidRDefault="00AF01AB"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E5E87" w:rsidRPr="244AA3AB">
        <w:rPr>
          <w:sz w:val="24"/>
        </w:rPr>
        <w:t>S</w:t>
      </w:r>
      <w:r w:rsidR="00842FAF" w:rsidRPr="244AA3AB">
        <w:rPr>
          <w:sz w:val="24"/>
        </w:rPr>
        <w:t xml:space="preserve">uspended penalties </w:t>
      </w:r>
      <w:r w:rsidR="00976C9A" w:rsidRPr="244AA3AB">
        <w:rPr>
          <w:sz w:val="24"/>
        </w:rPr>
        <w:t>are</w:t>
      </w:r>
      <w:r w:rsidR="00842FAF" w:rsidRPr="244AA3AB">
        <w:rPr>
          <w:sz w:val="24"/>
        </w:rPr>
        <w:t xml:space="preserve"> consistent with the Enforcement Policy because </w:t>
      </w:r>
      <w:r w:rsidR="00DE7843" w:rsidRPr="244AA3AB">
        <w:rPr>
          <w:sz w:val="24"/>
        </w:rPr>
        <w:t xml:space="preserve">they </w:t>
      </w:r>
      <w:r w:rsidR="00842FAF" w:rsidRPr="244AA3AB">
        <w:rPr>
          <w:sz w:val="24"/>
        </w:rPr>
        <w:t>will further the Commission’s overall goal of co</w:t>
      </w:r>
      <w:r w:rsidR="00ED5C40" w:rsidRPr="244AA3AB">
        <w:rPr>
          <w:sz w:val="24"/>
        </w:rPr>
        <w:t>mpliance and better enable the C</w:t>
      </w:r>
      <w:r w:rsidR="00842FAF" w:rsidRPr="244AA3AB">
        <w:rPr>
          <w:sz w:val="24"/>
        </w:rPr>
        <w:t>ompany to take all steps necessary to achieve full compliance</w:t>
      </w:r>
      <w:r w:rsidR="00ED5C40" w:rsidRPr="244AA3AB">
        <w:rPr>
          <w:sz w:val="24"/>
        </w:rPr>
        <w:t>.</w:t>
      </w:r>
      <w:r w:rsidR="003E5E87" w:rsidRPr="244AA3AB">
        <w:rPr>
          <w:sz w:val="24"/>
        </w:rPr>
        <w:t xml:space="preserve"> </w:t>
      </w:r>
      <w:r w:rsidR="00342F49" w:rsidRPr="244AA3AB">
        <w:rPr>
          <w:sz w:val="24"/>
        </w:rPr>
        <w:t xml:space="preserve"> PSE</w:t>
      </w:r>
      <w:r w:rsidR="00DA00B2" w:rsidRPr="244AA3AB">
        <w:rPr>
          <w:sz w:val="24"/>
        </w:rPr>
        <w:t xml:space="preserve"> is committed to complying with the timelines set forth in the Agreement, and the $1.</w:t>
      </w:r>
      <w:r w:rsidR="00342F49" w:rsidRPr="244AA3AB">
        <w:rPr>
          <w:sz w:val="24"/>
        </w:rPr>
        <w:t>250</w:t>
      </w:r>
      <w:r w:rsidR="00DA00B2" w:rsidRPr="244AA3AB">
        <w:rPr>
          <w:sz w:val="24"/>
        </w:rPr>
        <w:t xml:space="preserve"> million in suspended penalties will serve as a significant incentive for </w:t>
      </w:r>
      <w:r w:rsidR="00342F49" w:rsidRPr="244AA3AB">
        <w:rPr>
          <w:sz w:val="24"/>
        </w:rPr>
        <w:t>PSE</w:t>
      </w:r>
      <w:r w:rsidR="00DA00B2" w:rsidRPr="244AA3AB">
        <w:rPr>
          <w:sz w:val="24"/>
        </w:rPr>
        <w:t xml:space="preserve"> to comply with these deadlines. </w:t>
      </w:r>
      <w:r w:rsidR="00842FAF" w:rsidRPr="244AA3AB">
        <w:rPr>
          <w:sz w:val="24"/>
        </w:rPr>
        <w:t xml:space="preserve">The Agreement also provides for the Commission and </w:t>
      </w:r>
      <w:r w:rsidR="0012277B" w:rsidRPr="244AA3AB">
        <w:rPr>
          <w:sz w:val="24"/>
        </w:rPr>
        <w:t>Staff</w:t>
      </w:r>
      <w:r w:rsidR="00842FAF" w:rsidRPr="244AA3AB">
        <w:rPr>
          <w:sz w:val="24"/>
        </w:rPr>
        <w:t xml:space="preserve"> to stay apprised of the progress </w:t>
      </w:r>
      <w:r w:rsidR="00342F49" w:rsidRPr="244AA3AB">
        <w:rPr>
          <w:sz w:val="24"/>
        </w:rPr>
        <w:t>PSE</w:t>
      </w:r>
      <w:r w:rsidR="00842FAF" w:rsidRPr="244AA3AB">
        <w:rPr>
          <w:sz w:val="24"/>
        </w:rPr>
        <w:t xml:space="preserve"> is making towards completion of the </w:t>
      </w:r>
      <w:r w:rsidR="00342F49" w:rsidRPr="244AA3AB">
        <w:rPr>
          <w:sz w:val="24"/>
        </w:rPr>
        <w:t>Deactivated Gas Line Inspection and Remediation Program</w:t>
      </w:r>
      <w:r w:rsidR="00842FAF" w:rsidRPr="244AA3AB">
        <w:rPr>
          <w:sz w:val="24"/>
        </w:rPr>
        <w:t xml:space="preserve">, through </w:t>
      </w:r>
      <w:r w:rsidR="00342F49" w:rsidRPr="244AA3AB">
        <w:rPr>
          <w:sz w:val="24"/>
        </w:rPr>
        <w:t xml:space="preserve">regular, </w:t>
      </w:r>
      <w:r w:rsidR="00842FAF" w:rsidRPr="244AA3AB">
        <w:rPr>
          <w:sz w:val="24"/>
        </w:rPr>
        <w:t>written reports.</w:t>
      </w:r>
    </w:p>
    <w:p w:rsidR="009D16D0" w:rsidRDefault="00AF01AB" w:rsidP="009D16D0">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842FAF" w:rsidRPr="244AA3AB">
        <w:rPr>
          <w:sz w:val="24"/>
        </w:rPr>
        <w:t>In sum</w:t>
      </w:r>
      <w:r w:rsidR="00342F49" w:rsidRPr="244AA3AB">
        <w:rPr>
          <w:sz w:val="24"/>
        </w:rPr>
        <w:t>mary, PSE</w:t>
      </w:r>
      <w:r w:rsidR="00842FAF" w:rsidRPr="244AA3AB">
        <w:rPr>
          <w:sz w:val="24"/>
        </w:rPr>
        <w:t xml:space="preserve"> recognizes the importance of </w:t>
      </w:r>
      <w:r w:rsidR="00342F49" w:rsidRPr="244AA3AB">
        <w:rPr>
          <w:sz w:val="24"/>
        </w:rPr>
        <w:t xml:space="preserve">properly deactivating and capping its abandoned gas service lines and of maintaining accurate </w:t>
      </w:r>
      <w:r w:rsidR="00842FAF" w:rsidRPr="244AA3AB">
        <w:rPr>
          <w:sz w:val="24"/>
        </w:rPr>
        <w:t>records</w:t>
      </w:r>
      <w:r w:rsidR="00985DB3" w:rsidRPr="244AA3AB">
        <w:rPr>
          <w:sz w:val="24"/>
        </w:rPr>
        <w:t xml:space="preserve">. </w:t>
      </w:r>
      <w:r w:rsidR="00342F49" w:rsidRPr="244AA3AB">
        <w:rPr>
          <w:sz w:val="24"/>
        </w:rPr>
        <w:t xml:space="preserve"> PSE</w:t>
      </w:r>
      <w:r w:rsidR="00842FAF" w:rsidRPr="244AA3AB">
        <w:rPr>
          <w:sz w:val="24"/>
        </w:rPr>
        <w:t xml:space="preserve"> views the Agreement as a compromise of the parties’ positions, but one that assures public safety and allows </w:t>
      </w:r>
      <w:r w:rsidR="00342F49" w:rsidRPr="244AA3AB">
        <w:rPr>
          <w:sz w:val="24"/>
        </w:rPr>
        <w:t>PSE</w:t>
      </w:r>
      <w:r w:rsidR="00842FAF" w:rsidRPr="244AA3AB">
        <w:rPr>
          <w:sz w:val="24"/>
        </w:rPr>
        <w:t xml:space="preserve"> to achieve compliance.</w:t>
      </w:r>
    </w:p>
    <w:p w:rsidR="005B1AAE" w:rsidRDefault="005B1AAE" w:rsidP="244AA3AB">
      <w:pPr>
        <w:keepNext/>
        <w:widowControl/>
        <w:tabs>
          <w:tab w:val="left" w:pos="720"/>
        </w:tabs>
        <w:autoSpaceDE/>
        <w:autoSpaceDN/>
        <w:adjustRightInd/>
        <w:spacing w:line="480" w:lineRule="auto"/>
        <w:rPr>
          <w:b/>
          <w:bCs/>
          <w:sz w:val="24"/>
        </w:rPr>
      </w:pPr>
      <w:r w:rsidRPr="244AA3AB">
        <w:rPr>
          <w:b/>
          <w:bCs/>
          <w:sz w:val="24"/>
        </w:rPr>
        <w:t>C.</w:t>
      </w:r>
      <w:r>
        <w:rPr>
          <w:b/>
          <w:sz w:val="24"/>
        </w:rPr>
        <w:tab/>
      </w:r>
      <w:r w:rsidRPr="244AA3AB">
        <w:rPr>
          <w:b/>
          <w:bCs/>
          <w:sz w:val="24"/>
        </w:rPr>
        <w:t>Statement by Staff</w:t>
      </w:r>
    </w:p>
    <w:p w:rsidR="00336378" w:rsidRPr="00BD4306" w:rsidRDefault="00EE771F" w:rsidP="00336378">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36378" w:rsidRPr="244AA3AB">
        <w:rPr>
          <w:sz w:val="24"/>
        </w:rPr>
        <w:t>Staff</w:t>
      </w:r>
      <w:r w:rsidR="00336378">
        <w:rPr>
          <w:sz w:val="24"/>
        </w:rPr>
        <w:t xml:space="preserve"> recommends that the Commission approve the Agreement without modification.</w:t>
      </w:r>
      <w:r w:rsidR="00336378" w:rsidRPr="244AA3AB">
        <w:rPr>
          <w:sz w:val="24"/>
        </w:rPr>
        <w:t xml:space="preserve"> </w:t>
      </w:r>
      <w:r w:rsidR="00336378">
        <w:rPr>
          <w:sz w:val="24"/>
        </w:rPr>
        <w:t>T</w:t>
      </w:r>
      <w:r w:rsidR="00336378" w:rsidRPr="244AA3AB">
        <w:rPr>
          <w:sz w:val="24"/>
        </w:rPr>
        <w:t xml:space="preserve">he Agreement is consistent with the principles expressed </w:t>
      </w:r>
      <w:r w:rsidR="00C3507D">
        <w:rPr>
          <w:sz w:val="24"/>
        </w:rPr>
        <w:t>i</w:t>
      </w:r>
      <w:r w:rsidR="00336378" w:rsidRPr="244AA3AB">
        <w:rPr>
          <w:sz w:val="24"/>
        </w:rPr>
        <w:t xml:space="preserve">n the </w:t>
      </w:r>
      <w:r w:rsidR="00336378">
        <w:rPr>
          <w:sz w:val="24"/>
        </w:rPr>
        <w:t xml:space="preserve">Commission’s </w:t>
      </w:r>
      <w:r w:rsidR="00336378" w:rsidRPr="244AA3AB">
        <w:rPr>
          <w:sz w:val="24"/>
        </w:rPr>
        <w:t>Enforcement Policy</w:t>
      </w:r>
      <w:r w:rsidR="00336378">
        <w:rPr>
          <w:sz w:val="24"/>
        </w:rPr>
        <w:t xml:space="preserve"> adopted </w:t>
      </w:r>
      <w:r w:rsidR="00336378" w:rsidRPr="244AA3AB">
        <w:rPr>
          <w:sz w:val="24"/>
        </w:rPr>
        <w:t>in Docket A-120061.</w:t>
      </w:r>
    </w:p>
    <w:p w:rsidR="00336378" w:rsidRDefault="00336378" w:rsidP="00336378">
      <w:pPr>
        <w:keepNext/>
        <w:widowControl/>
        <w:tabs>
          <w:tab w:val="left" w:pos="720"/>
        </w:tabs>
        <w:autoSpaceDE/>
        <w:autoSpaceDN/>
        <w:adjustRightInd/>
        <w:spacing w:line="480" w:lineRule="auto"/>
        <w:rPr>
          <w:b/>
          <w:bCs/>
          <w:sz w:val="24"/>
        </w:rPr>
      </w:pPr>
      <w:r>
        <w:rPr>
          <w:b/>
          <w:sz w:val="24"/>
        </w:rPr>
        <w:tab/>
      </w:r>
      <w:r w:rsidRPr="244AA3AB">
        <w:rPr>
          <w:b/>
          <w:bCs/>
          <w:sz w:val="24"/>
        </w:rPr>
        <w:t>1.</w:t>
      </w:r>
      <w:r w:rsidRPr="00925ED0">
        <w:rPr>
          <w:b/>
          <w:sz w:val="24"/>
        </w:rPr>
        <w:tab/>
      </w:r>
      <w:r w:rsidRPr="244AA3AB">
        <w:rPr>
          <w:b/>
          <w:bCs/>
          <w:sz w:val="24"/>
        </w:rPr>
        <w:t>How Serious or Harmful the Violations are to the Public</w:t>
      </w:r>
    </w:p>
    <w:p w:rsidR="004C147B" w:rsidRPr="00F73CC0" w:rsidRDefault="00336378" w:rsidP="00F73CC0">
      <w:pPr>
        <w:keepNext/>
        <w:widowControl/>
        <w:numPr>
          <w:ilvl w:val="0"/>
          <w:numId w:val="4"/>
        </w:numPr>
        <w:tabs>
          <w:tab w:val="clear" w:pos="1080"/>
          <w:tab w:val="left" w:pos="720"/>
        </w:tabs>
        <w:autoSpaceDE/>
        <w:autoSpaceDN/>
        <w:adjustRightInd/>
        <w:spacing w:line="480" w:lineRule="auto"/>
        <w:ind w:left="0" w:hanging="720"/>
        <w:rPr>
          <w:sz w:val="24"/>
        </w:rPr>
      </w:pPr>
      <w:r w:rsidRPr="00F73CC0">
        <w:rPr>
          <w:sz w:val="24"/>
        </w:rPr>
        <w:tab/>
        <w:t>Staff considers PSE’</w:t>
      </w:r>
      <w:r w:rsidRPr="003D7363">
        <w:rPr>
          <w:sz w:val="24"/>
        </w:rPr>
        <w:t xml:space="preserve">s violations to be very serious. A </w:t>
      </w:r>
      <w:r w:rsidR="00BA3FDB">
        <w:rPr>
          <w:sz w:val="24"/>
        </w:rPr>
        <w:t>factor</w:t>
      </w:r>
      <w:r w:rsidRPr="003D7363">
        <w:rPr>
          <w:sz w:val="24"/>
        </w:rPr>
        <w:t xml:space="preserve"> of the </w:t>
      </w:r>
      <w:r w:rsidR="000A237A">
        <w:rPr>
          <w:sz w:val="24"/>
        </w:rPr>
        <w:t>Greenwood</w:t>
      </w:r>
      <w:r w:rsidRPr="00F73CC0">
        <w:rPr>
          <w:sz w:val="24"/>
        </w:rPr>
        <w:t xml:space="preserve"> explosion was PSE</w:t>
      </w:r>
      <w:r w:rsidRPr="003D7363">
        <w:rPr>
          <w:sz w:val="24"/>
        </w:rPr>
        <w:t>’s improper abandonment of the service line in September 2004. Th</w:t>
      </w:r>
      <w:r w:rsidRPr="00F7404D">
        <w:rPr>
          <w:sz w:val="24"/>
        </w:rPr>
        <w:t xml:space="preserve">e service line remained active </w:t>
      </w:r>
      <w:r w:rsidRPr="00EE771F">
        <w:rPr>
          <w:sz w:val="24"/>
        </w:rPr>
        <w:t>until it was shut off shortly after the explosion. The explosion caused</w:t>
      </w:r>
      <w:r w:rsidRPr="00CD27AA">
        <w:rPr>
          <w:sz w:val="24"/>
        </w:rPr>
        <w:t xml:space="preserve"> extensive property damage and injuries to first responders. It also caused Staff to question whether other improperly abandoned </w:t>
      </w:r>
      <w:r w:rsidR="004C147B" w:rsidRPr="00CD27AA">
        <w:rPr>
          <w:sz w:val="24"/>
        </w:rPr>
        <w:t xml:space="preserve">service lines exist within PSE’s system. The Agreement is a necessary step toward restoration of </w:t>
      </w:r>
      <w:r w:rsidR="00710681">
        <w:rPr>
          <w:sz w:val="24"/>
        </w:rPr>
        <w:t>the Commission’s</w:t>
      </w:r>
      <w:r w:rsidR="004C147B" w:rsidRPr="00CD27AA">
        <w:rPr>
          <w:sz w:val="24"/>
        </w:rPr>
        <w:t xml:space="preserve"> trust and, by extension, the public’s. It imposes a severe </w:t>
      </w:r>
      <w:r w:rsidR="00496D4E">
        <w:rPr>
          <w:sz w:val="24"/>
        </w:rPr>
        <w:t xml:space="preserve">monetary </w:t>
      </w:r>
      <w:r w:rsidR="004C147B" w:rsidRPr="00F73CC0">
        <w:rPr>
          <w:sz w:val="24"/>
        </w:rPr>
        <w:t>penalty, requires a</w:t>
      </w:r>
      <w:r w:rsidR="00CD27AA" w:rsidRPr="00F73CC0">
        <w:rPr>
          <w:sz w:val="24"/>
        </w:rPr>
        <w:t>cknowledgement of past mistakes, and directs the company to take immediate</w:t>
      </w:r>
      <w:r w:rsidR="00CD27AA">
        <w:rPr>
          <w:sz w:val="24"/>
        </w:rPr>
        <w:t>, detailed</w:t>
      </w:r>
      <w:r w:rsidR="00CD27AA" w:rsidRPr="00F73CC0">
        <w:rPr>
          <w:sz w:val="24"/>
        </w:rPr>
        <w:t xml:space="preserve"> </w:t>
      </w:r>
      <w:r w:rsidR="00CD27AA">
        <w:rPr>
          <w:sz w:val="24"/>
        </w:rPr>
        <w:t>measures</w:t>
      </w:r>
      <w:r w:rsidR="00CD27AA" w:rsidRPr="00F73CC0">
        <w:rPr>
          <w:sz w:val="24"/>
        </w:rPr>
        <w:t xml:space="preserve"> to prevent</w:t>
      </w:r>
      <w:r w:rsidR="000A237A">
        <w:rPr>
          <w:sz w:val="24"/>
        </w:rPr>
        <w:t xml:space="preserve"> re</w:t>
      </w:r>
      <w:r w:rsidR="00CD27AA">
        <w:rPr>
          <w:sz w:val="24"/>
        </w:rPr>
        <w:t>currence</w:t>
      </w:r>
      <w:r w:rsidR="00CD27AA" w:rsidRPr="00F73CC0">
        <w:rPr>
          <w:sz w:val="24"/>
        </w:rPr>
        <w:t>.</w:t>
      </w:r>
      <w:r w:rsidR="004C147B" w:rsidRPr="00F73CC0">
        <w:rPr>
          <w:sz w:val="24"/>
        </w:rPr>
        <w:tab/>
      </w:r>
    </w:p>
    <w:p w:rsidR="00336378" w:rsidRPr="00095683" w:rsidRDefault="00336378" w:rsidP="00336378">
      <w:pPr>
        <w:keepNext/>
        <w:widowControl/>
        <w:tabs>
          <w:tab w:val="left" w:pos="720"/>
        </w:tabs>
        <w:autoSpaceDE/>
        <w:autoSpaceDN/>
        <w:adjustRightInd/>
        <w:spacing w:line="480" w:lineRule="auto"/>
        <w:contextualSpacing/>
        <w:rPr>
          <w:b/>
          <w:bCs/>
          <w:sz w:val="24"/>
        </w:rPr>
      </w:pPr>
      <w:r>
        <w:rPr>
          <w:b/>
          <w:sz w:val="24"/>
        </w:rPr>
        <w:tab/>
      </w:r>
      <w:r w:rsidRPr="244AA3AB">
        <w:rPr>
          <w:b/>
          <w:bCs/>
          <w:sz w:val="24"/>
        </w:rPr>
        <w:t>2.</w:t>
      </w:r>
      <w:r w:rsidRPr="00095683">
        <w:rPr>
          <w:b/>
          <w:sz w:val="24"/>
        </w:rPr>
        <w:tab/>
      </w:r>
      <w:r w:rsidRPr="244AA3AB">
        <w:rPr>
          <w:b/>
          <w:bCs/>
          <w:sz w:val="24"/>
        </w:rPr>
        <w:t>Whether the Violation is Intentional</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Pr="244AA3AB">
        <w:rPr>
          <w:sz w:val="24"/>
        </w:rPr>
        <w:t xml:space="preserve">Staff </w:t>
      </w:r>
      <w:r w:rsidR="00CD27AA">
        <w:rPr>
          <w:sz w:val="24"/>
        </w:rPr>
        <w:t>does not contend that PSE intentionally failed to cut and cap the service line. The Agreement accounts for this fact by imposing a total penalty that is less than the statutory maximum</w:t>
      </w:r>
      <w:r w:rsidR="009F1C17">
        <w:rPr>
          <w:sz w:val="24"/>
        </w:rPr>
        <w:t xml:space="preserve"> and by suspending a portion of the total penalty contingent upon PSE’s compliance with the </w:t>
      </w:r>
      <w:r w:rsidR="009F1C17" w:rsidRPr="244AA3AB">
        <w:rPr>
          <w:color w:val="000000"/>
          <w:sz w:val="24"/>
        </w:rPr>
        <w:t>Deactivated Gas Line Inspection and Remediation Program</w:t>
      </w:r>
      <w:r w:rsidR="009F1C17">
        <w:rPr>
          <w:color w:val="000000"/>
          <w:sz w:val="24"/>
        </w:rPr>
        <w:t>.</w:t>
      </w:r>
    </w:p>
    <w:p w:rsidR="00336378" w:rsidRDefault="00336378" w:rsidP="00336378">
      <w:pPr>
        <w:keepNext/>
        <w:widowControl/>
        <w:tabs>
          <w:tab w:val="left" w:pos="720"/>
        </w:tabs>
        <w:autoSpaceDE/>
        <w:adjustRightInd/>
        <w:spacing w:line="480" w:lineRule="auto"/>
        <w:contextualSpacing/>
        <w:rPr>
          <w:b/>
          <w:bCs/>
          <w:sz w:val="24"/>
        </w:rPr>
      </w:pPr>
      <w:r>
        <w:rPr>
          <w:b/>
          <w:sz w:val="24"/>
        </w:rPr>
        <w:tab/>
      </w:r>
      <w:r w:rsidRPr="244AA3AB">
        <w:rPr>
          <w:b/>
          <w:bCs/>
          <w:sz w:val="24"/>
        </w:rPr>
        <w:t>3.</w:t>
      </w:r>
      <w:r>
        <w:rPr>
          <w:b/>
          <w:sz w:val="24"/>
        </w:rPr>
        <w:tab/>
      </w:r>
      <w:r w:rsidRPr="244AA3AB">
        <w:rPr>
          <w:b/>
          <w:bCs/>
          <w:sz w:val="24"/>
        </w:rPr>
        <w:t>Whether the Company Self-Reported the Violation</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Pr="244AA3AB">
        <w:rPr>
          <w:sz w:val="24"/>
        </w:rPr>
        <w:t xml:space="preserve">PSE </w:t>
      </w:r>
      <w:r w:rsidR="00CD27AA">
        <w:rPr>
          <w:sz w:val="24"/>
        </w:rPr>
        <w:t>did not self-report the violations alleged in the Complaint</w:t>
      </w:r>
      <w:r w:rsidRPr="244AA3AB">
        <w:rPr>
          <w:sz w:val="24"/>
        </w:rPr>
        <w:t>.</w:t>
      </w:r>
      <w:r w:rsidR="00CD27AA">
        <w:rPr>
          <w:sz w:val="24"/>
        </w:rPr>
        <w:t xml:space="preserve"> </w:t>
      </w:r>
      <w:r w:rsidR="00496D4E">
        <w:rPr>
          <w:sz w:val="24"/>
        </w:rPr>
        <w:t xml:space="preserve">Staff is satisfied, however, that PSE </w:t>
      </w:r>
      <w:r w:rsidR="00236895">
        <w:rPr>
          <w:sz w:val="24"/>
        </w:rPr>
        <w:t>ultimately</w:t>
      </w:r>
      <w:r w:rsidR="00496D4E">
        <w:rPr>
          <w:sz w:val="24"/>
        </w:rPr>
        <w:t xml:space="preserve"> accepted responsibility for its role in the incident. In the Agreement, PSE concurs that the violations occurred. </w:t>
      </w:r>
      <w:r w:rsidR="004355D8">
        <w:rPr>
          <w:sz w:val="24"/>
        </w:rPr>
        <w:t xml:space="preserve">Importantly, PSE acknowledges that, pursuant to WAC 480-093-007(3), PSE is </w:t>
      </w:r>
      <w:r w:rsidR="00875B45">
        <w:rPr>
          <w:sz w:val="24"/>
        </w:rPr>
        <w:t>responsible for the conduct of its c</w:t>
      </w:r>
      <w:r w:rsidR="00256902">
        <w:rPr>
          <w:sz w:val="24"/>
        </w:rPr>
        <w:t>ontractors in this proceeding.</w:t>
      </w:r>
    </w:p>
    <w:p w:rsidR="00336378" w:rsidRDefault="00496D4E" w:rsidP="00336378">
      <w:pPr>
        <w:keepNext/>
        <w:widowControl/>
        <w:tabs>
          <w:tab w:val="left" w:pos="720"/>
        </w:tabs>
        <w:autoSpaceDE/>
        <w:adjustRightInd/>
        <w:spacing w:line="480" w:lineRule="auto"/>
        <w:contextualSpacing/>
        <w:rPr>
          <w:b/>
          <w:bCs/>
          <w:sz w:val="24"/>
        </w:rPr>
      </w:pPr>
      <w:r>
        <w:rPr>
          <w:b/>
          <w:sz w:val="24"/>
        </w:rPr>
        <w:tab/>
        <w:t>4.</w:t>
      </w:r>
      <w:r w:rsidR="00336378">
        <w:rPr>
          <w:b/>
          <w:sz w:val="24"/>
        </w:rPr>
        <w:tab/>
      </w:r>
      <w:r w:rsidR="00336378" w:rsidRPr="244AA3AB">
        <w:rPr>
          <w:b/>
          <w:bCs/>
          <w:sz w:val="24"/>
        </w:rPr>
        <w:t>Whether the Company was Cooperative and Responsive</w:t>
      </w:r>
    </w:p>
    <w:p w:rsidR="009F1C17" w:rsidRDefault="00336378" w:rsidP="00F73CC0">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CD27AA">
        <w:rPr>
          <w:sz w:val="24"/>
        </w:rPr>
        <w:t>PSE</w:t>
      </w:r>
      <w:r w:rsidRPr="244AA3AB">
        <w:rPr>
          <w:sz w:val="24"/>
        </w:rPr>
        <w:t xml:space="preserve"> </w:t>
      </w:r>
      <w:r w:rsidR="00496D4E">
        <w:rPr>
          <w:sz w:val="24"/>
        </w:rPr>
        <w:t>was</w:t>
      </w:r>
      <w:r w:rsidRPr="244AA3AB">
        <w:rPr>
          <w:sz w:val="24"/>
        </w:rPr>
        <w:t xml:space="preserve"> cooper</w:t>
      </w:r>
      <w:r w:rsidR="00496D4E">
        <w:rPr>
          <w:sz w:val="24"/>
        </w:rPr>
        <w:t xml:space="preserve">ative and responsive during Staff’s investigation. PSE answered Staff’s data requests </w:t>
      </w:r>
      <w:r w:rsidR="009F1C17">
        <w:rPr>
          <w:sz w:val="24"/>
        </w:rPr>
        <w:t xml:space="preserve">and provided access to physical evidence. The Agreement accounts for this fact by imposing a total penalty that is less than the statutory maximum and by suspending a portion of the total penalty contingent upon PSE’s compliance with the </w:t>
      </w:r>
      <w:r w:rsidR="009F1C17" w:rsidRPr="244AA3AB">
        <w:rPr>
          <w:color w:val="000000"/>
          <w:sz w:val="24"/>
        </w:rPr>
        <w:t>Deactivated Gas Line Inspection and Remediation Program</w:t>
      </w:r>
      <w:r w:rsidR="009F1C17">
        <w:rPr>
          <w:color w:val="000000"/>
          <w:sz w:val="24"/>
        </w:rPr>
        <w:t>.</w:t>
      </w:r>
    </w:p>
    <w:p w:rsidR="00336378" w:rsidRPr="00F73CC0" w:rsidRDefault="009F1C17" w:rsidP="00F73CC0">
      <w:pPr>
        <w:keepNext/>
        <w:widowControl/>
        <w:tabs>
          <w:tab w:val="left" w:pos="720"/>
        </w:tabs>
        <w:autoSpaceDE/>
        <w:adjustRightInd/>
        <w:ind w:left="1440" w:hanging="720"/>
        <w:contextualSpacing/>
        <w:rPr>
          <w:b/>
          <w:bCs/>
          <w:sz w:val="24"/>
        </w:rPr>
      </w:pPr>
      <w:r>
        <w:rPr>
          <w:b/>
          <w:bCs/>
          <w:sz w:val="24"/>
        </w:rPr>
        <w:t>5.</w:t>
      </w:r>
      <w:r>
        <w:rPr>
          <w:b/>
          <w:bCs/>
          <w:sz w:val="24"/>
        </w:rPr>
        <w:tab/>
      </w:r>
      <w:r w:rsidR="00336378" w:rsidRPr="00F73CC0">
        <w:rPr>
          <w:b/>
          <w:bCs/>
          <w:sz w:val="24"/>
        </w:rPr>
        <w:t>Whether the Company Promptly Corrected the Violations and Remedied the Impacts</w:t>
      </w:r>
    </w:p>
    <w:p w:rsidR="00336378" w:rsidRDefault="00336378" w:rsidP="00336378">
      <w:pPr>
        <w:keepNext/>
        <w:widowControl/>
        <w:tabs>
          <w:tab w:val="left" w:pos="1440"/>
        </w:tabs>
        <w:autoSpaceDE/>
        <w:adjustRightInd/>
        <w:ind w:left="1440" w:hanging="720"/>
        <w:contextualSpacing/>
        <w:rPr>
          <w:b/>
          <w:sz w:val="24"/>
        </w:rPr>
      </w:pPr>
    </w:p>
    <w:p w:rsidR="00336378" w:rsidRDefault="00336378" w:rsidP="00F73CC0">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9F1C17">
        <w:rPr>
          <w:sz w:val="24"/>
        </w:rPr>
        <w:t xml:space="preserve">PSE has agreed to a </w:t>
      </w:r>
      <w:r w:rsidR="00236895">
        <w:rPr>
          <w:sz w:val="24"/>
        </w:rPr>
        <w:t xml:space="preserve">detailed </w:t>
      </w:r>
      <w:r w:rsidR="00236895" w:rsidRPr="244AA3AB">
        <w:rPr>
          <w:color w:val="000000"/>
          <w:sz w:val="24"/>
        </w:rPr>
        <w:t>Deactivated Gas Line Inspection and Remediation Program</w:t>
      </w:r>
      <w:r w:rsidR="00236895">
        <w:rPr>
          <w:color w:val="000000"/>
          <w:sz w:val="24"/>
        </w:rPr>
        <w:t xml:space="preserve">. </w:t>
      </w:r>
      <w:r w:rsidR="000A237A">
        <w:rPr>
          <w:color w:val="000000"/>
          <w:sz w:val="24"/>
        </w:rPr>
        <w:t>In accordance with the Program, PSE</w:t>
      </w:r>
      <w:r w:rsidR="00236895">
        <w:rPr>
          <w:color w:val="000000"/>
          <w:sz w:val="24"/>
        </w:rPr>
        <w:t xml:space="preserve"> will identify </w:t>
      </w:r>
      <w:r w:rsidR="000A237A">
        <w:rPr>
          <w:color w:val="000000"/>
          <w:sz w:val="24"/>
        </w:rPr>
        <w:t>and remediate</w:t>
      </w:r>
      <w:r w:rsidR="00236895">
        <w:rPr>
          <w:color w:val="000000"/>
          <w:sz w:val="24"/>
        </w:rPr>
        <w:t xml:space="preserve"> other imp</w:t>
      </w:r>
      <w:r w:rsidR="000A237A">
        <w:rPr>
          <w:color w:val="000000"/>
          <w:sz w:val="24"/>
        </w:rPr>
        <w:t>roperly abandoned service lines, if any,</w:t>
      </w:r>
      <w:r w:rsidR="00236895">
        <w:rPr>
          <w:color w:val="000000"/>
          <w:sz w:val="24"/>
        </w:rPr>
        <w:t xml:space="preserve"> </w:t>
      </w:r>
      <w:r w:rsidR="000A237A">
        <w:rPr>
          <w:color w:val="000000"/>
          <w:sz w:val="24"/>
        </w:rPr>
        <w:t xml:space="preserve">and </w:t>
      </w:r>
      <w:r w:rsidR="00236895">
        <w:rPr>
          <w:color w:val="000000"/>
          <w:sz w:val="24"/>
        </w:rPr>
        <w:t>active</w:t>
      </w:r>
      <w:r w:rsidR="00C3507D">
        <w:rPr>
          <w:color w:val="000000"/>
          <w:sz w:val="24"/>
        </w:rPr>
        <w:t xml:space="preserve"> aboveground</w:t>
      </w:r>
      <w:r w:rsidR="00236895">
        <w:rPr>
          <w:color w:val="000000"/>
          <w:sz w:val="24"/>
        </w:rPr>
        <w:t xml:space="preserve"> service lines that are susceptible to outside force damage</w:t>
      </w:r>
      <w:r w:rsidR="000A237A">
        <w:rPr>
          <w:color w:val="000000"/>
          <w:sz w:val="24"/>
        </w:rPr>
        <w:t xml:space="preserve"> due to their location. Staff is satisfied with PSE’s willingness to </w:t>
      </w:r>
      <w:r w:rsidR="00C3507D">
        <w:rPr>
          <w:color w:val="000000"/>
          <w:sz w:val="24"/>
        </w:rPr>
        <w:t>investigate</w:t>
      </w:r>
      <w:r w:rsidR="000A237A">
        <w:rPr>
          <w:color w:val="000000"/>
          <w:sz w:val="24"/>
        </w:rPr>
        <w:t xml:space="preserve"> the full extent of the issue</w:t>
      </w:r>
      <w:r w:rsidR="00C3507D">
        <w:rPr>
          <w:color w:val="000000"/>
          <w:sz w:val="24"/>
        </w:rPr>
        <w:t xml:space="preserve"> and to initiate remedial action as necessary</w:t>
      </w:r>
      <w:r w:rsidR="000A237A">
        <w:rPr>
          <w:color w:val="000000"/>
          <w:sz w:val="24"/>
        </w:rPr>
        <w:t>.</w:t>
      </w:r>
    </w:p>
    <w:p w:rsidR="00336378" w:rsidRDefault="00336378" w:rsidP="00336378">
      <w:pPr>
        <w:keepNext/>
        <w:widowControl/>
        <w:tabs>
          <w:tab w:val="left" w:pos="720"/>
        </w:tabs>
        <w:autoSpaceDE/>
        <w:adjustRightInd/>
        <w:spacing w:line="480" w:lineRule="auto"/>
        <w:contextualSpacing/>
        <w:rPr>
          <w:b/>
          <w:bCs/>
          <w:sz w:val="24"/>
        </w:rPr>
      </w:pPr>
      <w:r>
        <w:rPr>
          <w:b/>
          <w:sz w:val="24"/>
        </w:rPr>
        <w:tab/>
      </w:r>
      <w:r w:rsidR="009F1C17">
        <w:rPr>
          <w:b/>
          <w:sz w:val="24"/>
        </w:rPr>
        <w:t>6</w:t>
      </w:r>
      <w:r w:rsidRPr="244AA3AB">
        <w:rPr>
          <w:b/>
          <w:bCs/>
          <w:sz w:val="24"/>
        </w:rPr>
        <w:t>.</w:t>
      </w:r>
      <w:r>
        <w:rPr>
          <w:b/>
          <w:sz w:val="24"/>
        </w:rPr>
        <w:tab/>
      </w:r>
      <w:r w:rsidRPr="244AA3AB">
        <w:rPr>
          <w:b/>
          <w:bCs/>
          <w:sz w:val="24"/>
        </w:rPr>
        <w:t>The Number of Violations</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670A34" w:rsidRPr="00670A34">
        <w:rPr>
          <w:sz w:val="24"/>
        </w:rPr>
        <w:t xml:space="preserve">A factor in the incident was </w:t>
      </w:r>
      <w:r w:rsidR="009F1C17">
        <w:rPr>
          <w:sz w:val="24"/>
        </w:rPr>
        <w:t xml:space="preserve">PSE’s improper abandonment of a single service line. Although the number of violations is small, the result was extremely damaging. The </w:t>
      </w:r>
      <w:r w:rsidR="000A237A">
        <w:rPr>
          <w:sz w:val="24"/>
        </w:rPr>
        <w:t xml:space="preserve">Agreement properly imposes a severe monetary penalty, </w:t>
      </w:r>
      <w:r w:rsidR="000A237A" w:rsidRPr="008A4A98">
        <w:rPr>
          <w:sz w:val="24"/>
        </w:rPr>
        <w:t>requires acknowledgement of past mistakes, and directs the company to take immediate</w:t>
      </w:r>
      <w:r w:rsidR="000A237A">
        <w:rPr>
          <w:sz w:val="24"/>
        </w:rPr>
        <w:t>, detailed</w:t>
      </w:r>
      <w:r w:rsidR="000A237A" w:rsidRPr="008A4A98">
        <w:rPr>
          <w:sz w:val="24"/>
        </w:rPr>
        <w:t xml:space="preserve"> </w:t>
      </w:r>
      <w:r w:rsidR="000A237A">
        <w:rPr>
          <w:sz w:val="24"/>
        </w:rPr>
        <w:t>steps</w:t>
      </w:r>
      <w:r w:rsidR="000A237A" w:rsidRPr="008A4A98">
        <w:rPr>
          <w:sz w:val="24"/>
        </w:rPr>
        <w:t xml:space="preserve"> to </w:t>
      </w:r>
      <w:r w:rsidR="000A237A">
        <w:rPr>
          <w:sz w:val="24"/>
        </w:rPr>
        <w:t>prevent recurrence</w:t>
      </w:r>
      <w:r w:rsidR="000A237A" w:rsidRPr="008A4A98">
        <w:rPr>
          <w:sz w:val="24"/>
        </w:rPr>
        <w:t>.</w:t>
      </w:r>
    </w:p>
    <w:p w:rsidR="00336378" w:rsidRDefault="00236895" w:rsidP="00336378">
      <w:pPr>
        <w:keepNext/>
        <w:widowControl/>
        <w:tabs>
          <w:tab w:val="left" w:pos="720"/>
        </w:tabs>
        <w:autoSpaceDE/>
        <w:adjustRightInd/>
        <w:spacing w:line="480" w:lineRule="auto"/>
        <w:contextualSpacing/>
        <w:rPr>
          <w:b/>
          <w:bCs/>
          <w:sz w:val="24"/>
        </w:rPr>
      </w:pPr>
      <w:r>
        <w:rPr>
          <w:b/>
          <w:sz w:val="24"/>
        </w:rPr>
        <w:tab/>
        <w:t>7</w:t>
      </w:r>
      <w:r w:rsidR="00336378" w:rsidRPr="244AA3AB">
        <w:rPr>
          <w:b/>
          <w:bCs/>
          <w:sz w:val="24"/>
        </w:rPr>
        <w:t>.</w:t>
      </w:r>
      <w:r w:rsidR="00336378">
        <w:rPr>
          <w:b/>
          <w:sz w:val="24"/>
        </w:rPr>
        <w:tab/>
      </w:r>
      <w:r w:rsidR="00336378" w:rsidRPr="244AA3AB">
        <w:rPr>
          <w:b/>
          <w:bCs/>
          <w:sz w:val="24"/>
        </w:rPr>
        <w:t>The Number of Customers Affected</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236895">
        <w:rPr>
          <w:sz w:val="24"/>
        </w:rPr>
        <w:t>Staff perceives that many customers are concerned about the possibility of recurrence</w:t>
      </w:r>
      <w:r w:rsidRPr="244AA3AB">
        <w:rPr>
          <w:sz w:val="24"/>
        </w:rPr>
        <w:t>.</w:t>
      </w:r>
      <w:r w:rsidR="000A237A">
        <w:rPr>
          <w:sz w:val="24"/>
        </w:rPr>
        <w:t xml:space="preserve"> Staff believes that the Agreement </w:t>
      </w:r>
      <w:r w:rsidR="00C3507D">
        <w:rPr>
          <w:sz w:val="24"/>
        </w:rPr>
        <w:t>reflects a necessary step in restoring the public’s trust</w:t>
      </w:r>
      <w:r w:rsidR="000A237A">
        <w:rPr>
          <w:sz w:val="24"/>
        </w:rPr>
        <w:t>.</w:t>
      </w:r>
    </w:p>
    <w:p w:rsidR="00336378" w:rsidRDefault="00336378" w:rsidP="00336378">
      <w:pPr>
        <w:keepNext/>
        <w:widowControl/>
        <w:tabs>
          <w:tab w:val="left" w:pos="720"/>
        </w:tabs>
        <w:autoSpaceDE/>
        <w:adjustRightInd/>
        <w:spacing w:line="480" w:lineRule="auto"/>
        <w:contextualSpacing/>
        <w:rPr>
          <w:b/>
          <w:bCs/>
          <w:sz w:val="24"/>
        </w:rPr>
      </w:pPr>
      <w:r>
        <w:rPr>
          <w:sz w:val="24"/>
        </w:rPr>
        <w:tab/>
      </w:r>
      <w:r w:rsidR="000A237A" w:rsidRPr="00CE0B3D">
        <w:rPr>
          <w:b/>
          <w:sz w:val="24"/>
        </w:rPr>
        <w:t>8</w:t>
      </w:r>
      <w:r w:rsidRPr="00CE0B3D">
        <w:rPr>
          <w:b/>
          <w:bCs/>
          <w:sz w:val="24"/>
        </w:rPr>
        <w:t>.</w:t>
      </w:r>
      <w:r>
        <w:rPr>
          <w:b/>
          <w:sz w:val="24"/>
        </w:rPr>
        <w:tab/>
      </w:r>
      <w:r w:rsidRPr="244AA3AB">
        <w:rPr>
          <w:b/>
          <w:bCs/>
          <w:sz w:val="24"/>
        </w:rPr>
        <w:t>The Likelihood of Recurrence</w:t>
      </w:r>
    </w:p>
    <w:p w:rsidR="00CE0B3D" w:rsidRPr="00CE0B3D"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0A237A">
        <w:rPr>
          <w:sz w:val="24"/>
        </w:rPr>
        <w:t xml:space="preserve">Neither Staff nor PSE can state </w:t>
      </w:r>
      <w:r w:rsidR="00F73CC0">
        <w:rPr>
          <w:sz w:val="24"/>
        </w:rPr>
        <w:t xml:space="preserve">whether the Greenwood explosion was an aberration. The </w:t>
      </w:r>
      <w:r w:rsidR="00F73CC0" w:rsidRPr="244AA3AB">
        <w:rPr>
          <w:color w:val="000000"/>
          <w:sz w:val="24"/>
        </w:rPr>
        <w:t>Deactivated Gas Line Inspection and Remediation Program</w:t>
      </w:r>
      <w:r w:rsidR="00F73CC0">
        <w:rPr>
          <w:color w:val="000000"/>
          <w:sz w:val="24"/>
        </w:rPr>
        <w:t xml:space="preserve"> will </w:t>
      </w:r>
      <w:r w:rsidR="00741731">
        <w:rPr>
          <w:color w:val="000000"/>
          <w:sz w:val="24"/>
        </w:rPr>
        <w:t>corroborate previous deactivation efforts by PSE and give confidence moving forward that the possibility of similar incidents is very remote</w:t>
      </w:r>
      <w:r w:rsidR="00F73CC0">
        <w:rPr>
          <w:color w:val="000000"/>
          <w:sz w:val="24"/>
        </w:rPr>
        <w:t>.</w:t>
      </w:r>
    </w:p>
    <w:p w:rsidR="00336378" w:rsidRDefault="00CE0B3D" w:rsidP="00CE0B3D">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color w:val="000000"/>
          <w:sz w:val="24"/>
        </w:rPr>
        <w:tab/>
      </w:r>
      <w:r w:rsidR="00F26FA7">
        <w:rPr>
          <w:color w:val="000000"/>
          <w:sz w:val="24"/>
        </w:rPr>
        <w:t xml:space="preserve">In Staff’s view, the </w:t>
      </w:r>
      <w:r w:rsidR="00F26FA7" w:rsidRPr="244AA3AB">
        <w:rPr>
          <w:color w:val="000000"/>
          <w:sz w:val="24"/>
        </w:rPr>
        <w:t>Deactivated Gas Line Inspection and Remediation Program</w:t>
      </w:r>
      <w:r w:rsidR="00F26FA7">
        <w:rPr>
          <w:color w:val="000000"/>
          <w:sz w:val="24"/>
        </w:rPr>
        <w:t xml:space="preserve"> appropriately calls for </w:t>
      </w:r>
      <w:r w:rsidR="00F26FA7" w:rsidRPr="00CE0B3D">
        <w:rPr>
          <w:color w:val="000000"/>
          <w:sz w:val="24"/>
        </w:rPr>
        <w:t>sampling of deactivated services</w:t>
      </w:r>
      <w:r w:rsidR="00F26FA7">
        <w:rPr>
          <w:color w:val="000000"/>
          <w:sz w:val="24"/>
        </w:rPr>
        <w:t xml:space="preserve"> within Populations 2-4 (which are lower risk).</w:t>
      </w:r>
      <w:r w:rsidR="00F26FA7" w:rsidRPr="00CE0B3D">
        <w:rPr>
          <w:color w:val="000000"/>
          <w:sz w:val="24"/>
        </w:rPr>
        <w:t xml:space="preserve"> </w:t>
      </w:r>
      <w:r w:rsidR="00F26FA7">
        <w:rPr>
          <w:color w:val="000000"/>
          <w:sz w:val="24"/>
        </w:rPr>
        <w:t xml:space="preserve">Staff has applied statistical analyses and has concluded that the sampling rates within each population give </w:t>
      </w:r>
      <w:r w:rsidR="00F26FA7" w:rsidRPr="00CE0B3D">
        <w:rPr>
          <w:color w:val="000000"/>
          <w:sz w:val="24"/>
        </w:rPr>
        <w:t xml:space="preserve">assurance that </w:t>
      </w:r>
      <w:r w:rsidR="00F26FA7">
        <w:rPr>
          <w:color w:val="000000"/>
          <w:sz w:val="24"/>
        </w:rPr>
        <w:t>each</w:t>
      </w:r>
      <w:r w:rsidR="00F26FA7" w:rsidRPr="00CE0B3D">
        <w:rPr>
          <w:color w:val="000000"/>
          <w:sz w:val="24"/>
        </w:rPr>
        <w:t xml:space="preserve"> population is free of similar non-successful deactivations.</w:t>
      </w:r>
      <w:r w:rsidR="00F26FA7">
        <w:rPr>
          <w:color w:val="000000"/>
          <w:sz w:val="24"/>
        </w:rPr>
        <w:t xml:space="preserve"> Importantly, if PSE </w:t>
      </w:r>
      <w:r w:rsidR="00F26FA7" w:rsidRPr="00CE0B3D">
        <w:rPr>
          <w:color w:val="000000"/>
          <w:sz w:val="24"/>
        </w:rPr>
        <w:t>discovers a gas-carrying service</w:t>
      </w:r>
      <w:r w:rsidR="00F26FA7">
        <w:rPr>
          <w:color w:val="000000"/>
          <w:sz w:val="24"/>
        </w:rPr>
        <w:t xml:space="preserve"> while sampling within Populations 2-4</w:t>
      </w:r>
      <w:r w:rsidR="00F26FA7" w:rsidRPr="00CE0B3D">
        <w:rPr>
          <w:color w:val="000000"/>
          <w:sz w:val="24"/>
        </w:rPr>
        <w:t xml:space="preserve">, </w:t>
      </w:r>
      <w:r w:rsidR="00F26FA7">
        <w:rPr>
          <w:color w:val="000000"/>
          <w:sz w:val="24"/>
        </w:rPr>
        <w:t xml:space="preserve">it must </w:t>
      </w:r>
      <w:r w:rsidR="00F26FA7" w:rsidRPr="00CE0B3D">
        <w:rPr>
          <w:color w:val="000000"/>
          <w:sz w:val="24"/>
        </w:rPr>
        <w:t xml:space="preserve">inspect all locations within </w:t>
      </w:r>
      <w:r w:rsidR="00F26FA7">
        <w:rPr>
          <w:color w:val="000000"/>
          <w:sz w:val="24"/>
        </w:rPr>
        <w:t>the affected population.</w:t>
      </w:r>
    </w:p>
    <w:p w:rsidR="00336378" w:rsidRDefault="00F73CC0" w:rsidP="00336378">
      <w:pPr>
        <w:keepNext/>
        <w:widowControl/>
        <w:tabs>
          <w:tab w:val="left" w:pos="1440"/>
        </w:tabs>
        <w:autoSpaceDE/>
        <w:adjustRightInd/>
        <w:ind w:left="1440" w:hanging="720"/>
        <w:contextualSpacing/>
        <w:rPr>
          <w:b/>
          <w:bCs/>
          <w:sz w:val="24"/>
        </w:rPr>
      </w:pPr>
      <w:r>
        <w:rPr>
          <w:b/>
          <w:sz w:val="24"/>
        </w:rPr>
        <w:t>9</w:t>
      </w:r>
      <w:r w:rsidR="00336378" w:rsidRPr="244AA3AB">
        <w:rPr>
          <w:b/>
          <w:bCs/>
          <w:sz w:val="24"/>
        </w:rPr>
        <w:t>.</w:t>
      </w:r>
      <w:r w:rsidR="00336378">
        <w:rPr>
          <w:b/>
          <w:sz w:val="24"/>
        </w:rPr>
        <w:tab/>
      </w:r>
      <w:r w:rsidR="00336378" w:rsidRPr="244AA3AB">
        <w:rPr>
          <w:b/>
          <w:bCs/>
          <w:sz w:val="24"/>
        </w:rPr>
        <w:t>The Company’s Past Performance Regarding Compliance, Violations, and Penalties</w:t>
      </w:r>
    </w:p>
    <w:p w:rsidR="00336378" w:rsidRDefault="00336378" w:rsidP="00336378">
      <w:pPr>
        <w:keepNext/>
        <w:widowControl/>
        <w:tabs>
          <w:tab w:val="left" w:pos="1440"/>
        </w:tabs>
        <w:autoSpaceDE/>
        <w:adjustRightInd/>
        <w:ind w:left="1440" w:hanging="720"/>
        <w:contextualSpacing/>
        <w:rPr>
          <w:b/>
          <w:sz w:val="24"/>
        </w:rPr>
      </w:pPr>
    </w:p>
    <w:p w:rsidR="008A3649" w:rsidRPr="008A3649" w:rsidRDefault="00336378" w:rsidP="00FC019C">
      <w:pPr>
        <w:keepNext/>
        <w:widowControl/>
        <w:numPr>
          <w:ilvl w:val="0"/>
          <w:numId w:val="4"/>
        </w:numPr>
        <w:tabs>
          <w:tab w:val="clear" w:pos="1080"/>
          <w:tab w:val="left" w:pos="720"/>
        </w:tabs>
        <w:autoSpaceDE/>
        <w:autoSpaceDN/>
        <w:adjustRightInd/>
        <w:spacing w:line="480" w:lineRule="auto"/>
        <w:ind w:left="0" w:hanging="720"/>
        <w:contextualSpacing/>
        <w:rPr>
          <w:sz w:val="24"/>
        </w:rPr>
      </w:pPr>
      <w:r w:rsidRPr="008A3649">
        <w:rPr>
          <w:sz w:val="24"/>
        </w:rPr>
        <w:tab/>
      </w:r>
      <w:r w:rsidR="00F0769E" w:rsidRPr="008A3649">
        <w:rPr>
          <w:sz w:val="24"/>
        </w:rPr>
        <w:t xml:space="preserve">PSE has had previous issues assuring the quality of work performed by </w:t>
      </w:r>
      <w:r w:rsidR="008A3649" w:rsidRPr="008A3649">
        <w:rPr>
          <w:sz w:val="24"/>
        </w:rPr>
        <w:t>Pilchuck (the PSE contractor that failed to cut and cap the Greenwood Service Line)</w:t>
      </w:r>
      <w:r w:rsidR="00F0769E" w:rsidRPr="008A3649">
        <w:rPr>
          <w:sz w:val="24"/>
        </w:rPr>
        <w:t xml:space="preserve">. In 2005, in Docket PG-041209, the Commission approved a settlement requiring PSE to pay a $15,000 penalty to remedy a violation committed by Pilchuck that injured a crew member. </w:t>
      </w:r>
      <w:r w:rsidR="00C3507D">
        <w:rPr>
          <w:sz w:val="24"/>
        </w:rPr>
        <w:t>And i</w:t>
      </w:r>
      <w:r w:rsidR="00F0769E" w:rsidRPr="008A3649">
        <w:rPr>
          <w:sz w:val="24"/>
        </w:rPr>
        <w:t xml:space="preserve">n 2008, in Docket PG-060215, the </w:t>
      </w:r>
      <w:r w:rsidR="008A3649" w:rsidRPr="008A3649">
        <w:rPr>
          <w:sz w:val="24"/>
        </w:rPr>
        <w:t xml:space="preserve">Commission approved </w:t>
      </w:r>
      <w:r w:rsidR="00C3507D">
        <w:rPr>
          <w:sz w:val="24"/>
        </w:rPr>
        <w:t xml:space="preserve">a </w:t>
      </w:r>
      <w:r w:rsidR="00F0769E" w:rsidRPr="008A3649">
        <w:rPr>
          <w:sz w:val="24"/>
        </w:rPr>
        <w:t>settlement requiring PSE to pay a $1,250,000 penalty after Pilchuck falsified pipeline leak inspection records.</w:t>
      </w:r>
      <w:r w:rsidR="00C3507D">
        <w:rPr>
          <w:sz w:val="24"/>
        </w:rPr>
        <w:t xml:space="preserve"> </w:t>
      </w:r>
      <w:r w:rsidR="0051210F">
        <w:rPr>
          <w:sz w:val="24"/>
        </w:rPr>
        <w:t>In the current docket, t</w:t>
      </w:r>
      <w:r w:rsidR="00283AFC">
        <w:rPr>
          <w:sz w:val="24"/>
        </w:rPr>
        <w:t xml:space="preserve">he </w:t>
      </w:r>
      <w:r w:rsidR="0051210F">
        <w:rPr>
          <w:sz w:val="24"/>
        </w:rPr>
        <w:t xml:space="preserve">proposed </w:t>
      </w:r>
      <w:r w:rsidR="00283AFC" w:rsidRPr="244AA3AB">
        <w:rPr>
          <w:color w:val="000000"/>
          <w:sz w:val="24"/>
        </w:rPr>
        <w:t>Deactivated Gas Line Inspection and Remediation Program</w:t>
      </w:r>
      <w:r w:rsidR="00283AFC">
        <w:rPr>
          <w:color w:val="000000"/>
          <w:sz w:val="24"/>
        </w:rPr>
        <w:t xml:space="preserve"> properly requires PSE </w:t>
      </w:r>
      <w:r w:rsidR="0051210F">
        <w:rPr>
          <w:color w:val="000000"/>
          <w:sz w:val="24"/>
        </w:rPr>
        <w:t xml:space="preserve">to prioritize inspection and remediation of service lines retired by Pilchuck. </w:t>
      </w:r>
      <w:r w:rsidR="00C3507D">
        <w:rPr>
          <w:color w:val="000000"/>
          <w:sz w:val="24"/>
        </w:rPr>
        <w:t>It</w:t>
      </w:r>
      <w:r w:rsidR="0051210F">
        <w:rPr>
          <w:color w:val="000000"/>
          <w:sz w:val="24"/>
        </w:rPr>
        <w:t xml:space="preserve"> also appropriately requires PSE to review its practices relative to job completion records</w:t>
      </w:r>
      <w:r w:rsidR="00C3507D">
        <w:rPr>
          <w:color w:val="000000"/>
          <w:sz w:val="24"/>
        </w:rPr>
        <w:t>.</w:t>
      </w:r>
    </w:p>
    <w:p w:rsidR="00336378" w:rsidRDefault="00336378" w:rsidP="00336378">
      <w:pPr>
        <w:keepNext/>
        <w:widowControl/>
        <w:autoSpaceDE/>
        <w:adjustRightInd/>
        <w:spacing w:line="480" w:lineRule="auto"/>
        <w:contextualSpacing/>
        <w:rPr>
          <w:b/>
          <w:bCs/>
          <w:sz w:val="24"/>
        </w:rPr>
      </w:pPr>
      <w:r>
        <w:rPr>
          <w:b/>
          <w:sz w:val="24"/>
        </w:rPr>
        <w:tab/>
      </w:r>
      <w:r w:rsidR="00F73CC0">
        <w:rPr>
          <w:b/>
          <w:sz w:val="24"/>
        </w:rPr>
        <w:t>10</w:t>
      </w:r>
      <w:r w:rsidRPr="244AA3AB">
        <w:rPr>
          <w:b/>
          <w:bCs/>
          <w:sz w:val="24"/>
        </w:rPr>
        <w:t>.</w:t>
      </w:r>
      <w:r>
        <w:rPr>
          <w:b/>
          <w:sz w:val="24"/>
        </w:rPr>
        <w:tab/>
      </w:r>
      <w:r w:rsidRPr="244AA3AB">
        <w:rPr>
          <w:b/>
          <w:bCs/>
          <w:sz w:val="24"/>
        </w:rPr>
        <w:t>The Company’s Existing Compliance Program</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b/>
          <w:bCs/>
          <w:sz w:val="24"/>
        </w:rPr>
      </w:pPr>
      <w:r>
        <w:rPr>
          <w:sz w:val="24"/>
        </w:rPr>
        <w:tab/>
      </w:r>
      <w:r w:rsidR="00F73CC0">
        <w:rPr>
          <w:sz w:val="24"/>
        </w:rPr>
        <w:t xml:space="preserve">PSE </w:t>
      </w:r>
      <w:r w:rsidR="00C3507D">
        <w:rPr>
          <w:sz w:val="24"/>
        </w:rPr>
        <w:t>has</w:t>
      </w:r>
      <w:r w:rsidR="00F73CC0">
        <w:rPr>
          <w:sz w:val="24"/>
        </w:rPr>
        <w:t xml:space="preserve"> internal procedures to ensure compliance with code requirements. Those procedures failed in September 2004, when the improper abandonment at issue in this case occurred. The </w:t>
      </w:r>
      <w:r w:rsidR="00F73CC0" w:rsidRPr="244AA3AB">
        <w:rPr>
          <w:color w:val="000000"/>
          <w:sz w:val="24"/>
        </w:rPr>
        <w:t>Deactivated Gas Line Inspection and Remediation Program</w:t>
      </w:r>
      <w:r w:rsidR="00F73CC0">
        <w:rPr>
          <w:color w:val="000000"/>
          <w:sz w:val="24"/>
        </w:rPr>
        <w:t xml:space="preserve"> </w:t>
      </w:r>
      <w:r w:rsidR="00283AFC">
        <w:rPr>
          <w:color w:val="000000"/>
          <w:sz w:val="24"/>
        </w:rPr>
        <w:t>is a necessary supplement to existing procedures.</w:t>
      </w:r>
    </w:p>
    <w:p w:rsidR="00336378" w:rsidRDefault="00F73CC0" w:rsidP="00336378">
      <w:pPr>
        <w:keepNext/>
        <w:widowControl/>
        <w:tabs>
          <w:tab w:val="left" w:pos="720"/>
        </w:tabs>
        <w:autoSpaceDE/>
        <w:adjustRightInd/>
        <w:spacing w:line="480" w:lineRule="auto"/>
        <w:contextualSpacing/>
        <w:rPr>
          <w:b/>
          <w:bCs/>
          <w:sz w:val="24"/>
        </w:rPr>
      </w:pPr>
      <w:r>
        <w:rPr>
          <w:b/>
          <w:sz w:val="24"/>
        </w:rPr>
        <w:tab/>
        <w:t>11</w:t>
      </w:r>
      <w:r w:rsidR="00336378" w:rsidRPr="244AA3AB">
        <w:rPr>
          <w:b/>
          <w:bCs/>
          <w:sz w:val="24"/>
        </w:rPr>
        <w:t>.</w:t>
      </w:r>
      <w:r w:rsidR="00336378">
        <w:rPr>
          <w:b/>
          <w:sz w:val="24"/>
        </w:rPr>
        <w:tab/>
      </w:r>
      <w:r w:rsidR="00336378" w:rsidRPr="244AA3AB">
        <w:rPr>
          <w:b/>
          <w:bCs/>
          <w:sz w:val="24"/>
        </w:rPr>
        <w:t>The Size of the Company</w:t>
      </w:r>
    </w:p>
    <w:p w:rsidR="00336378" w:rsidRDefault="00336378" w:rsidP="00336378">
      <w:pPr>
        <w:keepNext/>
        <w:widowControl/>
        <w:numPr>
          <w:ilvl w:val="0"/>
          <w:numId w:val="4"/>
        </w:numPr>
        <w:tabs>
          <w:tab w:val="clear" w:pos="1080"/>
          <w:tab w:val="left" w:pos="720"/>
        </w:tabs>
        <w:autoSpaceDE/>
        <w:autoSpaceDN/>
        <w:adjustRightInd/>
        <w:spacing w:line="480" w:lineRule="auto"/>
        <w:ind w:left="0" w:hanging="720"/>
        <w:contextualSpacing/>
        <w:rPr>
          <w:sz w:val="24"/>
        </w:rPr>
      </w:pPr>
      <w:r>
        <w:rPr>
          <w:sz w:val="24"/>
        </w:rPr>
        <w:tab/>
      </w:r>
      <w:r w:rsidR="0051210F">
        <w:rPr>
          <w:sz w:val="24"/>
        </w:rPr>
        <w:t>PSE is the state’s largest regulated natural gas utility</w:t>
      </w:r>
      <w:r w:rsidR="0051210F" w:rsidRPr="244AA3AB">
        <w:rPr>
          <w:sz w:val="24"/>
        </w:rPr>
        <w:t>.</w:t>
      </w:r>
      <w:r w:rsidR="0051210F">
        <w:rPr>
          <w:sz w:val="24"/>
        </w:rPr>
        <w:t xml:space="preserve"> The company operates a 12,000-mile distribution system that serves approximately 785,000 customers. The agreed monetary penalty is severe but not disproportionate to the size of the company.</w:t>
      </w:r>
    </w:p>
    <w:p w:rsidR="00F86001" w:rsidRDefault="00F86001" w:rsidP="244AA3AB">
      <w:pPr>
        <w:pStyle w:val="BodyTextIndent2"/>
        <w:keepNext/>
        <w:ind w:left="0"/>
        <w:contextualSpacing/>
        <w:jc w:val="center"/>
        <w:rPr>
          <w:rFonts w:ascii="Times New Roman" w:hAnsi="Times New Roman"/>
          <w:b/>
          <w:bCs/>
        </w:rPr>
      </w:pPr>
      <w:r w:rsidRPr="244AA3AB">
        <w:rPr>
          <w:rFonts w:ascii="Times New Roman" w:hAnsi="Times New Roman"/>
          <w:b/>
          <w:bCs/>
        </w:rPr>
        <w:t>VII.</w:t>
      </w:r>
      <w:r>
        <w:rPr>
          <w:rFonts w:ascii="Times New Roman" w:hAnsi="Times New Roman"/>
          <w:b/>
        </w:rPr>
        <w:tab/>
      </w:r>
      <w:r w:rsidRPr="244AA3AB">
        <w:rPr>
          <w:rFonts w:ascii="Times New Roman" w:hAnsi="Times New Roman"/>
          <w:b/>
          <w:bCs/>
        </w:rPr>
        <w:t>CONCLUSION</w:t>
      </w:r>
    </w:p>
    <w:p w:rsidR="00F86001" w:rsidRDefault="00F86001" w:rsidP="00D762DF">
      <w:pPr>
        <w:pStyle w:val="BodyTextIndent2"/>
        <w:keepNext/>
        <w:ind w:left="0"/>
        <w:contextualSpacing/>
        <w:jc w:val="center"/>
        <w:rPr>
          <w:rFonts w:ascii="Times New Roman" w:hAnsi="Times New Roman"/>
          <w:b/>
        </w:rPr>
      </w:pPr>
    </w:p>
    <w:p w:rsidR="00C31AD0" w:rsidRDefault="00A63A77" w:rsidP="244AA3AB">
      <w:pPr>
        <w:keepNext/>
        <w:widowControl/>
        <w:numPr>
          <w:ilvl w:val="0"/>
          <w:numId w:val="4"/>
        </w:numPr>
        <w:tabs>
          <w:tab w:val="clear" w:pos="1080"/>
          <w:tab w:val="left" w:pos="720"/>
        </w:tabs>
        <w:autoSpaceDE/>
        <w:autoSpaceDN/>
        <w:adjustRightInd/>
        <w:spacing w:line="480" w:lineRule="auto"/>
        <w:ind w:left="0" w:hanging="720"/>
        <w:rPr>
          <w:sz w:val="24"/>
        </w:rPr>
      </w:pPr>
      <w:r>
        <w:rPr>
          <w:sz w:val="24"/>
        </w:rPr>
        <w:tab/>
      </w:r>
      <w:r w:rsidRPr="244AA3AB">
        <w:rPr>
          <w:sz w:val="24"/>
        </w:rPr>
        <w:t>The parties agree that the Agreement is lawful, that its terms are supported by an appropriate record, and that the result is consistent with the public interest in light of all the information available to the commission. Consistent with WAC 480-07-750, the parties respectfully request that the Commission approve the Agreement without conditions</w:t>
      </w:r>
      <w:r w:rsidR="0044373A" w:rsidRPr="244AA3AB">
        <w:rPr>
          <w:sz w:val="24"/>
        </w:rPr>
        <w:t>.</w:t>
      </w:r>
    </w:p>
    <w:p w:rsidR="00C31AD0" w:rsidRDefault="00C31AD0">
      <w:pPr>
        <w:widowControl/>
        <w:autoSpaceDE/>
        <w:autoSpaceDN/>
        <w:adjustRightInd/>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464"/>
      </w:tblGrid>
      <w:tr w:rsidR="00C31AD0" w:rsidTr="244AA3AB">
        <w:tc>
          <w:tcPr>
            <w:tcW w:w="4464" w:type="dxa"/>
          </w:tcPr>
          <w:p w:rsidR="00C31AD0" w:rsidRPr="00C31AD0" w:rsidRDefault="009D16D0" w:rsidP="244AA3AB">
            <w:pPr>
              <w:keepNext/>
              <w:widowControl/>
              <w:tabs>
                <w:tab w:val="left" w:pos="720"/>
              </w:tabs>
              <w:autoSpaceDE/>
              <w:autoSpaceDN/>
              <w:adjustRightInd/>
              <w:rPr>
                <w:i/>
                <w:iCs/>
                <w:sz w:val="24"/>
              </w:rPr>
            </w:pPr>
            <w:r>
              <w:rPr>
                <w:i/>
                <w:iCs/>
                <w:sz w:val="24"/>
              </w:rPr>
              <w:t>F</w:t>
            </w:r>
            <w:r w:rsidR="244AA3AB" w:rsidRPr="244AA3AB">
              <w:rPr>
                <w:i/>
                <w:iCs/>
                <w:sz w:val="24"/>
              </w:rPr>
              <w:t>or Staff:</w:t>
            </w:r>
          </w:p>
          <w:p w:rsidR="00C31AD0" w:rsidRDefault="00C31AD0" w:rsidP="00C31AD0">
            <w:pPr>
              <w:keepNext/>
              <w:widowControl/>
              <w:tabs>
                <w:tab w:val="left" w:pos="720"/>
              </w:tabs>
              <w:autoSpaceDE/>
              <w:autoSpaceDN/>
              <w:adjustRightInd/>
              <w:rPr>
                <w:sz w:val="24"/>
              </w:rPr>
            </w:pPr>
          </w:p>
          <w:p w:rsidR="00C31AD0" w:rsidRPr="00E611FC" w:rsidRDefault="244AA3AB" w:rsidP="244AA3AB">
            <w:pPr>
              <w:keepNext/>
              <w:widowControl/>
              <w:tabs>
                <w:tab w:val="left" w:pos="720"/>
              </w:tabs>
              <w:autoSpaceDE/>
              <w:autoSpaceDN/>
              <w:adjustRightInd/>
              <w:rPr>
                <w:b/>
                <w:bCs/>
                <w:sz w:val="24"/>
              </w:rPr>
            </w:pPr>
            <w:r w:rsidRPr="244AA3AB">
              <w:rPr>
                <w:b/>
                <w:bCs/>
                <w:sz w:val="24"/>
              </w:rPr>
              <w:t>ROBERT W. FERGUSON</w:t>
            </w:r>
          </w:p>
          <w:p w:rsidR="00C31AD0" w:rsidRPr="00E611FC" w:rsidRDefault="244AA3AB" w:rsidP="244AA3AB">
            <w:pPr>
              <w:keepNext/>
              <w:widowControl/>
              <w:tabs>
                <w:tab w:val="left" w:pos="720"/>
              </w:tabs>
              <w:autoSpaceDE/>
              <w:autoSpaceDN/>
              <w:adjustRightInd/>
              <w:rPr>
                <w:b/>
                <w:bCs/>
                <w:sz w:val="24"/>
              </w:rPr>
            </w:pPr>
            <w:r w:rsidRPr="244AA3AB">
              <w:rPr>
                <w:b/>
                <w:bCs/>
                <w:sz w:val="24"/>
              </w:rPr>
              <w:t>Attorney General</w:t>
            </w:r>
          </w:p>
          <w:p w:rsidR="00C8674C" w:rsidRDefault="00C8674C" w:rsidP="00C8674C">
            <w:pPr>
              <w:keepNext/>
              <w:widowControl/>
              <w:tabs>
                <w:tab w:val="left" w:pos="720"/>
              </w:tabs>
              <w:autoSpaceDE/>
              <w:autoSpaceDN/>
              <w:adjustRightInd/>
              <w:rPr>
                <w:sz w:val="24"/>
              </w:rPr>
            </w:pPr>
          </w:p>
          <w:p w:rsidR="00C8674C" w:rsidRDefault="00C8674C" w:rsidP="00C8674C">
            <w:pPr>
              <w:keepNext/>
              <w:widowControl/>
              <w:tabs>
                <w:tab w:val="left" w:pos="720"/>
              </w:tabs>
              <w:autoSpaceDE/>
              <w:autoSpaceDN/>
              <w:adjustRightInd/>
              <w:rPr>
                <w:sz w:val="24"/>
              </w:rPr>
            </w:pPr>
          </w:p>
          <w:p w:rsidR="00C8674C" w:rsidRDefault="244AA3AB" w:rsidP="244AA3AB">
            <w:pPr>
              <w:keepNext/>
              <w:widowControl/>
              <w:tabs>
                <w:tab w:val="left" w:pos="720"/>
              </w:tabs>
              <w:autoSpaceDE/>
              <w:autoSpaceDN/>
              <w:adjustRightInd/>
              <w:rPr>
                <w:sz w:val="24"/>
              </w:rPr>
            </w:pPr>
            <w:r w:rsidRPr="244AA3AB">
              <w:rPr>
                <w:sz w:val="24"/>
              </w:rPr>
              <w:t>_______________________________</w:t>
            </w:r>
          </w:p>
          <w:p w:rsidR="009D16D0" w:rsidRDefault="009D16D0" w:rsidP="244AA3AB">
            <w:pPr>
              <w:keepNext/>
              <w:widowControl/>
              <w:tabs>
                <w:tab w:val="left" w:pos="720"/>
              </w:tabs>
              <w:autoSpaceDE/>
              <w:autoSpaceDN/>
              <w:adjustRightInd/>
              <w:rPr>
                <w:sz w:val="24"/>
              </w:rPr>
            </w:pPr>
            <w:r w:rsidRPr="244AA3AB">
              <w:rPr>
                <w:sz w:val="24"/>
              </w:rPr>
              <w:t xml:space="preserve">Sally Brown, WSBA </w:t>
            </w:r>
            <w:r>
              <w:rPr>
                <w:sz w:val="24"/>
              </w:rPr>
              <w:t>#17094</w:t>
            </w:r>
          </w:p>
          <w:p w:rsidR="009D16D0" w:rsidRDefault="244AA3AB" w:rsidP="244AA3AB">
            <w:pPr>
              <w:keepNext/>
              <w:widowControl/>
              <w:tabs>
                <w:tab w:val="left" w:pos="720"/>
              </w:tabs>
              <w:autoSpaceDE/>
              <w:autoSpaceDN/>
              <w:adjustRightInd/>
              <w:rPr>
                <w:sz w:val="24"/>
              </w:rPr>
            </w:pPr>
            <w:r w:rsidRPr="244AA3AB">
              <w:rPr>
                <w:sz w:val="24"/>
              </w:rPr>
              <w:t>Julian H. Beattie, WSBA #45586</w:t>
            </w:r>
            <w:r w:rsidR="00C31AD0">
              <w:br/>
            </w:r>
            <w:r w:rsidR="009D16D0">
              <w:rPr>
                <w:sz w:val="24"/>
              </w:rPr>
              <w:t>Assistant Attorneys General</w:t>
            </w:r>
          </w:p>
          <w:p w:rsidR="00C84891" w:rsidRDefault="00C84891" w:rsidP="00C84891">
            <w:pPr>
              <w:keepNext/>
              <w:widowControl/>
              <w:tabs>
                <w:tab w:val="left" w:pos="720"/>
              </w:tabs>
              <w:autoSpaceDE/>
              <w:autoSpaceDN/>
              <w:adjustRightInd/>
              <w:rPr>
                <w:sz w:val="24"/>
              </w:rPr>
            </w:pPr>
          </w:p>
          <w:p w:rsidR="00C84891" w:rsidRDefault="244AA3AB" w:rsidP="244AA3AB">
            <w:pPr>
              <w:keepNext/>
              <w:widowControl/>
              <w:tabs>
                <w:tab w:val="left" w:pos="720"/>
              </w:tabs>
              <w:autoSpaceDE/>
              <w:autoSpaceDN/>
              <w:adjustRightInd/>
              <w:rPr>
                <w:sz w:val="24"/>
              </w:rPr>
            </w:pPr>
            <w:r w:rsidRPr="244AA3AB">
              <w:rPr>
                <w:sz w:val="24"/>
              </w:rPr>
              <w:t>Date signed _________</w:t>
            </w:r>
          </w:p>
          <w:p w:rsidR="00DB70F6" w:rsidRDefault="00DB70F6" w:rsidP="00C31AD0">
            <w:pPr>
              <w:keepNext/>
              <w:widowControl/>
              <w:tabs>
                <w:tab w:val="left" w:pos="720"/>
              </w:tabs>
              <w:autoSpaceDE/>
              <w:autoSpaceDN/>
              <w:adjustRightInd/>
              <w:rPr>
                <w:i/>
                <w:sz w:val="24"/>
              </w:rPr>
            </w:pPr>
          </w:p>
          <w:p w:rsidR="00B6789F" w:rsidRPr="00DB70F6" w:rsidRDefault="00B6789F" w:rsidP="00C31AD0">
            <w:pPr>
              <w:keepNext/>
              <w:widowControl/>
              <w:tabs>
                <w:tab w:val="left" w:pos="720"/>
              </w:tabs>
              <w:autoSpaceDE/>
              <w:autoSpaceDN/>
              <w:adjustRightInd/>
              <w:rPr>
                <w:i/>
                <w:sz w:val="24"/>
              </w:rPr>
            </w:pPr>
          </w:p>
          <w:p w:rsidR="00C31AD0" w:rsidRDefault="00C31AD0" w:rsidP="00C84891">
            <w:pPr>
              <w:keepNext/>
              <w:widowControl/>
              <w:tabs>
                <w:tab w:val="left" w:pos="720"/>
              </w:tabs>
              <w:autoSpaceDE/>
              <w:autoSpaceDN/>
              <w:adjustRightInd/>
              <w:rPr>
                <w:sz w:val="24"/>
              </w:rPr>
            </w:pPr>
          </w:p>
        </w:tc>
        <w:tc>
          <w:tcPr>
            <w:tcW w:w="4464" w:type="dxa"/>
          </w:tcPr>
          <w:p w:rsidR="00F72A1C" w:rsidRPr="00C31AD0" w:rsidRDefault="244AA3AB" w:rsidP="244AA3AB">
            <w:pPr>
              <w:keepNext/>
              <w:widowControl/>
              <w:tabs>
                <w:tab w:val="left" w:pos="720"/>
              </w:tabs>
              <w:autoSpaceDE/>
              <w:autoSpaceDN/>
              <w:adjustRightInd/>
              <w:rPr>
                <w:i/>
                <w:iCs/>
                <w:sz w:val="24"/>
              </w:rPr>
            </w:pPr>
            <w:r w:rsidRPr="244AA3AB">
              <w:rPr>
                <w:i/>
                <w:iCs/>
                <w:sz w:val="24"/>
              </w:rPr>
              <w:t>For PSE:</w:t>
            </w:r>
          </w:p>
          <w:p w:rsidR="00F72A1C" w:rsidRDefault="00F72A1C" w:rsidP="00F72A1C">
            <w:pPr>
              <w:keepNext/>
              <w:widowControl/>
              <w:tabs>
                <w:tab w:val="left" w:pos="720"/>
              </w:tabs>
              <w:autoSpaceDE/>
              <w:autoSpaceDN/>
              <w:adjustRightInd/>
              <w:rPr>
                <w:sz w:val="24"/>
              </w:rPr>
            </w:pPr>
          </w:p>
          <w:p w:rsidR="00C84891" w:rsidRPr="00E611FC" w:rsidRDefault="244AA3AB" w:rsidP="244AA3AB">
            <w:pPr>
              <w:keepNext/>
              <w:widowControl/>
              <w:tabs>
                <w:tab w:val="left" w:pos="720"/>
              </w:tabs>
              <w:autoSpaceDE/>
              <w:autoSpaceDN/>
              <w:adjustRightInd/>
              <w:rPr>
                <w:b/>
                <w:bCs/>
                <w:sz w:val="24"/>
              </w:rPr>
            </w:pPr>
            <w:r w:rsidRPr="244AA3AB">
              <w:rPr>
                <w:b/>
                <w:bCs/>
                <w:sz w:val="24"/>
              </w:rPr>
              <w:t>PUGET SOUND ENERGY</w:t>
            </w:r>
          </w:p>
          <w:p w:rsidR="00E611FC" w:rsidRDefault="00E611FC" w:rsidP="00F72A1C">
            <w:pPr>
              <w:keepNext/>
              <w:widowControl/>
              <w:tabs>
                <w:tab w:val="left" w:pos="720"/>
              </w:tabs>
              <w:autoSpaceDE/>
              <w:autoSpaceDN/>
              <w:adjustRightInd/>
              <w:rPr>
                <w:sz w:val="24"/>
              </w:rPr>
            </w:pPr>
          </w:p>
          <w:p w:rsidR="00E611FC" w:rsidRDefault="00E611FC" w:rsidP="00F72A1C">
            <w:pPr>
              <w:keepNext/>
              <w:widowControl/>
              <w:tabs>
                <w:tab w:val="left" w:pos="720"/>
              </w:tabs>
              <w:autoSpaceDE/>
              <w:autoSpaceDN/>
              <w:adjustRightInd/>
              <w:rPr>
                <w:sz w:val="24"/>
              </w:rPr>
            </w:pPr>
          </w:p>
          <w:p w:rsidR="00E611FC" w:rsidRDefault="00E611FC" w:rsidP="00F72A1C">
            <w:pPr>
              <w:keepNext/>
              <w:widowControl/>
              <w:tabs>
                <w:tab w:val="left" w:pos="720"/>
              </w:tabs>
              <w:autoSpaceDE/>
              <w:autoSpaceDN/>
              <w:adjustRightInd/>
              <w:rPr>
                <w:sz w:val="24"/>
              </w:rPr>
            </w:pPr>
          </w:p>
          <w:p w:rsidR="00F72A1C" w:rsidRDefault="244AA3AB" w:rsidP="244AA3AB">
            <w:pPr>
              <w:keepNext/>
              <w:widowControl/>
              <w:tabs>
                <w:tab w:val="left" w:pos="720"/>
              </w:tabs>
              <w:autoSpaceDE/>
              <w:autoSpaceDN/>
              <w:adjustRightInd/>
              <w:rPr>
                <w:sz w:val="24"/>
              </w:rPr>
            </w:pPr>
            <w:r w:rsidRPr="244AA3AB">
              <w:rPr>
                <w:sz w:val="24"/>
              </w:rPr>
              <w:t>_______________________________</w:t>
            </w:r>
          </w:p>
          <w:p w:rsidR="00F72A1C" w:rsidRDefault="244AA3AB" w:rsidP="244AA3AB">
            <w:pPr>
              <w:keepNext/>
              <w:widowControl/>
              <w:tabs>
                <w:tab w:val="left" w:pos="720"/>
              </w:tabs>
              <w:autoSpaceDE/>
              <w:autoSpaceDN/>
              <w:adjustRightInd/>
              <w:rPr>
                <w:sz w:val="24"/>
              </w:rPr>
            </w:pPr>
            <w:r w:rsidRPr="244AA3AB">
              <w:rPr>
                <w:sz w:val="24"/>
              </w:rPr>
              <w:t xml:space="preserve">Kendall </w:t>
            </w:r>
            <w:r w:rsidR="00B56CFE">
              <w:rPr>
                <w:sz w:val="24"/>
              </w:rPr>
              <w:t xml:space="preserve">J. </w:t>
            </w:r>
            <w:r w:rsidRPr="244AA3AB">
              <w:rPr>
                <w:sz w:val="24"/>
              </w:rPr>
              <w:t>Cammermeyer</w:t>
            </w:r>
            <w:r w:rsidR="00B56CFE">
              <w:rPr>
                <w:sz w:val="24"/>
              </w:rPr>
              <w:t>, WSBA #28855</w:t>
            </w:r>
          </w:p>
          <w:p w:rsidR="00DB70F6" w:rsidRDefault="244AA3AB" w:rsidP="244AA3AB">
            <w:pPr>
              <w:keepNext/>
              <w:widowControl/>
              <w:tabs>
                <w:tab w:val="left" w:pos="720"/>
              </w:tabs>
              <w:autoSpaceDE/>
              <w:autoSpaceDN/>
              <w:adjustRightInd/>
              <w:rPr>
                <w:sz w:val="24"/>
              </w:rPr>
            </w:pPr>
            <w:r w:rsidRPr="244AA3AB">
              <w:rPr>
                <w:sz w:val="24"/>
              </w:rPr>
              <w:t>Assistant General Counsel</w:t>
            </w:r>
          </w:p>
          <w:p w:rsidR="00B6789F" w:rsidRDefault="00B6789F" w:rsidP="244AA3AB">
            <w:pPr>
              <w:keepNext/>
              <w:widowControl/>
              <w:tabs>
                <w:tab w:val="left" w:pos="720"/>
              </w:tabs>
              <w:autoSpaceDE/>
              <w:autoSpaceDN/>
              <w:adjustRightInd/>
              <w:rPr>
                <w:sz w:val="24"/>
              </w:rPr>
            </w:pPr>
          </w:p>
          <w:p w:rsidR="00DB70F6" w:rsidRDefault="244AA3AB" w:rsidP="244AA3AB">
            <w:pPr>
              <w:keepNext/>
              <w:widowControl/>
              <w:tabs>
                <w:tab w:val="left" w:pos="720"/>
              </w:tabs>
              <w:autoSpaceDE/>
              <w:autoSpaceDN/>
              <w:adjustRightInd/>
              <w:rPr>
                <w:sz w:val="24"/>
              </w:rPr>
            </w:pPr>
            <w:r w:rsidRPr="244AA3AB">
              <w:rPr>
                <w:sz w:val="24"/>
              </w:rPr>
              <w:t>Date signed _________</w:t>
            </w:r>
          </w:p>
          <w:p w:rsidR="00C8674C" w:rsidRDefault="00C8674C" w:rsidP="00C31AD0">
            <w:pPr>
              <w:keepNext/>
              <w:widowControl/>
              <w:tabs>
                <w:tab w:val="left" w:pos="720"/>
              </w:tabs>
              <w:autoSpaceDE/>
              <w:autoSpaceDN/>
              <w:adjustRightInd/>
              <w:rPr>
                <w:sz w:val="24"/>
              </w:rPr>
            </w:pPr>
          </w:p>
          <w:p w:rsidR="00E611FC" w:rsidRPr="00E611FC" w:rsidRDefault="244AA3AB" w:rsidP="244AA3AB">
            <w:pPr>
              <w:keepNext/>
              <w:widowControl/>
              <w:tabs>
                <w:tab w:val="left" w:pos="720"/>
              </w:tabs>
              <w:autoSpaceDE/>
              <w:autoSpaceDN/>
              <w:adjustRightInd/>
              <w:rPr>
                <w:b/>
                <w:bCs/>
                <w:sz w:val="24"/>
              </w:rPr>
            </w:pPr>
            <w:r w:rsidRPr="244AA3AB">
              <w:rPr>
                <w:b/>
                <w:bCs/>
                <w:sz w:val="24"/>
              </w:rPr>
              <w:t>PERKINS COIE LLP</w:t>
            </w:r>
          </w:p>
          <w:p w:rsidR="00E611FC" w:rsidRDefault="00E611FC" w:rsidP="00E611FC">
            <w:pPr>
              <w:keepNext/>
              <w:widowControl/>
              <w:tabs>
                <w:tab w:val="left" w:pos="720"/>
              </w:tabs>
              <w:autoSpaceDE/>
              <w:autoSpaceDN/>
              <w:adjustRightInd/>
              <w:rPr>
                <w:sz w:val="24"/>
              </w:rPr>
            </w:pPr>
          </w:p>
          <w:p w:rsidR="00C84891" w:rsidRDefault="00C84891" w:rsidP="00E611FC">
            <w:pPr>
              <w:keepNext/>
              <w:widowControl/>
              <w:tabs>
                <w:tab w:val="left" w:pos="720"/>
              </w:tabs>
              <w:autoSpaceDE/>
              <w:autoSpaceDN/>
              <w:adjustRightInd/>
              <w:rPr>
                <w:sz w:val="24"/>
              </w:rPr>
            </w:pPr>
          </w:p>
          <w:p w:rsidR="00B6789F" w:rsidRDefault="00B6789F" w:rsidP="00E611FC">
            <w:pPr>
              <w:keepNext/>
              <w:widowControl/>
              <w:tabs>
                <w:tab w:val="left" w:pos="720"/>
              </w:tabs>
              <w:autoSpaceDE/>
              <w:autoSpaceDN/>
              <w:adjustRightInd/>
              <w:rPr>
                <w:sz w:val="24"/>
              </w:rPr>
            </w:pPr>
          </w:p>
          <w:p w:rsidR="00E611FC" w:rsidRDefault="244AA3AB" w:rsidP="244AA3AB">
            <w:pPr>
              <w:keepNext/>
              <w:widowControl/>
              <w:tabs>
                <w:tab w:val="left" w:pos="720"/>
              </w:tabs>
              <w:autoSpaceDE/>
              <w:autoSpaceDN/>
              <w:adjustRightInd/>
              <w:rPr>
                <w:sz w:val="24"/>
              </w:rPr>
            </w:pPr>
            <w:r w:rsidRPr="244AA3AB">
              <w:rPr>
                <w:sz w:val="24"/>
              </w:rPr>
              <w:t>_______________________________</w:t>
            </w:r>
          </w:p>
          <w:p w:rsidR="00E611FC" w:rsidRDefault="244AA3AB" w:rsidP="244AA3AB">
            <w:pPr>
              <w:keepNext/>
              <w:widowControl/>
              <w:tabs>
                <w:tab w:val="left" w:pos="720"/>
              </w:tabs>
              <w:autoSpaceDE/>
              <w:autoSpaceDN/>
              <w:adjustRightInd/>
              <w:rPr>
                <w:sz w:val="24"/>
              </w:rPr>
            </w:pPr>
            <w:r w:rsidRPr="244AA3AB">
              <w:rPr>
                <w:sz w:val="24"/>
              </w:rPr>
              <w:t>James F. Williams, WSBA #23613</w:t>
            </w:r>
            <w:r w:rsidR="00DB70F6">
              <w:br/>
            </w:r>
            <w:r w:rsidRPr="244AA3AB">
              <w:rPr>
                <w:sz w:val="24"/>
              </w:rPr>
              <w:t>Donna L. Barnett, WSBA #36794</w:t>
            </w:r>
            <w:r w:rsidR="00DB70F6">
              <w:br/>
            </w:r>
            <w:r w:rsidRPr="244AA3AB">
              <w:rPr>
                <w:sz w:val="24"/>
              </w:rPr>
              <w:t>David S. Steele, WSBA #45640</w:t>
            </w:r>
          </w:p>
          <w:p w:rsidR="00E611FC" w:rsidRDefault="00E611FC" w:rsidP="00C8674C">
            <w:pPr>
              <w:keepNext/>
              <w:widowControl/>
              <w:tabs>
                <w:tab w:val="left" w:pos="720"/>
              </w:tabs>
              <w:autoSpaceDE/>
              <w:autoSpaceDN/>
              <w:adjustRightInd/>
              <w:rPr>
                <w:sz w:val="24"/>
              </w:rPr>
            </w:pPr>
          </w:p>
          <w:p w:rsidR="00C8674C" w:rsidRDefault="00256902" w:rsidP="244AA3AB">
            <w:pPr>
              <w:keepNext/>
              <w:widowControl/>
              <w:tabs>
                <w:tab w:val="left" w:pos="720"/>
              </w:tabs>
              <w:autoSpaceDE/>
              <w:autoSpaceDN/>
              <w:adjustRightInd/>
              <w:rPr>
                <w:sz w:val="24"/>
              </w:rPr>
            </w:pPr>
            <w:r>
              <w:rPr>
                <w:sz w:val="24"/>
              </w:rPr>
              <w:t>Date signed __________</w:t>
            </w:r>
          </w:p>
          <w:p w:rsidR="00C8674C" w:rsidRPr="00C31AD0" w:rsidRDefault="00C8674C" w:rsidP="00C31AD0">
            <w:pPr>
              <w:keepNext/>
              <w:widowControl/>
              <w:tabs>
                <w:tab w:val="left" w:pos="720"/>
              </w:tabs>
              <w:autoSpaceDE/>
              <w:autoSpaceDN/>
              <w:adjustRightInd/>
              <w:rPr>
                <w:sz w:val="24"/>
              </w:rPr>
            </w:pPr>
          </w:p>
        </w:tc>
      </w:tr>
    </w:tbl>
    <w:p w:rsidR="004B7EE6" w:rsidRPr="00AB4B0F" w:rsidRDefault="004B7EE6" w:rsidP="00C31AD0">
      <w:pPr>
        <w:keepNext/>
        <w:widowControl/>
        <w:tabs>
          <w:tab w:val="left" w:pos="720"/>
        </w:tabs>
        <w:autoSpaceDE/>
        <w:autoSpaceDN/>
        <w:adjustRightInd/>
        <w:spacing w:line="480" w:lineRule="auto"/>
        <w:rPr>
          <w:sz w:val="24"/>
        </w:rPr>
      </w:pPr>
    </w:p>
    <w:sectPr w:rsidR="004B7EE6" w:rsidRPr="00AB4B0F" w:rsidSect="00F748D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DE" w:rsidRDefault="00CF0BDE">
      <w:r>
        <w:separator/>
      </w:r>
    </w:p>
  </w:endnote>
  <w:endnote w:type="continuationSeparator" w:id="0">
    <w:p w:rsidR="00CF0BDE" w:rsidRDefault="00CF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4C" w:rsidRDefault="00C8674C" w:rsidP="00F91C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4C" w:rsidRPr="00DD486D" w:rsidRDefault="244AA3AB" w:rsidP="244AA3AB">
    <w:pPr>
      <w:pStyle w:val="Footer"/>
      <w:rPr>
        <w:sz w:val="24"/>
      </w:rPr>
    </w:pPr>
    <w:r w:rsidRPr="244AA3AB">
      <w:rPr>
        <w:sz w:val="24"/>
      </w:rPr>
      <w:t>DOCKET PG-160924</w:t>
    </w:r>
  </w:p>
  <w:p w:rsidR="00C8674C" w:rsidRDefault="244AA3AB" w:rsidP="244AA3AB">
    <w:pPr>
      <w:pStyle w:val="Footer"/>
      <w:rPr>
        <w:rStyle w:val="PageNumber"/>
        <w:noProof/>
        <w:sz w:val="24"/>
      </w:rPr>
    </w:pPr>
    <w:r w:rsidRPr="244AA3AB">
      <w:rPr>
        <w:sz w:val="24"/>
      </w:rPr>
      <w:t xml:space="preserve">NARRATIVE SUPPORTING </w:t>
    </w:r>
    <w:r w:rsidR="00C8674C">
      <w:br/>
    </w:r>
    <w:r w:rsidRPr="244AA3AB">
      <w:rPr>
        <w:sz w:val="24"/>
      </w:rPr>
      <w:t xml:space="preserve">SETTLEMENT AGREEMENT- </w:t>
    </w:r>
    <w:r w:rsidR="00C8674C" w:rsidRPr="244AA3AB">
      <w:rPr>
        <w:rStyle w:val="PageNumber"/>
        <w:noProof/>
        <w:sz w:val="24"/>
      </w:rPr>
      <w:fldChar w:fldCharType="begin"/>
    </w:r>
    <w:r w:rsidR="00C8674C" w:rsidRPr="244AA3AB">
      <w:rPr>
        <w:rStyle w:val="PageNumber"/>
        <w:noProof/>
        <w:sz w:val="24"/>
      </w:rPr>
      <w:instrText xml:space="preserve"> PAGE </w:instrText>
    </w:r>
    <w:r w:rsidR="00C8674C" w:rsidRPr="244AA3AB">
      <w:rPr>
        <w:rStyle w:val="PageNumber"/>
        <w:noProof/>
        <w:sz w:val="24"/>
      </w:rPr>
      <w:fldChar w:fldCharType="separate"/>
    </w:r>
    <w:r w:rsidR="006C682C">
      <w:rPr>
        <w:rStyle w:val="PageNumber"/>
        <w:noProof/>
        <w:sz w:val="24"/>
      </w:rPr>
      <w:t>1</w:t>
    </w:r>
    <w:r w:rsidR="00C8674C" w:rsidRPr="244AA3AB">
      <w:rPr>
        <w:rStyle w:val="PageNumber"/>
        <w:noProof/>
        <w:sz w:val="24"/>
      </w:rPr>
      <w:fldChar w:fldCharType="end"/>
    </w:r>
  </w:p>
  <w:p w:rsidR="0064715F" w:rsidRDefault="0064715F" w:rsidP="0064715F">
    <w:pPr>
      <w:pStyle w:val="Footer"/>
      <w:spacing w:line="200" w:lineRule="exact"/>
      <w:rPr>
        <w:rStyle w:val="PageNumber"/>
        <w:sz w:val="24"/>
      </w:rPr>
    </w:pPr>
    <w:r w:rsidRPr="0064715F">
      <w:rPr>
        <w:rStyle w:val="zzmpTrailerItem"/>
      </w:rPr>
      <w:t>134940245.1</w:t>
    </w:r>
    <w:r w:rsidRPr="0064715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2C" w:rsidRDefault="006C6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DE" w:rsidRDefault="00CF0BDE">
      <w:r>
        <w:separator/>
      </w:r>
    </w:p>
  </w:footnote>
  <w:footnote w:type="continuationSeparator" w:id="0">
    <w:p w:rsidR="00CF0BDE" w:rsidRDefault="00CF0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2C" w:rsidRDefault="006C6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2C" w:rsidRDefault="006C6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2C" w:rsidRDefault="006C6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B8"/>
    <w:multiLevelType w:val="hybridMultilevel"/>
    <w:tmpl w:val="F1062024"/>
    <w:lvl w:ilvl="0" w:tplc="0B003AE4">
      <w:start w:val="1"/>
      <w:numFmt w:val="lowerLetter"/>
      <w:lvlText w:val="%1."/>
      <w:lvlJc w:val="left"/>
      <w:pPr>
        <w:ind w:left="117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2A5A042E"/>
    <w:lvl w:ilvl="0" w:tplc="C6E4AE2C">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4A27C4E"/>
    <w:multiLevelType w:val="hybridMultilevel"/>
    <w:tmpl w:val="0166167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B1644"/>
    <w:multiLevelType w:val="hybridMultilevel"/>
    <w:tmpl w:val="26C26D5E"/>
    <w:lvl w:ilvl="0" w:tplc="0B003AE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A2DE7"/>
    <w:multiLevelType w:val="hybridMultilevel"/>
    <w:tmpl w:val="7A54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A77DF"/>
    <w:multiLevelType w:val="hybridMultilevel"/>
    <w:tmpl w:val="C51AFE38"/>
    <w:lvl w:ilvl="0" w:tplc="17929310">
      <w:start w:val="1"/>
      <w:numFmt w:val="bullet"/>
      <w:lvlText w:val=""/>
      <w:lvlJc w:val="left"/>
      <w:pPr>
        <w:tabs>
          <w:tab w:val="num" w:pos="1800"/>
        </w:tabs>
        <w:ind w:left="1800" w:hanging="1080"/>
      </w:pPr>
      <w:rPr>
        <w:rFonts w:ascii="Symbol" w:hAnsi="Symbol" w:hint="default"/>
        <w:b w:val="0"/>
        <w:i w:val="0"/>
        <w:sz w:val="20"/>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7">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8">
    <w:nsid w:val="25833C73"/>
    <w:multiLevelType w:val="hybridMultilevel"/>
    <w:tmpl w:val="E786B56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9">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27DAF"/>
    <w:multiLevelType w:val="hybridMultilevel"/>
    <w:tmpl w:val="EA008806"/>
    <w:lvl w:ilvl="0" w:tplc="FFFFFFFF">
      <w:start w:val="1"/>
      <w:numFmt w:val="decimal"/>
      <w:lvlText w:val="%1"/>
      <w:lvlJc w:val="left"/>
      <w:pPr>
        <w:tabs>
          <w:tab w:val="num" w:pos="1080"/>
        </w:tabs>
        <w:ind w:left="1080" w:hanging="1080"/>
      </w:pPr>
      <w:rPr>
        <w:rFonts w:hint="default"/>
        <w:b w:val="0"/>
        <w:i/>
        <w:sz w:val="20"/>
      </w:rPr>
    </w:lvl>
    <w:lvl w:ilvl="1" w:tplc="04090001">
      <w:start w:val="1"/>
      <w:numFmt w:val="bullet"/>
      <w:lvlText w:val=""/>
      <w:lvlJc w:val="left"/>
      <w:pPr>
        <w:tabs>
          <w:tab w:val="num" w:pos="1440"/>
        </w:tabs>
        <w:ind w:left="1440" w:hanging="360"/>
      </w:pPr>
      <w:rPr>
        <w:rFonts w:ascii="Symbol" w:hAnsi="Symbol"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38618D"/>
    <w:multiLevelType w:val="hybridMultilevel"/>
    <w:tmpl w:val="5810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C580145"/>
    <w:multiLevelType w:val="hybridMultilevel"/>
    <w:tmpl w:val="0D501B6C"/>
    <w:lvl w:ilvl="0" w:tplc="5B068718">
      <w:start w:val="1"/>
      <w:numFmt w:val="lowerRoman"/>
      <w:lvlText w:val="%1."/>
      <w:lvlJc w:val="right"/>
      <w:pPr>
        <w:ind w:left="2340" w:hanging="360"/>
      </w:pPr>
      <w:rPr>
        <w:b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4ED87245"/>
    <w:multiLevelType w:val="hybridMultilevel"/>
    <w:tmpl w:val="459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6135C6"/>
    <w:multiLevelType w:val="hybridMultilevel"/>
    <w:tmpl w:val="BE36D1A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61A91"/>
    <w:multiLevelType w:val="hybridMultilevel"/>
    <w:tmpl w:val="E8DA78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FE1DC6"/>
    <w:multiLevelType w:val="hybridMultilevel"/>
    <w:tmpl w:val="18E09CA0"/>
    <w:lvl w:ilvl="0" w:tplc="113C7700">
      <w:start w:val="1"/>
      <w:numFmt w:val="decimal"/>
      <w:lvlText w:val="%1"/>
      <w:lvlJc w:val="left"/>
      <w:pPr>
        <w:ind w:hanging="720"/>
      </w:pPr>
      <w:rPr>
        <w:rFonts w:cs="Times New Roman" w:hint="default"/>
        <w:b w:val="0"/>
        <w:i/>
      </w:rPr>
    </w:lvl>
    <w:lvl w:ilvl="1" w:tplc="04090019">
      <w:start w:val="1"/>
      <w:numFmt w:val="lowerLetter"/>
      <w:lvlText w:val="%2."/>
      <w:lvlJc w:val="left"/>
      <w:pPr>
        <w:ind w:left="3610" w:hanging="360"/>
      </w:pPr>
      <w:rPr>
        <w:rFonts w:cs="Times New Roman"/>
      </w:rPr>
    </w:lvl>
    <w:lvl w:ilvl="2" w:tplc="0409001B" w:tentative="1">
      <w:start w:val="1"/>
      <w:numFmt w:val="lowerRoman"/>
      <w:lvlText w:val="%3."/>
      <w:lvlJc w:val="right"/>
      <w:pPr>
        <w:ind w:left="4330" w:hanging="180"/>
      </w:pPr>
      <w:rPr>
        <w:rFonts w:cs="Times New Roman"/>
      </w:rPr>
    </w:lvl>
    <w:lvl w:ilvl="3" w:tplc="0409000F" w:tentative="1">
      <w:start w:val="1"/>
      <w:numFmt w:val="decimal"/>
      <w:lvlText w:val="%4."/>
      <w:lvlJc w:val="left"/>
      <w:pPr>
        <w:ind w:left="5050" w:hanging="360"/>
      </w:pPr>
      <w:rPr>
        <w:rFonts w:cs="Times New Roman"/>
      </w:rPr>
    </w:lvl>
    <w:lvl w:ilvl="4" w:tplc="04090019" w:tentative="1">
      <w:start w:val="1"/>
      <w:numFmt w:val="lowerLetter"/>
      <w:lvlText w:val="%5."/>
      <w:lvlJc w:val="left"/>
      <w:pPr>
        <w:ind w:left="5770" w:hanging="360"/>
      </w:pPr>
      <w:rPr>
        <w:rFonts w:cs="Times New Roman"/>
      </w:rPr>
    </w:lvl>
    <w:lvl w:ilvl="5" w:tplc="0409001B" w:tentative="1">
      <w:start w:val="1"/>
      <w:numFmt w:val="lowerRoman"/>
      <w:lvlText w:val="%6."/>
      <w:lvlJc w:val="right"/>
      <w:pPr>
        <w:ind w:left="6490" w:hanging="180"/>
      </w:pPr>
      <w:rPr>
        <w:rFonts w:cs="Times New Roman"/>
      </w:rPr>
    </w:lvl>
    <w:lvl w:ilvl="6" w:tplc="0409000F" w:tentative="1">
      <w:start w:val="1"/>
      <w:numFmt w:val="decimal"/>
      <w:lvlText w:val="%7."/>
      <w:lvlJc w:val="left"/>
      <w:pPr>
        <w:ind w:left="7210" w:hanging="360"/>
      </w:pPr>
      <w:rPr>
        <w:rFonts w:cs="Times New Roman"/>
      </w:rPr>
    </w:lvl>
    <w:lvl w:ilvl="7" w:tplc="04090019" w:tentative="1">
      <w:start w:val="1"/>
      <w:numFmt w:val="lowerLetter"/>
      <w:lvlText w:val="%8."/>
      <w:lvlJc w:val="left"/>
      <w:pPr>
        <w:ind w:left="7930" w:hanging="360"/>
      </w:pPr>
      <w:rPr>
        <w:rFonts w:cs="Times New Roman"/>
      </w:rPr>
    </w:lvl>
    <w:lvl w:ilvl="8" w:tplc="0409001B" w:tentative="1">
      <w:start w:val="1"/>
      <w:numFmt w:val="lowerRoman"/>
      <w:lvlText w:val="%9."/>
      <w:lvlJc w:val="right"/>
      <w:pPr>
        <w:ind w:left="8650" w:hanging="180"/>
      </w:pPr>
      <w:rPr>
        <w:rFonts w:cs="Times New Roman"/>
      </w:rPr>
    </w:lvl>
  </w:abstractNum>
  <w:num w:numId="1">
    <w:abstractNumId w:val="9"/>
  </w:num>
  <w:num w:numId="2">
    <w:abstractNumId w:val="4"/>
  </w:num>
  <w:num w:numId="3">
    <w:abstractNumId w:val="13"/>
  </w:num>
  <w:num w:numId="4">
    <w:abstractNumId w:val="1"/>
  </w:num>
  <w:num w:numId="5">
    <w:abstractNumId w:val="16"/>
  </w:num>
  <w:num w:numId="6">
    <w:abstractNumId w:val="17"/>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7"/>
  </w:num>
  <w:num w:numId="15">
    <w:abstractNumId w:val="8"/>
  </w:num>
  <w:num w:numId="16">
    <w:abstractNumId w:val="11"/>
  </w:num>
  <w:num w:numId="17">
    <w:abstractNumId w:val="10"/>
  </w:num>
  <w:num w:numId="18">
    <w:abstractNumId w:val="15"/>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5"/>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tie, Julian (UTC)">
    <w15:presenceInfo w15:providerId="AD" w15:userId="S-1-5-21-1844237615-1844823847-839522115-4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3EDE"/>
    <w:rsid w:val="00004F71"/>
    <w:rsid w:val="000054B8"/>
    <w:rsid w:val="00007CC7"/>
    <w:rsid w:val="00007E43"/>
    <w:rsid w:val="000132DD"/>
    <w:rsid w:val="000150D3"/>
    <w:rsid w:val="000151F5"/>
    <w:rsid w:val="00020E4B"/>
    <w:rsid w:val="00020F15"/>
    <w:rsid w:val="00021949"/>
    <w:rsid w:val="0002279A"/>
    <w:rsid w:val="0002432E"/>
    <w:rsid w:val="00025DB8"/>
    <w:rsid w:val="00026636"/>
    <w:rsid w:val="00026829"/>
    <w:rsid w:val="0002689E"/>
    <w:rsid w:val="00026989"/>
    <w:rsid w:val="000310E9"/>
    <w:rsid w:val="00033E73"/>
    <w:rsid w:val="00033E93"/>
    <w:rsid w:val="00036D6D"/>
    <w:rsid w:val="0003793C"/>
    <w:rsid w:val="000440C8"/>
    <w:rsid w:val="00044686"/>
    <w:rsid w:val="0004790F"/>
    <w:rsid w:val="000503D9"/>
    <w:rsid w:val="000503E6"/>
    <w:rsid w:val="00050822"/>
    <w:rsid w:val="000531BD"/>
    <w:rsid w:val="0005473E"/>
    <w:rsid w:val="0005478B"/>
    <w:rsid w:val="0005674A"/>
    <w:rsid w:val="00057D80"/>
    <w:rsid w:val="00061F7E"/>
    <w:rsid w:val="00062161"/>
    <w:rsid w:val="00065354"/>
    <w:rsid w:val="00065672"/>
    <w:rsid w:val="000705C6"/>
    <w:rsid w:val="00071733"/>
    <w:rsid w:val="0007184C"/>
    <w:rsid w:val="00073457"/>
    <w:rsid w:val="00074A1C"/>
    <w:rsid w:val="000769DC"/>
    <w:rsid w:val="00082FAB"/>
    <w:rsid w:val="0008303B"/>
    <w:rsid w:val="0008387A"/>
    <w:rsid w:val="00084021"/>
    <w:rsid w:val="0008441C"/>
    <w:rsid w:val="00095252"/>
    <w:rsid w:val="00095683"/>
    <w:rsid w:val="00095C69"/>
    <w:rsid w:val="000972C3"/>
    <w:rsid w:val="00097680"/>
    <w:rsid w:val="00097A3D"/>
    <w:rsid w:val="000A09AB"/>
    <w:rsid w:val="000A237A"/>
    <w:rsid w:val="000A4A2C"/>
    <w:rsid w:val="000A755E"/>
    <w:rsid w:val="000B338D"/>
    <w:rsid w:val="000B49A6"/>
    <w:rsid w:val="000B50A4"/>
    <w:rsid w:val="000B6556"/>
    <w:rsid w:val="000B6E57"/>
    <w:rsid w:val="000B71AA"/>
    <w:rsid w:val="000C3CA8"/>
    <w:rsid w:val="000C70C7"/>
    <w:rsid w:val="000D0F6B"/>
    <w:rsid w:val="000D48F4"/>
    <w:rsid w:val="000D5F3B"/>
    <w:rsid w:val="000D63F3"/>
    <w:rsid w:val="000E18E3"/>
    <w:rsid w:val="000E3559"/>
    <w:rsid w:val="000E4569"/>
    <w:rsid w:val="000E48F6"/>
    <w:rsid w:val="000E4A44"/>
    <w:rsid w:val="000F2429"/>
    <w:rsid w:val="000F2FAB"/>
    <w:rsid w:val="000F3C6F"/>
    <w:rsid w:val="000F445B"/>
    <w:rsid w:val="000F445F"/>
    <w:rsid w:val="000F5EBE"/>
    <w:rsid w:val="000F7993"/>
    <w:rsid w:val="000F7BB5"/>
    <w:rsid w:val="00101DA3"/>
    <w:rsid w:val="00105EEB"/>
    <w:rsid w:val="001076AF"/>
    <w:rsid w:val="00112E90"/>
    <w:rsid w:val="00116211"/>
    <w:rsid w:val="00116E20"/>
    <w:rsid w:val="001209E0"/>
    <w:rsid w:val="00120C9F"/>
    <w:rsid w:val="0012277B"/>
    <w:rsid w:val="00123BBC"/>
    <w:rsid w:val="00125AEB"/>
    <w:rsid w:val="001265CF"/>
    <w:rsid w:val="00131E36"/>
    <w:rsid w:val="001324CA"/>
    <w:rsid w:val="001371F2"/>
    <w:rsid w:val="0014500F"/>
    <w:rsid w:val="00150F38"/>
    <w:rsid w:val="001513F0"/>
    <w:rsid w:val="00151CE3"/>
    <w:rsid w:val="00152738"/>
    <w:rsid w:val="00152A87"/>
    <w:rsid w:val="00152AEF"/>
    <w:rsid w:val="00155201"/>
    <w:rsid w:val="00156088"/>
    <w:rsid w:val="001637DB"/>
    <w:rsid w:val="0016417C"/>
    <w:rsid w:val="00165959"/>
    <w:rsid w:val="00167BE3"/>
    <w:rsid w:val="0017024A"/>
    <w:rsid w:val="001706EF"/>
    <w:rsid w:val="00173668"/>
    <w:rsid w:val="00175F42"/>
    <w:rsid w:val="00176681"/>
    <w:rsid w:val="001813D4"/>
    <w:rsid w:val="00181515"/>
    <w:rsid w:val="00182694"/>
    <w:rsid w:val="00183C7F"/>
    <w:rsid w:val="00184AB0"/>
    <w:rsid w:val="00184CCA"/>
    <w:rsid w:val="00186E1A"/>
    <w:rsid w:val="00191484"/>
    <w:rsid w:val="0019203D"/>
    <w:rsid w:val="001931EE"/>
    <w:rsid w:val="00193BE4"/>
    <w:rsid w:val="00195A37"/>
    <w:rsid w:val="0019604C"/>
    <w:rsid w:val="00196DDD"/>
    <w:rsid w:val="001A05E8"/>
    <w:rsid w:val="001A0AA0"/>
    <w:rsid w:val="001A15FB"/>
    <w:rsid w:val="001A1957"/>
    <w:rsid w:val="001A33A7"/>
    <w:rsid w:val="001A3B82"/>
    <w:rsid w:val="001A3E51"/>
    <w:rsid w:val="001A4764"/>
    <w:rsid w:val="001A495D"/>
    <w:rsid w:val="001A5F9C"/>
    <w:rsid w:val="001A6BB0"/>
    <w:rsid w:val="001A6CF3"/>
    <w:rsid w:val="001B1ED6"/>
    <w:rsid w:val="001B3CCB"/>
    <w:rsid w:val="001B71D4"/>
    <w:rsid w:val="001C1656"/>
    <w:rsid w:val="001C167B"/>
    <w:rsid w:val="001C2962"/>
    <w:rsid w:val="001C3F85"/>
    <w:rsid w:val="001C68BD"/>
    <w:rsid w:val="001D29C8"/>
    <w:rsid w:val="001D2A21"/>
    <w:rsid w:val="001D5D07"/>
    <w:rsid w:val="001D656D"/>
    <w:rsid w:val="001D6D4D"/>
    <w:rsid w:val="001D7AF7"/>
    <w:rsid w:val="001E49B2"/>
    <w:rsid w:val="001E577C"/>
    <w:rsid w:val="001E5E9E"/>
    <w:rsid w:val="001E6269"/>
    <w:rsid w:val="001F070F"/>
    <w:rsid w:val="001F224F"/>
    <w:rsid w:val="001F332D"/>
    <w:rsid w:val="001F4EF9"/>
    <w:rsid w:val="001F5010"/>
    <w:rsid w:val="001F6716"/>
    <w:rsid w:val="00200550"/>
    <w:rsid w:val="00200EAC"/>
    <w:rsid w:val="002030EA"/>
    <w:rsid w:val="002037CC"/>
    <w:rsid w:val="002038CD"/>
    <w:rsid w:val="002040AC"/>
    <w:rsid w:val="002057C8"/>
    <w:rsid w:val="002061F2"/>
    <w:rsid w:val="002069EB"/>
    <w:rsid w:val="00214009"/>
    <w:rsid w:val="0021431A"/>
    <w:rsid w:val="00216E13"/>
    <w:rsid w:val="00216EAE"/>
    <w:rsid w:val="0022059B"/>
    <w:rsid w:val="00220D16"/>
    <w:rsid w:val="0022331C"/>
    <w:rsid w:val="00225344"/>
    <w:rsid w:val="0022700B"/>
    <w:rsid w:val="0022744A"/>
    <w:rsid w:val="0023198D"/>
    <w:rsid w:val="00232E44"/>
    <w:rsid w:val="00236895"/>
    <w:rsid w:val="00236E06"/>
    <w:rsid w:val="00237E76"/>
    <w:rsid w:val="00244489"/>
    <w:rsid w:val="002465B8"/>
    <w:rsid w:val="00246BF5"/>
    <w:rsid w:val="00251934"/>
    <w:rsid w:val="00251F75"/>
    <w:rsid w:val="002527EE"/>
    <w:rsid w:val="00252EDC"/>
    <w:rsid w:val="00255547"/>
    <w:rsid w:val="00255923"/>
    <w:rsid w:val="00256902"/>
    <w:rsid w:val="00256EE6"/>
    <w:rsid w:val="00257C2B"/>
    <w:rsid w:val="0026098F"/>
    <w:rsid w:val="00261BA8"/>
    <w:rsid w:val="00262273"/>
    <w:rsid w:val="002717B2"/>
    <w:rsid w:val="002724E8"/>
    <w:rsid w:val="00276C15"/>
    <w:rsid w:val="002807E9"/>
    <w:rsid w:val="0028104D"/>
    <w:rsid w:val="00283AFC"/>
    <w:rsid w:val="0028425D"/>
    <w:rsid w:val="002842E3"/>
    <w:rsid w:val="00285DAF"/>
    <w:rsid w:val="00287AEE"/>
    <w:rsid w:val="00290507"/>
    <w:rsid w:val="00290C55"/>
    <w:rsid w:val="002913FF"/>
    <w:rsid w:val="002931EB"/>
    <w:rsid w:val="00293595"/>
    <w:rsid w:val="002A20EC"/>
    <w:rsid w:val="002A35D9"/>
    <w:rsid w:val="002A3800"/>
    <w:rsid w:val="002A3FB6"/>
    <w:rsid w:val="002A56E9"/>
    <w:rsid w:val="002A58C3"/>
    <w:rsid w:val="002A621E"/>
    <w:rsid w:val="002A7DE2"/>
    <w:rsid w:val="002B2722"/>
    <w:rsid w:val="002B285A"/>
    <w:rsid w:val="002B4DEB"/>
    <w:rsid w:val="002B650E"/>
    <w:rsid w:val="002B6FA6"/>
    <w:rsid w:val="002C1566"/>
    <w:rsid w:val="002C1B4C"/>
    <w:rsid w:val="002C1F67"/>
    <w:rsid w:val="002C610B"/>
    <w:rsid w:val="002C74C4"/>
    <w:rsid w:val="002D1A20"/>
    <w:rsid w:val="002D2F1E"/>
    <w:rsid w:val="002D4CF5"/>
    <w:rsid w:val="002E2FBD"/>
    <w:rsid w:val="002E3084"/>
    <w:rsid w:val="002E39B9"/>
    <w:rsid w:val="002E67CB"/>
    <w:rsid w:val="002E745E"/>
    <w:rsid w:val="002F0E16"/>
    <w:rsid w:val="002F2A93"/>
    <w:rsid w:val="002F4226"/>
    <w:rsid w:val="002F42E8"/>
    <w:rsid w:val="002F7225"/>
    <w:rsid w:val="002F76D3"/>
    <w:rsid w:val="002F7B8F"/>
    <w:rsid w:val="00300D69"/>
    <w:rsid w:val="00301085"/>
    <w:rsid w:val="00301413"/>
    <w:rsid w:val="00301503"/>
    <w:rsid w:val="0030255A"/>
    <w:rsid w:val="003036CD"/>
    <w:rsid w:val="003036FC"/>
    <w:rsid w:val="00305631"/>
    <w:rsid w:val="0030689C"/>
    <w:rsid w:val="00307F3E"/>
    <w:rsid w:val="003200B6"/>
    <w:rsid w:val="00320B15"/>
    <w:rsid w:val="00320DA3"/>
    <w:rsid w:val="0032251A"/>
    <w:rsid w:val="00325C71"/>
    <w:rsid w:val="00326B15"/>
    <w:rsid w:val="00327DE5"/>
    <w:rsid w:val="00330D57"/>
    <w:rsid w:val="00331BA1"/>
    <w:rsid w:val="00332357"/>
    <w:rsid w:val="00334661"/>
    <w:rsid w:val="00336378"/>
    <w:rsid w:val="003368EC"/>
    <w:rsid w:val="003374F3"/>
    <w:rsid w:val="00337E4E"/>
    <w:rsid w:val="00341D66"/>
    <w:rsid w:val="00341F52"/>
    <w:rsid w:val="00342F49"/>
    <w:rsid w:val="0035078C"/>
    <w:rsid w:val="003509F1"/>
    <w:rsid w:val="00352A71"/>
    <w:rsid w:val="0036095B"/>
    <w:rsid w:val="00360AD1"/>
    <w:rsid w:val="00360ECD"/>
    <w:rsid w:val="00363451"/>
    <w:rsid w:val="00364119"/>
    <w:rsid w:val="00364655"/>
    <w:rsid w:val="00365961"/>
    <w:rsid w:val="003702CC"/>
    <w:rsid w:val="00371997"/>
    <w:rsid w:val="00371ED6"/>
    <w:rsid w:val="0037254E"/>
    <w:rsid w:val="00373CD2"/>
    <w:rsid w:val="00374FEB"/>
    <w:rsid w:val="003819A3"/>
    <w:rsid w:val="0038263B"/>
    <w:rsid w:val="00383450"/>
    <w:rsid w:val="003921DD"/>
    <w:rsid w:val="00392715"/>
    <w:rsid w:val="0039300F"/>
    <w:rsid w:val="00394F4C"/>
    <w:rsid w:val="00397BB7"/>
    <w:rsid w:val="003A100A"/>
    <w:rsid w:val="003A1ECB"/>
    <w:rsid w:val="003A3516"/>
    <w:rsid w:val="003A4BF9"/>
    <w:rsid w:val="003A75C4"/>
    <w:rsid w:val="003B2A5B"/>
    <w:rsid w:val="003B4A20"/>
    <w:rsid w:val="003B4BF9"/>
    <w:rsid w:val="003B4CCE"/>
    <w:rsid w:val="003B5A24"/>
    <w:rsid w:val="003B6AEC"/>
    <w:rsid w:val="003B7983"/>
    <w:rsid w:val="003C0A64"/>
    <w:rsid w:val="003C1246"/>
    <w:rsid w:val="003C1A71"/>
    <w:rsid w:val="003C5344"/>
    <w:rsid w:val="003C5390"/>
    <w:rsid w:val="003C6CF3"/>
    <w:rsid w:val="003C70FE"/>
    <w:rsid w:val="003D2394"/>
    <w:rsid w:val="003D4350"/>
    <w:rsid w:val="003D5324"/>
    <w:rsid w:val="003D7363"/>
    <w:rsid w:val="003D76B6"/>
    <w:rsid w:val="003D7A4F"/>
    <w:rsid w:val="003D7CBB"/>
    <w:rsid w:val="003E0E89"/>
    <w:rsid w:val="003E14DB"/>
    <w:rsid w:val="003E1E1A"/>
    <w:rsid w:val="003E35C9"/>
    <w:rsid w:val="003E39C7"/>
    <w:rsid w:val="003E3B7E"/>
    <w:rsid w:val="003E574D"/>
    <w:rsid w:val="003E5E87"/>
    <w:rsid w:val="003F17BD"/>
    <w:rsid w:val="003F1945"/>
    <w:rsid w:val="003F21FB"/>
    <w:rsid w:val="003F4171"/>
    <w:rsid w:val="003F417C"/>
    <w:rsid w:val="003F5E6B"/>
    <w:rsid w:val="0040038F"/>
    <w:rsid w:val="004013EB"/>
    <w:rsid w:val="00402763"/>
    <w:rsid w:val="00402DE5"/>
    <w:rsid w:val="004036D2"/>
    <w:rsid w:val="00403A63"/>
    <w:rsid w:val="00403C6E"/>
    <w:rsid w:val="00405905"/>
    <w:rsid w:val="004070E9"/>
    <w:rsid w:val="00410A21"/>
    <w:rsid w:val="004149D7"/>
    <w:rsid w:val="00417BE2"/>
    <w:rsid w:val="004201F3"/>
    <w:rsid w:val="00420F5F"/>
    <w:rsid w:val="00422E32"/>
    <w:rsid w:val="00424718"/>
    <w:rsid w:val="00424EA6"/>
    <w:rsid w:val="004301D3"/>
    <w:rsid w:val="00431CF3"/>
    <w:rsid w:val="00433953"/>
    <w:rsid w:val="004355D8"/>
    <w:rsid w:val="00435A10"/>
    <w:rsid w:val="00436753"/>
    <w:rsid w:val="00437068"/>
    <w:rsid w:val="00440814"/>
    <w:rsid w:val="0044092C"/>
    <w:rsid w:val="004419FB"/>
    <w:rsid w:val="0044373A"/>
    <w:rsid w:val="00444C5B"/>
    <w:rsid w:val="00445F85"/>
    <w:rsid w:val="004470DD"/>
    <w:rsid w:val="0044723A"/>
    <w:rsid w:val="00447ABC"/>
    <w:rsid w:val="004513E6"/>
    <w:rsid w:val="00451CEB"/>
    <w:rsid w:val="00453C61"/>
    <w:rsid w:val="00455244"/>
    <w:rsid w:val="00455AB6"/>
    <w:rsid w:val="00456829"/>
    <w:rsid w:val="00462C2D"/>
    <w:rsid w:val="0046564F"/>
    <w:rsid w:val="00466894"/>
    <w:rsid w:val="004674E7"/>
    <w:rsid w:val="00472B83"/>
    <w:rsid w:val="00473D82"/>
    <w:rsid w:val="00474C60"/>
    <w:rsid w:val="004753AE"/>
    <w:rsid w:val="004753F7"/>
    <w:rsid w:val="00475D47"/>
    <w:rsid w:val="00475DE9"/>
    <w:rsid w:val="00483FB8"/>
    <w:rsid w:val="004846DC"/>
    <w:rsid w:val="00484786"/>
    <w:rsid w:val="00484AC2"/>
    <w:rsid w:val="004864A5"/>
    <w:rsid w:val="00492B7A"/>
    <w:rsid w:val="0049536E"/>
    <w:rsid w:val="00496D4E"/>
    <w:rsid w:val="0049713D"/>
    <w:rsid w:val="004A428B"/>
    <w:rsid w:val="004A4F64"/>
    <w:rsid w:val="004A792E"/>
    <w:rsid w:val="004A7CBD"/>
    <w:rsid w:val="004B0236"/>
    <w:rsid w:val="004B0EE8"/>
    <w:rsid w:val="004B0FD5"/>
    <w:rsid w:val="004B25E8"/>
    <w:rsid w:val="004B2E0B"/>
    <w:rsid w:val="004B6A97"/>
    <w:rsid w:val="004B7092"/>
    <w:rsid w:val="004B73E7"/>
    <w:rsid w:val="004B7EE6"/>
    <w:rsid w:val="004C147B"/>
    <w:rsid w:val="004C14D5"/>
    <w:rsid w:val="004C1522"/>
    <w:rsid w:val="004C2991"/>
    <w:rsid w:val="004C2E9F"/>
    <w:rsid w:val="004C39DA"/>
    <w:rsid w:val="004C3D65"/>
    <w:rsid w:val="004C46A5"/>
    <w:rsid w:val="004C4B5E"/>
    <w:rsid w:val="004C4E7E"/>
    <w:rsid w:val="004C6FE4"/>
    <w:rsid w:val="004D14F9"/>
    <w:rsid w:val="004D19DD"/>
    <w:rsid w:val="004D437D"/>
    <w:rsid w:val="004D7CC1"/>
    <w:rsid w:val="004E1311"/>
    <w:rsid w:val="004E1EB8"/>
    <w:rsid w:val="004E74C4"/>
    <w:rsid w:val="004F3089"/>
    <w:rsid w:val="004F4D58"/>
    <w:rsid w:val="004F5AF1"/>
    <w:rsid w:val="004F6899"/>
    <w:rsid w:val="004F69A5"/>
    <w:rsid w:val="00500322"/>
    <w:rsid w:val="005007CC"/>
    <w:rsid w:val="00501099"/>
    <w:rsid w:val="005014C7"/>
    <w:rsid w:val="00501FFC"/>
    <w:rsid w:val="0050268E"/>
    <w:rsid w:val="005031AD"/>
    <w:rsid w:val="0050617E"/>
    <w:rsid w:val="005063EC"/>
    <w:rsid w:val="00507424"/>
    <w:rsid w:val="00510658"/>
    <w:rsid w:val="0051210F"/>
    <w:rsid w:val="005132E6"/>
    <w:rsid w:val="005144A4"/>
    <w:rsid w:val="00517190"/>
    <w:rsid w:val="00517D27"/>
    <w:rsid w:val="00521F2B"/>
    <w:rsid w:val="00531FE0"/>
    <w:rsid w:val="00533114"/>
    <w:rsid w:val="005357B9"/>
    <w:rsid w:val="0053735C"/>
    <w:rsid w:val="00537A6C"/>
    <w:rsid w:val="0054135D"/>
    <w:rsid w:val="0054238B"/>
    <w:rsid w:val="005450ED"/>
    <w:rsid w:val="005452F0"/>
    <w:rsid w:val="005455EE"/>
    <w:rsid w:val="005465C8"/>
    <w:rsid w:val="005471F6"/>
    <w:rsid w:val="00547821"/>
    <w:rsid w:val="00547C1A"/>
    <w:rsid w:val="0055076A"/>
    <w:rsid w:val="00551562"/>
    <w:rsid w:val="00553E6D"/>
    <w:rsid w:val="00562B78"/>
    <w:rsid w:val="00565878"/>
    <w:rsid w:val="00565C62"/>
    <w:rsid w:val="00570C9A"/>
    <w:rsid w:val="00571C77"/>
    <w:rsid w:val="00572E8D"/>
    <w:rsid w:val="0057355E"/>
    <w:rsid w:val="0057472B"/>
    <w:rsid w:val="00575868"/>
    <w:rsid w:val="0058060F"/>
    <w:rsid w:val="00581299"/>
    <w:rsid w:val="00583EAB"/>
    <w:rsid w:val="005862E6"/>
    <w:rsid w:val="005875A8"/>
    <w:rsid w:val="00590958"/>
    <w:rsid w:val="00595D41"/>
    <w:rsid w:val="005966DE"/>
    <w:rsid w:val="00597A93"/>
    <w:rsid w:val="005A24D1"/>
    <w:rsid w:val="005A569D"/>
    <w:rsid w:val="005A66DB"/>
    <w:rsid w:val="005B1106"/>
    <w:rsid w:val="005B112B"/>
    <w:rsid w:val="005B1AAE"/>
    <w:rsid w:val="005B2D4B"/>
    <w:rsid w:val="005B4C03"/>
    <w:rsid w:val="005B4C0B"/>
    <w:rsid w:val="005B4EB3"/>
    <w:rsid w:val="005B755D"/>
    <w:rsid w:val="005C0E78"/>
    <w:rsid w:val="005C27FE"/>
    <w:rsid w:val="005C440A"/>
    <w:rsid w:val="005C4EA3"/>
    <w:rsid w:val="005C65E0"/>
    <w:rsid w:val="005C68A2"/>
    <w:rsid w:val="005D7145"/>
    <w:rsid w:val="005E01FA"/>
    <w:rsid w:val="005E07C2"/>
    <w:rsid w:val="005E1D4B"/>
    <w:rsid w:val="005E20AC"/>
    <w:rsid w:val="005E3556"/>
    <w:rsid w:val="005E51C2"/>
    <w:rsid w:val="005E5FB0"/>
    <w:rsid w:val="005E67AC"/>
    <w:rsid w:val="005F573F"/>
    <w:rsid w:val="005F5B22"/>
    <w:rsid w:val="006003B1"/>
    <w:rsid w:val="00600B66"/>
    <w:rsid w:val="006056DE"/>
    <w:rsid w:val="00606320"/>
    <w:rsid w:val="00611F62"/>
    <w:rsid w:val="0061209C"/>
    <w:rsid w:val="00616FBA"/>
    <w:rsid w:val="00621EA7"/>
    <w:rsid w:val="00622289"/>
    <w:rsid w:val="006241BD"/>
    <w:rsid w:val="00624908"/>
    <w:rsid w:val="00627F3A"/>
    <w:rsid w:val="0063272B"/>
    <w:rsid w:val="00634B5A"/>
    <w:rsid w:val="0064024B"/>
    <w:rsid w:val="00641F98"/>
    <w:rsid w:val="00643D60"/>
    <w:rsid w:val="0064715F"/>
    <w:rsid w:val="006478C5"/>
    <w:rsid w:val="006504C8"/>
    <w:rsid w:val="006509BB"/>
    <w:rsid w:val="006510D8"/>
    <w:rsid w:val="00651AB5"/>
    <w:rsid w:val="00653E53"/>
    <w:rsid w:val="0065561B"/>
    <w:rsid w:val="006558A6"/>
    <w:rsid w:val="0065605D"/>
    <w:rsid w:val="00656E01"/>
    <w:rsid w:val="00656EE5"/>
    <w:rsid w:val="0066012A"/>
    <w:rsid w:val="006634A7"/>
    <w:rsid w:val="00670A34"/>
    <w:rsid w:val="006746ED"/>
    <w:rsid w:val="0067645C"/>
    <w:rsid w:val="0068016D"/>
    <w:rsid w:val="006802BB"/>
    <w:rsid w:val="00680B6E"/>
    <w:rsid w:val="00683A17"/>
    <w:rsid w:val="00687510"/>
    <w:rsid w:val="00690224"/>
    <w:rsid w:val="00690729"/>
    <w:rsid w:val="00690C73"/>
    <w:rsid w:val="0069128D"/>
    <w:rsid w:val="006923D9"/>
    <w:rsid w:val="00694140"/>
    <w:rsid w:val="006951F3"/>
    <w:rsid w:val="00696BFC"/>
    <w:rsid w:val="006A24A0"/>
    <w:rsid w:val="006A3EA3"/>
    <w:rsid w:val="006A459D"/>
    <w:rsid w:val="006A7B1C"/>
    <w:rsid w:val="006B003A"/>
    <w:rsid w:val="006B227F"/>
    <w:rsid w:val="006B6790"/>
    <w:rsid w:val="006C0B32"/>
    <w:rsid w:val="006C0FDA"/>
    <w:rsid w:val="006C2093"/>
    <w:rsid w:val="006C2BE3"/>
    <w:rsid w:val="006C36B1"/>
    <w:rsid w:val="006C4809"/>
    <w:rsid w:val="006C485F"/>
    <w:rsid w:val="006C4EF1"/>
    <w:rsid w:val="006C5B6D"/>
    <w:rsid w:val="006C5C63"/>
    <w:rsid w:val="006C5E3A"/>
    <w:rsid w:val="006C681E"/>
    <w:rsid w:val="006C682C"/>
    <w:rsid w:val="006D2387"/>
    <w:rsid w:val="006D470D"/>
    <w:rsid w:val="006D5577"/>
    <w:rsid w:val="006D5E25"/>
    <w:rsid w:val="006D75B8"/>
    <w:rsid w:val="006E1D08"/>
    <w:rsid w:val="006E2E7E"/>
    <w:rsid w:val="006E4787"/>
    <w:rsid w:val="006E6E13"/>
    <w:rsid w:val="006F0101"/>
    <w:rsid w:val="006F3AEC"/>
    <w:rsid w:val="006F6681"/>
    <w:rsid w:val="007011FE"/>
    <w:rsid w:val="0070359C"/>
    <w:rsid w:val="007058D1"/>
    <w:rsid w:val="0070761E"/>
    <w:rsid w:val="00707B26"/>
    <w:rsid w:val="00710681"/>
    <w:rsid w:val="00712B72"/>
    <w:rsid w:val="00712D97"/>
    <w:rsid w:val="00713531"/>
    <w:rsid w:val="00713B37"/>
    <w:rsid w:val="00715F48"/>
    <w:rsid w:val="00716A03"/>
    <w:rsid w:val="00716F0E"/>
    <w:rsid w:val="0072330B"/>
    <w:rsid w:val="007241E1"/>
    <w:rsid w:val="00725F50"/>
    <w:rsid w:val="00726C48"/>
    <w:rsid w:val="007272A8"/>
    <w:rsid w:val="00727DB6"/>
    <w:rsid w:val="00730D1A"/>
    <w:rsid w:val="0073163B"/>
    <w:rsid w:val="00737635"/>
    <w:rsid w:val="00737B08"/>
    <w:rsid w:val="00737B83"/>
    <w:rsid w:val="0074026C"/>
    <w:rsid w:val="00741731"/>
    <w:rsid w:val="00745357"/>
    <w:rsid w:val="00745F1D"/>
    <w:rsid w:val="007464F1"/>
    <w:rsid w:val="00747AB2"/>
    <w:rsid w:val="00752159"/>
    <w:rsid w:val="00752B20"/>
    <w:rsid w:val="007552BC"/>
    <w:rsid w:val="00755A0D"/>
    <w:rsid w:val="00756529"/>
    <w:rsid w:val="00756B26"/>
    <w:rsid w:val="00756F5B"/>
    <w:rsid w:val="00761736"/>
    <w:rsid w:val="007634E6"/>
    <w:rsid w:val="00763578"/>
    <w:rsid w:val="00763CA2"/>
    <w:rsid w:val="00765719"/>
    <w:rsid w:val="007661FD"/>
    <w:rsid w:val="0076658D"/>
    <w:rsid w:val="0076699B"/>
    <w:rsid w:val="00766B21"/>
    <w:rsid w:val="0076703C"/>
    <w:rsid w:val="00767D4F"/>
    <w:rsid w:val="007701D7"/>
    <w:rsid w:val="00774878"/>
    <w:rsid w:val="007772FC"/>
    <w:rsid w:val="007775D4"/>
    <w:rsid w:val="00777A4F"/>
    <w:rsid w:val="007804C9"/>
    <w:rsid w:val="00781D1E"/>
    <w:rsid w:val="00782FA9"/>
    <w:rsid w:val="00787F7B"/>
    <w:rsid w:val="007905BB"/>
    <w:rsid w:val="00790D98"/>
    <w:rsid w:val="007910C1"/>
    <w:rsid w:val="007934DB"/>
    <w:rsid w:val="00795600"/>
    <w:rsid w:val="00797650"/>
    <w:rsid w:val="007A026D"/>
    <w:rsid w:val="007A11F6"/>
    <w:rsid w:val="007A17BF"/>
    <w:rsid w:val="007A6428"/>
    <w:rsid w:val="007A78B7"/>
    <w:rsid w:val="007B6F44"/>
    <w:rsid w:val="007B716F"/>
    <w:rsid w:val="007C01D9"/>
    <w:rsid w:val="007C09D8"/>
    <w:rsid w:val="007C1BA6"/>
    <w:rsid w:val="007C30F9"/>
    <w:rsid w:val="007C331B"/>
    <w:rsid w:val="007C34B6"/>
    <w:rsid w:val="007C7842"/>
    <w:rsid w:val="007C7D1E"/>
    <w:rsid w:val="007D3390"/>
    <w:rsid w:val="007D4062"/>
    <w:rsid w:val="007D410B"/>
    <w:rsid w:val="007D4400"/>
    <w:rsid w:val="007D7389"/>
    <w:rsid w:val="007E0E3D"/>
    <w:rsid w:val="007E677C"/>
    <w:rsid w:val="007F0464"/>
    <w:rsid w:val="007F113B"/>
    <w:rsid w:val="007F2CF8"/>
    <w:rsid w:val="007F2E62"/>
    <w:rsid w:val="007F41B7"/>
    <w:rsid w:val="008002CA"/>
    <w:rsid w:val="00801429"/>
    <w:rsid w:val="00803871"/>
    <w:rsid w:val="0080695A"/>
    <w:rsid w:val="00811AE1"/>
    <w:rsid w:val="00814675"/>
    <w:rsid w:val="0081522F"/>
    <w:rsid w:val="008165AD"/>
    <w:rsid w:val="0081788F"/>
    <w:rsid w:val="00821A87"/>
    <w:rsid w:val="00822572"/>
    <w:rsid w:val="008278BF"/>
    <w:rsid w:val="008308F5"/>
    <w:rsid w:val="00830DFE"/>
    <w:rsid w:val="008313F2"/>
    <w:rsid w:val="00831461"/>
    <w:rsid w:val="00831617"/>
    <w:rsid w:val="00831CFC"/>
    <w:rsid w:val="00831D09"/>
    <w:rsid w:val="00832F5A"/>
    <w:rsid w:val="00834969"/>
    <w:rsid w:val="00835BD3"/>
    <w:rsid w:val="00842FAF"/>
    <w:rsid w:val="008430FC"/>
    <w:rsid w:val="0084369F"/>
    <w:rsid w:val="00843845"/>
    <w:rsid w:val="00844FB6"/>
    <w:rsid w:val="0084554B"/>
    <w:rsid w:val="00845D55"/>
    <w:rsid w:val="0084711F"/>
    <w:rsid w:val="00851872"/>
    <w:rsid w:val="00851BFE"/>
    <w:rsid w:val="0085277C"/>
    <w:rsid w:val="00854AD6"/>
    <w:rsid w:val="00855914"/>
    <w:rsid w:val="008567EE"/>
    <w:rsid w:val="0086173A"/>
    <w:rsid w:val="00861ECC"/>
    <w:rsid w:val="00864F3C"/>
    <w:rsid w:val="00865F0B"/>
    <w:rsid w:val="00867616"/>
    <w:rsid w:val="00871BDE"/>
    <w:rsid w:val="00875B45"/>
    <w:rsid w:val="0088278B"/>
    <w:rsid w:val="00887CF5"/>
    <w:rsid w:val="0089062F"/>
    <w:rsid w:val="00894945"/>
    <w:rsid w:val="00895062"/>
    <w:rsid w:val="008A0347"/>
    <w:rsid w:val="008A3649"/>
    <w:rsid w:val="008A5182"/>
    <w:rsid w:val="008A5853"/>
    <w:rsid w:val="008A6401"/>
    <w:rsid w:val="008A7DB3"/>
    <w:rsid w:val="008B137F"/>
    <w:rsid w:val="008B4C53"/>
    <w:rsid w:val="008B5266"/>
    <w:rsid w:val="008B5C9C"/>
    <w:rsid w:val="008B60A3"/>
    <w:rsid w:val="008B65C2"/>
    <w:rsid w:val="008B68A2"/>
    <w:rsid w:val="008C0C32"/>
    <w:rsid w:val="008C4DB3"/>
    <w:rsid w:val="008C7B03"/>
    <w:rsid w:val="008D06BE"/>
    <w:rsid w:val="008D0A3C"/>
    <w:rsid w:val="008D1A59"/>
    <w:rsid w:val="008D21C9"/>
    <w:rsid w:val="008D25BA"/>
    <w:rsid w:val="008D3AAD"/>
    <w:rsid w:val="008D5279"/>
    <w:rsid w:val="008D5742"/>
    <w:rsid w:val="008D7B63"/>
    <w:rsid w:val="008E06A3"/>
    <w:rsid w:val="008E1111"/>
    <w:rsid w:val="008E11FF"/>
    <w:rsid w:val="008E214D"/>
    <w:rsid w:val="008E22C8"/>
    <w:rsid w:val="008E2B6A"/>
    <w:rsid w:val="008E4526"/>
    <w:rsid w:val="008E56C3"/>
    <w:rsid w:val="008E5C92"/>
    <w:rsid w:val="008F14B8"/>
    <w:rsid w:val="008F18CD"/>
    <w:rsid w:val="008F1C60"/>
    <w:rsid w:val="008F2801"/>
    <w:rsid w:val="008F2FDE"/>
    <w:rsid w:val="008F49C5"/>
    <w:rsid w:val="008F6490"/>
    <w:rsid w:val="008F7A49"/>
    <w:rsid w:val="0090148F"/>
    <w:rsid w:val="00901FD3"/>
    <w:rsid w:val="0091035F"/>
    <w:rsid w:val="00911AA4"/>
    <w:rsid w:val="00912592"/>
    <w:rsid w:val="00913AF8"/>
    <w:rsid w:val="00914944"/>
    <w:rsid w:val="00914FCB"/>
    <w:rsid w:val="00920A96"/>
    <w:rsid w:val="00921567"/>
    <w:rsid w:val="00922199"/>
    <w:rsid w:val="00924126"/>
    <w:rsid w:val="00925ED0"/>
    <w:rsid w:val="009305B6"/>
    <w:rsid w:val="00931FB1"/>
    <w:rsid w:val="00937B68"/>
    <w:rsid w:val="00940112"/>
    <w:rsid w:val="009404A3"/>
    <w:rsid w:val="00942442"/>
    <w:rsid w:val="00943D92"/>
    <w:rsid w:val="009446D6"/>
    <w:rsid w:val="00952B70"/>
    <w:rsid w:val="00953936"/>
    <w:rsid w:val="00953F75"/>
    <w:rsid w:val="00955570"/>
    <w:rsid w:val="00955650"/>
    <w:rsid w:val="00955E32"/>
    <w:rsid w:val="00955F38"/>
    <w:rsid w:val="009603F3"/>
    <w:rsid w:val="00961ACE"/>
    <w:rsid w:val="00962B6E"/>
    <w:rsid w:val="00962F24"/>
    <w:rsid w:val="0096684F"/>
    <w:rsid w:val="00970C9E"/>
    <w:rsid w:val="009726CB"/>
    <w:rsid w:val="00973D0C"/>
    <w:rsid w:val="00973F8D"/>
    <w:rsid w:val="00974AA1"/>
    <w:rsid w:val="00976C9A"/>
    <w:rsid w:val="00976D4F"/>
    <w:rsid w:val="0098065F"/>
    <w:rsid w:val="00981AAE"/>
    <w:rsid w:val="00983ABB"/>
    <w:rsid w:val="00985DB3"/>
    <w:rsid w:val="0098634C"/>
    <w:rsid w:val="00987322"/>
    <w:rsid w:val="009902D6"/>
    <w:rsid w:val="00992D8A"/>
    <w:rsid w:val="00992D91"/>
    <w:rsid w:val="009936E6"/>
    <w:rsid w:val="0099451E"/>
    <w:rsid w:val="00994727"/>
    <w:rsid w:val="009965E4"/>
    <w:rsid w:val="009A2238"/>
    <w:rsid w:val="009A267B"/>
    <w:rsid w:val="009A2C13"/>
    <w:rsid w:val="009A2C70"/>
    <w:rsid w:val="009A30F9"/>
    <w:rsid w:val="009A3616"/>
    <w:rsid w:val="009A5AE7"/>
    <w:rsid w:val="009B0EE2"/>
    <w:rsid w:val="009B10F1"/>
    <w:rsid w:val="009B1164"/>
    <w:rsid w:val="009B3518"/>
    <w:rsid w:val="009B4DA2"/>
    <w:rsid w:val="009B719D"/>
    <w:rsid w:val="009C0ED3"/>
    <w:rsid w:val="009C2267"/>
    <w:rsid w:val="009C2DB0"/>
    <w:rsid w:val="009C4950"/>
    <w:rsid w:val="009C63FC"/>
    <w:rsid w:val="009D02B7"/>
    <w:rsid w:val="009D16D0"/>
    <w:rsid w:val="009D6057"/>
    <w:rsid w:val="009E0CC6"/>
    <w:rsid w:val="009E2B70"/>
    <w:rsid w:val="009E2E50"/>
    <w:rsid w:val="009E3DC4"/>
    <w:rsid w:val="009E408B"/>
    <w:rsid w:val="009E55AE"/>
    <w:rsid w:val="009E7DA8"/>
    <w:rsid w:val="009F0DD8"/>
    <w:rsid w:val="009F1C17"/>
    <w:rsid w:val="009F40FE"/>
    <w:rsid w:val="009F668E"/>
    <w:rsid w:val="00A023F4"/>
    <w:rsid w:val="00A03593"/>
    <w:rsid w:val="00A03EF4"/>
    <w:rsid w:val="00A078C1"/>
    <w:rsid w:val="00A10E10"/>
    <w:rsid w:val="00A15518"/>
    <w:rsid w:val="00A2032E"/>
    <w:rsid w:val="00A21B5A"/>
    <w:rsid w:val="00A22136"/>
    <w:rsid w:val="00A22B44"/>
    <w:rsid w:val="00A22D8C"/>
    <w:rsid w:val="00A239E8"/>
    <w:rsid w:val="00A2565F"/>
    <w:rsid w:val="00A264A5"/>
    <w:rsid w:val="00A27368"/>
    <w:rsid w:val="00A30570"/>
    <w:rsid w:val="00A306AF"/>
    <w:rsid w:val="00A35178"/>
    <w:rsid w:val="00A355CB"/>
    <w:rsid w:val="00A35AFA"/>
    <w:rsid w:val="00A3778E"/>
    <w:rsid w:val="00A4255E"/>
    <w:rsid w:val="00A43990"/>
    <w:rsid w:val="00A45216"/>
    <w:rsid w:val="00A4698C"/>
    <w:rsid w:val="00A477D7"/>
    <w:rsid w:val="00A51B9E"/>
    <w:rsid w:val="00A55C64"/>
    <w:rsid w:val="00A57F3F"/>
    <w:rsid w:val="00A62485"/>
    <w:rsid w:val="00A62D51"/>
    <w:rsid w:val="00A63A77"/>
    <w:rsid w:val="00A63E97"/>
    <w:rsid w:val="00A650EE"/>
    <w:rsid w:val="00A652FF"/>
    <w:rsid w:val="00A70F36"/>
    <w:rsid w:val="00A71173"/>
    <w:rsid w:val="00A7252F"/>
    <w:rsid w:val="00A74623"/>
    <w:rsid w:val="00A75318"/>
    <w:rsid w:val="00A771A1"/>
    <w:rsid w:val="00A77555"/>
    <w:rsid w:val="00A80028"/>
    <w:rsid w:val="00A82264"/>
    <w:rsid w:val="00A82422"/>
    <w:rsid w:val="00A832C4"/>
    <w:rsid w:val="00A91822"/>
    <w:rsid w:val="00A918DE"/>
    <w:rsid w:val="00A92584"/>
    <w:rsid w:val="00A96DB6"/>
    <w:rsid w:val="00AA1206"/>
    <w:rsid w:val="00AA2169"/>
    <w:rsid w:val="00AA304F"/>
    <w:rsid w:val="00AA5A57"/>
    <w:rsid w:val="00AA6C68"/>
    <w:rsid w:val="00AA75C5"/>
    <w:rsid w:val="00AB057A"/>
    <w:rsid w:val="00AB1CDE"/>
    <w:rsid w:val="00AB4B0F"/>
    <w:rsid w:val="00AB4EDF"/>
    <w:rsid w:val="00AC05CE"/>
    <w:rsid w:val="00AC12A1"/>
    <w:rsid w:val="00AC1781"/>
    <w:rsid w:val="00AC5144"/>
    <w:rsid w:val="00AC63D4"/>
    <w:rsid w:val="00AD0268"/>
    <w:rsid w:val="00AD196B"/>
    <w:rsid w:val="00AD1A9B"/>
    <w:rsid w:val="00AD2181"/>
    <w:rsid w:val="00AD3F60"/>
    <w:rsid w:val="00AD514B"/>
    <w:rsid w:val="00AD7892"/>
    <w:rsid w:val="00AE1DF2"/>
    <w:rsid w:val="00AE27C9"/>
    <w:rsid w:val="00AE4DB6"/>
    <w:rsid w:val="00AE5760"/>
    <w:rsid w:val="00AE6F1C"/>
    <w:rsid w:val="00AF01AB"/>
    <w:rsid w:val="00AF1BE3"/>
    <w:rsid w:val="00AF2E9F"/>
    <w:rsid w:val="00AF48E0"/>
    <w:rsid w:val="00AF6C1A"/>
    <w:rsid w:val="00B000EC"/>
    <w:rsid w:val="00B05CE2"/>
    <w:rsid w:val="00B066EA"/>
    <w:rsid w:val="00B210E2"/>
    <w:rsid w:val="00B232E6"/>
    <w:rsid w:val="00B23464"/>
    <w:rsid w:val="00B34BBD"/>
    <w:rsid w:val="00B35A7C"/>
    <w:rsid w:val="00B4121F"/>
    <w:rsid w:val="00B416DB"/>
    <w:rsid w:val="00B42871"/>
    <w:rsid w:val="00B512D5"/>
    <w:rsid w:val="00B53053"/>
    <w:rsid w:val="00B53D41"/>
    <w:rsid w:val="00B546AE"/>
    <w:rsid w:val="00B568DB"/>
    <w:rsid w:val="00B56CFE"/>
    <w:rsid w:val="00B66E04"/>
    <w:rsid w:val="00B6789F"/>
    <w:rsid w:val="00B7076C"/>
    <w:rsid w:val="00B70799"/>
    <w:rsid w:val="00B71BE8"/>
    <w:rsid w:val="00B72573"/>
    <w:rsid w:val="00B737DF"/>
    <w:rsid w:val="00B73973"/>
    <w:rsid w:val="00B73E83"/>
    <w:rsid w:val="00B74470"/>
    <w:rsid w:val="00B836CB"/>
    <w:rsid w:val="00B854A9"/>
    <w:rsid w:val="00B8575C"/>
    <w:rsid w:val="00B91684"/>
    <w:rsid w:val="00B940CA"/>
    <w:rsid w:val="00B95A44"/>
    <w:rsid w:val="00BA0D1B"/>
    <w:rsid w:val="00BA19B1"/>
    <w:rsid w:val="00BA2E6D"/>
    <w:rsid w:val="00BA2FCA"/>
    <w:rsid w:val="00BA3FDB"/>
    <w:rsid w:val="00BA7598"/>
    <w:rsid w:val="00BB2AB6"/>
    <w:rsid w:val="00BB378B"/>
    <w:rsid w:val="00BB43FE"/>
    <w:rsid w:val="00BB452F"/>
    <w:rsid w:val="00BB5A56"/>
    <w:rsid w:val="00BB63F1"/>
    <w:rsid w:val="00BB69C7"/>
    <w:rsid w:val="00BB7550"/>
    <w:rsid w:val="00BB7AFB"/>
    <w:rsid w:val="00BB7DAE"/>
    <w:rsid w:val="00BC0C30"/>
    <w:rsid w:val="00BC14DB"/>
    <w:rsid w:val="00BC23FD"/>
    <w:rsid w:val="00BC45BF"/>
    <w:rsid w:val="00BD64ED"/>
    <w:rsid w:val="00BE0368"/>
    <w:rsid w:val="00BE051D"/>
    <w:rsid w:val="00BE0BD0"/>
    <w:rsid w:val="00BE391C"/>
    <w:rsid w:val="00BE48BF"/>
    <w:rsid w:val="00BF1252"/>
    <w:rsid w:val="00BF3CD1"/>
    <w:rsid w:val="00BF45B5"/>
    <w:rsid w:val="00BF5A13"/>
    <w:rsid w:val="00C02C2F"/>
    <w:rsid w:val="00C04EF3"/>
    <w:rsid w:val="00C14692"/>
    <w:rsid w:val="00C14B13"/>
    <w:rsid w:val="00C1596F"/>
    <w:rsid w:val="00C15C34"/>
    <w:rsid w:val="00C205F0"/>
    <w:rsid w:val="00C273D4"/>
    <w:rsid w:val="00C31AD0"/>
    <w:rsid w:val="00C31FBB"/>
    <w:rsid w:val="00C3360A"/>
    <w:rsid w:val="00C34BC7"/>
    <w:rsid w:val="00C3507D"/>
    <w:rsid w:val="00C35202"/>
    <w:rsid w:val="00C360A4"/>
    <w:rsid w:val="00C36D6F"/>
    <w:rsid w:val="00C36EA6"/>
    <w:rsid w:val="00C37964"/>
    <w:rsid w:val="00C417C3"/>
    <w:rsid w:val="00C4379C"/>
    <w:rsid w:val="00C44122"/>
    <w:rsid w:val="00C45BBC"/>
    <w:rsid w:val="00C46CB9"/>
    <w:rsid w:val="00C50C4B"/>
    <w:rsid w:val="00C52622"/>
    <w:rsid w:val="00C5478B"/>
    <w:rsid w:val="00C567CA"/>
    <w:rsid w:val="00C56F59"/>
    <w:rsid w:val="00C571DE"/>
    <w:rsid w:val="00C60C19"/>
    <w:rsid w:val="00C62F6F"/>
    <w:rsid w:val="00C66519"/>
    <w:rsid w:val="00C676E8"/>
    <w:rsid w:val="00C70471"/>
    <w:rsid w:val="00C709F7"/>
    <w:rsid w:val="00C80570"/>
    <w:rsid w:val="00C82318"/>
    <w:rsid w:val="00C82A59"/>
    <w:rsid w:val="00C84891"/>
    <w:rsid w:val="00C85833"/>
    <w:rsid w:val="00C8671D"/>
    <w:rsid w:val="00C8674C"/>
    <w:rsid w:val="00C86A39"/>
    <w:rsid w:val="00C9153E"/>
    <w:rsid w:val="00C91C3F"/>
    <w:rsid w:val="00C91EA3"/>
    <w:rsid w:val="00C9217A"/>
    <w:rsid w:val="00C935E7"/>
    <w:rsid w:val="00C93801"/>
    <w:rsid w:val="00C96001"/>
    <w:rsid w:val="00CA03CB"/>
    <w:rsid w:val="00CA357E"/>
    <w:rsid w:val="00CA48E0"/>
    <w:rsid w:val="00CA646C"/>
    <w:rsid w:val="00CB2A18"/>
    <w:rsid w:val="00CB3C27"/>
    <w:rsid w:val="00CB74DF"/>
    <w:rsid w:val="00CC0B34"/>
    <w:rsid w:val="00CC0BA2"/>
    <w:rsid w:val="00CC1328"/>
    <w:rsid w:val="00CC1912"/>
    <w:rsid w:val="00CC4EBF"/>
    <w:rsid w:val="00CD0A16"/>
    <w:rsid w:val="00CD1BEE"/>
    <w:rsid w:val="00CD1F40"/>
    <w:rsid w:val="00CD27AA"/>
    <w:rsid w:val="00CD3D8C"/>
    <w:rsid w:val="00CD5153"/>
    <w:rsid w:val="00CE0B3D"/>
    <w:rsid w:val="00CE19CA"/>
    <w:rsid w:val="00CE26AE"/>
    <w:rsid w:val="00CE401C"/>
    <w:rsid w:val="00CE4C27"/>
    <w:rsid w:val="00CE5688"/>
    <w:rsid w:val="00CF0BDE"/>
    <w:rsid w:val="00CF48B9"/>
    <w:rsid w:val="00D00B86"/>
    <w:rsid w:val="00D01AB9"/>
    <w:rsid w:val="00D046F9"/>
    <w:rsid w:val="00D04866"/>
    <w:rsid w:val="00D06164"/>
    <w:rsid w:val="00D1113E"/>
    <w:rsid w:val="00D111B6"/>
    <w:rsid w:val="00D113C1"/>
    <w:rsid w:val="00D137A4"/>
    <w:rsid w:val="00D13B6F"/>
    <w:rsid w:val="00D148DF"/>
    <w:rsid w:val="00D16D6D"/>
    <w:rsid w:val="00D17FE9"/>
    <w:rsid w:val="00D22173"/>
    <w:rsid w:val="00D22816"/>
    <w:rsid w:val="00D30857"/>
    <w:rsid w:val="00D3439C"/>
    <w:rsid w:val="00D34981"/>
    <w:rsid w:val="00D40341"/>
    <w:rsid w:val="00D440A6"/>
    <w:rsid w:val="00D46E04"/>
    <w:rsid w:val="00D53AC2"/>
    <w:rsid w:val="00D53DE2"/>
    <w:rsid w:val="00D547F0"/>
    <w:rsid w:val="00D56306"/>
    <w:rsid w:val="00D5645F"/>
    <w:rsid w:val="00D56505"/>
    <w:rsid w:val="00D57888"/>
    <w:rsid w:val="00D63980"/>
    <w:rsid w:val="00D64630"/>
    <w:rsid w:val="00D64700"/>
    <w:rsid w:val="00D65730"/>
    <w:rsid w:val="00D6611D"/>
    <w:rsid w:val="00D70F04"/>
    <w:rsid w:val="00D71C0C"/>
    <w:rsid w:val="00D72322"/>
    <w:rsid w:val="00D72726"/>
    <w:rsid w:val="00D72843"/>
    <w:rsid w:val="00D745DE"/>
    <w:rsid w:val="00D759C6"/>
    <w:rsid w:val="00D75D95"/>
    <w:rsid w:val="00D762DF"/>
    <w:rsid w:val="00D7685F"/>
    <w:rsid w:val="00D77799"/>
    <w:rsid w:val="00D77EC1"/>
    <w:rsid w:val="00D80AC4"/>
    <w:rsid w:val="00D81BFB"/>
    <w:rsid w:val="00D8321E"/>
    <w:rsid w:val="00D834CF"/>
    <w:rsid w:val="00D835BE"/>
    <w:rsid w:val="00D85291"/>
    <w:rsid w:val="00D8727F"/>
    <w:rsid w:val="00D873BB"/>
    <w:rsid w:val="00DA00B2"/>
    <w:rsid w:val="00DA06C9"/>
    <w:rsid w:val="00DA41A3"/>
    <w:rsid w:val="00DA492F"/>
    <w:rsid w:val="00DA6DC5"/>
    <w:rsid w:val="00DB6555"/>
    <w:rsid w:val="00DB70F6"/>
    <w:rsid w:val="00DC1B26"/>
    <w:rsid w:val="00DD0A3B"/>
    <w:rsid w:val="00DD100F"/>
    <w:rsid w:val="00DD38E5"/>
    <w:rsid w:val="00DD486D"/>
    <w:rsid w:val="00DD4ABF"/>
    <w:rsid w:val="00DE1CAA"/>
    <w:rsid w:val="00DE2055"/>
    <w:rsid w:val="00DE27FD"/>
    <w:rsid w:val="00DE3351"/>
    <w:rsid w:val="00DE4595"/>
    <w:rsid w:val="00DE63F4"/>
    <w:rsid w:val="00DE7580"/>
    <w:rsid w:val="00DE7843"/>
    <w:rsid w:val="00DF1E7D"/>
    <w:rsid w:val="00DF6450"/>
    <w:rsid w:val="00E033F9"/>
    <w:rsid w:val="00E03677"/>
    <w:rsid w:val="00E06421"/>
    <w:rsid w:val="00E07DE8"/>
    <w:rsid w:val="00E122BC"/>
    <w:rsid w:val="00E125E1"/>
    <w:rsid w:val="00E13376"/>
    <w:rsid w:val="00E141DC"/>
    <w:rsid w:val="00E167C8"/>
    <w:rsid w:val="00E17C9F"/>
    <w:rsid w:val="00E2090E"/>
    <w:rsid w:val="00E22CC0"/>
    <w:rsid w:val="00E247CF"/>
    <w:rsid w:val="00E26701"/>
    <w:rsid w:val="00E275AD"/>
    <w:rsid w:val="00E2766A"/>
    <w:rsid w:val="00E323DF"/>
    <w:rsid w:val="00E35346"/>
    <w:rsid w:val="00E45E3F"/>
    <w:rsid w:val="00E46F60"/>
    <w:rsid w:val="00E505BE"/>
    <w:rsid w:val="00E50E0B"/>
    <w:rsid w:val="00E52C65"/>
    <w:rsid w:val="00E5783A"/>
    <w:rsid w:val="00E57FAF"/>
    <w:rsid w:val="00E611FC"/>
    <w:rsid w:val="00E621D0"/>
    <w:rsid w:val="00E6475C"/>
    <w:rsid w:val="00E65091"/>
    <w:rsid w:val="00E67A1A"/>
    <w:rsid w:val="00E67C50"/>
    <w:rsid w:val="00E72B5B"/>
    <w:rsid w:val="00E72C93"/>
    <w:rsid w:val="00E76984"/>
    <w:rsid w:val="00E76C0D"/>
    <w:rsid w:val="00E77F57"/>
    <w:rsid w:val="00E80AC3"/>
    <w:rsid w:val="00E8106C"/>
    <w:rsid w:val="00E84CCF"/>
    <w:rsid w:val="00E87C49"/>
    <w:rsid w:val="00E90059"/>
    <w:rsid w:val="00E92843"/>
    <w:rsid w:val="00E93B97"/>
    <w:rsid w:val="00E9492A"/>
    <w:rsid w:val="00E97E46"/>
    <w:rsid w:val="00EA1D75"/>
    <w:rsid w:val="00EA350E"/>
    <w:rsid w:val="00EA76D8"/>
    <w:rsid w:val="00EB1151"/>
    <w:rsid w:val="00EB1744"/>
    <w:rsid w:val="00EB3263"/>
    <w:rsid w:val="00EB6E4E"/>
    <w:rsid w:val="00EB77B6"/>
    <w:rsid w:val="00EC3875"/>
    <w:rsid w:val="00EC4665"/>
    <w:rsid w:val="00ED0A73"/>
    <w:rsid w:val="00ED20B3"/>
    <w:rsid w:val="00ED2587"/>
    <w:rsid w:val="00ED2E82"/>
    <w:rsid w:val="00ED57B0"/>
    <w:rsid w:val="00ED5C40"/>
    <w:rsid w:val="00ED75AD"/>
    <w:rsid w:val="00EE2C87"/>
    <w:rsid w:val="00EE4521"/>
    <w:rsid w:val="00EE4841"/>
    <w:rsid w:val="00EE6FB8"/>
    <w:rsid w:val="00EE771F"/>
    <w:rsid w:val="00EF0AA6"/>
    <w:rsid w:val="00EF0E01"/>
    <w:rsid w:val="00EF1FDD"/>
    <w:rsid w:val="00EF2FBD"/>
    <w:rsid w:val="00EF50A1"/>
    <w:rsid w:val="00EF77C7"/>
    <w:rsid w:val="00EF7C1C"/>
    <w:rsid w:val="00F00ABA"/>
    <w:rsid w:val="00F01CC0"/>
    <w:rsid w:val="00F03C8B"/>
    <w:rsid w:val="00F04D6B"/>
    <w:rsid w:val="00F0769E"/>
    <w:rsid w:val="00F11986"/>
    <w:rsid w:val="00F11D4F"/>
    <w:rsid w:val="00F12B5E"/>
    <w:rsid w:val="00F1524F"/>
    <w:rsid w:val="00F15256"/>
    <w:rsid w:val="00F1545F"/>
    <w:rsid w:val="00F223BA"/>
    <w:rsid w:val="00F22E5B"/>
    <w:rsid w:val="00F22E97"/>
    <w:rsid w:val="00F23BB1"/>
    <w:rsid w:val="00F25511"/>
    <w:rsid w:val="00F26FA7"/>
    <w:rsid w:val="00F27045"/>
    <w:rsid w:val="00F30943"/>
    <w:rsid w:val="00F3392A"/>
    <w:rsid w:val="00F342EC"/>
    <w:rsid w:val="00F352E1"/>
    <w:rsid w:val="00F364BF"/>
    <w:rsid w:val="00F36C11"/>
    <w:rsid w:val="00F37B26"/>
    <w:rsid w:val="00F40FBB"/>
    <w:rsid w:val="00F410EE"/>
    <w:rsid w:val="00F41400"/>
    <w:rsid w:val="00F42778"/>
    <w:rsid w:val="00F42F52"/>
    <w:rsid w:val="00F4336E"/>
    <w:rsid w:val="00F4435F"/>
    <w:rsid w:val="00F45BE8"/>
    <w:rsid w:val="00F46A39"/>
    <w:rsid w:val="00F46C9C"/>
    <w:rsid w:val="00F47A67"/>
    <w:rsid w:val="00F50856"/>
    <w:rsid w:val="00F536B4"/>
    <w:rsid w:val="00F5449B"/>
    <w:rsid w:val="00F60F49"/>
    <w:rsid w:val="00F61797"/>
    <w:rsid w:val="00F6496D"/>
    <w:rsid w:val="00F64CF2"/>
    <w:rsid w:val="00F709A6"/>
    <w:rsid w:val="00F714A6"/>
    <w:rsid w:val="00F72A1C"/>
    <w:rsid w:val="00F73BBB"/>
    <w:rsid w:val="00F73CC0"/>
    <w:rsid w:val="00F7404D"/>
    <w:rsid w:val="00F74386"/>
    <w:rsid w:val="00F748D8"/>
    <w:rsid w:val="00F75AA1"/>
    <w:rsid w:val="00F75BB6"/>
    <w:rsid w:val="00F77C60"/>
    <w:rsid w:val="00F801F3"/>
    <w:rsid w:val="00F816B6"/>
    <w:rsid w:val="00F8318B"/>
    <w:rsid w:val="00F83CF1"/>
    <w:rsid w:val="00F86001"/>
    <w:rsid w:val="00F864FC"/>
    <w:rsid w:val="00F91350"/>
    <w:rsid w:val="00F91CCB"/>
    <w:rsid w:val="00F94CEC"/>
    <w:rsid w:val="00F96286"/>
    <w:rsid w:val="00F963B7"/>
    <w:rsid w:val="00F9775D"/>
    <w:rsid w:val="00FA02A5"/>
    <w:rsid w:val="00FA1430"/>
    <w:rsid w:val="00FA4897"/>
    <w:rsid w:val="00FA7BF1"/>
    <w:rsid w:val="00FB00FD"/>
    <w:rsid w:val="00FB2340"/>
    <w:rsid w:val="00FB351D"/>
    <w:rsid w:val="00FB3C37"/>
    <w:rsid w:val="00FB4DF9"/>
    <w:rsid w:val="00FB6BFB"/>
    <w:rsid w:val="00FC019C"/>
    <w:rsid w:val="00FC24AB"/>
    <w:rsid w:val="00FC2732"/>
    <w:rsid w:val="00FC3B5A"/>
    <w:rsid w:val="00FC4394"/>
    <w:rsid w:val="00FC50C9"/>
    <w:rsid w:val="00FC5371"/>
    <w:rsid w:val="00FC7C2D"/>
    <w:rsid w:val="00FD36CF"/>
    <w:rsid w:val="00FD3FCE"/>
    <w:rsid w:val="00FD6DE5"/>
    <w:rsid w:val="00FE097F"/>
    <w:rsid w:val="00FE1B5A"/>
    <w:rsid w:val="00FE209F"/>
    <w:rsid w:val="00FE4D47"/>
    <w:rsid w:val="00FE5AEA"/>
    <w:rsid w:val="00FE5E9E"/>
    <w:rsid w:val="00FE78E6"/>
    <w:rsid w:val="00FF2E42"/>
    <w:rsid w:val="00FF573F"/>
    <w:rsid w:val="00FF73FD"/>
    <w:rsid w:val="244AA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uiPriority w:val="99"/>
    <w:semiHidden/>
    <w:rsid w:val="0003793C"/>
  </w:style>
  <w:style w:type="character" w:customStyle="1" w:styleId="enumxml1">
    <w:name w:val="enumxml1"/>
    <w:basedOn w:val="DefaultParagraphFont"/>
    <w:rsid w:val="00851872"/>
    <w:rPr>
      <w:b/>
      <w:bCs/>
    </w:rPr>
  </w:style>
  <w:style w:type="character" w:customStyle="1" w:styleId="ptext-14">
    <w:name w:val="ptext-14"/>
    <w:basedOn w:val="DefaultParagraphFont"/>
    <w:rsid w:val="00851872"/>
  </w:style>
  <w:style w:type="table" w:styleId="TableGrid">
    <w:name w:val="Table Grid"/>
    <w:basedOn w:val="TableNormal"/>
    <w:rsid w:val="00C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64715F"/>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2"/>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uiPriority w:val="99"/>
    <w:semiHidden/>
    <w:rsid w:val="00F748D8"/>
    <w:rPr>
      <w:szCs w:val="20"/>
    </w:rPr>
  </w:style>
  <w:style w:type="character" w:styleId="FootnoteReference">
    <w:name w:val="footnote reference"/>
    <w:uiPriority w:val="99"/>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uiPriority w:val="99"/>
    <w:semiHidden/>
    <w:rsid w:val="0003793C"/>
  </w:style>
  <w:style w:type="character" w:customStyle="1" w:styleId="enumxml1">
    <w:name w:val="enumxml1"/>
    <w:basedOn w:val="DefaultParagraphFont"/>
    <w:rsid w:val="00851872"/>
    <w:rPr>
      <w:b/>
      <w:bCs/>
    </w:rPr>
  </w:style>
  <w:style w:type="character" w:customStyle="1" w:styleId="ptext-14">
    <w:name w:val="ptext-14"/>
    <w:basedOn w:val="DefaultParagraphFont"/>
    <w:rsid w:val="00851872"/>
  </w:style>
  <w:style w:type="table" w:styleId="TableGrid">
    <w:name w:val="Table Grid"/>
    <w:basedOn w:val="TableNormal"/>
    <w:rsid w:val="00C3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64715F"/>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815">
      <w:bodyDiv w:val="1"/>
      <w:marLeft w:val="0"/>
      <w:marRight w:val="0"/>
      <w:marTop w:val="0"/>
      <w:marBottom w:val="0"/>
      <w:divBdr>
        <w:top w:val="none" w:sz="0" w:space="0" w:color="auto"/>
        <w:left w:val="none" w:sz="0" w:space="0" w:color="auto"/>
        <w:bottom w:val="none" w:sz="0" w:space="0" w:color="auto"/>
        <w:right w:val="none" w:sz="0" w:space="0" w:color="auto"/>
      </w:divBdr>
    </w:div>
    <w:div w:id="244077885">
      <w:bodyDiv w:val="1"/>
      <w:marLeft w:val="0"/>
      <w:marRight w:val="0"/>
      <w:marTop w:val="0"/>
      <w:marBottom w:val="0"/>
      <w:divBdr>
        <w:top w:val="none" w:sz="0" w:space="0" w:color="auto"/>
        <w:left w:val="none" w:sz="0" w:space="0" w:color="auto"/>
        <w:bottom w:val="none" w:sz="0" w:space="0" w:color="auto"/>
        <w:right w:val="none" w:sz="0" w:space="0" w:color="auto"/>
      </w:divBdr>
    </w:div>
    <w:div w:id="399444380">
      <w:bodyDiv w:val="1"/>
      <w:marLeft w:val="0"/>
      <w:marRight w:val="0"/>
      <w:marTop w:val="0"/>
      <w:marBottom w:val="0"/>
      <w:divBdr>
        <w:top w:val="none" w:sz="0" w:space="0" w:color="auto"/>
        <w:left w:val="none" w:sz="0" w:space="0" w:color="auto"/>
        <w:bottom w:val="none" w:sz="0" w:space="0" w:color="auto"/>
        <w:right w:val="none" w:sz="0" w:space="0" w:color="auto"/>
      </w:divBdr>
    </w:div>
    <w:div w:id="413866403">
      <w:bodyDiv w:val="1"/>
      <w:marLeft w:val="0"/>
      <w:marRight w:val="0"/>
      <w:marTop w:val="0"/>
      <w:marBottom w:val="0"/>
      <w:divBdr>
        <w:top w:val="none" w:sz="0" w:space="0" w:color="auto"/>
        <w:left w:val="none" w:sz="0" w:space="0" w:color="auto"/>
        <w:bottom w:val="none" w:sz="0" w:space="0" w:color="auto"/>
        <w:right w:val="none" w:sz="0" w:space="0" w:color="auto"/>
      </w:divBdr>
    </w:div>
    <w:div w:id="483618821">
      <w:bodyDiv w:val="1"/>
      <w:marLeft w:val="0"/>
      <w:marRight w:val="0"/>
      <w:marTop w:val="0"/>
      <w:marBottom w:val="0"/>
      <w:divBdr>
        <w:top w:val="none" w:sz="0" w:space="0" w:color="auto"/>
        <w:left w:val="none" w:sz="0" w:space="0" w:color="auto"/>
        <w:bottom w:val="none" w:sz="0" w:space="0" w:color="auto"/>
        <w:right w:val="none" w:sz="0" w:space="0" w:color="auto"/>
      </w:divBdr>
      <w:divsChild>
        <w:div w:id="1590506584">
          <w:marLeft w:val="0"/>
          <w:marRight w:val="0"/>
          <w:marTop w:val="0"/>
          <w:marBottom w:val="0"/>
          <w:divBdr>
            <w:top w:val="none" w:sz="0" w:space="0" w:color="auto"/>
            <w:left w:val="none" w:sz="0" w:space="0" w:color="auto"/>
            <w:bottom w:val="none" w:sz="0" w:space="0" w:color="auto"/>
            <w:right w:val="none" w:sz="0" w:space="0" w:color="auto"/>
          </w:divBdr>
          <w:divsChild>
            <w:div w:id="807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6553">
      <w:bodyDiv w:val="1"/>
      <w:marLeft w:val="0"/>
      <w:marRight w:val="0"/>
      <w:marTop w:val="0"/>
      <w:marBottom w:val="0"/>
      <w:divBdr>
        <w:top w:val="none" w:sz="0" w:space="0" w:color="auto"/>
        <w:left w:val="none" w:sz="0" w:space="0" w:color="auto"/>
        <w:bottom w:val="none" w:sz="0" w:space="0" w:color="auto"/>
        <w:right w:val="none" w:sz="0" w:space="0" w:color="auto"/>
      </w:divBdr>
    </w:div>
    <w:div w:id="569854433">
      <w:bodyDiv w:val="1"/>
      <w:marLeft w:val="0"/>
      <w:marRight w:val="0"/>
      <w:marTop w:val="0"/>
      <w:marBottom w:val="0"/>
      <w:divBdr>
        <w:top w:val="none" w:sz="0" w:space="0" w:color="auto"/>
        <w:left w:val="none" w:sz="0" w:space="0" w:color="auto"/>
        <w:bottom w:val="none" w:sz="0" w:space="0" w:color="auto"/>
        <w:right w:val="none" w:sz="0" w:space="0" w:color="auto"/>
      </w:divBdr>
      <w:divsChild>
        <w:div w:id="1230069314">
          <w:marLeft w:val="0"/>
          <w:marRight w:val="0"/>
          <w:marTop w:val="0"/>
          <w:marBottom w:val="0"/>
          <w:divBdr>
            <w:top w:val="none" w:sz="0" w:space="0" w:color="auto"/>
            <w:left w:val="none" w:sz="0" w:space="0" w:color="auto"/>
            <w:bottom w:val="none" w:sz="0" w:space="0" w:color="auto"/>
            <w:right w:val="none" w:sz="0" w:space="0" w:color="auto"/>
          </w:divBdr>
          <w:divsChild>
            <w:div w:id="83291482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6154345">
      <w:bodyDiv w:val="1"/>
      <w:marLeft w:val="0"/>
      <w:marRight w:val="0"/>
      <w:marTop w:val="0"/>
      <w:marBottom w:val="0"/>
      <w:divBdr>
        <w:top w:val="none" w:sz="0" w:space="0" w:color="auto"/>
        <w:left w:val="none" w:sz="0" w:space="0" w:color="auto"/>
        <w:bottom w:val="none" w:sz="0" w:space="0" w:color="auto"/>
        <w:right w:val="none" w:sz="0" w:space="0" w:color="auto"/>
      </w:divBdr>
    </w:div>
    <w:div w:id="983192624">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0" Type="http://schemas.openxmlformats.org/officeDocument/2006/relationships/fontTable" Target="fontTable.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20" ma:contentTypeDescription="" ma:contentTypeScope="" ma:versionID="301cf49e9026ab2ddedd9b464ef5a5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c1bcc6b821fc3d5457d2a5d65df53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Process" minOccurs="0"/>
                <xsd:element ref="ns2:Visibility" minOccurs="0"/>
                <xsd:element ref="ns2:IsEFSEC" minOccurs="0"/>
                <xsd:element ref="ns1:Nick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5"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Process" ma:index="22" nillable="true" ma:displayName="Process" ma:description="EFSEC Process" ma:internalName="Process">
      <xsd:simpleType>
        <xsd:restriction base="dms:Text">
          <xsd:maxLength value="255"/>
        </xsd:restriction>
      </xsd:simpleType>
    </xsd:element>
    <xsd:element name="Visibility" ma:index="23" nillable="true" ma:displayName="Visibility" ma:default="Full Visibility" ma:format="Dropdown" ma:internalName="Visibility">
      <xsd:simpleType>
        <xsd:restriction base="dms:Choice">
          <xsd:enumeration value="Full Visibility"/>
          <xsd:enumeration value="Cases Only"/>
          <xsd:enumeration value="Cases and Public Website Only"/>
          <xsd:enumeration value="Cases and EFSEC Counsel Only"/>
        </xsd:restriction>
      </xsd:simpleType>
    </xsd:element>
    <xsd:element name="IsEFSEC" ma:index="24" nillable="true" ma:displayName="IsEFSEC" ma:default="0" ma:internalName="IsEFSE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2017-03-28T21:51:40+00:00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6E0D5C2-A8FA-4A83-B898-AA5D6BB93E63}">
  <ds:schemaRefs>
    <ds:schemaRef ds:uri="http://schemas.microsoft.com/sharepoint/v3/contenttype/forms"/>
  </ds:schemaRefs>
</ds:datastoreItem>
</file>

<file path=customXml/itemProps2.xml><?xml version="1.0" encoding="utf-8"?>
<ds:datastoreItem xmlns:ds="http://schemas.openxmlformats.org/officeDocument/2006/customXml" ds:itemID="{09063E72-75B8-4E80-A9AF-198DCE5A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8570A-C228-46DE-A90B-8B449F749CEA}"/>
</file>

<file path=customXml/itemProps4.xml><?xml version="1.0" encoding="utf-8"?>
<ds:datastoreItem xmlns:ds="http://schemas.openxmlformats.org/officeDocument/2006/customXml" ds:itemID="{EA12DA4A-7B73-4A57-BE14-55DE555B66E0}">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dc463f71-b30c-4ab2-9473-d307f9d35888"/>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C8783A8-31CF-47AC-B7FD-58CFC4720892}">
  <ds:schemaRefs>
    <ds:schemaRef ds:uri="http://schemas.microsoft.com/office/2006/metadata/longProperties"/>
  </ds:schemaRefs>
</ds:datastoreItem>
</file>

<file path=customXml/itemProps6.xml><?xml version="1.0" encoding="utf-8"?>
<ds:datastoreItem xmlns:ds="http://schemas.openxmlformats.org/officeDocument/2006/customXml" ds:itemID="{D7B9414D-B35D-4225-9887-F2274A55CCE0}">
  <ds:schemaRefs>
    <ds:schemaRef ds:uri="http://schemas.openxmlformats.org/officeDocument/2006/bibliography"/>
  </ds:schemaRefs>
</ds:datastoreItem>
</file>

<file path=customXml/itemProps7.xml><?xml version="1.0" encoding="utf-8"?>
<ds:datastoreItem xmlns:ds="http://schemas.openxmlformats.org/officeDocument/2006/customXml" ds:itemID="{F9851562-81E1-4F21-967E-F0A5D8A5BB65}"/>
</file>

<file path=docProps/app.xml><?xml version="1.0" encoding="utf-8"?>
<Properties xmlns="http://schemas.openxmlformats.org/officeDocument/2006/extended-properties" xmlns:vt="http://schemas.openxmlformats.org/officeDocument/2006/docPropsVTypes">
  <Pages>6</Pages>
  <Words>3035</Words>
  <Characters>17059</Characters>
  <Application>Microsoft Office Word</Application>
  <DocSecurity>0</DocSecurity>
  <Lines>320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