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B53" w:rsidRDefault="00A34B53" w:rsidP="00A34B53">
      <w:pPr>
        <w:pStyle w:val="Header"/>
        <w:tabs>
          <w:tab w:val="clear" w:pos="4320"/>
          <w:tab w:val="clear" w:pos="8640"/>
          <w:tab w:val="center" w:pos="4680"/>
        </w:tabs>
        <w:jc w:val="center"/>
        <w:rPr>
          <w:b/>
          <w:bCs/>
          <w:sz w:val="24"/>
        </w:rPr>
      </w:pPr>
      <w:r>
        <w:rPr>
          <w:b/>
          <w:bCs/>
          <w:sz w:val="24"/>
        </w:rPr>
        <w:t>BEFORE THE</w:t>
      </w:r>
    </w:p>
    <w:p w:rsidR="00E56A74" w:rsidRDefault="00E56A74" w:rsidP="00A34B53">
      <w:pPr>
        <w:pStyle w:val="Header"/>
        <w:tabs>
          <w:tab w:val="clear" w:pos="4320"/>
          <w:tab w:val="clear" w:pos="8640"/>
          <w:tab w:val="center" w:pos="4680"/>
        </w:tabs>
        <w:jc w:val="center"/>
        <w:rPr>
          <w:b/>
          <w:bCs/>
          <w:sz w:val="24"/>
        </w:rPr>
      </w:pPr>
    </w:p>
    <w:p w:rsidR="00A34B53" w:rsidRDefault="00A34B53" w:rsidP="00A34B53">
      <w:pPr>
        <w:pStyle w:val="Heading1"/>
        <w:jc w:val="center"/>
        <w:rPr>
          <w:sz w:val="24"/>
        </w:rPr>
      </w:pPr>
      <w:r>
        <w:rPr>
          <w:sz w:val="24"/>
        </w:rPr>
        <w:t>WASHINGTON UTILITIES AND TRANSPORTATION COMMISSION</w:t>
      </w:r>
    </w:p>
    <w:p w:rsidR="00D82B58" w:rsidRPr="00D82B58" w:rsidRDefault="00D82B58" w:rsidP="00D82B58"/>
    <w:tbl>
      <w:tblPr>
        <w:tblW w:w="8804" w:type="dxa"/>
        <w:tblLayout w:type="fixed"/>
        <w:tblCellMar>
          <w:left w:w="0" w:type="dxa"/>
          <w:right w:w="0" w:type="dxa"/>
        </w:tblCellMar>
        <w:tblLook w:val="04A0"/>
      </w:tblPr>
      <w:tblGrid>
        <w:gridCol w:w="4236"/>
        <w:gridCol w:w="415"/>
        <w:gridCol w:w="4153"/>
      </w:tblGrid>
      <w:tr w:rsidR="000D2DB8" w:rsidTr="000D2DB8">
        <w:trPr>
          <w:trHeight w:val="1230"/>
        </w:trPr>
        <w:tc>
          <w:tcPr>
            <w:tcW w:w="4236" w:type="dxa"/>
            <w:tcBorders>
              <w:top w:val="nil"/>
              <w:left w:val="nil"/>
              <w:bottom w:val="single" w:sz="4" w:space="0" w:color="auto"/>
              <w:right w:val="nil"/>
            </w:tcBorders>
          </w:tcPr>
          <w:p w:rsidR="000D2DB8" w:rsidRDefault="000D2DB8" w:rsidP="00D82B58">
            <w:pPr>
              <w:tabs>
                <w:tab w:val="left" w:pos="2160"/>
              </w:tabs>
              <w:rPr>
                <w:szCs w:val="24"/>
              </w:rPr>
            </w:pPr>
            <w:r>
              <w:rPr>
                <w:szCs w:val="24"/>
              </w:rPr>
              <w:t>WASHINGTON UTILITIES AND TRANSPORTATION COMMISSION,</w:t>
            </w:r>
          </w:p>
          <w:p w:rsidR="000D2DB8" w:rsidRDefault="000D2DB8" w:rsidP="00D82B58">
            <w:pPr>
              <w:tabs>
                <w:tab w:val="left" w:pos="2160"/>
              </w:tabs>
              <w:rPr>
                <w:szCs w:val="24"/>
              </w:rPr>
            </w:pPr>
          </w:p>
          <w:p w:rsidR="000D2DB8" w:rsidRDefault="000D2DB8" w:rsidP="00D82B58">
            <w:pPr>
              <w:tabs>
                <w:tab w:val="left" w:pos="2160"/>
              </w:tabs>
              <w:rPr>
                <w:szCs w:val="24"/>
              </w:rPr>
            </w:pPr>
            <w:r>
              <w:rPr>
                <w:szCs w:val="24"/>
              </w:rPr>
              <w:tab/>
              <w:t>Complainant,</w:t>
            </w:r>
          </w:p>
          <w:p w:rsidR="000D2DB8" w:rsidRDefault="000D2DB8" w:rsidP="00D82B58">
            <w:pPr>
              <w:tabs>
                <w:tab w:val="left" w:pos="2160"/>
              </w:tabs>
              <w:rPr>
                <w:szCs w:val="24"/>
              </w:rPr>
            </w:pPr>
          </w:p>
          <w:p w:rsidR="000D2DB8" w:rsidRDefault="000D2DB8" w:rsidP="00D82B58">
            <w:pPr>
              <w:tabs>
                <w:tab w:val="left" w:pos="2168"/>
              </w:tabs>
              <w:rPr>
                <w:szCs w:val="24"/>
              </w:rPr>
            </w:pPr>
            <w:proofErr w:type="gramStart"/>
            <w:r>
              <w:rPr>
                <w:szCs w:val="24"/>
              </w:rPr>
              <w:t>v</w:t>
            </w:r>
            <w:proofErr w:type="gramEnd"/>
            <w:r>
              <w:rPr>
                <w:szCs w:val="24"/>
              </w:rPr>
              <w:t>.</w:t>
            </w:r>
          </w:p>
          <w:p w:rsidR="000D2DB8" w:rsidRDefault="000D2DB8" w:rsidP="00D82B58">
            <w:pPr>
              <w:tabs>
                <w:tab w:val="left" w:pos="2168"/>
              </w:tabs>
              <w:rPr>
                <w:szCs w:val="24"/>
              </w:rPr>
            </w:pPr>
          </w:p>
          <w:p w:rsidR="000D2DB8" w:rsidRDefault="000D2DB8" w:rsidP="00D82B58">
            <w:pPr>
              <w:tabs>
                <w:tab w:val="left" w:pos="2160"/>
              </w:tabs>
              <w:rPr>
                <w:szCs w:val="24"/>
              </w:rPr>
            </w:pPr>
            <w:r>
              <w:rPr>
                <w:szCs w:val="24"/>
              </w:rPr>
              <w:t xml:space="preserve">PACIFIC POWER &amp; LIGHT </w:t>
            </w:r>
          </w:p>
          <w:p w:rsidR="000D2DB8" w:rsidRDefault="000D2DB8" w:rsidP="00D82B58">
            <w:pPr>
              <w:tabs>
                <w:tab w:val="left" w:pos="2160"/>
              </w:tabs>
              <w:rPr>
                <w:szCs w:val="24"/>
              </w:rPr>
            </w:pPr>
            <w:r>
              <w:rPr>
                <w:szCs w:val="24"/>
              </w:rPr>
              <w:t xml:space="preserve">COMPANY, </w:t>
            </w:r>
          </w:p>
          <w:p w:rsidR="000D2DB8" w:rsidRDefault="000D2DB8" w:rsidP="00D82B58">
            <w:pPr>
              <w:tabs>
                <w:tab w:val="left" w:pos="2160"/>
              </w:tabs>
              <w:rPr>
                <w:szCs w:val="24"/>
              </w:rPr>
            </w:pPr>
          </w:p>
          <w:p w:rsidR="000D2DB8" w:rsidRDefault="000D2DB8" w:rsidP="00D82B58">
            <w:pPr>
              <w:rPr>
                <w:szCs w:val="24"/>
              </w:rPr>
            </w:pPr>
            <w:r>
              <w:rPr>
                <w:szCs w:val="24"/>
              </w:rPr>
              <w:tab/>
              <w:t xml:space="preserve">                        Respondent.</w:t>
            </w:r>
          </w:p>
          <w:p w:rsidR="000D2DB8" w:rsidRDefault="000D2DB8" w:rsidP="00D82B58">
            <w:pPr>
              <w:rPr>
                <w:szCs w:val="24"/>
              </w:rPr>
            </w:pPr>
            <w:r>
              <w:rPr>
                <w:szCs w:val="24"/>
              </w:rPr>
              <w:t>___________________________________</w:t>
            </w:r>
          </w:p>
          <w:p w:rsidR="000D2DB8" w:rsidRDefault="000D2DB8" w:rsidP="00D82B58">
            <w:pPr>
              <w:rPr>
                <w:szCs w:val="24"/>
              </w:rPr>
            </w:pPr>
          </w:p>
          <w:p w:rsidR="000D2DB8" w:rsidRDefault="000D2DB8" w:rsidP="00D82B58">
            <w:pPr>
              <w:rPr>
                <w:szCs w:val="24"/>
              </w:rPr>
            </w:pPr>
            <w:r>
              <w:rPr>
                <w:szCs w:val="24"/>
              </w:rPr>
              <w:t>In the Matter of the Petition of</w:t>
            </w:r>
          </w:p>
          <w:p w:rsidR="000D2DB8" w:rsidRDefault="000D2DB8" w:rsidP="00D82B58">
            <w:pPr>
              <w:rPr>
                <w:szCs w:val="24"/>
              </w:rPr>
            </w:pPr>
          </w:p>
          <w:p w:rsidR="000D2DB8" w:rsidRDefault="000D2DB8" w:rsidP="00D82B58">
            <w:pPr>
              <w:rPr>
                <w:szCs w:val="24"/>
              </w:rPr>
            </w:pPr>
            <w:r>
              <w:rPr>
                <w:szCs w:val="24"/>
              </w:rPr>
              <w:t>PACIFIC POWER &amp; LIGHT</w:t>
            </w:r>
          </w:p>
          <w:p w:rsidR="000D2DB8" w:rsidRDefault="000D2DB8" w:rsidP="00D82B58">
            <w:pPr>
              <w:rPr>
                <w:szCs w:val="24"/>
              </w:rPr>
            </w:pPr>
            <w:r>
              <w:rPr>
                <w:szCs w:val="24"/>
              </w:rPr>
              <w:t>COMPANY,</w:t>
            </w:r>
          </w:p>
          <w:p w:rsidR="000D2DB8" w:rsidRDefault="000D2DB8" w:rsidP="00D82B58">
            <w:pPr>
              <w:rPr>
                <w:szCs w:val="24"/>
              </w:rPr>
            </w:pPr>
          </w:p>
          <w:p w:rsidR="000D2DB8" w:rsidRDefault="000D2DB8" w:rsidP="00D82B58">
            <w:pPr>
              <w:rPr>
                <w:szCs w:val="24"/>
              </w:rPr>
            </w:pPr>
            <w:r>
              <w:rPr>
                <w:szCs w:val="24"/>
              </w:rPr>
              <w:t>For an Order Approving Deferral of</w:t>
            </w:r>
          </w:p>
          <w:p w:rsidR="000D2DB8" w:rsidRDefault="000D2DB8" w:rsidP="00D82B58">
            <w:pPr>
              <w:rPr>
                <w:szCs w:val="24"/>
              </w:rPr>
            </w:pPr>
            <w:r>
              <w:rPr>
                <w:szCs w:val="24"/>
              </w:rPr>
              <w:t>Costs Related to Colstrip Outage</w:t>
            </w:r>
          </w:p>
          <w:p w:rsidR="000D2DB8" w:rsidRDefault="000D2DB8" w:rsidP="00D82B58">
            <w:pPr>
              <w:rPr>
                <w:szCs w:val="24"/>
              </w:rPr>
            </w:pPr>
            <w:r>
              <w:rPr>
                <w:szCs w:val="24"/>
              </w:rPr>
              <w:t>___________________________________</w:t>
            </w:r>
          </w:p>
          <w:p w:rsidR="000D2DB8" w:rsidRDefault="000D2DB8" w:rsidP="00D82B58">
            <w:pPr>
              <w:rPr>
                <w:szCs w:val="24"/>
              </w:rPr>
            </w:pPr>
          </w:p>
          <w:p w:rsidR="000D2DB8" w:rsidRDefault="000D2DB8" w:rsidP="00D82B58">
            <w:pPr>
              <w:rPr>
                <w:szCs w:val="24"/>
              </w:rPr>
            </w:pPr>
            <w:r>
              <w:rPr>
                <w:szCs w:val="24"/>
              </w:rPr>
              <w:t>In the Matter of the Petition of</w:t>
            </w:r>
          </w:p>
          <w:p w:rsidR="000D2DB8" w:rsidRDefault="000D2DB8" w:rsidP="00D82B58">
            <w:pPr>
              <w:rPr>
                <w:szCs w:val="24"/>
              </w:rPr>
            </w:pPr>
          </w:p>
          <w:p w:rsidR="000D2DB8" w:rsidRDefault="000D2DB8" w:rsidP="00D82B58">
            <w:pPr>
              <w:rPr>
                <w:szCs w:val="24"/>
              </w:rPr>
            </w:pPr>
            <w:r>
              <w:rPr>
                <w:szCs w:val="24"/>
              </w:rPr>
              <w:t>PACIFIC POWER &amp; LIGHT</w:t>
            </w:r>
          </w:p>
          <w:p w:rsidR="000D2DB8" w:rsidRDefault="000D2DB8" w:rsidP="00D82B58">
            <w:pPr>
              <w:rPr>
                <w:szCs w:val="24"/>
              </w:rPr>
            </w:pPr>
            <w:r>
              <w:rPr>
                <w:szCs w:val="24"/>
              </w:rPr>
              <w:t>COMPANY,</w:t>
            </w:r>
          </w:p>
          <w:p w:rsidR="000D2DB8" w:rsidRDefault="000D2DB8" w:rsidP="00D82B58">
            <w:pPr>
              <w:rPr>
                <w:szCs w:val="24"/>
              </w:rPr>
            </w:pPr>
          </w:p>
          <w:p w:rsidR="000D2DB8" w:rsidRDefault="000D2DB8" w:rsidP="00D82B58">
            <w:pPr>
              <w:rPr>
                <w:szCs w:val="24"/>
              </w:rPr>
            </w:pPr>
            <w:r>
              <w:rPr>
                <w:szCs w:val="24"/>
              </w:rPr>
              <w:t>For an Order Approving Deferral of</w:t>
            </w:r>
          </w:p>
          <w:p w:rsidR="000D2DB8" w:rsidRDefault="000D2DB8" w:rsidP="00D82B58">
            <w:pPr>
              <w:rPr>
                <w:szCs w:val="24"/>
              </w:rPr>
            </w:pPr>
            <w:r>
              <w:rPr>
                <w:szCs w:val="24"/>
              </w:rPr>
              <w:t>Costs Related to Declining Hydro</w:t>
            </w:r>
          </w:p>
          <w:p w:rsidR="000D2DB8" w:rsidRDefault="000D2DB8" w:rsidP="00D82B58">
            <w:pPr>
              <w:rPr>
                <w:szCs w:val="24"/>
              </w:rPr>
            </w:pPr>
            <w:r>
              <w:rPr>
                <w:szCs w:val="24"/>
              </w:rPr>
              <w:t>Generation</w:t>
            </w:r>
          </w:p>
        </w:tc>
        <w:tc>
          <w:tcPr>
            <w:tcW w:w="415" w:type="dxa"/>
            <w:hideMark/>
          </w:tcPr>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p w:rsidR="000D2DB8" w:rsidRDefault="000D2DB8" w:rsidP="00D82B58">
            <w:pPr>
              <w:ind w:left="72"/>
            </w:pPr>
            <w:r>
              <w:t>)</w:t>
            </w:r>
          </w:p>
        </w:tc>
        <w:tc>
          <w:tcPr>
            <w:tcW w:w="4153" w:type="dxa"/>
          </w:tcPr>
          <w:p w:rsidR="000D2DB8" w:rsidRDefault="000D2DB8" w:rsidP="00D82B58">
            <w:r>
              <w:t xml:space="preserve">DOCKET NOS. UE-140762 and </w:t>
            </w:r>
          </w:p>
          <w:p w:rsidR="000D2DB8" w:rsidRDefault="000D2DB8" w:rsidP="00D82B58">
            <w:r>
              <w:t xml:space="preserve">UE-140617 </w:t>
            </w:r>
            <w:r>
              <w:rPr>
                <w:i/>
              </w:rPr>
              <w:t>(consolidated)</w:t>
            </w:r>
          </w:p>
          <w:p w:rsidR="000D2DB8" w:rsidRDefault="000D2DB8" w:rsidP="00D82B58"/>
          <w:p w:rsidR="000D2DB8" w:rsidRDefault="000D2DB8" w:rsidP="00D82B58"/>
          <w:p w:rsidR="000D2DB8" w:rsidRDefault="000D2DB8" w:rsidP="00D82B58"/>
          <w:p w:rsidR="000D2DB8" w:rsidRDefault="000D2DB8" w:rsidP="00D82B58">
            <w:r>
              <w:t>BOISE WHITE PAPER, L.L.C.’S</w:t>
            </w:r>
          </w:p>
          <w:p w:rsidR="000D2DB8" w:rsidRDefault="000D2DB8" w:rsidP="005E0718">
            <w:r>
              <w:t xml:space="preserve">MOTION FOR PERMISSION TO REPLY TO </w:t>
            </w:r>
            <w:r>
              <w:rPr>
                <w:szCs w:val="24"/>
              </w:rPr>
              <w:t>PACIFIC POWER</w:t>
            </w:r>
            <w:r w:rsidR="00436A9A">
              <w:rPr>
                <w:szCs w:val="24"/>
              </w:rPr>
              <w:t>’S RESPONSE</w:t>
            </w:r>
            <w:r>
              <w:rPr>
                <w:szCs w:val="24"/>
              </w:rPr>
              <w:t xml:space="preserve"> </w:t>
            </w:r>
            <w:r w:rsidR="005E0718">
              <w:rPr>
                <w:szCs w:val="24"/>
              </w:rPr>
              <w:t>IN OPPOSITION TO MOTION TO STRIKE</w:t>
            </w:r>
          </w:p>
          <w:p w:rsidR="000D2DB8" w:rsidRDefault="000D2DB8" w:rsidP="00D82B58"/>
          <w:p w:rsidR="000D2DB8" w:rsidRDefault="000D2DB8" w:rsidP="00D82B58"/>
          <w:p w:rsidR="000D2DB8" w:rsidRDefault="000D2DB8" w:rsidP="00D82B58"/>
          <w:p w:rsidR="000D2DB8" w:rsidRDefault="000D2DB8" w:rsidP="00D82B58"/>
          <w:p w:rsidR="000D2DB8" w:rsidRDefault="000D2DB8" w:rsidP="00D82B58">
            <w:r>
              <w:t xml:space="preserve">DOCKET NO. UE-131384 </w:t>
            </w:r>
          </w:p>
          <w:p w:rsidR="000D2DB8" w:rsidRDefault="000D2DB8" w:rsidP="00D82B58">
            <w:r>
              <w:rPr>
                <w:i/>
              </w:rPr>
              <w:t>(consolidated)</w:t>
            </w:r>
          </w:p>
          <w:p w:rsidR="000D2DB8" w:rsidRDefault="000D2DB8" w:rsidP="00D82B58"/>
          <w:p w:rsidR="000D2DB8" w:rsidRDefault="000D2DB8" w:rsidP="00D82B58"/>
          <w:p w:rsidR="000D2DB8" w:rsidRDefault="000D2DB8" w:rsidP="00D82B58"/>
          <w:p w:rsidR="000D2DB8" w:rsidRDefault="000D2DB8" w:rsidP="00D82B58"/>
          <w:p w:rsidR="000D2DB8" w:rsidRDefault="000D2DB8" w:rsidP="00D82B58"/>
          <w:p w:rsidR="000D2DB8" w:rsidRDefault="000D2DB8" w:rsidP="00D82B58"/>
          <w:p w:rsidR="000D2DB8" w:rsidRDefault="000D2DB8" w:rsidP="00D82B58"/>
          <w:p w:rsidR="000D2DB8" w:rsidRDefault="000D2DB8" w:rsidP="00D82B58">
            <w:r>
              <w:t xml:space="preserve">DOCKET NO. UE-140094 </w:t>
            </w:r>
          </w:p>
          <w:p w:rsidR="000D2DB8" w:rsidRDefault="000D2DB8" w:rsidP="00D82B58">
            <w:r>
              <w:rPr>
                <w:i/>
              </w:rPr>
              <w:t>(consolidated)</w:t>
            </w:r>
          </w:p>
          <w:p w:rsidR="000D2DB8" w:rsidRDefault="000D2DB8" w:rsidP="00D82B58">
            <w:pPr>
              <w:ind w:left="410"/>
            </w:pPr>
          </w:p>
          <w:p w:rsidR="000D2DB8" w:rsidRDefault="000D2DB8" w:rsidP="00D82B58">
            <w:pPr>
              <w:ind w:left="410"/>
            </w:pPr>
          </w:p>
        </w:tc>
      </w:tr>
    </w:tbl>
    <w:p w:rsidR="00444BD9" w:rsidRDefault="00444BD9" w:rsidP="00A34B53">
      <w:pPr>
        <w:ind w:left="1080"/>
        <w:rPr>
          <w:b/>
        </w:rPr>
      </w:pPr>
      <w:bookmarkStart w:id="0" w:name="Parties"/>
      <w:bookmarkEnd w:id="0"/>
    </w:p>
    <w:p w:rsidR="005E0718" w:rsidRDefault="005E0718" w:rsidP="005E0718">
      <w:pPr>
        <w:pStyle w:val="WUTCParagraph"/>
      </w:pPr>
      <w:r>
        <w:tab/>
      </w:r>
      <w:r w:rsidR="00275AC4">
        <w:t>Pursuant to WAC 480-07-370(1</w:t>
      </w:r>
      <w:proofErr w:type="gramStart"/>
      <w:r w:rsidR="00275AC4">
        <w:t>)(</w:t>
      </w:r>
      <w:proofErr w:type="gramEnd"/>
      <w:r w:rsidR="00275AC4">
        <w:t xml:space="preserve">d)(ii), Boise White Paper, L.L.C. (“Boise”) files this motion for permission to reply to “Pacific Power’s Response in Opposition to Motion to Strike” (“Response”), filed on November 25, 2014.  Permission to reply is appropriate because the Response raises new material requiring a </w:t>
      </w:r>
      <w:r w:rsidR="00346332">
        <w:t>reply</w:t>
      </w:r>
      <w:r w:rsidR="00275AC4">
        <w:t xml:space="preserve">, and Boise will shed additional light on matters asserted by </w:t>
      </w:r>
      <w:r w:rsidR="00346332">
        <w:t>Pacific Power &amp; Light Company</w:t>
      </w:r>
      <w:r w:rsidR="00346332" w:rsidRPr="00AF3E80">
        <w:t xml:space="preserve"> (</w:t>
      </w:r>
      <w:r w:rsidR="00346332">
        <w:t>“PacifiCorp”</w:t>
      </w:r>
      <w:r w:rsidR="00346332" w:rsidRPr="00AF3E80">
        <w:t xml:space="preserve"> or </w:t>
      </w:r>
      <w:r w:rsidR="00346332">
        <w:t>the “</w:t>
      </w:r>
      <w:r w:rsidR="00346332" w:rsidRPr="00AF3E80">
        <w:t>Company</w:t>
      </w:r>
      <w:r w:rsidR="00346332">
        <w:t>”</w:t>
      </w:r>
      <w:r w:rsidR="00346332" w:rsidRPr="00AF3E80">
        <w:t>)</w:t>
      </w:r>
      <w:r w:rsidR="00275AC4">
        <w:t xml:space="preserve"> in the </w:t>
      </w:r>
      <w:r w:rsidR="00346332">
        <w:t>Response, especially in regard to</w:t>
      </w:r>
      <w:r w:rsidR="004D23D2">
        <w:t xml:space="preserve"> prejudicial considerations and</w:t>
      </w:r>
      <w:r w:rsidR="00346332">
        <w:t xml:space="preserve"> the</w:t>
      </w:r>
      <w:r w:rsidR="00436A9A">
        <w:t xml:space="preserve"> valid legal basis for</w:t>
      </w:r>
      <w:r w:rsidR="00346332">
        <w:t xml:space="preserve"> Boise’s </w:t>
      </w:r>
      <w:r w:rsidR="00346332">
        <w:lastRenderedPageBreak/>
        <w:t>Motion to Strike</w:t>
      </w:r>
      <w:r w:rsidR="00275AC4">
        <w:t xml:space="preserve">.  Attached to this Motion, </w:t>
      </w:r>
      <w:r w:rsidR="00346332">
        <w:t>Boise</w:t>
      </w:r>
      <w:r w:rsidR="00275AC4">
        <w:t xml:space="preserve"> files its proposed reply (“Reply”) with the Washington Utilities and Transportation Commission (the “Commission”)</w:t>
      </w:r>
      <w:r>
        <w:t>.</w:t>
      </w:r>
    </w:p>
    <w:p w:rsidR="005E0718" w:rsidRDefault="005E0718" w:rsidP="005E0718">
      <w:pPr>
        <w:pStyle w:val="WUTCParagraph"/>
      </w:pPr>
      <w:r>
        <w:tab/>
      </w:r>
      <w:r w:rsidR="008B193D">
        <w:t>First, the R</w:t>
      </w:r>
      <w:r w:rsidR="00346332">
        <w:t xml:space="preserve">eply is justified because </w:t>
      </w:r>
      <w:r w:rsidR="00EE4A79">
        <w:t xml:space="preserve">PacifiCorp raises new factual allegations in the Response, </w:t>
      </w:r>
      <w:r w:rsidR="00436A9A">
        <w:t>including</w:t>
      </w:r>
      <w:r w:rsidR="00EE4A79">
        <w:t xml:space="preserve"> statements made in the Declaration of Cindy A. Crane in Support of Pacific Power’s Response in Opposition to Motion to Strike (“Declaration”), wh</w:t>
      </w:r>
      <w:r w:rsidR="008B193D">
        <w:t xml:space="preserve">ich accompanies the Response.  </w:t>
      </w:r>
      <w:r w:rsidR="004D23D2">
        <w:t>Some</w:t>
      </w:r>
      <w:r w:rsidR="008B193D">
        <w:t xml:space="preserve"> f</w:t>
      </w:r>
      <w:r w:rsidR="00EE4A79">
        <w:t xml:space="preserve">actual assertions made in the Declaration </w:t>
      </w:r>
      <w:r w:rsidR="008B193D">
        <w:t xml:space="preserve">are entirely new to these proceedings—including details pertaining to PacifiCorp’s coal supply updates </w:t>
      </w:r>
      <w:r w:rsidR="00436A9A">
        <w:t>not disclosed by</w:t>
      </w:r>
      <w:r w:rsidR="008B193D">
        <w:t xml:space="preserve"> Ms. Crane in her rebuttal testimony, and which are highly</w:t>
      </w:r>
      <w:r w:rsidR="00436A9A">
        <w:t xml:space="preserve"> relevant to Boise’s Motion to S</w:t>
      </w:r>
      <w:r w:rsidR="008B193D">
        <w:t xml:space="preserve">trike.  </w:t>
      </w:r>
      <w:r w:rsidR="00586F63">
        <w:t>Thus, the Reply is appropriate under the express terms of WAC 480-07-370(1</w:t>
      </w:r>
      <w:proofErr w:type="gramStart"/>
      <w:r w:rsidR="00586F63">
        <w:t>)(</w:t>
      </w:r>
      <w:proofErr w:type="gramEnd"/>
      <w:r w:rsidR="00586F63">
        <w:t>d)(ii), g</w:t>
      </w:r>
      <w:r w:rsidR="008B193D">
        <w:t xml:space="preserve">iven </w:t>
      </w:r>
      <w:r w:rsidR="00586F63">
        <w:t>that Boise addresses this new material therein</w:t>
      </w:r>
      <w:r w:rsidR="008B193D">
        <w:t xml:space="preserve">.  </w:t>
      </w:r>
    </w:p>
    <w:p w:rsidR="005E0718" w:rsidRDefault="005E0718" w:rsidP="005E0718">
      <w:pPr>
        <w:pStyle w:val="WUTCParagraph"/>
      </w:pPr>
      <w:r>
        <w:tab/>
      </w:r>
      <w:r w:rsidR="00346332">
        <w:t xml:space="preserve">Second, </w:t>
      </w:r>
      <w:r w:rsidR="00586F63">
        <w:t>the</w:t>
      </w:r>
      <w:r w:rsidR="00346332">
        <w:t xml:space="preserve"> Reply </w:t>
      </w:r>
      <w:r w:rsidR="008B193D">
        <w:t>also addresses</w:t>
      </w:r>
      <w:r w:rsidR="00346332">
        <w:t xml:space="preserve"> </w:t>
      </w:r>
      <w:r w:rsidR="004D23D2">
        <w:t xml:space="preserve">the existence of prejudice and </w:t>
      </w:r>
      <w:r w:rsidR="008B193D">
        <w:t xml:space="preserve">acute mischaracterizations </w:t>
      </w:r>
      <w:r w:rsidR="00586F63">
        <w:t xml:space="preserve">made by the Company as to the </w:t>
      </w:r>
      <w:r w:rsidR="008B193D">
        <w:t xml:space="preserve">legal basis stated </w:t>
      </w:r>
      <w:r w:rsidR="00586F63">
        <w:t xml:space="preserve">by Boise </w:t>
      </w:r>
      <w:r w:rsidR="004D23D2">
        <w:t>in the Motion to Strike—thereby shedding</w:t>
      </w:r>
      <w:r w:rsidR="00346332">
        <w:t xml:space="preserve"> additional light on </w:t>
      </w:r>
      <w:r w:rsidR="008B193D">
        <w:t xml:space="preserve">relevant Commission standards and other </w:t>
      </w:r>
      <w:r w:rsidR="00346332">
        <w:t xml:space="preserve">matters asserted in the </w:t>
      </w:r>
      <w:r w:rsidR="008B193D">
        <w:t>Response.  Accordingly</w:t>
      </w:r>
      <w:r w:rsidR="00346332">
        <w:t xml:space="preserve">, good cause </w:t>
      </w:r>
      <w:r w:rsidR="00D221F1">
        <w:t xml:space="preserve">exists </w:t>
      </w:r>
      <w:r w:rsidR="00346332">
        <w:t>for the Commission to grant permission for the Reply.</w:t>
      </w:r>
      <w:r w:rsidR="00346332" w:rsidRPr="007652AA">
        <w:rPr>
          <w:rStyle w:val="FootnoteReference"/>
          <w:u w:val="single"/>
        </w:rPr>
        <w:footnoteReference w:id="1"/>
      </w:r>
      <w:proofErr w:type="gramStart"/>
      <w:r w:rsidR="00346332" w:rsidRPr="007652AA">
        <w:rPr>
          <w:vertAlign w:val="superscript"/>
        </w:rPr>
        <w:t>/</w:t>
      </w:r>
      <w:r w:rsidR="00346332">
        <w:t xml:space="preserve">  For</w:t>
      </w:r>
      <w:proofErr w:type="gramEnd"/>
      <w:r w:rsidR="00346332">
        <w:t xml:space="preserve"> example, the Company alleges that </w:t>
      </w:r>
      <w:r w:rsidR="00D221F1">
        <w:t>Boise</w:t>
      </w:r>
      <w:r w:rsidR="00346332">
        <w:t xml:space="preserve"> </w:t>
      </w:r>
      <w:r w:rsidR="00D221F1">
        <w:t>“relies on cases that are inapplicable</w:t>
      </w:r>
      <w:r w:rsidR="00346332">
        <w:t>.</w:t>
      </w:r>
      <w:r w:rsidR="00D221F1">
        <w:t>”</w:t>
      </w:r>
      <w:r w:rsidR="00346332" w:rsidRPr="007652AA">
        <w:rPr>
          <w:rStyle w:val="FootnoteReference"/>
          <w:u w:val="single"/>
        </w:rPr>
        <w:footnoteReference w:id="2"/>
      </w:r>
      <w:proofErr w:type="gramStart"/>
      <w:r w:rsidR="00346332" w:rsidRPr="007652AA">
        <w:rPr>
          <w:vertAlign w:val="superscript"/>
        </w:rPr>
        <w:t>/</w:t>
      </w:r>
      <w:r w:rsidR="00346332">
        <w:t xml:space="preserve">  </w:t>
      </w:r>
      <w:r w:rsidR="00D221F1">
        <w:t>Yet</w:t>
      </w:r>
      <w:proofErr w:type="gramEnd"/>
      <w:r w:rsidR="00D221F1">
        <w:t xml:space="preserve">, </w:t>
      </w:r>
      <w:r w:rsidR="00213843">
        <w:t xml:space="preserve">as demonstrated in the Reply, </w:t>
      </w:r>
      <w:r w:rsidR="00D221F1">
        <w:t>PacifiCorp cites to the s</w:t>
      </w:r>
      <w:r w:rsidR="00586F63">
        <w:t>ame cases originally relied upon by Boise, in</w:t>
      </w:r>
      <w:r w:rsidR="00D221F1">
        <w:t xml:space="preserve"> support </w:t>
      </w:r>
      <w:r w:rsidR="00586F63">
        <w:t xml:space="preserve">of </w:t>
      </w:r>
      <w:r w:rsidR="00D221F1">
        <w:t>the Company’s legal arguments in the Response</w:t>
      </w:r>
      <w:r w:rsidR="00213843">
        <w:t>.</w:t>
      </w:r>
      <w:r w:rsidR="00213843" w:rsidRPr="007652AA">
        <w:rPr>
          <w:rStyle w:val="FootnoteReference"/>
          <w:u w:val="single"/>
        </w:rPr>
        <w:footnoteReference w:id="3"/>
      </w:r>
      <w:r w:rsidR="00213843" w:rsidRPr="007652AA">
        <w:rPr>
          <w:vertAlign w:val="superscript"/>
        </w:rPr>
        <w:t>/</w:t>
      </w:r>
      <w:r w:rsidR="0098076A">
        <w:t xml:space="preserve"> </w:t>
      </w:r>
      <w:r w:rsidR="00213843">
        <w:t xml:space="preserve"> </w:t>
      </w:r>
      <w:r w:rsidR="00A3616E">
        <w:t xml:space="preserve">  Further</w:t>
      </w:r>
      <w:r w:rsidR="00522271">
        <w:t xml:space="preserve">, the Reply </w:t>
      </w:r>
      <w:r w:rsidR="004D23D2">
        <w:t>demonstrates that prejudice does exist against Boise and all other parties, based on the untimely and unprecedented nature of NPC updates in these proceedings.</w:t>
      </w:r>
      <w:r w:rsidR="004D23D2" w:rsidRPr="007652AA">
        <w:rPr>
          <w:rStyle w:val="FootnoteReference"/>
          <w:u w:val="single"/>
        </w:rPr>
        <w:footnoteReference w:id="4"/>
      </w:r>
      <w:r w:rsidR="004D23D2" w:rsidRPr="007652AA">
        <w:rPr>
          <w:vertAlign w:val="superscript"/>
        </w:rPr>
        <w:t>/</w:t>
      </w:r>
      <w:r w:rsidR="00522271">
        <w:t xml:space="preserve">  </w:t>
      </w:r>
      <w:r w:rsidR="0098076A">
        <w:t xml:space="preserve"> </w:t>
      </w:r>
    </w:p>
    <w:p w:rsidR="00EC5721" w:rsidRDefault="00C22CCC" w:rsidP="00DD79DC">
      <w:pPr>
        <w:pStyle w:val="WUTCParagraph"/>
      </w:pPr>
      <w:r>
        <w:tab/>
      </w:r>
      <w:r w:rsidR="00EC5721">
        <w:t xml:space="preserve">For the foregoing reasons, </w:t>
      </w:r>
      <w:r w:rsidR="000D2DB8">
        <w:t xml:space="preserve">Boise </w:t>
      </w:r>
      <w:r w:rsidR="00EC5721">
        <w:t>respectfully requests that the Commission grant permission for the filing of the attached Reply.</w:t>
      </w:r>
    </w:p>
    <w:p w:rsidR="00711419" w:rsidRDefault="00D715E4" w:rsidP="00401750">
      <w:pPr>
        <w:spacing w:line="480" w:lineRule="auto"/>
        <w:ind w:left="720" w:firstLine="1440"/>
        <w:rPr>
          <w:szCs w:val="24"/>
        </w:rPr>
      </w:pPr>
      <w:proofErr w:type="gramStart"/>
      <w:r w:rsidRPr="00A60DC8">
        <w:rPr>
          <w:szCs w:val="24"/>
        </w:rPr>
        <w:lastRenderedPageBreak/>
        <w:t xml:space="preserve">Dated in Portland, Oregon, this </w:t>
      </w:r>
      <w:r w:rsidR="00D82B58">
        <w:rPr>
          <w:szCs w:val="24"/>
        </w:rPr>
        <w:t>4</w:t>
      </w:r>
      <w:r w:rsidR="000D2DB8">
        <w:rPr>
          <w:szCs w:val="24"/>
        </w:rPr>
        <w:t>th</w:t>
      </w:r>
      <w:bookmarkStart w:id="1" w:name="_GoBack"/>
      <w:bookmarkEnd w:id="1"/>
      <w:r>
        <w:rPr>
          <w:szCs w:val="24"/>
        </w:rPr>
        <w:t xml:space="preserve"> day of </w:t>
      </w:r>
      <w:r w:rsidR="00D82B58">
        <w:rPr>
          <w:szCs w:val="24"/>
        </w:rPr>
        <w:t>Dec</w:t>
      </w:r>
      <w:r w:rsidR="000D2DB8">
        <w:rPr>
          <w:szCs w:val="24"/>
        </w:rPr>
        <w:t>ember</w:t>
      </w:r>
      <w:r w:rsidR="00444BD9">
        <w:rPr>
          <w:szCs w:val="24"/>
        </w:rPr>
        <w:t>, 2014</w:t>
      </w:r>
      <w:r w:rsidRPr="00A60DC8">
        <w:rPr>
          <w:szCs w:val="24"/>
        </w:rPr>
        <w:t>.</w:t>
      </w:r>
      <w:proofErr w:type="gramEnd"/>
    </w:p>
    <w:p w:rsidR="00401750" w:rsidRDefault="00D715E4" w:rsidP="00401750">
      <w:pPr>
        <w:spacing w:line="480" w:lineRule="auto"/>
        <w:ind w:left="2880" w:firstLine="1440"/>
        <w:rPr>
          <w:szCs w:val="24"/>
        </w:rPr>
      </w:pPr>
      <w:r w:rsidRPr="00A60DC8">
        <w:rPr>
          <w:szCs w:val="24"/>
        </w:rPr>
        <w:t>Respectfully submitted,</w:t>
      </w:r>
    </w:p>
    <w:p w:rsidR="00401750" w:rsidRDefault="00D715E4" w:rsidP="00401750">
      <w:pPr>
        <w:ind w:left="2880" w:firstLine="1440"/>
        <w:rPr>
          <w:szCs w:val="24"/>
        </w:rPr>
      </w:pPr>
      <w:r w:rsidRPr="00A60DC8">
        <w:rPr>
          <w:szCs w:val="24"/>
        </w:rPr>
        <w:t>DAVISON VAN CLEVE, P.C.</w:t>
      </w:r>
    </w:p>
    <w:p w:rsidR="00401750" w:rsidRDefault="00D715E4" w:rsidP="00401750">
      <w:pPr>
        <w:spacing w:before="240"/>
        <w:ind w:left="2880" w:firstLine="1440"/>
        <w:rPr>
          <w:i/>
          <w:szCs w:val="24"/>
          <w:u w:val="single"/>
        </w:rPr>
      </w:pPr>
      <w:r w:rsidRPr="00A60DC8">
        <w:rPr>
          <w:i/>
          <w:szCs w:val="24"/>
          <w:u w:val="single"/>
        </w:rPr>
        <w:t xml:space="preserve">/s/ </w:t>
      </w:r>
      <w:r w:rsidR="007A1130">
        <w:rPr>
          <w:i/>
          <w:szCs w:val="24"/>
          <w:u w:val="single"/>
        </w:rPr>
        <w:t>Jesse E. Cowell</w:t>
      </w:r>
    </w:p>
    <w:p w:rsidR="00401750" w:rsidRDefault="00444BD9" w:rsidP="00401750">
      <w:pPr>
        <w:ind w:left="2880" w:firstLine="1440"/>
        <w:rPr>
          <w:szCs w:val="24"/>
        </w:rPr>
      </w:pPr>
      <w:r>
        <w:rPr>
          <w:szCs w:val="24"/>
        </w:rPr>
        <w:t>Melinda J. Davison</w:t>
      </w:r>
    </w:p>
    <w:p w:rsidR="00444BD9" w:rsidRDefault="008B2F6F" w:rsidP="00401750">
      <w:pPr>
        <w:ind w:left="2880" w:firstLine="1440"/>
        <w:rPr>
          <w:szCs w:val="24"/>
        </w:rPr>
      </w:pPr>
      <w:r>
        <w:rPr>
          <w:szCs w:val="24"/>
        </w:rPr>
        <w:t>Jesse E</w:t>
      </w:r>
      <w:r w:rsidR="00444BD9">
        <w:rPr>
          <w:szCs w:val="24"/>
        </w:rPr>
        <w:t>. Cowell</w:t>
      </w:r>
    </w:p>
    <w:p w:rsidR="00401750" w:rsidRDefault="00D715E4" w:rsidP="00401750">
      <w:pPr>
        <w:ind w:left="2880" w:firstLine="1440"/>
        <w:rPr>
          <w:szCs w:val="24"/>
        </w:rPr>
      </w:pPr>
      <w:r w:rsidRPr="00A60DC8">
        <w:rPr>
          <w:szCs w:val="24"/>
        </w:rPr>
        <w:t>333 S.W. Taylor, Suite 400</w:t>
      </w:r>
    </w:p>
    <w:p w:rsidR="00401750" w:rsidRDefault="00D715E4" w:rsidP="00401750">
      <w:pPr>
        <w:ind w:left="2880" w:firstLine="1440"/>
        <w:rPr>
          <w:szCs w:val="24"/>
        </w:rPr>
      </w:pPr>
      <w:r w:rsidRPr="00A60DC8">
        <w:rPr>
          <w:szCs w:val="24"/>
        </w:rPr>
        <w:t>Portland, Oregon 97204</w:t>
      </w:r>
    </w:p>
    <w:p w:rsidR="00401750" w:rsidRDefault="00D715E4" w:rsidP="00401750">
      <w:pPr>
        <w:ind w:left="2880" w:firstLine="1440"/>
        <w:rPr>
          <w:szCs w:val="24"/>
        </w:rPr>
      </w:pPr>
      <w:r w:rsidRPr="00A60DC8">
        <w:rPr>
          <w:szCs w:val="24"/>
        </w:rPr>
        <w:t>(503) 241-7242 telephone</w:t>
      </w:r>
    </w:p>
    <w:p w:rsidR="00401750" w:rsidRDefault="00D715E4" w:rsidP="00401750">
      <w:pPr>
        <w:ind w:left="2880" w:firstLine="1440"/>
        <w:rPr>
          <w:szCs w:val="24"/>
        </w:rPr>
      </w:pPr>
      <w:r w:rsidRPr="00A60DC8">
        <w:rPr>
          <w:szCs w:val="24"/>
        </w:rPr>
        <w:t>(503) 241-8160 facsimile</w:t>
      </w:r>
    </w:p>
    <w:p w:rsidR="00401750" w:rsidRDefault="00444BD9" w:rsidP="00401750">
      <w:pPr>
        <w:ind w:left="2880" w:firstLine="1440"/>
        <w:rPr>
          <w:szCs w:val="24"/>
        </w:rPr>
      </w:pPr>
      <w:r w:rsidRPr="00444BD9">
        <w:rPr>
          <w:szCs w:val="24"/>
        </w:rPr>
        <w:t>mjd@dvclaw.com</w:t>
      </w:r>
    </w:p>
    <w:p w:rsidR="00444BD9" w:rsidRDefault="00444BD9" w:rsidP="00401750">
      <w:pPr>
        <w:ind w:left="2880" w:firstLine="1440"/>
        <w:rPr>
          <w:szCs w:val="24"/>
        </w:rPr>
      </w:pPr>
      <w:r>
        <w:rPr>
          <w:szCs w:val="24"/>
        </w:rPr>
        <w:t>jec@dvclaw.com</w:t>
      </w:r>
    </w:p>
    <w:p w:rsidR="00D715E4" w:rsidRPr="00401750" w:rsidRDefault="00D715E4" w:rsidP="00D82B58">
      <w:pPr>
        <w:ind w:left="2880" w:firstLine="1440"/>
        <w:rPr>
          <w:szCs w:val="24"/>
        </w:rPr>
      </w:pPr>
      <w:proofErr w:type="gramStart"/>
      <w:r w:rsidRPr="00A60DC8">
        <w:rPr>
          <w:szCs w:val="24"/>
        </w:rPr>
        <w:t xml:space="preserve">Of Attorneys for </w:t>
      </w:r>
      <w:r w:rsidR="00D82B58">
        <w:rPr>
          <w:szCs w:val="24"/>
        </w:rPr>
        <w:t>Boise White Paper, L.L.C.</w:t>
      </w:r>
      <w:proofErr w:type="gramEnd"/>
    </w:p>
    <w:sectPr w:rsidR="00D715E4" w:rsidRPr="00401750" w:rsidSect="00401750">
      <w:footerReference w:type="default" r:id="rId8"/>
      <w:footerReference w:type="first" r:id="rId9"/>
      <w:pgSz w:w="12240" w:h="15840"/>
      <w:pgMar w:top="1152"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A9A" w:rsidRDefault="00436A9A" w:rsidP="00B240FA">
      <w:r>
        <w:separator/>
      </w:r>
    </w:p>
  </w:endnote>
  <w:endnote w:type="continuationSeparator" w:id="0">
    <w:p w:rsidR="00436A9A" w:rsidRDefault="00436A9A" w:rsidP="00B24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9A" w:rsidRPr="005618A0" w:rsidRDefault="00436A9A" w:rsidP="00D82B58">
    <w:pPr>
      <w:pStyle w:val="Footer"/>
    </w:pPr>
    <w:r>
      <w:t xml:space="preserve">PAGE </w:t>
    </w:r>
    <w:r w:rsidR="0058078B">
      <w:fldChar w:fldCharType="begin"/>
    </w:r>
    <w:r w:rsidR="00845132">
      <w:instrText xml:space="preserve"> PAGE   \* MERGEFORMAT </w:instrText>
    </w:r>
    <w:r w:rsidR="0058078B">
      <w:fldChar w:fldCharType="separate"/>
    </w:r>
    <w:r w:rsidR="00A3616E">
      <w:rPr>
        <w:noProof/>
      </w:rPr>
      <w:t>2</w:t>
    </w:r>
    <w:r w:rsidR="0058078B">
      <w:rPr>
        <w:noProof/>
      </w:rPr>
      <w:fldChar w:fldCharType="end"/>
    </w:r>
    <w:r>
      <w:rPr>
        <w:noProof/>
      </w:rPr>
      <w:t xml:space="preserve"> – BOISE’S MOTION FOR PERMISSION TO REPLY TO PACIFIC POWER’S RESPONSE</w:t>
    </w:r>
  </w:p>
  <w:p w:rsidR="00436A9A" w:rsidRDefault="00436A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9A" w:rsidRDefault="00436A9A">
    <w:pPr>
      <w:pStyle w:val="Footer"/>
    </w:pPr>
    <w:r>
      <w:t>PAGE 1 – BOISE’S MOTION FOR PERMISSION TO REPLY TO PACIFIC POWER’S RESPONSE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A9A" w:rsidRDefault="00436A9A" w:rsidP="00B240FA">
      <w:r>
        <w:separator/>
      </w:r>
    </w:p>
  </w:footnote>
  <w:footnote w:type="continuationSeparator" w:id="0">
    <w:p w:rsidR="00436A9A" w:rsidRDefault="00436A9A" w:rsidP="00B240FA">
      <w:r>
        <w:continuationSeparator/>
      </w:r>
    </w:p>
  </w:footnote>
  <w:footnote w:id="1">
    <w:p w:rsidR="00436A9A" w:rsidRDefault="00436A9A" w:rsidP="00346332">
      <w:pPr>
        <w:pStyle w:val="FootnoteText"/>
        <w:ind w:left="720" w:hanging="720"/>
      </w:pPr>
      <w:r w:rsidRPr="007652AA">
        <w:rPr>
          <w:rStyle w:val="FootnoteReference"/>
          <w:u w:val="single"/>
        </w:rPr>
        <w:footnoteRef/>
      </w:r>
      <w:r w:rsidRPr="007652AA">
        <w:rPr>
          <w:vertAlign w:val="superscript"/>
        </w:rPr>
        <w:t>/</w:t>
      </w:r>
      <w:r>
        <w:t xml:space="preserve"> </w:t>
      </w:r>
      <w:r>
        <w:tab/>
      </w:r>
      <w:r w:rsidRPr="00D46308">
        <w:rPr>
          <w:u w:val="single"/>
        </w:rPr>
        <w:t>See</w:t>
      </w:r>
      <w:r>
        <w:t xml:space="preserve"> </w:t>
      </w:r>
      <w:r w:rsidRPr="00C3486E">
        <w:rPr>
          <w:u w:val="single"/>
        </w:rPr>
        <w:t>In Re the Six-Month Review of Quest Corp.’s Performance Assurance Plan</w:t>
      </w:r>
      <w:r>
        <w:t>, Docket No. UT-033020, Order 06 at ¶¶ 5-6 (Feb. 4, 2004).</w:t>
      </w:r>
    </w:p>
  </w:footnote>
  <w:footnote w:id="2">
    <w:p w:rsidR="00436A9A" w:rsidRDefault="00436A9A" w:rsidP="00346332">
      <w:pPr>
        <w:pStyle w:val="FootnoteText"/>
      </w:pPr>
      <w:r w:rsidRPr="007652AA">
        <w:rPr>
          <w:rStyle w:val="FootnoteReference"/>
          <w:u w:val="single"/>
        </w:rPr>
        <w:footnoteRef/>
      </w:r>
      <w:r w:rsidRPr="007652AA">
        <w:rPr>
          <w:vertAlign w:val="superscript"/>
        </w:rPr>
        <w:t>/</w:t>
      </w:r>
      <w:r>
        <w:tab/>
        <w:t>Response at ¶1</w:t>
      </w:r>
      <w:r w:rsidR="00845132">
        <w:t>3</w:t>
      </w:r>
      <w:r>
        <w:t xml:space="preserve">. </w:t>
      </w:r>
    </w:p>
  </w:footnote>
  <w:footnote w:id="3">
    <w:p w:rsidR="00436A9A" w:rsidRDefault="00436A9A" w:rsidP="00213843">
      <w:pPr>
        <w:pStyle w:val="FootnoteText"/>
      </w:pPr>
      <w:r w:rsidRPr="007652AA">
        <w:rPr>
          <w:rStyle w:val="FootnoteReference"/>
          <w:u w:val="single"/>
        </w:rPr>
        <w:footnoteRef/>
      </w:r>
      <w:r w:rsidRPr="007652AA">
        <w:rPr>
          <w:vertAlign w:val="superscript"/>
        </w:rPr>
        <w:t>/</w:t>
      </w:r>
      <w:r w:rsidR="00A3616E">
        <w:tab/>
        <w:t>Reply at ¶16</w:t>
      </w:r>
      <w:r>
        <w:t xml:space="preserve">. </w:t>
      </w:r>
    </w:p>
  </w:footnote>
  <w:footnote w:id="4">
    <w:p w:rsidR="004D23D2" w:rsidRDefault="004D23D2" w:rsidP="004D23D2">
      <w:pPr>
        <w:pStyle w:val="FootnoteText"/>
      </w:pPr>
      <w:r w:rsidRPr="007652AA">
        <w:rPr>
          <w:rStyle w:val="FootnoteReference"/>
          <w:u w:val="single"/>
        </w:rPr>
        <w:footnoteRef/>
      </w:r>
      <w:r w:rsidRPr="007652AA">
        <w:rPr>
          <w:vertAlign w:val="superscript"/>
        </w:rPr>
        <w:t>/</w:t>
      </w:r>
      <w:r>
        <w:tab/>
      </w:r>
      <w:r>
        <w:rPr>
          <w:u w:val="single"/>
        </w:rPr>
        <w:t>Id.</w:t>
      </w:r>
      <w:r w:rsidR="00A3616E">
        <w:t xml:space="preserve"> at ¶¶ 3-10</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805E2"/>
    <w:multiLevelType w:val="multilevel"/>
    <w:tmpl w:val="8AFA1C42"/>
    <w:lvl w:ilvl="0">
      <w:start w:val="1"/>
      <w:numFmt w:val="upperRoman"/>
      <w:pStyle w:val="WUTCHeading1"/>
      <w:lvlText w:val="%1."/>
      <w:lvlJc w:val="left"/>
      <w:pPr>
        <w:tabs>
          <w:tab w:val="num" w:pos="0"/>
        </w:tabs>
        <w:ind w:left="0" w:hanging="720"/>
      </w:pPr>
      <w:rPr>
        <w:rFonts w:ascii="Times New Roman" w:hAnsi="Times New Roman" w:hint="default"/>
        <w:b/>
        <w:i w:val="0"/>
        <w:sz w:val="24"/>
      </w:rPr>
    </w:lvl>
    <w:lvl w:ilvl="1">
      <w:start w:val="1"/>
      <w:numFmt w:val="upperLetter"/>
      <w:pStyle w:val="WUTCHeading2"/>
      <w:lvlText w:val="%2."/>
      <w:lvlJc w:val="left"/>
      <w:pPr>
        <w:tabs>
          <w:tab w:val="num" w:pos="720"/>
        </w:tabs>
        <w:ind w:left="720" w:hanging="720"/>
      </w:pPr>
      <w:rPr>
        <w:rFonts w:ascii="Times New Roman" w:hAnsi="Times New Roman" w:hint="default"/>
        <w:b/>
        <w:i w:val="0"/>
        <w:sz w:val="24"/>
      </w:rPr>
    </w:lvl>
    <w:lvl w:ilvl="2">
      <w:start w:val="1"/>
      <w:numFmt w:val="decimal"/>
      <w:pStyle w:val="WUTCHeading3"/>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
    <w:nsid w:val="68931D5B"/>
    <w:multiLevelType w:val="hybridMultilevel"/>
    <w:tmpl w:val="17904CC2"/>
    <w:lvl w:ilvl="0" w:tplc="371C94AA">
      <w:start w:val="1"/>
      <w:numFmt w:val="decimal"/>
      <w:pStyle w:val="WUTCParagraph"/>
      <w:lvlText w:val="%1"/>
      <w:lvlJc w:val="left"/>
      <w:pPr>
        <w:tabs>
          <w:tab w:val="num" w:pos="0"/>
        </w:tabs>
        <w:ind w:left="0" w:hanging="720"/>
      </w:pPr>
      <w:rPr>
        <w:rFonts w:ascii="Times New Roman" w:hAnsi="Times New Roman" w:cs="Times New Roman"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34B53"/>
    <w:rsid w:val="00007028"/>
    <w:rsid w:val="00063BA9"/>
    <w:rsid w:val="000662D0"/>
    <w:rsid w:val="000D2DB8"/>
    <w:rsid w:val="000F0500"/>
    <w:rsid w:val="001030A6"/>
    <w:rsid w:val="001549A2"/>
    <w:rsid w:val="00161629"/>
    <w:rsid w:val="00163E81"/>
    <w:rsid w:val="00197237"/>
    <w:rsid w:val="001A6B48"/>
    <w:rsid w:val="001A7BDF"/>
    <w:rsid w:val="001C6437"/>
    <w:rsid w:val="00213843"/>
    <w:rsid w:val="00275AC4"/>
    <w:rsid w:val="00317AF4"/>
    <w:rsid w:val="00325489"/>
    <w:rsid w:val="003416C9"/>
    <w:rsid w:val="00346332"/>
    <w:rsid w:val="0038169B"/>
    <w:rsid w:val="00391146"/>
    <w:rsid w:val="003E0A95"/>
    <w:rsid w:val="00401750"/>
    <w:rsid w:val="00436A9A"/>
    <w:rsid w:val="00444BD9"/>
    <w:rsid w:val="004B3CB4"/>
    <w:rsid w:val="004D23D2"/>
    <w:rsid w:val="004F466B"/>
    <w:rsid w:val="00522271"/>
    <w:rsid w:val="0058078B"/>
    <w:rsid w:val="00586F63"/>
    <w:rsid w:val="005E0718"/>
    <w:rsid w:val="00637C6D"/>
    <w:rsid w:val="0065672F"/>
    <w:rsid w:val="0067573F"/>
    <w:rsid w:val="00683C55"/>
    <w:rsid w:val="006A534E"/>
    <w:rsid w:val="006C1DBD"/>
    <w:rsid w:val="00701E45"/>
    <w:rsid w:val="00711419"/>
    <w:rsid w:val="00716DEF"/>
    <w:rsid w:val="00725396"/>
    <w:rsid w:val="007652AA"/>
    <w:rsid w:val="007A1130"/>
    <w:rsid w:val="00802263"/>
    <w:rsid w:val="00845132"/>
    <w:rsid w:val="0085716A"/>
    <w:rsid w:val="008A1345"/>
    <w:rsid w:val="008A34D8"/>
    <w:rsid w:val="008B193D"/>
    <w:rsid w:val="008B2F6F"/>
    <w:rsid w:val="0098076A"/>
    <w:rsid w:val="009C4B6F"/>
    <w:rsid w:val="009E31BF"/>
    <w:rsid w:val="00A34B53"/>
    <w:rsid w:val="00A3616E"/>
    <w:rsid w:val="00AC531E"/>
    <w:rsid w:val="00B240FA"/>
    <w:rsid w:val="00B54A9D"/>
    <w:rsid w:val="00B766E6"/>
    <w:rsid w:val="00BD0C7D"/>
    <w:rsid w:val="00C22CCC"/>
    <w:rsid w:val="00C356EC"/>
    <w:rsid w:val="00C35735"/>
    <w:rsid w:val="00C55823"/>
    <w:rsid w:val="00D045AA"/>
    <w:rsid w:val="00D221F1"/>
    <w:rsid w:val="00D371A3"/>
    <w:rsid w:val="00D46308"/>
    <w:rsid w:val="00D66763"/>
    <w:rsid w:val="00D715E4"/>
    <w:rsid w:val="00D77B1A"/>
    <w:rsid w:val="00D82B58"/>
    <w:rsid w:val="00DD4559"/>
    <w:rsid w:val="00DD79DC"/>
    <w:rsid w:val="00DF4E88"/>
    <w:rsid w:val="00E263D7"/>
    <w:rsid w:val="00E56A74"/>
    <w:rsid w:val="00E95D9F"/>
    <w:rsid w:val="00EA6511"/>
    <w:rsid w:val="00EC5721"/>
    <w:rsid w:val="00EE4A79"/>
    <w:rsid w:val="00F30A89"/>
    <w:rsid w:val="00F337A6"/>
    <w:rsid w:val="00FE4F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53"/>
    <w:pPr>
      <w:spacing w:after="0" w:line="240" w:lineRule="auto"/>
    </w:pPr>
    <w:rPr>
      <w:rFonts w:eastAsia="Times New Roman"/>
      <w:color w:val="000000"/>
      <w:szCs w:val="20"/>
    </w:rPr>
  </w:style>
  <w:style w:type="paragraph" w:styleId="Heading1">
    <w:name w:val="heading 1"/>
    <w:basedOn w:val="Normal"/>
    <w:next w:val="Normal"/>
    <w:link w:val="Heading1Char"/>
    <w:qFormat/>
    <w:rsid w:val="00A34B53"/>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4B53"/>
    <w:rPr>
      <w:rFonts w:eastAsia="Times New Roman"/>
      <w:b/>
      <w:snapToGrid w:val="0"/>
      <w:sz w:val="28"/>
      <w:szCs w:val="20"/>
    </w:rPr>
  </w:style>
  <w:style w:type="paragraph" w:styleId="Footer">
    <w:name w:val="footer"/>
    <w:basedOn w:val="Normal"/>
    <w:link w:val="FooterChar"/>
    <w:uiPriority w:val="99"/>
    <w:rsid w:val="00A34B53"/>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A34B53"/>
    <w:rPr>
      <w:rFonts w:eastAsia="Times New Roman"/>
      <w:snapToGrid w:val="0"/>
      <w:szCs w:val="20"/>
    </w:rPr>
  </w:style>
  <w:style w:type="paragraph" w:styleId="Header">
    <w:name w:val="header"/>
    <w:basedOn w:val="Normal"/>
    <w:link w:val="HeaderChar"/>
    <w:uiPriority w:val="99"/>
    <w:rsid w:val="00A34B53"/>
    <w:pPr>
      <w:tabs>
        <w:tab w:val="center" w:pos="4320"/>
        <w:tab w:val="right" w:pos="8640"/>
      </w:tabs>
    </w:pPr>
    <w:rPr>
      <w:color w:val="auto"/>
      <w:sz w:val="20"/>
    </w:rPr>
  </w:style>
  <w:style w:type="character" w:customStyle="1" w:styleId="HeaderChar">
    <w:name w:val="Header Char"/>
    <w:basedOn w:val="DefaultParagraphFont"/>
    <w:link w:val="Header"/>
    <w:uiPriority w:val="99"/>
    <w:rsid w:val="00A34B53"/>
    <w:rPr>
      <w:rFonts w:eastAsia="Times New Roman"/>
      <w:sz w:val="20"/>
      <w:szCs w:val="20"/>
    </w:rPr>
  </w:style>
  <w:style w:type="paragraph" w:customStyle="1" w:styleId="SingleSpacing">
    <w:name w:val="Single Spacing"/>
    <w:basedOn w:val="Normal"/>
    <w:rsid w:val="00A34B53"/>
    <w:pPr>
      <w:spacing w:line="254" w:lineRule="exact"/>
    </w:pPr>
    <w:rPr>
      <w:color w:val="auto"/>
    </w:rPr>
  </w:style>
  <w:style w:type="paragraph" w:styleId="BodyText2">
    <w:name w:val="Body Text 2"/>
    <w:basedOn w:val="Normal"/>
    <w:link w:val="BodyText2Char"/>
    <w:rsid w:val="00A34B53"/>
    <w:rPr>
      <w:color w:val="auto"/>
    </w:rPr>
  </w:style>
  <w:style w:type="character" w:customStyle="1" w:styleId="BodyText2Char">
    <w:name w:val="Body Text 2 Char"/>
    <w:basedOn w:val="DefaultParagraphFont"/>
    <w:link w:val="BodyText2"/>
    <w:rsid w:val="00A34B53"/>
    <w:rPr>
      <w:rFonts w:eastAsia="Times New Roman"/>
      <w:szCs w:val="20"/>
    </w:rPr>
  </w:style>
  <w:style w:type="character" w:styleId="Hyperlink">
    <w:name w:val="Hyperlink"/>
    <w:basedOn w:val="DefaultParagraphFont"/>
    <w:uiPriority w:val="99"/>
    <w:unhideWhenUsed/>
    <w:rsid w:val="00401750"/>
    <w:rPr>
      <w:color w:val="0000FF" w:themeColor="hyperlink"/>
      <w:u w:val="single"/>
    </w:rPr>
  </w:style>
  <w:style w:type="paragraph" w:customStyle="1" w:styleId="WUTCHeading1">
    <w:name w:val="WUTC Heading 1"/>
    <w:basedOn w:val="Normal"/>
    <w:next w:val="Normal"/>
    <w:rsid w:val="00317AF4"/>
    <w:pPr>
      <w:keepNext/>
      <w:keepLines/>
      <w:numPr>
        <w:numId w:val="3"/>
      </w:numPr>
      <w:tabs>
        <w:tab w:val="left" w:pos="720"/>
      </w:tabs>
      <w:spacing w:after="240"/>
      <w:jc w:val="center"/>
      <w:outlineLvl w:val="0"/>
    </w:pPr>
    <w:rPr>
      <w:b/>
      <w:caps/>
      <w:color w:val="auto"/>
      <w:szCs w:val="24"/>
    </w:rPr>
  </w:style>
  <w:style w:type="paragraph" w:customStyle="1" w:styleId="WUTCHeading2">
    <w:name w:val="WUTC Heading 2"/>
    <w:basedOn w:val="WUTCHeading1"/>
    <w:next w:val="Normal"/>
    <w:rsid w:val="00317AF4"/>
    <w:pPr>
      <w:numPr>
        <w:ilvl w:val="1"/>
      </w:numPr>
      <w:jc w:val="left"/>
      <w:outlineLvl w:val="1"/>
    </w:pPr>
    <w:rPr>
      <w:caps w:val="0"/>
    </w:rPr>
  </w:style>
  <w:style w:type="paragraph" w:customStyle="1" w:styleId="WUTCHeading3">
    <w:name w:val="WUTC Heading 3"/>
    <w:basedOn w:val="WUTCHeading1"/>
    <w:rsid w:val="00317AF4"/>
    <w:pPr>
      <w:numPr>
        <w:ilvl w:val="2"/>
      </w:numPr>
      <w:jc w:val="left"/>
      <w:outlineLvl w:val="2"/>
    </w:pPr>
    <w:rPr>
      <w:caps w:val="0"/>
    </w:rPr>
  </w:style>
  <w:style w:type="paragraph" w:customStyle="1" w:styleId="WUTCParagraph">
    <w:name w:val="WUTC Paragraph"/>
    <w:basedOn w:val="Normal"/>
    <w:qFormat/>
    <w:rsid w:val="00317AF4"/>
    <w:pPr>
      <w:numPr>
        <w:numId w:val="4"/>
      </w:numPr>
      <w:tabs>
        <w:tab w:val="left" w:pos="1440"/>
      </w:tabs>
      <w:spacing w:line="480" w:lineRule="auto"/>
    </w:pPr>
    <w:rPr>
      <w:color w:val="auto"/>
      <w:szCs w:val="24"/>
    </w:rPr>
  </w:style>
  <w:style w:type="paragraph" w:styleId="FootnoteText">
    <w:name w:val="footnote text"/>
    <w:basedOn w:val="Normal"/>
    <w:link w:val="FootnoteTextChar"/>
    <w:uiPriority w:val="99"/>
    <w:semiHidden/>
    <w:unhideWhenUsed/>
    <w:rsid w:val="007652AA"/>
    <w:rPr>
      <w:sz w:val="20"/>
    </w:rPr>
  </w:style>
  <w:style w:type="character" w:customStyle="1" w:styleId="FootnoteTextChar">
    <w:name w:val="Footnote Text Char"/>
    <w:basedOn w:val="DefaultParagraphFont"/>
    <w:link w:val="FootnoteText"/>
    <w:uiPriority w:val="99"/>
    <w:semiHidden/>
    <w:rsid w:val="007652AA"/>
    <w:rPr>
      <w:rFonts w:eastAsia="Times New Roman"/>
      <w:color w:val="000000"/>
      <w:sz w:val="20"/>
      <w:szCs w:val="20"/>
    </w:rPr>
  </w:style>
  <w:style w:type="character" w:styleId="FootnoteReference">
    <w:name w:val="footnote reference"/>
    <w:basedOn w:val="DefaultParagraphFont"/>
    <w:uiPriority w:val="99"/>
    <w:semiHidden/>
    <w:unhideWhenUsed/>
    <w:rsid w:val="007652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53"/>
    <w:pPr>
      <w:spacing w:after="0" w:line="240" w:lineRule="auto"/>
    </w:pPr>
    <w:rPr>
      <w:rFonts w:eastAsia="Times New Roman"/>
      <w:color w:val="000000"/>
      <w:szCs w:val="20"/>
    </w:rPr>
  </w:style>
  <w:style w:type="paragraph" w:styleId="Heading1">
    <w:name w:val="heading 1"/>
    <w:basedOn w:val="Normal"/>
    <w:next w:val="Normal"/>
    <w:link w:val="Heading1Char"/>
    <w:qFormat/>
    <w:rsid w:val="00A34B53"/>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4B53"/>
    <w:rPr>
      <w:rFonts w:eastAsia="Times New Roman"/>
      <w:b/>
      <w:snapToGrid w:val="0"/>
      <w:sz w:val="28"/>
      <w:szCs w:val="20"/>
    </w:rPr>
  </w:style>
  <w:style w:type="paragraph" w:styleId="Footer">
    <w:name w:val="footer"/>
    <w:basedOn w:val="Normal"/>
    <w:link w:val="FooterChar"/>
    <w:uiPriority w:val="99"/>
    <w:rsid w:val="00A34B53"/>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A34B53"/>
    <w:rPr>
      <w:rFonts w:eastAsia="Times New Roman"/>
      <w:snapToGrid w:val="0"/>
      <w:szCs w:val="20"/>
    </w:rPr>
  </w:style>
  <w:style w:type="paragraph" w:styleId="Header">
    <w:name w:val="header"/>
    <w:basedOn w:val="Normal"/>
    <w:link w:val="HeaderChar"/>
    <w:uiPriority w:val="99"/>
    <w:rsid w:val="00A34B53"/>
    <w:pPr>
      <w:tabs>
        <w:tab w:val="center" w:pos="4320"/>
        <w:tab w:val="right" w:pos="8640"/>
      </w:tabs>
    </w:pPr>
    <w:rPr>
      <w:color w:val="auto"/>
      <w:sz w:val="20"/>
    </w:rPr>
  </w:style>
  <w:style w:type="character" w:customStyle="1" w:styleId="HeaderChar">
    <w:name w:val="Header Char"/>
    <w:basedOn w:val="DefaultParagraphFont"/>
    <w:link w:val="Header"/>
    <w:uiPriority w:val="99"/>
    <w:rsid w:val="00A34B53"/>
    <w:rPr>
      <w:rFonts w:eastAsia="Times New Roman"/>
      <w:sz w:val="20"/>
      <w:szCs w:val="20"/>
    </w:rPr>
  </w:style>
  <w:style w:type="paragraph" w:customStyle="1" w:styleId="SingleSpacing">
    <w:name w:val="Single Spacing"/>
    <w:basedOn w:val="Normal"/>
    <w:rsid w:val="00A34B53"/>
    <w:pPr>
      <w:spacing w:line="254" w:lineRule="exact"/>
    </w:pPr>
    <w:rPr>
      <w:color w:val="auto"/>
    </w:rPr>
  </w:style>
  <w:style w:type="paragraph" w:styleId="BodyText2">
    <w:name w:val="Body Text 2"/>
    <w:basedOn w:val="Normal"/>
    <w:link w:val="BodyText2Char"/>
    <w:rsid w:val="00A34B53"/>
    <w:rPr>
      <w:color w:val="auto"/>
    </w:rPr>
  </w:style>
  <w:style w:type="character" w:customStyle="1" w:styleId="BodyText2Char">
    <w:name w:val="Body Text 2 Char"/>
    <w:basedOn w:val="DefaultParagraphFont"/>
    <w:link w:val="BodyText2"/>
    <w:rsid w:val="00A34B53"/>
    <w:rPr>
      <w:rFonts w:eastAsia="Times New Roman"/>
      <w:szCs w:val="20"/>
    </w:rPr>
  </w:style>
  <w:style w:type="character" w:styleId="Hyperlink">
    <w:name w:val="Hyperlink"/>
    <w:basedOn w:val="DefaultParagraphFont"/>
    <w:uiPriority w:val="99"/>
    <w:unhideWhenUsed/>
    <w:rsid w:val="00401750"/>
    <w:rPr>
      <w:color w:val="0000FF" w:themeColor="hyperlink"/>
      <w:u w:val="single"/>
    </w:rPr>
  </w:style>
  <w:style w:type="paragraph" w:customStyle="1" w:styleId="WUTCHeading1">
    <w:name w:val="WUTC Heading 1"/>
    <w:basedOn w:val="Normal"/>
    <w:next w:val="Normal"/>
    <w:rsid w:val="00317AF4"/>
    <w:pPr>
      <w:keepNext/>
      <w:keepLines/>
      <w:numPr>
        <w:numId w:val="3"/>
      </w:numPr>
      <w:tabs>
        <w:tab w:val="left" w:pos="720"/>
      </w:tabs>
      <w:spacing w:after="240"/>
      <w:jc w:val="center"/>
      <w:outlineLvl w:val="0"/>
    </w:pPr>
    <w:rPr>
      <w:b/>
      <w:caps/>
      <w:color w:val="auto"/>
      <w:szCs w:val="24"/>
    </w:rPr>
  </w:style>
  <w:style w:type="paragraph" w:customStyle="1" w:styleId="WUTCHeading2">
    <w:name w:val="WUTC Heading 2"/>
    <w:basedOn w:val="WUTCHeading1"/>
    <w:next w:val="Normal"/>
    <w:rsid w:val="00317AF4"/>
    <w:pPr>
      <w:numPr>
        <w:ilvl w:val="1"/>
      </w:numPr>
      <w:jc w:val="left"/>
      <w:outlineLvl w:val="1"/>
    </w:pPr>
    <w:rPr>
      <w:caps w:val="0"/>
    </w:rPr>
  </w:style>
  <w:style w:type="paragraph" w:customStyle="1" w:styleId="WUTCHeading3">
    <w:name w:val="WUTC Heading 3"/>
    <w:basedOn w:val="WUTCHeading1"/>
    <w:rsid w:val="00317AF4"/>
    <w:pPr>
      <w:numPr>
        <w:ilvl w:val="2"/>
      </w:numPr>
      <w:jc w:val="left"/>
      <w:outlineLvl w:val="2"/>
    </w:pPr>
    <w:rPr>
      <w:caps w:val="0"/>
    </w:rPr>
  </w:style>
  <w:style w:type="paragraph" w:customStyle="1" w:styleId="WUTCParagraph">
    <w:name w:val="WUTC Paragraph"/>
    <w:basedOn w:val="Normal"/>
    <w:qFormat/>
    <w:rsid w:val="00317AF4"/>
    <w:pPr>
      <w:numPr>
        <w:numId w:val="4"/>
      </w:numPr>
      <w:tabs>
        <w:tab w:val="left" w:pos="1440"/>
      </w:tabs>
      <w:spacing w:line="480" w:lineRule="auto"/>
    </w:pPr>
    <w:rPr>
      <w:color w:val="auto"/>
      <w:szCs w:val="24"/>
    </w:rPr>
  </w:style>
  <w:style w:type="paragraph" w:styleId="FootnoteText">
    <w:name w:val="footnote text"/>
    <w:basedOn w:val="Normal"/>
    <w:link w:val="FootnoteTextChar"/>
    <w:uiPriority w:val="99"/>
    <w:semiHidden/>
    <w:unhideWhenUsed/>
    <w:rsid w:val="007652AA"/>
    <w:rPr>
      <w:sz w:val="20"/>
    </w:rPr>
  </w:style>
  <w:style w:type="character" w:customStyle="1" w:styleId="FootnoteTextChar">
    <w:name w:val="Footnote Text Char"/>
    <w:basedOn w:val="DefaultParagraphFont"/>
    <w:link w:val="FootnoteText"/>
    <w:uiPriority w:val="99"/>
    <w:semiHidden/>
    <w:rsid w:val="007652AA"/>
    <w:rPr>
      <w:rFonts w:eastAsia="Times New Roman"/>
      <w:color w:val="000000"/>
      <w:sz w:val="20"/>
      <w:szCs w:val="20"/>
    </w:rPr>
  </w:style>
  <w:style w:type="character" w:styleId="FootnoteReference">
    <w:name w:val="footnote reference"/>
    <w:basedOn w:val="DefaultParagraphFont"/>
    <w:uiPriority w:val="99"/>
    <w:semiHidden/>
    <w:unhideWhenUsed/>
    <w:rsid w:val="007652A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2014-12-04T08:00:00+00:00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66CEA8E-20B3-4CF5-A6D1-E0CB795D8D3D}"/>
</file>

<file path=customXml/itemProps2.xml><?xml version="1.0" encoding="utf-8"?>
<ds:datastoreItem xmlns:ds="http://schemas.openxmlformats.org/officeDocument/2006/customXml" ds:itemID="{3843139D-0EA2-4B17-9E7C-45A0D2B7A050}"/>
</file>

<file path=customXml/itemProps3.xml><?xml version="1.0" encoding="utf-8"?>
<ds:datastoreItem xmlns:ds="http://schemas.openxmlformats.org/officeDocument/2006/customXml" ds:itemID="{43527C7C-A31E-4DEC-8945-8C0C614D9F14}"/>
</file>

<file path=customXml/itemProps4.xml><?xml version="1.0" encoding="utf-8"?>
<ds:datastoreItem xmlns:ds="http://schemas.openxmlformats.org/officeDocument/2006/customXml" ds:itemID="{A25B5623-7A5E-468F-ACFC-F1919481C365}"/>
</file>

<file path=customXml/itemProps5.xml><?xml version="1.0" encoding="utf-8"?>
<ds:datastoreItem xmlns:ds="http://schemas.openxmlformats.org/officeDocument/2006/customXml" ds:itemID="{710F9FB0-F58B-41CB-8E7A-A38B74238335}"/>
</file>

<file path=docProps/app.xml><?xml version="1.0" encoding="utf-8"?>
<Properties xmlns="http://schemas.openxmlformats.org/officeDocument/2006/extended-properties" xmlns:vt="http://schemas.openxmlformats.org/officeDocument/2006/docPropsVTypes">
  <Template>Normal</Template>
  <TotalTime>3</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E. Cowell</cp:lastModifiedBy>
  <cp:revision>3</cp:revision>
  <cp:lastPrinted>2014-09-05T20:03:00Z</cp:lastPrinted>
  <dcterms:created xsi:type="dcterms:W3CDTF">2014-12-03T20:08:00Z</dcterms:created>
  <dcterms:modified xsi:type="dcterms:W3CDTF">2014-12-04T17:46:00Z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