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3533C2" w:rsidRDefault="003533C2" w:rsidP="00A55205">
      <w:pPr>
        <w:pStyle w:val="BodyText"/>
        <w:tabs>
          <w:tab w:val="left" w:pos="720"/>
          <w:tab w:val="left" w:pos="1440"/>
        </w:tabs>
        <w:spacing w:line="240" w:lineRule="auto"/>
        <w:rPr>
          <w:b w:val="0"/>
          <w:bCs w:val="0"/>
        </w:rPr>
      </w:pPr>
    </w:p>
    <w:p w:rsidR="003533C2" w:rsidRDefault="003533C2" w:rsidP="00A55205">
      <w:pPr>
        <w:pStyle w:val="BodyText"/>
        <w:tabs>
          <w:tab w:val="left" w:pos="720"/>
          <w:tab w:val="left" w:pos="1440"/>
        </w:tabs>
        <w:spacing w:line="240" w:lineRule="auto"/>
        <w:rPr>
          <w:b w:val="0"/>
          <w:bCs w:val="0"/>
        </w:rPr>
      </w:pPr>
    </w:p>
    <w:p w:rsidR="003533C2" w:rsidRDefault="003533C2"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Pr="005851F9" w:rsidRDefault="00D77F98" w:rsidP="00ED123E">
      <w:pPr>
        <w:pStyle w:val="Heading3"/>
        <w:tabs>
          <w:tab w:val="clear" w:pos="1260"/>
        </w:tabs>
        <w:suppressAutoHyphens/>
        <w:spacing w:line="240" w:lineRule="auto"/>
        <w:ind w:firstLine="0"/>
        <w:rPr>
          <w:b w:val="0"/>
          <w:bCs w:val="0"/>
        </w:rPr>
      </w:pPr>
      <w:r w:rsidRPr="00BD4B85">
        <w:rPr>
          <w:b w:val="0"/>
          <w:bCs w:val="0"/>
        </w:rPr>
        <w:t xml:space="preserve">DOCKET </w:t>
      </w:r>
      <w:r w:rsidR="00951D02">
        <w:rPr>
          <w:b w:val="0"/>
          <w:bCs w:val="0"/>
        </w:rPr>
        <w:t>NO. UE-</w:t>
      </w:r>
      <w:r w:rsidR="00107C5D">
        <w:rPr>
          <w:b w:val="0"/>
          <w:bCs w:val="0"/>
        </w:rPr>
        <w:t>160228</w:t>
      </w:r>
    </w:p>
    <w:p w:rsidR="00D77F98" w:rsidRPr="005851F9" w:rsidRDefault="00D77F98" w:rsidP="00A55205">
      <w:pPr>
        <w:jc w:val="center"/>
      </w:pPr>
    </w:p>
    <w:p w:rsidR="00D77F98" w:rsidRPr="005851F9" w:rsidRDefault="00D77F98" w:rsidP="00504F50">
      <w:pPr>
        <w:pStyle w:val="BodyText"/>
        <w:tabs>
          <w:tab w:val="left" w:pos="720"/>
          <w:tab w:val="left" w:pos="1440"/>
        </w:tabs>
        <w:spacing w:line="240" w:lineRule="auto"/>
        <w:rPr>
          <w:b w:val="0"/>
          <w:bCs w:val="0"/>
        </w:rPr>
      </w:pPr>
    </w:p>
    <w:p w:rsidR="00D77F98" w:rsidRPr="00BD4B85" w:rsidRDefault="00F82B58" w:rsidP="00E310AF">
      <w:pPr>
        <w:pStyle w:val="Heading1"/>
        <w:tabs>
          <w:tab w:val="clear" w:pos="720"/>
          <w:tab w:val="clear" w:pos="5040"/>
          <w:tab w:val="clear" w:pos="6480"/>
          <w:tab w:val="clear" w:pos="7920"/>
        </w:tabs>
        <w:jc w:val="center"/>
        <w:rPr>
          <w:b w:val="0"/>
          <w:bCs w:val="0"/>
        </w:rPr>
      </w:pPr>
      <w:r>
        <w:rPr>
          <w:b w:val="0"/>
          <w:bCs w:val="0"/>
        </w:rPr>
        <w:t>REBUTTAL</w:t>
      </w:r>
      <w:r w:rsidR="00D77F98" w:rsidRPr="00BD4B85">
        <w:rPr>
          <w:b w:val="0"/>
          <w:bCs w:val="0"/>
        </w:rPr>
        <w:t xml:space="preserve"> TESTIMONY OF</w:t>
      </w:r>
    </w:p>
    <w:p w:rsidR="00D77F98" w:rsidRPr="00BD4B85" w:rsidRDefault="00A05B84" w:rsidP="00E310AF">
      <w:pPr>
        <w:pStyle w:val="Header"/>
        <w:tabs>
          <w:tab w:val="clear" w:pos="8640"/>
          <w:tab w:val="left" w:pos="720"/>
          <w:tab w:val="left" w:pos="1440"/>
          <w:tab w:val="left" w:pos="2520"/>
          <w:tab w:val="left" w:pos="4320"/>
          <w:tab w:val="left" w:pos="5040"/>
        </w:tabs>
        <w:spacing w:line="480" w:lineRule="auto"/>
        <w:jc w:val="center"/>
      </w:pPr>
      <w:r>
        <w:t>WILLIAM G. JOHNSON</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BD4B85" w:rsidRDefault="00D77F98">
      <w:pPr>
        <w:pStyle w:val="BodyTextIndent3"/>
        <w:tabs>
          <w:tab w:val="clear" w:pos="1260"/>
          <w:tab w:val="left" w:pos="720"/>
          <w:tab w:val="left" w:pos="1440"/>
        </w:tabs>
      </w:pPr>
      <w:bookmarkStart w:id="0" w:name="_GoBack"/>
      <w:bookmarkEnd w:id="0"/>
      <w:r w:rsidRPr="00BD4B85">
        <w:lastRenderedPageBreak/>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 xml:space="preserve">My name is </w:t>
      </w:r>
      <w:r w:rsidR="00A05B84">
        <w:t>William Johnson</w:t>
      </w:r>
      <w:r w:rsidRPr="00BD4B85">
        <w:t>.  I am employed by Avista Corporation at 1411 East Mission Avenue, Spokane, Washington.</w:t>
      </w:r>
    </w:p>
    <w:p w:rsidR="00F82B58" w:rsidRPr="001B2C85" w:rsidRDefault="00F82B58" w:rsidP="001B2C85">
      <w:pPr>
        <w:tabs>
          <w:tab w:val="left" w:pos="720"/>
          <w:tab w:val="left" w:pos="1440"/>
        </w:tabs>
        <w:spacing w:line="480" w:lineRule="auto"/>
        <w:ind w:firstLine="720"/>
        <w:jc w:val="both"/>
        <w:rPr>
          <w:b/>
        </w:rPr>
      </w:pPr>
      <w:r w:rsidRPr="001B2C85">
        <w:rPr>
          <w:b/>
        </w:rPr>
        <w:t>Q.</w:t>
      </w:r>
      <w:r w:rsidRPr="001B2C85">
        <w:rPr>
          <w:b/>
        </w:rPr>
        <w:tab/>
        <w:t>Have you previously provided direct testimony in this Case?</w:t>
      </w:r>
    </w:p>
    <w:p w:rsidR="00B42A61" w:rsidRDefault="00F82B58" w:rsidP="00F82B58">
      <w:pPr>
        <w:tabs>
          <w:tab w:val="left" w:pos="720"/>
          <w:tab w:val="left" w:pos="1440"/>
        </w:tabs>
        <w:spacing w:line="480" w:lineRule="auto"/>
        <w:ind w:firstLine="720"/>
        <w:jc w:val="both"/>
      </w:pPr>
      <w:r w:rsidRPr="006A743A">
        <w:t>A.</w:t>
      </w:r>
      <w:r w:rsidRPr="006A743A">
        <w:tab/>
      </w:r>
      <w:r>
        <w:t xml:space="preserve">Yes.  </w:t>
      </w:r>
      <w:r w:rsidR="00A05B84" w:rsidRPr="00BE21E7">
        <w:t xml:space="preserve">My testimony </w:t>
      </w:r>
      <w:r w:rsidR="00A05B84">
        <w:t>identified</w:t>
      </w:r>
      <w:r w:rsidR="00A05B84" w:rsidRPr="00BE21E7">
        <w:t xml:space="preserve"> and explain</w:t>
      </w:r>
      <w:r w:rsidR="00A05B84">
        <w:t>ed</w:t>
      </w:r>
      <w:r w:rsidR="00A05B84" w:rsidRPr="00BE21E7">
        <w:t xml:space="preserve"> the proposed normalizing and pro forma adjustments to the </w:t>
      </w:r>
      <w:r w:rsidR="00A05B84">
        <w:t>October 2014</w:t>
      </w:r>
      <w:r w:rsidR="00A05B84" w:rsidRPr="00BE21E7">
        <w:t xml:space="preserve"> through </w:t>
      </w:r>
      <w:r w:rsidR="00A05B84">
        <w:t>September</w:t>
      </w:r>
      <w:r w:rsidR="00A05B84" w:rsidRPr="00BE21E7">
        <w:t xml:space="preserve"> 20</w:t>
      </w:r>
      <w:r w:rsidR="00A05B84">
        <w:t>15</w:t>
      </w:r>
      <w:r w:rsidR="00A05B84" w:rsidRPr="00BE21E7">
        <w:t xml:space="preserve"> test period power s</w:t>
      </w:r>
      <w:r w:rsidR="00A05B84">
        <w:t xml:space="preserve">upply revenues and expenses, and </w:t>
      </w:r>
      <w:r w:rsidR="00A05B84" w:rsidRPr="00BE21E7">
        <w:t>describe</w:t>
      </w:r>
      <w:r w:rsidR="00A05B84">
        <w:t>d</w:t>
      </w:r>
      <w:r w:rsidR="00A05B84" w:rsidRPr="00BE21E7">
        <w:t xml:space="preserve"> the proposed level of e</w:t>
      </w:r>
      <w:r w:rsidR="00AD0E40">
        <w:t>xpense and retail revenue</w:t>
      </w:r>
      <w:r w:rsidR="00A05B84">
        <w:t xml:space="preserve"> adjustment rate</w:t>
      </w:r>
      <w:r w:rsidR="00A05B84" w:rsidRPr="00BE21E7">
        <w:t xml:space="preserve"> for </w:t>
      </w:r>
      <w:r w:rsidR="00421FB7">
        <w:t>Energy Recovery Mechanism (</w:t>
      </w:r>
      <w:r w:rsidR="00A05B84" w:rsidRPr="00BE21E7">
        <w:t>ERM</w:t>
      </w:r>
      <w:r w:rsidR="00421FB7">
        <w:t>)</w:t>
      </w:r>
      <w:r w:rsidR="00A05B84" w:rsidRPr="00BE21E7">
        <w:t xml:space="preserve"> purposes, using the pro forma costs proposed by the </w:t>
      </w:r>
      <w:r w:rsidR="00A05B84">
        <w:t>Company in this filing.</w:t>
      </w:r>
      <w:r w:rsidR="001D65D3">
        <w:rPr>
          <w:rStyle w:val="FootnoteReference"/>
        </w:rPr>
        <w:footnoteReference w:id="1"/>
      </w:r>
    </w:p>
    <w:p w:rsidR="00D77F98" w:rsidRPr="00B42A61" w:rsidRDefault="00D77F98" w:rsidP="00F82B58">
      <w:pPr>
        <w:tabs>
          <w:tab w:val="left" w:pos="720"/>
          <w:tab w:val="left" w:pos="1440"/>
        </w:tabs>
        <w:spacing w:line="480" w:lineRule="auto"/>
        <w:ind w:firstLine="720"/>
        <w:jc w:val="both"/>
        <w:rPr>
          <w:b/>
        </w:rPr>
      </w:pPr>
      <w:r w:rsidRPr="00B42A61">
        <w:rPr>
          <w:b/>
        </w:rPr>
        <w:t>Q.</w:t>
      </w:r>
      <w:r w:rsidRPr="00B42A61">
        <w:rPr>
          <w:b/>
        </w:rPr>
        <w:tab/>
        <w:t xml:space="preserve">What is the scope of your </w:t>
      </w:r>
      <w:r w:rsidR="00B42A61">
        <w:rPr>
          <w:b/>
        </w:rPr>
        <w:t xml:space="preserve">rebuttal </w:t>
      </w:r>
      <w:r w:rsidRPr="00B42A61">
        <w:rPr>
          <w:b/>
        </w:rPr>
        <w:t>testimony in this proceeding?</w:t>
      </w:r>
    </w:p>
    <w:p w:rsidR="004C176D" w:rsidRPr="00BD4B85" w:rsidRDefault="00A05B84">
      <w:pPr>
        <w:tabs>
          <w:tab w:val="left" w:pos="720"/>
          <w:tab w:val="left" w:pos="1440"/>
        </w:tabs>
        <w:spacing w:line="480" w:lineRule="auto"/>
        <w:ind w:firstLine="720"/>
        <w:jc w:val="both"/>
      </w:pPr>
      <w:r>
        <w:t>A.</w:t>
      </w:r>
      <w:r>
        <w:tab/>
        <w:t xml:space="preserve">My testimony will address </w:t>
      </w:r>
      <w:r w:rsidR="00BC744A">
        <w:t xml:space="preserve">issues regarding the expense of several power </w:t>
      </w:r>
      <w:r w:rsidR="00041D9D">
        <w:t>supply contracts raised by both Washington Utilities and Transportation Commission Staff (“</w:t>
      </w:r>
      <w:r w:rsidR="00AD0E40">
        <w:t>Staff</w:t>
      </w:r>
      <w:r w:rsidR="00041D9D">
        <w:t>”)</w:t>
      </w:r>
      <w:r w:rsidR="00AD0E40">
        <w:t xml:space="preserve"> witness </w:t>
      </w:r>
      <w:r w:rsidR="00BC744A">
        <w:t>Mr. Gomez</w:t>
      </w:r>
      <w:r w:rsidR="00421FB7">
        <w:t>,</w:t>
      </w:r>
      <w:r w:rsidR="00BC744A">
        <w:t xml:space="preserve"> and </w:t>
      </w:r>
      <w:r w:rsidR="00041D9D">
        <w:t>Industrial Customers of Northwest Utilities (“</w:t>
      </w:r>
      <w:r w:rsidR="00AD0E40">
        <w:t>ICNU</w:t>
      </w:r>
      <w:r w:rsidR="00041D9D">
        <w:t>”)</w:t>
      </w:r>
      <w:r w:rsidR="00AD0E40">
        <w:t xml:space="preserve"> witness </w:t>
      </w:r>
      <w:r w:rsidR="00BC744A">
        <w:t>Mr. Mullins.</w:t>
      </w:r>
      <w:r w:rsidR="001D65D3">
        <w:t xml:space="preserve"> </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A05B84" w:rsidRDefault="00D77F98" w:rsidP="00DC0419">
      <w:pPr>
        <w:tabs>
          <w:tab w:val="left" w:pos="720"/>
          <w:tab w:val="left" w:pos="1440"/>
        </w:tabs>
        <w:spacing w:line="480" w:lineRule="auto"/>
        <w:ind w:firstLine="720"/>
        <w:jc w:val="both"/>
      </w:pPr>
      <w:r w:rsidRPr="00BD4B85">
        <w:t>A.</w:t>
      </w:r>
      <w:r w:rsidRPr="00BD4B85">
        <w:tab/>
        <w:t>Yes</w:t>
      </w:r>
      <w:r w:rsidR="00171545">
        <w:t xml:space="preserve">.  </w:t>
      </w:r>
      <w:r w:rsidR="00AD0E40">
        <w:t>I am sponsoring Exhibit No.</w:t>
      </w:r>
      <w:r w:rsidR="0070716A">
        <w:t>__</w:t>
      </w:r>
      <w:proofErr w:type="gramStart"/>
      <w:r w:rsidR="0070716A">
        <w:t>_</w:t>
      </w:r>
      <w:r w:rsidR="00AD0E40">
        <w:t>(</w:t>
      </w:r>
      <w:proofErr w:type="gramEnd"/>
      <w:r w:rsidR="00AD0E40">
        <w:t>WGJ-7)</w:t>
      </w:r>
      <w:r w:rsidR="00421FB7">
        <w:t xml:space="preserve"> which reflects the changes made to </w:t>
      </w:r>
      <w:r w:rsidR="00171545">
        <w:t>pro forma pow</w:t>
      </w:r>
      <w:r w:rsidR="00421FB7">
        <w:t xml:space="preserve">er supply expense by the Company in response to the testimony of </w:t>
      </w:r>
      <w:r w:rsidR="00171545">
        <w:t>Mr</w:t>
      </w:r>
      <w:r w:rsidR="00B67718">
        <w:t>. Gomez and Mr. Mullins</w:t>
      </w:r>
      <w:r w:rsidR="00171545">
        <w:t xml:space="preserve">. </w:t>
      </w:r>
    </w:p>
    <w:p w:rsidR="00622990" w:rsidRPr="00BD4B85" w:rsidRDefault="00622990" w:rsidP="00622990">
      <w:pPr>
        <w:pStyle w:val="BodyTextIndent3"/>
        <w:tabs>
          <w:tab w:val="clear" w:pos="1260"/>
          <w:tab w:val="left" w:pos="720"/>
          <w:tab w:val="left" w:pos="1440"/>
        </w:tabs>
      </w:pPr>
      <w:r>
        <w:t>Q.</w:t>
      </w:r>
      <w:r>
        <w:tab/>
      </w:r>
      <w:r w:rsidR="00BC744A">
        <w:t>Please describe the issue raised by Mr. Gomez and Mr. Mullins</w:t>
      </w:r>
      <w:r w:rsidRPr="00BD4B85">
        <w:t>?</w:t>
      </w:r>
    </w:p>
    <w:p w:rsidR="00622990" w:rsidRDefault="00622990" w:rsidP="00622990">
      <w:pPr>
        <w:tabs>
          <w:tab w:val="left" w:pos="720"/>
          <w:tab w:val="left" w:pos="1440"/>
        </w:tabs>
        <w:spacing w:line="480" w:lineRule="auto"/>
        <w:ind w:firstLine="720"/>
        <w:jc w:val="both"/>
      </w:pPr>
      <w:r>
        <w:lastRenderedPageBreak/>
        <w:t>A.</w:t>
      </w:r>
      <w:r>
        <w:tab/>
        <w:t xml:space="preserve">Certain power supply expenses contractually escalate each year by </w:t>
      </w:r>
      <w:r w:rsidR="00AD0E40">
        <w:t>an</w:t>
      </w:r>
      <w:r>
        <w:t xml:space="preserve"> inflation rate.  The filed </w:t>
      </w:r>
      <w:r w:rsidR="007A448C">
        <w:t>pro forma included an</w:t>
      </w:r>
      <w:r>
        <w:t xml:space="preserve"> </w:t>
      </w:r>
      <w:r w:rsidR="00AD0E40">
        <w:t xml:space="preserve">estimated </w:t>
      </w:r>
      <w:r>
        <w:t>inflation rate escalation.  These contracts include the WNP-3 power purchase</w:t>
      </w:r>
      <w:r w:rsidR="00AD0E40">
        <w:t>, and the Lancaster capacity and energy contracts.  These power supply expenses contractually escalate each year by the</w:t>
      </w:r>
      <w:r w:rsidR="00D149FB">
        <w:t xml:space="preserve"> GDP Price Deflator.  </w:t>
      </w:r>
      <w:r w:rsidR="00AD0E40">
        <w:t>The Company used 3% as an estimate of what the GDP Price Deflator would be in its pro</w:t>
      </w:r>
      <w:r w:rsidR="00D20AE9">
        <w:t xml:space="preserve"> </w:t>
      </w:r>
      <w:r w:rsidR="00AD0E40">
        <w:t>forma power supply adjustment.</w:t>
      </w:r>
    </w:p>
    <w:p w:rsidR="00BC744A" w:rsidRDefault="00B67718" w:rsidP="00622990">
      <w:pPr>
        <w:tabs>
          <w:tab w:val="left" w:pos="720"/>
          <w:tab w:val="left" w:pos="1440"/>
        </w:tabs>
        <w:spacing w:line="480" w:lineRule="auto"/>
        <w:ind w:firstLine="720"/>
        <w:jc w:val="both"/>
      </w:pPr>
      <w:r>
        <w:t>In addition to those two</w:t>
      </w:r>
      <w:r w:rsidR="00BC744A">
        <w:t xml:space="preserve"> power purchase contracts there are four BPA transmission contracts that are subject to </w:t>
      </w:r>
      <w:r w:rsidR="007A448C">
        <w:t>a proposed rate change</w:t>
      </w:r>
      <w:r w:rsidR="00BC744A">
        <w:t xml:space="preserve"> effective October 1, </w:t>
      </w:r>
      <w:r w:rsidR="007075E8">
        <w:t>2017.  The pro forma included a 5%</w:t>
      </w:r>
      <w:r w:rsidR="00BC744A">
        <w:t xml:space="preserve"> increase for each of these transmission co</w:t>
      </w:r>
      <w:r>
        <w:t>ntracts that affected the last three</w:t>
      </w:r>
      <w:r w:rsidR="00BC744A">
        <w:t xml:space="preserve"> months of 2017 and the first six months of 2018.  </w:t>
      </w:r>
    </w:p>
    <w:p w:rsidR="00D149FB" w:rsidRDefault="00171545" w:rsidP="00243D40">
      <w:pPr>
        <w:tabs>
          <w:tab w:val="left" w:pos="720"/>
          <w:tab w:val="left" w:pos="1440"/>
        </w:tabs>
        <w:spacing w:line="480" w:lineRule="auto"/>
        <w:ind w:firstLine="720"/>
        <w:jc w:val="both"/>
      </w:pPr>
      <w:r>
        <w:t>Both Mr</w:t>
      </w:r>
      <w:r w:rsidR="007A448C">
        <w:t>. Gomez and Mr. Mullins object</w:t>
      </w:r>
      <w:r>
        <w:t xml:space="preserve"> to the inclusion of an estimated inflation rate in the power purchase contracts and an estimated BPA transmission rate increase.  Their recommendatio</w:t>
      </w:r>
      <w:r w:rsidR="007A448C">
        <w:t>n is</w:t>
      </w:r>
      <w:r>
        <w:t xml:space="preserve"> to exclude all inflation and transmission rate increases. </w:t>
      </w:r>
    </w:p>
    <w:p w:rsidR="00622990" w:rsidRPr="00BD4B85" w:rsidRDefault="00622990" w:rsidP="00622990">
      <w:pPr>
        <w:pStyle w:val="BodyTextIndent3"/>
        <w:tabs>
          <w:tab w:val="clear" w:pos="1260"/>
          <w:tab w:val="left" w:pos="720"/>
          <w:tab w:val="left" w:pos="1440"/>
        </w:tabs>
      </w:pPr>
      <w:r>
        <w:t>Q.</w:t>
      </w:r>
      <w:r>
        <w:tab/>
        <w:t>What is your proposal for addres</w:t>
      </w:r>
      <w:r w:rsidR="00D65823">
        <w:t>sing these power supply costs in response to the testimony Mr. Gomez and Mr. Mullins</w:t>
      </w:r>
      <w:r w:rsidRPr="00BD4B85">
        <w:t>?</w:t>
      </w:r>
    </w:p>
    <w:p w:rsidR="00622990" w:rsidRDefault="00622990" w:rsidP="00622990">
      <w:pPr>
        <w:tabs>
          <w:tab w:val="left" w:pos="720"/>
          <w:tab w:val="left" w:pos="1440"/>
        </w:tabs>
        <w:spacing w:line="480" w:lineRule="auto"/>
        <w:ind w:firstLine="720"/>
        <w:jc w:val="both"/>
      </w:pPr>
      <w:r>
        <w:t>A.</w:t>
      </w:r>
      <w:r>
        <w:tab/>
      </w:r>
      <w:r w:rsidR="00243D40">
        <w:t>My proposal is to use the latest best available information regarding inflation and transmission rate changes to</w:t>
      </w:r>
      <w:r w:rsidR="005D1197">
        <w:t xml:space="preserve"> </w:t>
      </w:r>
      <w:r w:rsidR="00A34898">
        <w:t>develop the pro forma expenses</w:t>
      </w:r>
      <w:r w:rsidR="00C65164">
        <w:t xml:space="preserve">.  This </w:t>
      </w:r>
      <w:r w:rsidR="007A448C">
        <w:t>is</w:t>
      </w:r>
      <w:r w:rsidR="00C65164">
        <w:t xml:space="preserve"> accomplished by using known rate changes that have become recently available</w:t>
      </w:r>
      <w:r w:rsidR="00B67718">
        <w:t>,</w:t>
      </w:r>
      <w:r w:rsidR="00C65164">
        <w:t xml:space="preserve"> and using the latest actual inflation rate for the prior year and applying that rate to the pro forma year.</w:t>
      </w:r>
      <w:r w:rsidR="001B2C85">
        <w:t xml:space="preserve"> </w:t>
      </w:r>
      <w:r w:rsidR="00C65164">
        <w:t xml:space="preserve"> Exhibit N</w:t>
      </w:r>
      <w:r w:rsidR="00AD0E40">
        <w:t>o.</w:t>
      </w:r>
      <w:r w:rsidR="0070716A">
        <w:t>__</w:t>
      </w:r>
      <w:proofErr w:type="gramStart"/>
      <w:r w:rsidR="0070716A">
        <w:t>_</w:t>
      </w:r>
      <w:r w:rsidR="00AD0E40">
        <w:t>(</w:t>
      </w:r>
      <w:proofErr w:type="gramEnd"/>
      <w:r w:rsidR="00AD0E40">
        <w:t>WGJ-</w:t>
      </w:r>
      <w:r w:rsidR="001B2C85">
        <w:t>7</w:t>
      </w:r>
      <w:r w:rsidR="00AD0E40">
        <w:t>) provide</w:t>
      </w:r>
      <w:r w:rsidR="00C65164">
        <w:t>s the change in expense</w:t>
      </w:r>
      <w:r w:rsidR="00AD0E40">
        <w:t>,</w:t>
      </w:r>
      <w:r w:rsidR="00C65164">
        <w:t xml:space="preserve"> and </w:t>
      </w:r>
      <w:r w:rsidR="00990538">
        <w:t xml:space="preserve">explains </w:t>
      </w:r>
      <w:r w:rsidR="00C65164">
        <w:t>how the revised expense was</w:t>
      </w:r>
      <w:r w:rsidR="00990538">
        <w:t xml:space="preserve"> developed for the contracts in question.</w:t>
      </w:r>
    </w:p>
    <w:p w:rsidR="00A34898" w:rsidRPr="00BD4B85" w:rsidRDefault="00A34898" w:rsidP="00A34898">
      <w:pPr>
        <w:pStyle w:val="BodyTextIndent3"/>
        <w:tabs>
          <w:tab w:val="clear" w:pos="1260"/>
          <w:tab w:val="left" w:pos="720"/>
          <w:tab w:val="left" w:pos="1440"/>
        </w:tabs>
      </w:pPr>
      <w:r>
        <w:lastRenderedPageBreak/>
        <w:t>Q.</w:t>
      </w:r>
      <w:r>
        <w:tab/>
        <w:t xml:space="preserve">What is the impact of your proposed changes </w:t>
      </w:r>
      <w:r w:rsidR="00AD0E40">
        <w:t xml:space="preserve">as </w:t>
      </w:r>
      <w:r>
        <w:t>compared to the elimination of any inflation or transmission rate increase as proposed by Mr. Gomez and Mr. Mullins</w:t>
      </w:r>
      <w:r w:rsidRPr="00BD4B85">
        <w:t>?</w:t>
      </w:r>
    </w:p>
    <w:p w:rsidR="00622990" w:rsidRDefault="00A34898" w:rsidP="00A72F92">
      <w:pPr>
        <w:tabs>
          <w:tab w:val="left" w:pos="720"/>
          <w:tab w:val="left" w:pos="1440"/>
        </w:tabs>
        <w:spacing w:line="480" w:lineRule="auto"/>
        <w:ind w:firstLine="720"/>
        <w:jc w:val="both"/>
      </w:pPr>
      <w:r>
        <w:t>A.</w:t>
      </w:r>
      <w:r>
        <w:tab/>
        <w:t>The chan</w:t>
      </w:r>
      <w:r w:rsidR="00D65823">
        <w:t>ges I’ve made to the two</w:t>
      </w:r>
      <w:r>
        <w:t xml:space="preserve"> power purchase contracts and fou</w:t>
      </w:r>
      <w:r w:rsidR="00D65823">
        <w:t xml:space="preserve">r transmission contracts reduce </w:t>
      </w:r>
      <w:r>
        <w:t>Washington power supply expense by $436,000</w:t>
      </w:r>
      <w:r w:rsidR="00AD0E40">
        <w:t>.  That</w:t>
      </w:r>
      <w:r>
        <w:t xml:space="preserve"> </w:t>
      </w:r>
      <w:r w:rsidR="00AD0E40">
        <w:t>compares</w:t>
      </w:r>
      <w:r>
        <w:t xml:space="preserve"> to a reduction of $580,000 if all inflation and rate increases are eliminated as proposed by Mr. Gomez and Mr. Mullins.  </w:t>
      </w:r>
    </w:p>
    <w:p w:rsidR="00D65823" w:rsidRPr="00D65823" w:rsidRDefault="00D65823" w:rsidP="00A72F92">
      <w:pPr>
        <w:tabs>
          <w:tab w:val="left" w:pos="720"/>
          <w:tab w:val="left" w:pos="1440"/>
        </w:tabs>
        <w:spacing w:line="480" w:lineRule="auto"/>
        <w:ind w:firstLine="720"/>
        <w:jc w:val="both"/>
        <w:rPr>
          <w:b/>
        </w:rPr>
      </w:pPr>
      <w:r w:rsidRPr="00D65823">
        <w:rPr>
          <w:b/>
        </w:rPr>
        <w:t>Q.</w:t>
      </w:r>
      <w:r w:rsidRPr="00D65823">
        <w:rPr>
          <w:b/>
        </w:rPr>
        <w:tab/>
        <w:t>Please summarize the changes proposed by Avista on rebuttal for each of these six contracts.</w:t>
      </w:r>
    </w:p>
    <w:p w:rsidR="00D65823" w:rsidRDefault="00D65823" w:rsidP="00A72F92">
      <w:pPr>
        <w:tabs>
          <w:tab w:val="left" w:pos="720"/>
          <w:tab w:val="left" w:pos="1440"/>
        </w:tabs>
        <w:spacing w:line="480" w:lineRule="auto"/>
        <w:ind w:firstLine="720"/>
        <w:jc w:val="both"/>
      </w:pPr>
      <w:r>
        <w:t>A.</w:t>
      </w:r>
      <w:r>
        <w:tab/>
        <w:t>Below is a summary of the proposed changes made to each contract.</w:t>
      </w:r>
    </w:p>
    <w:p w:rsidR="008C1DA9" w:rsidRDefault="008C1DA9" w:rsidP="00B73687">
      <w:pPr>
        <w:pStyle w:val="ListParagraph"/>
        <w:numPr>
          <w:ilvl w:val="0"/>
          <w:numId w:val="22"/>
        </w:numPr>
        <w:tabs>
          <w:tab w:val="left" w:pos="720"/>
          <w:tab w:val="left" w:pos="1440"/>
        </w:tabs>
        <w:spacing w:line="480" w:lineRule="auto"/>
        <w:jc w:val="both"/>
      </w:pPr>
      <w:r>
        <w:t>WNP-3 Power Purchase – Use actual contract rate for January through April 2017 and the latest one-year inflation rate of 1.2% for November 2017 through April 2018.</w:t>
      </w:r>
    </w:p>
    <w:p w:rsidR="00D65823" w:rsidRDefault="008C1DA9" w:rsidP="00B73687">
      <w:pPr>
        <w:pStyle w:val="ListParagraph"/>
        <w:numPr>
          <w:ilvl w:val="0"/>
          <w:numId w:val="22"/>
        </w:numPr>
        <w:tabs>
          <w:tab w:val="left" w:pos="720"/>
          <w:tab w:val="left" w:pos="1440"/>
        </w:tabs>
        <w:spacing w:line="480" w:lineRule="auto"/>
        <w:jc w:val="both"/>
      </w:pPr>
      <w:r>
        <w:t>Lancaster Power Purchase – reduce inflation from 3% to the latest one-year rate of 1.2%.</w:t>
      </w:r>
    </w:p>
    <w:p w:rsidR="008C1DA9" w:rsidRDefault="008C1DA9" w:rsidP="00B73687">
      <w:pPr>
        <w:pStyle w:val="ListParagraph"/>
        <w:numPr>
          <w:ilvl w:val="0"/>
          <w:numId w:val="22"/>
        </w:numPr>
        <w:tabs>
          <w:tab w:val="left" w:pos="720"/>
          <w:tab w:val="left" w:pos="1440"/>
        </w:tabs>
        <w:spacing w:line="480" w:lineRule="auto"/>
        <w:jc w:val="both"/>
      </w:pPr>
      <w:r>
        <w:t>BPA PTP Transmission – Use BPA’s proposed rate increase of .7%.</w:t>
      </w:r>
    </w:p>
    <w:p w:rsidR="008C1DA9" w:rsidRDefault="008C1DA9" w:rsidP="00B73687">
      <w:pPr>
        <w:pStyle w:val="ListParagraph"/>
        <w:numPr>
          <w:ilvl w:val="0"/>
          <w:numId w:val="22"/>
        </w:numPr>
        <w:tabs>
          <w:tab w:val="left" w:pos="720"/>
          <w:tab w:val="left" w:pos="1440"/>
        </w:tabs>
        <w:spacing w:line="480" w:lineRule="auto"/>
        <w:jc w:val="both"/>
      </w:pPr>
      <w:r>
        <w:t>BPA Townsend-Garrison Transmission – Use BPA’s proposed no rate increase.</w:t>
      </w:r>
    </w:p>
    <w:p w:rsidR="008C1DA9" w:rsidRDefault="008C1DA9" w:rsidP="00B73687">
      <w:pPr>
        <w:pStyle w:val="ListParagraph"/>
        <w:numPr>
          <w:ilvl w:val="0"/>
          <w:numId w:val="22"/>
        </w:numPr>
        <w:tabs>
          <w:tab w:val="left" w:pos="720"/>
          <w:tab w:val="left" w:pos="1440"/>
        </w:tabs>
        <w:spacing w:line="480" w:lineRule="auto"/>
        <w:jc w:val="both"/>
      </w:pPr>
      <w:r>
        <w:t>BPA WNP-3 Transmission – Use BPA’s proposed no rate increase.</w:t>
      </w:r>
    </w:p>
    <w:p w:rsidR="008C1DA9" w:rsidRDefault="008C1DA9" w:rsidP="00B73687">
      <w:pPr>
        <w:pStyle w:val="ListParagraph"/>
        <w:numPr>
          <w:ilvl w:val="0"/>
          <w:numId w:val="22"/>
        </w:numPr>
        <w:tabs>
          <w:tab w:val="left" w:pos="720"/>
          <w:tab w:val="left" w:pos="1440"/>
        </w:tabs>
        <w:spacing w:line="480" w:lineRule="auto"/>
        <w:jc w:val="both"/>
      </w:pPr>
      <w:r>
        <w:t xml:space="preserve">BPA Borderline </w:t>
      </w:r>
      <w:r w:rsidR="00B73687">
        <w:t>NT Transmission – Use BPA’s proposed no rate increase.</w:t>
      </w:r>
    </w:p>
    <w:p w:rsidR="00A05B84" w:rsidRPr="00BD4B85" w:rsidRDefault="00A05B84" w:rsidP="00A05B84">
      <w:pPr>
        <w:pStyle w:val="BodyTextIndent3"/>
        <w:tabs>
          <w:tab w:val="clear" w:pos="1260"/>
          <w:tab w:val="left" w:pos="720"/>
          <w:tab w:val="left" w:pos="1440"/>
        </w:tabs>
      </w:pPr>
      <w:r>
        <w:t>Q.</w:t>
      </w:r>
      <w:r>
        <w:tab/>
        <w:t>W</w:t>
      </w:r>
      <w:r w:rsidR="004F6FA6">
        <w:t>ill the</w:t>
      </w:r>
      <w:r w:rsidR="00B73687">
        <w:t>se</w:t>
      </w:r>
      <w:r w:rsidR="004F6FA6">
        <w:t xml:space="preserve"> revisions </w:t>
      </w:r>
      <w:r w:rsidR="00B73687">
        <w:t xml:space="preserve">be reflected </w:t>
      </w:r>
      <w:r w:rsidR="004F6FA6">
        <w:t>i</w:t>
      </w:r>
      <w:r>
        <w:t>n the proposed Novembe</w:t>
      </w:r>
      <w:r w:rsidR="00243D40">
        <w:t>r 1 power supply update</w:t>
      </w:r>
      <w:r w:rsidRPr="00BD4B85">
        <w:t>?</w:t>
      </w:r>
    </w:p>
    <w:p w:rsidR="005D1197" w:rsidRDefault="00A05B84" w:rsidP="004F6FA6">
      <w:pPr>
        <w:tabs>
          <w:tab w:val="left" w:pos="0"/>
        </w:tabs>
        <w:spacing w:line="480" w:lineRule="auto"/>
        <w:ind w:firstLine="720"/>
        <w:jc w:val="both"/>
      </w:pPr>
      <w:r>
        <w:t>A.</w:t>
      </w:r>
      <w:r>
        <w:tab/>
        <w:t xml:space="preserve">Yes.  </w:t>
      </w:r>
      <w:r w:rsidR="004F6FA6">
        <w:t>The revisions to contra</w:t>
      </w:r>
      <w:r w:rsidR="00AD0E40">
        <w:t>ct expenses shown in Exhibit No.</w:t>
      </w:r>
      <w:r w:rsidR="0070716A">
        <w:t>__</w:t>
      </w:r>
      <w:proofErr w:type="gramStart"/>
      <w:r w:rsidR="0070716A">
        <w:t>_</w:t>
      </w:r>
      <w:r w:rsidR="00AD0E40">
        <w:t>(</w:t>
      </w:r>
      <w:proofErr w:type="gramEnd"/>
      <w:r w:rsidR="00AD0E40">
        <w:t>WGJ-7)</w:t>
      </w:r>
      <w:r w:rsidR="004F6FA6">
        <w:t xml:space="preserve"> will be in</w:t>
      </w:r>
      <w:r w:rsidR="00041D9D">
        <w:t>cluded in the November 1,</w:t>
      </w:r>
      <w:r w:rsidR="009A5610">
        <w:t xml:space="preserve"> </w:t>
      </w:r>
      <w:r w:rsidR="00041D9D">
        <w:t>2016</w:t>
      </w:r>
      <w:r w:rsidR="00243D40">
        <w:t xml:space="preserve"> power supply update, along with other known cont</w:t>
      </w:r>
      <w:r w:rsidR="007075E8">
        <w:t>r</w:t>
      </w:r>
      <w:r w:rsidR="009A5610">
        <w:t>act changes between now and the time of the filing.</w:t>
      </w:r>
      <w:r w:rsidR="004F6FA6">
        <w:t xml:space="preserve">  </w:t>
      </w:r>
      <w:r w:rsidR="005D1197">
        <w:t xml:space="preserve">    </w:t>
      </w:r>
    </w:p>
    <w:p w:rsidR="004F6FA6" w:rsidRDefault="004F6FA6" w:rsidP="004F6FA6">
      <w:pPr>
        <w:tabs>
          <w:tab w:val="left" w:pos="0"/>
        </w:tabs>
        <w:spacing w:line="480" w:lineRule="auto"/>
        <w:ind w:firstLine="720"/>
        <w:jc w:val="both"/>
      </w:pPr>
      <w:r>
        <w:lastRenderedPageBreak/>
        <w:t xml:space="preserve">As in prior cases, this update in power supply costs, </w:t>
      </w:r>
      <w:r w:rsidR="00AD0E40">
        <w:t xml:space="preserve">which would occur </w:t>
      </w:r>
      <w:r>
        <w:t xml:space="preserve">just before new base retail rates go into effect, will reflect the most recent information available for power supply costs.  The updated power supply cost data will not only be reflected in the base rate adjustment, but will also reset the base for the ERM calculations for the future rate period.  </w:t>
      </w:r>
    </w:p>
    <w:p w:rsidR="004F6FA6" w:rsidRDefault="004F6FA6" w:rsidP="004F6FA6">
      <w:pPr>
        <w:tabs>
          <w:tab w:val="left" w:pos="0"/>
        </w:tabs>
        <w:spacing w:line="480" w:lineRule="auto"/>
        <w:ind w:firstLine="720"/>
        <w:jc w:val="both"/>
      </w:pPr>
      <w:r>
        <w:t xml:space="preserve">As in past proceedings, the </w:t>
      </w:r>
      <w:r w:rsidR="009A5610">
        <w:t>November 1, 2016 power supply update would</w:t>
      </w:r>
      <w:r>
        <w:t>: 1) update the three-month average of natural gas and electricity market prices; 2) include new short-term contracts for gas and electric; and 3) update or correct power and transmission service contracts</w:t>
      </w:r>
      <w:r w:rsidR="00AD0E40">
        <w:t xml:space="preserve"> for the 2017</w:t>
      </w:r>
      <w:r w:rsidR="009A5610">
        <w:t xml:space="preserve"> rate year</w:t>
      </w:r>
      <w:r>
        <w:t>.  The Parties are free to seek discovery on, and examine the prudence of, the updated power supply items.</w:t>
      </w:r>
    </w:p>
    <w:p w:rsidR="007A448C" w:rsidRPr="00BD4B85" w:rsidRDefault="007A448C" w:rsidP="007A448C">
      <w:pPr>
        <w:pStyle w:val="BodyTextIndent3"/>
        <w:tabs>
          <w:tab w:val="clear" w:pos="1260"/>
          <w:tab w:val="left" w:pos="720"/>
          <w:tab w:val="left" w:pos="1440"/>
        </w:tabs>
      </w:pPr>
      <w:r>
        <w:t>Q.</w:t>
      </w:r>
      <w:r>
        <w:tab/>
        <w:t xml:space="preserve">Does the Company </w:t>
      </w:r>
      <w:r w:rsidR="00041D9D">
        <w:t xml:space="preserve">continue to </w:t>
      </w:r>
      <w:r>
        <w:t>propose that another power</w:t>
      </w:r>
      <w:r w:rsidR="009A5610">
        <w:t xml:space="preserve"> supply update be filed on</w:t>
      </w:r>
      <w:r>
        <w:t xml:space="preserve"> November 1, 2017 for the January 2018 through June 2018 pro forma period</w:t>
      </w:r>
      <w:r w:rsidRPr="00BD4B85">
        <w:t>?</w:t>
      </w:r>
    </w:p>
    <w:p w:rsidR="007A448C" w:rsidRDefault="007A448C" w:rsidP="007A448C">
      <w:pPr>
        <w:tabs>
          <w:tab w:val="left" w:pos="0"/>
        </w:tabs>
        <w:spacing w:line="480" w:lineRule="auto"/>
        <w:ind w:firstLine="720"/>
        <w:jc w:val="both"/>
      </w:pPr>
      <w:r>
        <w:t>A.</w:t>
      </w:r>
      <w:r>
        <w:tab/>
        <w:t>Yes.  The same reasons that a November 1, 2016 power supply update for the 2017 pro forma period is appropriate are even more important for the fir</w:t>
      </w:r>
      <w:r w:rsidR="00AF2EF3">
        <w:t xml:space="preserve">st </w:t>
      </w:r>
      <w:r>
        <w:t xml:space="preserve">half 2018 pro forma period.  This is because the </w:t>
      </w:r>
      <w:r w:rsidR="00AD0E40">
        <w:t xml:space="preserve">level of </w:t>
      </w:r>
      <w:r>
        <w:t>2018 expense</w:t>
      </w:r>
      <w:r w:rsidR="00AF2EF3">
        <w:t>s</w:t>
      </w:r>
      <w:r>
        <w:t xml:space="preserve"> were developed in late 2015, over two years in advance</w:t>
      </w:r>
      <w:r w:rsidR="00AD0E40">
        <w:t xml:space="preserve"> of when rates would go into effect.</w:t>
      </w:r>
    </w:p>
    <w:p w:rsidR="00AF2EF3" w:rsidRPr="00BD4B85" w:rsidRDefault="00AF2EF3" w:rsidP="00AF2EF3">
      <w:pPr>
        <w:pStyle w:val="BodyTextIndent3"/>
        <w:tabs>
          <w:tab w:val="clear" w:pos="1260"/>
        </w:tabs>
        <w:rPr>
          <w:rStyle w:val="LineNumber"/>
        </w:rPr>
      </w:pPr>
      <w:r>
        <w:rPr>
          <w:rStyle w:val="LineNumber"/>
        </w:rPr>
        <w:t>Q.</w:t>
      </w:r>
      <w:r w:rsidRPr="00BD4B85">
        <w:rPr>
          <w:rStyle w:val="LineNumber"/>
        </w:rPr>
        <w:tab/>
        <w:t>Does thi</w:t>
      </w:r>
      <w:r>
        <w:rPr>
          <w:rStyle w:val="LineNumber"/>
        </w:rPr>
        <w:t>s conclude your rebuttal</w:t>
      </w:r>
      <w:r w:rsidRPr="00BD4B85">
        <w:rPr>
          <w:rStyle w:val="LineNumber"/>
        </w:rPr>
        <w:t xml:space="preserve"> testimony?</w:t>
      </w:r>
    </w:p>
    <w:p w:rsidR="00107C5D" w:rsidRPr="00A57801" w:rsidRDefault="00AF2EF3" w:rsidP="001B2C85">
      <w:pPr>
        <w:pStyle w:val="BodyTextIndent3"/>
        <w:tabs>
          <w:tab w:val="clear" w:pos="1260"/>
        </w:tabs>
      </w:pPr>
      <w:r>
        <w:rPr>
          <w:rStyle w:val="LineNumber"/>
          <w:b w:val="0"/>
          <w:bCs w:val="0"/>
        </w:rPr>
        <w:t>A.</w:t>
      </w:r>
      <w:r>
        <w:rPr>
          <w:rStyle w:val="LineNumber"/>
          <w:b w:val="0"/>
          <w:bCs w:val="0"/>
        </w:rPr>
        <w:tab/>
        <w:t>Yes</w:t>
      </w:r>
      <w:r w:rsidRPr="00BD4B85">
        <w:rPr>
          <w:rStyle w:val="LineNumber"/>
          <w:b w:val="0"/>
          <w:bCs w:val="0"/>
        </w:rPr>
        <w:t>.</w:t>
      </w:r>
    </w:p>
    <w:sectPr w:rsidR="00107C5D" w:rsidRPr="00A57801" w:rsidSect="007441A1">
      <w:headerReference w:type="default" r:id="rId12"/>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18" w:rsidRDefault="000A5F18">
      <w:r>
        <w:separator/>
      </w:r>
    </w:p>
  </w:endnote>
  <w:endnote w:type="continuationSeparator" w:id="0">
    <w:p w:rsidR="000A5F18" w:rsidRDefault="000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6A0D4D" w:rsidRDefault="00F25DFA" w:rsidP="00831D2C">
    <w:pPr>
      <w:pStyle w:val="Footer"/>
      <w:tabs>
        <w:tab w:val="clear" w:pos="4320"/>
        <w:tab w:val="clear" w:pos="8640"/>
        <w:tab w:val="right" w:pos="9540"/>
      </w:tabs>
      <w:ind w:right="480"/>
    </w:pPr>
    <w:r>
      <w:t>Rebuttal</w:t>
    </w:r>
    <w:r w:rsidR="00A57801">
      <w:t xml:space="preserve"> Testimony of William G. Johnson</w:t>
    </w:r>
  </w:p>
  <w:p w:rsidR="006C6F37" w:rsidRPr="006A0D4D" w:rsidRDefault="006C6F37" w:rsidP="007A56E2">
    <w:pPr>
      <w:pStyle w:val="Footer"/>
      <w:tabs>
        <w:tab w:val="clear" w:pos="4320"/>
      </w:tabs>
      <w:ind w:right="360"/>
      <w:rPr>
        <w:rStyle w:val="PageNumber"/>
      </w:rPr>
    </w:pPr>
    <w:r w:rsidRPr="006A0D4D">
      <w:rPr>
        <w:rStyle w:val="PageNumber"/>
      </w:rPr>
      <w:t>Avista Corporation</w:t>
    </w:r>
  </w:p>
  <w:p w:rsidR="006C6F37" w:rsidRDefault="006C6F37" w:rsidP="00DC0419">
    <w:pPr>
      <w:pStyle w:val="Footer"/>
      <w:tabs>
        <w:tab w:val="clear" w:pos="4320"/>
        <w:tab w:val="clear" w:pos="8640"/>
        <w:tab w:val="left" w:pos="6120"/>
        <w:tab w:val="right" w:pos="8910"/>
      </w:tabs>
      <w:ind w:right="18"/>
    </w:pPr>
    <w:r w:rsidRPr="006A0D4D">
      <w:rPr>
        <w:rStyle w:val="PageNumber"/>
      </w:rPr>
      <w:t>Docket No. UE-</w:t>
    </w:r>
    <w:r w:rsidR="00107C5D">
      <w:rPr>
        <w:rStyle w:val="PageNumber"/>
      </w:rPr>
      <w:t>160228</w:t>
    </w:r>
    <w:r w:rsidR="00107C5D">
      <w:rPr>
        <w:rStyle w:val="PageNumber"/>
      </w:rPr>
      <w:tab/>
    </w:r>
    <w:r>
      <w:rPr>
        <w:rStyle w:val="PageNumber"/>
      </w:rPr>
      <w:tab/>
    </w:r>
    <w:r>
      <w:t xml:space="preserve">Page </w:t>
    </w:r>
    <w:r w:rsidR="00C76459">
      <w:rPr>
        <w:rStyle w:val="PageNumber"/>
      </w:rPr>
      <w:fldChar w:fldCharType="begin"/>
    </w:r>
    <w:r>
      <w:rPr>
        <w:rStyle w:val="PageNumber"/>
      </w:rPr>
      <w:instrText xml:space="preserve"> PAGE </w:instrText>
    </w:r>
    <w:r w:rsidR="00C76459">
      <w:rPr>
        <w:rStyle w:val="PageNumber"/>
      </w:rPr>
      <w:fldChar w:fldCharType="separate"/>
    </w:r>
    <w:r w:rsidR="00D0549F">
      <w:rPr>
        <w:rStyle w:val="PageNumber"/>
        <w:noProof/>
      </w:rPr>
      <w:t>4</w:t>
    </w:r>
    <w:r w:rsidR="00C7645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18" w:rsidRDefault="000A5F18">
      <w:r>
        <w:separator/>
      </w:r>
    </w:p>
  </w:footnote>
  <w:footnote w:type="continuationSeparator" w:id="0">
    <w:p w:rsidR="000A5F18" w:rsidRDefault="000A5F18">
      <w:r>
        <w:continuationSeparator/>
      </w:r>
    </w:p>
  </w:footnote>
  <w:footnote w:id="1">
    <w:p w:rsidR="001D65D3" w:rsidRDefault="001D65D3" w:rsidP="003533C2">
      <w:pPr>
        <w:pStyle w:val="FootnoteText"/>
        <w:jc w:val="both"/>
      </w:pPr>
      <w:r>
        <w:rPr>
          <w:rStyle w:val="FootnoteReference"/>
        </w:rPr>
        <w:footnoteRef/>
      </w:r>
      <w:r>
        <w:t xml:space="preserve"> The pro forma power supply adjustment referred to within my testimony is included in both Company witness Ms. Smith</w:t>
      </w:r>
      <w:r w:rsidR="001B1FF2">
        <w:t>’</w:t>
      </w:r>
      <w:r>
        <w:t>s Modified Test Year Study</w:t>
      </w:r>
      <w:r w:rsidR="001B1FF2">
        <w:t xml:space="preserve"> and Cross Check Study,</w:t>
      </w:r>
      <w:r>
        <w:t xml:space="preserve"> and Company witness Ms. Andrews electric Attrition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BA1F0F">
    <w:pPr>
      <w:pStyle w:val="Header"/>
      <w:jc w:val="right"/>
    </w:pPr>
    <w:r>
      <w:t>Exhibit No. __</w:t>
    </w:r>
    <w:proofErr w:type="gramStart"/>
    <w:r>
      <w:t>_(</w:t>
    </w:r>
    <w:proofErr w:type="gramEnd"/>
    <w:r>
      <w:t>CGK-1T)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A55205">
    <w:pPr>
      <w:pStyle w:val="Header"/>
      <w:ind w:right="-360"/>
      <w:jc w:val="right"/>
    </w:pPr>
    <w:r>
      <w:t>E</w:t>
    </w:r>
    <w:r w:rsidR="008F3764">
      <w:t>xhibit No. __</w:t>
    </w:r>
    <w:proofErr w:type="gramStart"/>
    <w:r w:rsidR="008F3764">
      <w:t>_(</w:t>
    </w:r>
    <w:proofErr w:type="gramEnd"/>
    <w:r w:rsidR="008F3764">
      <w:t>WGJ</w:t>
    </w:r>
    <w:r>
      <w:t>-</w:t>
    </w:r>
    <w:r w:rsidR="00484234">
      <w:t>6</w:t>
    </w:r>
    <w:r>
      <w: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4B593F" w:rsidRDefault="006C6F37" w:rsidP="004B593F">
    <w:pPr>
      <w:pStyle w:val="Header"/>
      <w:jc w:val="right"/>
    </w:pPr>
    <w:r>
      <w:t>E</w:t>
    </w:r>
    <w:r w:rsidR="00BC744A">
      <w:t>xhibit No. __</w:t>
    </w:r>
    <w:proofErr w:type="gramStart"/>
    <w:r w:rsidR="00BC744A">
      <w:t>_(</w:t>
    </w:r>
    <w:proofErr w:type="gramEnd"/>
    <w:r w:rsidR="00BC744A">
      <w:t>WGJ</w:t>
    </w:r>
    <w:r>
      <w:t>-</w:t>
    </w:r>
    <w:r w:rsidR="00484234">
      <w:t>6</w:t>
    </w:r>
    <w: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15:restartNumberingAfterBreak="0">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15:restartNumberingAfterBreak="0">
    <w:nsid w:val="3D617DE5"/>
    <w:multiLevelType w:val="hybridMultilevel"/>
    <w:tmpl w:val="F8BA9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7" w15:restartNumberingAfterBreak="0">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1"/>
  </w:num>
  <w:num w:numId="3">
    <w:abstractNumId w:val="1"/>
  </w:num>
  <w:num w:numId="4">
    <w:abstractNumId w:val="0"/>
  </w:num>
  <w:num w:numId="5">
    <w:abstractNumId w:val="9"/>
  </w:num>
  <w:num w:numId="6">
    <w:abstractNumId w:val="17"/>
  </w:num>
  <w:num w:numId="7">
    <w:abstractNumId w:val="20"/>
  </w:num>
  <w:num w:numId="8">
    <w:abstractNumId w:val="10"/>
  </w:num>
  <w:num w:numId="9">
    <w:abstractNumId w:val="19"/>
  </w:num>
  <w:num w:numId="10">
    <w:abstractNumId w:val="2"/>
  </w:num>
  <w:num w:numId="11">
    <w:abstractNumId w:val="7"/>
  </w:num>
  <w:num w:numId="12">
    <w:abstractNumId w:val="13"/>
  </w:num>
  <w:num w:numId="13">
    <w:abstractNumId w:val="21"/>
  </w:num>
  <w:num w:numId="14">
    <w:abstractNumId w:val="4"/>
  </w:num>
  <w:num w:numId="15">
    <w:abstractNumId w:val="18"/>
  </w:num>
  <w:num w:numId="16">
    <w:abstractNumId w:val="8"/>
  </w:num>
  <w:num w:numId="17">
    <w:abstractNumId w:val="12"/>
  </w:num>
  <w:num w:numId="18">
    <w:abstractNumId w:val="3"/>
  </w:num>
  <w:num w:numId="19">
    <w:abstractNumId w:val="15"/>
  </w:num>
  <w:num w:numId="20">
    <w:abstractNumId w:val="14"/>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AD"/>
    <w:rsid w:val="00000E61"/>
    <w:rsid w:val="0000322F"/>
    <w:rsid w:val="0001047C"/>
    <w:rsid w:val="00012D41"/>
    <w:rsid w:val="0002228E"/>
    <w:rsid w:val="00022FED"/>
    <w:rsid w:val="00030BF8"/>
    <w:rsid w:val="00031395"/>
    <w:rsid w:val="0003448D"/>
    <w:rsid w:val="00041D9D"/>
    <w:rsid w:val="00050DD6"/>
    <w:rsid w:val="00057345"/>
    <w:rsid w:val="00064231"/>
    <w:rsid w:val="00064788"/>
    <w:rsid w:val="00065258"/>
    <w:rsid w:val="0006585C"/>
    <w:rsid w:val="0006605F"/>
    <w:rsid w:val="00077D12"/>
    <w:rsid w:val="0008317C"/>
    <w:rsid w:val="00084F18"/>
    <w:rsid w:val="000925E8"/>
    <w:rsid w:val="000965BD"/>
    <w:rsid w:val="00096D9B"/>
    <w:rsid w:val="000A55F3"/>
    <w:rsid w:val="000A5F18"/>
    <w:rsid w:val="000B0DAB"/>
    <w:rsid w:val="000B1507"/>
    <w:rsid w:val="000B7990"/>
    <w:rsid w:val="000C3967"/>
    <w:rsid w:val="000C7D53"/>
    <w:rsid w:val="000D3484"/>
    <w:rsid w:val="000D6736"/>
    <w:rsid w:val="00101535"/>
    <w:rsid w:val="0010165A"/>
    <w:rsid w:val="00101E73"/>
    <w:rsid w:val="00104A60"/>
    <w:rsid w:val="00107C5D"/>
    <w:rsid w:val="001102D7"/>
    <w:rsid w:val="001116E3"/>
    <w:rsid w:val="0011472A"/>
    <w:rsid w:val="00114F7A"/>
    <w:rsid w:val="00115239"/>
    <w:rsid w:val="00120389"/>
    <w:rsid w:val="00123084"/>
    <w:rsid w:val="00125288"/>
    <w:rsid w:val="00133ED6"/>
    <w:rsid w:val="001367BF"/>
    <w:rsid w:val="00143281"/>
    <w:rsid w:val="00143458"/>
    <w:rsid w:val="00143CBD"/>
    <w:rsid w:val="00143D96"/>
    <w:rsid w:val="001452F8"/>
    <w:rsid w:val="00147769"/>
    <w:rsid w:val="00152027"/>
    <w:rsid w:val="00153C13"/>
    <w:rsid w:val="00162436"/>
    <w:rsid w:val="001655C1"/>
    <w:rsid w:val="0016640C"/>
    <w:rsid w:val="00170EBC"/>
    <w:rsid w:val="00171545"/>
    <w:rsid w:val="001715A9"/>
    <w:rsid w:val="001722D7"/>
    <w:rsid w:val="001736F5"/>
    <w:rsid w:val="0018139B"/>
    <w:rsid w:val="00185854"/>
    <w:rsid w:val="001A1A76"/>
    <w:rsid w:val="001B1FF2"/>
    <w:rsid w:val="001B2C85"/>
    <w:rsid w:val="001B47FA"/>
    <w:rsid w:val="001C4C22"/>
    <w:rsid w:val="001C6AD1"/>
    <w:rsid w:val="001D250C"/>
    <w:rsid w:val="001D29C2"/>
    <w:rsid w:val="001D65D3"/>
    <w:rsid w:val="001D68CD"/>
    <w:rsid w:val="001D7D3C"/>
    <w:rsid w:val="00202AE7"/>
    <w:rsid w:val="00211AFB"/>
    <w:rsid w:val="00213673"/>
    <w:rsid w:val="00215B5B"/>
    <w:rsid w:val="00227CEC"/>
    <w:rsid w:val="00233FC1"/>
    <w:rsid w:val="00243D40"/>
    <w:rsid w:val="00246A68"/>
    <w:rsid w:val="00252F21"/>
    <w:rsid w:val="00257222"/>
    <w:rsid w:val="00275355"/>
    <w:rsid w:val="002754B7"/>
    <w:rsid w:val="002804C8"/>
    <w:rsid w:val="00291AB0"/>
    <w:rsid w:val="002A1E29"/>
    <w:rsid w:val="002B60EC"/>
    <w:rsid w:val="002C0D71"/>
    <w:rsid w:val="002C5210"/>
    <w:rsid w:val="002C79DD"/>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423D4"/>
    <w:rsid w:val="003428BB"/>
    <w:rsid w:val="00344498"/>
    <w:rsid w:val="00351756"/>
    <w:rsid w:val="00352DA7"/>
    <w:rsid w:val="003533C2"/>
    <w:rsid w:val="0035424A"/>
    <w:rsid w:val="003568D2"/>
    <w:rsid w:val="00361E26"/>
    <w:rsid w:val="003633C4"/>
    <w:rsid w:val="00364FE9"/>
    <w:rsid w:val="003767A4"/>
    <w:rsid w:val="003837DE"/>
    <w:rsid w:val="0038680F"/>
    <w:rsid w:val="00391C5B"/>
    <w:rsid w:val="00394928"/>
    <w:rsid w:val="0039668E"/>
    <w:rsid w:val="003A224B"/>
    <w:rsid w:val="003A4DAD"/>
    <w:rsid w:val="003B30FE"/>
    <w:rsid w:val="003B3884"/>
    <w:rsid w:val="003B6B6C"/>
    <w:rsid w:val="003C35B3"/>
    <w:rsid w:val="003D002E"/>
    <w:rsid w:val="003D6ED4"/>
    <w:rsid w:val="003E0B56"/>
    <w:rsid w:val="003E0EDB"/>
    <w:rsid w:val="003E3E70"/>
    <w:rsid w:val="003E5B80"/>
    <w:rsid w:val="003F32F6"/>
    <w:rsid w:val="003F439F"/>
    <w:rsid w:val="003F7E0D"/>
    <w:rsid w:val="00407036"/>
    <w:rsid w:val="00407B62"/>
    <w:rsid w:val="00407BC3"/>
    <w:rsid w:val="004200A5"/>
    <w:rsid w:val="00421FB7"/>
    <w:rsid w:val="00422644"/>
    <w:rsid w:val="00422D81"/>
    <w:rsid w:val="00422DF7"/>
    <w:rsid w:val="00431454"/>
    <w:rsid w:val="0043473E"/>
    <w:rsid w:val="00434D7E"/>
    <w:rsid w:val="00435825"/>
    <w:rsid w:val="00442C19"/>
    <w:rsid w:val="004553EC"/>
    <w:rsid w:val="00460CD6"/>
    <w:rsid w:val="0046730F"/>
    <w:rsid w:val="00472E0F"/>
    <w:rsid w:val="00474D2B"/>
    <w:rsid w:val="00476D3C"/>
    <w:rsid w:val="00484234"/>
    <w:rsid w:val="0049378A"/>
    <w:rsid w:val="00495623"/>
    <w:rsid w:val="00497ADA"/>
    <w:rsid w:val="004A3E3B"/>
    <w:rsid w:val="004B32C5"/>
    <w:rsid w:val="004B407B"/>
    <w:rsid w:val="004B593F"/>
    <w:rsid w:val="004B5E3D"/>
    <w:rsid w:val="004C176D"/>
    <w:rsid w:val="004C459A"/>
    <w:rsid w:val="004D05A3"/>
    <w:rsid w:val="004D0E37"/>
    <w:rsid w:val="004E2068"/>
    <w:rsid w:val="004E2D43"/>
    <w:rsid w:val="004E5B23"/>
    <w:rsid w:val="004E641C"/>
    <w:rsid w:val="004F144B"/>
    <w:rsid w:val="004F3BCF"/>
    <w:rsid w:val="004F51BA"/>
    <w:rsid w:val="004F5242"/>
    <w:rsid w:val="004F6FA6"/>
    <w:rsid w:val="00504F50"/>
    <w:rsid w:val="00505622"/>
    <w:rsid w:val="0050605A"/>
    <w:rsid w:val="005132B0"/>
    <w:rsid w:val="00521BDC"/>
    <w:rsid w:val="00521E1B"/>
    <w:rsid w:val="00521F05"/>
    <w:rsid w:val="00530786"/>
    <w:rsid w:val="00536E2D"/>
    <w:rsid w:val="00544F80"/>
    <w:rsid w:val="00545526"/>
    <w:rsid w:val="005460BE"/>
    <w:rsid w:val="005468E3"/>
    <w:rsid w:val="00555BB6"/>
    <w:rsid w:val="00560BAB"/>
    <w:rsid w:val="00563619"/>
    <w:rsid w:val="00563DE2"/>
    <w:rsid w:val="005758D5"/>
    <w:rsid w:val="00577C31"/>
    <w:rsid w:val="005833BB"/>
    <w:rsid w:val="005851F9"/>
    <w:rsid w:val="00590DFD"/>
    <w:rsid w:val="005A3D13"/>
    <w:rsid w:val="005C26BF"/>
    <w:rsid w:val="005C4629"/>
    <w:rsid w:val="005D0EF9"/>
    <w:rsid w:val="005D1197"/>
    <w:rsid w:val="005D3FD9"/>
    <w:rsid w:val="005E0C4D"/>
    <w:rsid w:val="005E228B"/>
    <w:rsid w:val="005E253C"/>
    <w:rsid w:val="005E42F4"/>
    <w:rsid w:val="00603D5B"/>
    <w:rsid w:val="0060532F"/>
    <w:rsid w:val="0061403F"/>
    <w:rsid w:val="00614ED9"/>
    <w:rsid w:val="006154EA"/>
    <w:rsid w:val="00622990"/>
    <w:rsid w:val="00623CC2"/>
    <w:rsid w:val="00624BEE"/>
    <w:rsid w:val="00627EA0"/>
    <w:rsid w:val="00632A5A"/>
    <w:rsid w:val="00644F81"/>
    <w:rsid w:val="00650FFA"/>
    <w:rsid w:val="00656655"/>
    <w:rsid w:val="00656DD4"/>
    <w:rsid w:val="006610E8"/>
    <w:rsid w:val="00664403"/>
    <w:rsid w:val="00673777"/>
    <w:rsid w:val="00677D0F"/>
    <w:rsid w:val="00692FB0"/>
    <w:rsid w:val="00693DFF"/>
    <w:rsid w:val="00694705"/>
    <w:rsid w:val="00696359"/>
    <w:rsid w:val="006A01A1"/>
    <w:rsid w:val="006A0D4D"/>
    <w:rsid w:val="006B231D"/>
    <w:rsid w:val="006B3005"/>
    <w:rsid w:val="006C12C0"/>
    <w:rsid w:val="006C167E"/>
    <w:rsid w:val="006C6F37"/>
    <w:rsid w:val="006D14F7"/>
    <w:rsid w:val="006D4332"/>
    <w:rsid w:val="006D72DF"/>
    <w:rsid w:val="006D7D8D"/>
    <w:rsid w:val="006E6014"/>
    <w:rsid w:val="006F3705"/>
    <w:rsid w:val="006F65F0"/>
    <w:rsid w:val="00702914"/>
    <w:rsid w:val="0070716A"/>
    <w:rsid w:val="007075E8"/>
    <w:rsid w:val="00710FAD"/>
    <w:rsid w:val="00723DB8"/>
    <w:rsid w:val="00737A8D"/>
    <w:rsid w:val="0074080E"/>
    <w:rsid w:val="007441A1"/>
    <w:rsid w:val="007467CD"/>
    <w:rsid w:val="007529D2"/>
    <w:rsid w:val="00756828"/>
    <w:rsid w:val="00764092"/>
    <w:rsid w:val="00765632"/>
    <w:rsid w:val="0076616B"/>
    <w:rsid w:val="00766535"/>
    <w:rsid w:val="00767A93"/>
    <w:rsid w:val="00774D74"/>
    <w:rsid w:val="007830AF"/>
    <w:rsid w:val="00784859"/>
    <w:rsid w:val="00792C71"/>
    <w:rsid w:val="00793399"/>
    <w:rsid w:val="00793B5D"/>
    <w:rsid w:val="007950C4"/>
    <w:rsid w:val="007A448C"/>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2C9A"/>
    <w:rsid w:val="007F3535"/>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705FA"/>
    <w:rsid w:val="0088333F"/>
    <w:rsid w:val="008875B1"/>
    <w:rsid w:val="008A32AB"/>
    <w:rsid w:val="008A4EBD"/>
    <w:rsid w:val="008B13AB"/>
    <w:rsid w:val="008B594F"/>
    <w:rsid w:val="008B7075"/>
    <w:rsid w:val="008C1DA9"/>
    <w:rsid w:val="008C4587"/>
    <w:rsid w:val="008C5F36"/>
    <w:rsid w:val="008D52CE"/>
    <w:rsid w:val="008E0E15"/>
    <w:rsid w:val="008F3764"/>
    <w:rsid w:val="008F6BDE"/>
    <w:rsid w:val="00903BEB"/>
    <w:rsid w:val="00906DC7"/>
    <w:rsid w:val="00912FB4"/>
    <w:rsid w:val="00940A3E"/>
    <w:rsid w:val="00942DBB"/>
    <w:rsid w:val="00946E37"/>
    <w:rsid w:val="00947FA3"/>
    <w:rsid w:val="00951D02"/>
    <w:rsid w:val="009547B9"/>
    <w:rsid w:val="00955D38"/>
    <w:rsid w:val="00961261"/>
    <w:rsid w:val="00963F83"/>
    <w:rsid w:val="00966216"/>
    <w:rsid w:val="00976AE8"/>
    <w:rsid w:val="00990538"/>
    <w:rsid w:val="009962B6"/>
    <w:rsid w:val="009A035D"/>
    <w:rsid w:val="009A5413"/>
    <w:rsid w:val="009A5610"/>
    <w:rsid w:val="009A61A2"/>
    <w:rsid w:val="009B75E6"/>
    <w:rsid w:val="009C4EB0"/>
    <w:rsid w:val="009C6C08"/>
    <w:rsid w:val="009D0718"/>
    <w:rsid w:val="009D17EC"/>
    <w:rsid w:val="009D5689"/>
    <w:rsid w:val="009F7CB6"/>
    <w:rsid w:val="00A012FA"/>
    <w:rsid w:val="00A05012"/>
    <w:rsid w:val="00A05B84"/>
    <w:rsid w:val="00A151F5"/>
    <w:rsid w:val="00A16ED2"/>
    <w:rsid w:val="00A2038F"/>
    <w:rsid w:val="00A23344"/>
    <w:rsid w:val="00A24EC8"/>
    <w:rsid w:val="00A303B1"/>
    <w:rsid w:val="00A32EF9"/>
    <w:rsid w:val="00A34898"/>
    <w:rsid w:val="00A43834"/>
    <w:rsid w:val="00A43B25"/>
    <w:rsid w:val="00A55205"/>
    <w:rsid w:val="00A57801"/>
    <w:rsid w:val="00A626B0"/>
    <w:rsid w:val="00A66FB8"/>
    <w:rsid w:val="00A70C04"/>
    <w:rsid w:val="00A72F92"/>
    <w:rsid w:val="00A74F9B"/>
    <w:rsid w:val="00A80062"/>
    <w:rsid w:val="00A84C59"/>
    <w:rsid w:val="00A852FD"/>
    <w:rsid w:val="00A87D27"/>
    <w:rsid w:val="00A9200C"/>
    <w:rsid w:val="00A9258E"/>
    <w:rsid w:val="00A97224"/>
    <w:rsid w:val="00AA1247"/>
    <w:rsid w:val="00AA2E3D"/>
    <w:rsid w:val="00AC11DA"/>
    <w:rsid w:val="00AC1FBB"/>
    <w:rsid w:val="00AC3446"/>
    <w:rsid w:val="00AC400D"/>
    <w:rsid w:val="00AD0E40"/>
    <w:rsid w:val="00AE6A3B"/>
    <w:rsid w:val="00AE7381"/>
    <w:rsid w:val="00AF1F0D"/>
    <w:rsid w:val="00AF2EF3"/>
    <w:rsid w:val="00B03920"/>
    <w:rsid w:val="00B14AC3"/>
    <w:rsid w:val="00B15038"/>
    <w:rsid w:val="00B15DA9"/>
    <w:rsid w:val="00B21535"/>
    <w:rsid w:val="00B21E6D"/>
    <w:rsid w:val="00B22814"/>
    <w:rsid w:val="00B25AA5"/>
    <w:rsid w:val="00B25DEB"/>
    <w:rsid w:val="00B272D8"/>
    <w:rsid w:val="00B31480"/>
    <w:rsid w:val="00B37C35"/>
    <w:rsid w:val="00B42A61"/>
    <w:rsid w:val="00B446B2"/>
    <w:rsid w:val="00B45A2B"/>
    <w:rsid w:val="00B51AEA"/>
    <w:rsid w:val="00B53EB9"/>
    <w:rsid w:val="00B5528A"/>
    <w:rsid w:val="00B5793D"/>
    <w:rsid w:val="00B67718"/>
    <w:rsid w:val="00B730C8"/>
    <w:rsid w:val="00B73687"/>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C744A"/>
    <w:rsid w:val="00BD224E"/>
    <w:rsid w:val="00BD4B0E"/>
    <w:rsid w:val="00BD4B85"/>
    <w:rsid w:val="00BE070D"/>
    <w:rsid w:val="00BE3E02"/>
    <w:rsid w:val="00BE3EA5"/>
    <w:rsid w:val="00BE7E66"/>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5164"/>
    <w:rsid w:val="00C668DB"/>
    <w:rsid w:val="00C6719E"/>
    <w:rsid w:val="00C76459"/>
    <w:rsid w:val="00C80B0B"/>
    <w:rsid w:val="00C92331"/>
    <w:rsid w:val="00C94F1A"/>
    <w:rsid w:val="00CA3FD8"/>
    <w:rsid w:val="00CC5CA6"/>
    <w:rsid w:val="00CC78C5"/>
    <w:rsid w:val="00CD4810"/>
    <w:rsid w:val="00CD4E46"/>
    <w:rsid w:val="00CD727F"/>
    <w:rsid w:val="00CD786F"/>
    <w:rsid w:val="00CE509F"/>
    <w:rsid w:val="00CF00B9"/>
    <w:rsid w:val="00CF05A6"/>
    <w:rsid w:val="00CF142E"/>
    <w:rsid w:val="00CF1CE7"/>
    <w:rsid w:val="00CF608F"/>
    <w:rsid w:val="00D02139"/>
    <w:rsid w:val="00D04BEB"/>
    <w:rsid w:val="00D05184"/>
    <w:rsid w:val="00D0549F"/>
    <w:rsid w:val="00D078C5"/>
    <w:rsid w:val="00D10D7B"/>
    <w:rsid w:val="00D149FB"/>
    <w:rsid w:val="00D20AE9"/>
    <w:rsid w:val="00D2199C"/>
    <w:rsid w:val="00D24A39"/>
    <w:rsid w:val="00D27943"/>
    <w:rsid w:val="00D321AE"/>
    <w:rsid w:val="00D5609D"/>
    <w:rsid w:val="00D56E1B"/>
    <w:rsid w:val="00D579F8"/>
    <w:rsid w:val="00D649F7"/>
    <w:rsid w:val="00D65823"/>
    <w:rsid w:val="00D70447"/>
    <w:rsid w:val="00D70741"/>
    <w:rsid w:val="00D71C89"/>
    <w:rsid w:val="00D71F55"/>
    <w:rsid w:val="00D72CA0"/>
    <w:rsid w:val="00D77F98"/>
    <w:rsid w:val="00D809B2"/>
    <w:rsid w:val="00D8532B"/>
    <w:rsid w:val="00D922D7"/>
    <w:rsid w:val="00D9751D"/>
    <w:rsid w:val="00D979A4"/>
    <w:rsid w:val="00DA2D10"/>
    <w:rsid w:val="00DA7C50"/>
    <w:rsid w:val="00DB4D27"/>
    <w:rsid w:val="00DB4FAD"/>
    <w:rsid w:val="00DC0419"/>
    <w:rsid w:val="00DC7649"/>
    <w:rsid w:val="00DD555B"/>
    <w:rsid w:val="00DD66D5"/>
    <w:rsid w:val="00DD7C46"/>
    <w:rsid w:val="00DE0FA9"/>
    <w:rsid w:val="00DE4289"/>
    <w:rsid w:val="00DE78CB"/>
    <w:rsid w:val="00DF2978"/>
    <w:rsid w:val="00DF3194"/>
    <w:rsid w:val="00DF5323"/>
    <w:rsid w:val="00DF7A9D"/>
    <w:rsid w:val="00E047D7"/>
    <w:rsid w:val="00E05DCE"/>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1F25"/>
    <w:rsid w:val="00E846D5"/>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5DFA"/>
    <w:rsid w:val="00F27C0B"/>
    <w:rsid w:val="00F32816"/>
    <w:rsid w:val="00F4471E"/>
    <w:rsid w:val="00F4518A"/>
    <w:rsid w:val="00F544E0"/>
    <w:rsid w:val="00F562BE"/>
    <w:rsid w:val="00F7423D"/>
    <w:rsid w:val="00F82B58"/>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6257DEC1-FB9A-4860-B830-CA497A02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link w:val="Heading1Char"/>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link w:val="FootnoteTextChar"/>
    <w:rsid w:val="00656DD4"/>
    <w:rPr>
      <w:sz w:val="20"/>
      <w:szCs w:val="20"/>
    </w:rPr>
  </w:style>
  <w:style w:type="character" w:styleId="FootnoteReference">
    <w:name w:val="footnote reference"/>
    <w:basedOn w:val="DefaultParagraphFont"/>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 w:type="character" w:customStyle="1" w:styleId="Heading1Char">
    <w:name w:val="Heading 1 Char"/>
    <w:basedOn w:val="DefaultParagraphFont"/>
    <w:link w:val="Heading1"/>
    <w:rsid w:val="00F82B58"/>
    <w:rPr>
      <w:b/>
      <w:bCs/>
      <w:sz w:val="24"/>
      <w:szCs w:val="24"/>
    </w:rPr>
  </w:style>
  <w:style w:type="character" w:customStyle="1" w:styleId="FootnoteTextChar">
    <w:name w:val="Footnote Text Char"/>
    <w:basedOn w:val="DefaultParagraphFont"/>
    <w:link w:val="FootnoteText"/>
    <w:rsid w:val="00A05B84"/>
  </w:style>
  <w:style w:type="paragraph" w:styleId="ListParagraph">
    <w:name w:val="List Paragraph"/>
    <w:basedOn w:val="Normal"/>
    <w:uiPriority w:val="34"/>
    <w:qFormat/>
    <w:rsid w:val="00B7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356813-08CA-4355-9B08-996A1284C4EB}">
  <ds:schemaRefs>
    <ds:schemaRef ds:uri="http://schemas.openxmlformats.org/officeDocument/2006/bibliography"/>
  </ds:schemaRefs>
</ds:datastoreItem>
</file>

<file path=customXml/itemProps2.xml><?xml version="1.0" encoding="utf-8"?>
<ds:datastoreItem xmlns:ds="http://schemas.openxmlformats.org/officeDocument/2006/customXml" ds:itemID="{F4DBA9BD-C6DA-4E73-AB78-129A3E85838A}"/>
</file>

<file path=customXml/itemProps3.xml><?xml version="1.0" encoding="utf-8"?>
<ds:datastoreItem xmlns:ds="http://schemas.openxmlformats.org/officeDocument/2006/customXml" ds:itemID="{2A5A2002-8148-4F89-BA77-1501CB320744}"/>
</file>

<file path=customXml/itemProps4.xml><?xml version="1.0" encoding="utf-8"?>
<ds:datastoreItem xmlns:ds="http://schemas.openxmlformats.org/officeDocument/2006/customXml" ds:itemID="{2E559331-EAAC-443B-BB88-9457A0AC86C8}"/>
</file>

<file path=customXml/itemProps5.xml><?xml version="1.0" encoding="utf-8"?>
<ds:datastoreItem xmlns:ds="http://schemas.openxmlformats.org/officeDocument/2006/customXml" ds:itemID="{762CC6AF-2A67-4137-AD04-1311DB1C5DDE}"/>
</file>

<file path=docProps/app.xml><?xml version="1.0" encoding="utf-8"?>
<Properties xmlns="http://schemas.openxmlformats.org/officeDocument/2006/extended-properties" xmlns:vt="http://schemas.openxmlformats.org/officeDocument/2006/docPropsVTypes">
  <Template>Normal.dotm</Template>
  <TotalTime>2</TotalTime>
  <Pages>5</Pages>
  <Words>939</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Ehrbar, Pat</cp:lastModifiedBy>
  <cp:revision>4</cp:revision>
  <cp:lastPrinted>2016-09-07T19:59:00Z</cp:lastPrinted>
  <dcterms:created xsi:type="dcterms:W3CDTF">2016-09-14T16:53:00Z</dcterms:created>
  <dcterms:modified xsi:type="dcterms:W3CDTF">2016-09-14T18:06:00Z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