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6B9163" w14:textId="77777777" w:rsidR="005C5045" w:rsidRPr="005C5045" w:rsidRDefault="005C5045" w:rsidP="005C5045">
      <w:pPr>
        <w:jc w:val="center"/>
        <w:rPr>
          <w:color w:val="auto"/>
          <w:szCs w:val="24"/>
        </w:rPr>
      </w:pPr>
      <w:bookmarkStart w:id="0" w:name="_GoBack"/>
      <w:bookmarkEnd w:id="0"/>
    </w:p>
    <w:p w14:paraId="3A6B9164" w14:textId="77777777" w:rsidR="005C5045" w:rsidRPr="005C5045" w:rsidRDefault="005C5045" w:rsidP="005C5045">
      <w:pPr>
        <w:jc w:val="center"/>
        <w:rPr>
          <w:color w:val="auto"/>
          <w:szCs w:val="24"/>
        </w:rPr>
      </w:pPr>
    </w:p>
    <w:p w14:paraId="3A6B9165" w14:textId="77777777" w:rsidR="005C5045" w:rsidRPr="005C5045" w:rsidRDefault="005C5045" w:rsidP="005C5045">
      <w:pPr>
        <w:jc w:val="center"/>
        <w:rPr>
          <w:color w:val="auto"/>
          <w:szCs w:val="24"/>
        </w:rPr>
      </w:pPr>
    </w:p>
    <w:p w14:paraId="3A6B9166" w14:textId="77777777" w:rsidR="005C5045" w:rsidRPr="005C5045" w:rsidRDefault="005C5045" w:rsidP="005C5045">
      <w:pPr>
        <w:jc w:val="center"/>
        <w:rPr>
          <w:color w:val="auto"/>
          <w:szCs w:val="24"/>
        </w:rPr>
      </w:pPr>
    </w:p>
    <w:p w14:paraId="3A6B9167" w14:textId="77777777" w:rsidR="005C5045" w:rsidRPr="005C5045" w:rsidRDefault="005C5045" w:rsidP="005C5045">
      <w:pPr>
        <w:jc w:val="center"/>
        <w:rPr>
          <w:color w:val="auto"/>
          <w:szCs w:val="24"/>
        </w:rPr>
      </w:pPr>
    </w:p>
    <w:p w14:paraId="3A6B9168" w14:textId="77777777" w:rsidR="005C5045" w:rsidRPr="005C5045" w:rsidRDefault="005C5045" w:rsidP="005C5045">
      <w:pPr>
        <w:jc w:val="center"/>
        <w:rPr>
          <w:color w:val="auto"/>
          <w:szCs w:val="24"/>
        </w:rPr>
      </w:pPr>
      <w:r w:rsidRPr="005C5045">
        <w:rPr>
          <w:color w:val="auto"/>
          <w:szCs w:val="24"/>
        </w:rPr>
        <w:t>February 6, 2017</w:t>
      </w:r>
    </w:p>
    <w:p w14:paraId="3A6B9169" w14:textId="77777777" w:rsidR="005C5045" w:rsidRPr="005C5045" w:rsidRDefault="005C5045" w:rsidP="005C5045">
      <w:pPr>
        <w:jc w:val="center"/>
        <w:rPr>
          <w:color w:val="auto"/>
          <w:szCs w:val="24"/>
        </w:rPr>
      </w:pPr>
    </w:p>
    <w:p w14:paraId="3A6B916A" w14:textId="77777777" w:rsidR="005C5045" w:rsidRPr="005C5045" w:rsidRDefault="005C5045" w:rsidP="005C5045">
      <w:pPr>
        <w:jc w:val="center"/>
        <w:rPr>
          <w:color w:val="auto"/>
          <w:szCs w:val="24"/>
        </w:rPr>
      </w:pPr>
    </w:p>
    <w:p w14:paraId="3A6B916B" w14:textId="77777777" w:rsidR="005C5045" w:rsidRPr="005C5045" w:rsidRDefault="005C5045" w:rsidP="005C5045">
      <w:pPr>
        <w:rPr>
          <w:b/>
          <w:color w:val="auto"/>
          <w:szCs w:val="24"/>
        </w:rPr>
      </w:pPr>
      <w:r w:rsidRPr="005C5045">
        <w:rPr>
          <w:b/>
          <w:color w:val="auto"/>
          <w:szCs w:val="24"/>
        </w:rPr>
        <w:t xml:space="preserve">VIA ELECTRONIC SUBMISSION </w:t>
      </w:r>
    </w:p>
    <w:p w14:paraId="3A6B916C" w14:textId="77777777" w:rsidR="005C5045" w:rsidRPr="005C5045" w:rsidRDefault="005C5045" w:rsidP="005C5045">
      <w:pPr>
        <w:spacing w:after="120"/>
        <w:rPr>
          <w:b/>
          <w:color w:val="auto"/>
          <w:szCs w:val="24"/>
        </w:rPr>
      </w:pPr>
      <w:r w:rsidRPr="005C5045">
        <w:rPr>
          <w:b/>
          <w:color w:val="auto"/>
          <w:szCs w:val="24"/>
        </w:rPr>
        <w:t>&amp; FEDERAL EXPRESS</w:t>
      </w:r>
    </w:p>
    <w:p w14:paraId="3A6B916D" w14:textId="77777777" w:rsidR="005C5045" w:rsidRPr="005C5045" w:rsidRDefault="005C5045" w:rsidP="005C5045">
      <w:pPr>
        <w:rPr>
          <w:color w:val="auto"/>
          <w:szCs w:val="24"/>
        </w:rPr>
      </w:pPr>
      <w:r w:rsidRPr="005C5045">
        <w:rPr>
          <w:color w:val="auto"/>
          <w:szCs w:val="24"/>
        </w:rPr>
        <w:t>Mr. Steven King</w:t>
      </w:r>
    </w:p>
    <w:p w14:paraId="3A6B916E" w14:textId="77777777" w:rsidR="005C5045" w:rsidRPr="005C5045" w:rsidRDefault="005C5045" w:rsidP="005C5045">
      <w:pPr>
        <w:rPr>
          <w:color w:val="auto"/>
          <w:szCs w:val="24"/>
        </w:rPr>
      </w:pPr>
      <w:r w:rsidRPr="005C5045">
        <w:rPr>
          <w:color w:val="auto"/>
          <w:szCs w:val="24"/>
        </w:rPr>
        <w:t>Executive Director &amp; Secretary</w:t>
      </w:r>
    </w:p>
    <w:p w14:paraId="3A6B916F" w14:textId="77777777" w:rsidR="005C5045" w:rsidRPr="005C5045" w:rsidRDefault="005C5045" w:rsidP="005C5045">
      <w:pPr>
        <w:rPr>
          <w:color w:val="auto"/>
          <w:szCs w:val="24"/>
        </w:rPr>
      </w:pPr>
      <w:smartTag w:uri="urn:schemas-microsoft-com:office:smarttags" w:element="place">
        <w:smartTag w:uri="urn:schemas-microsoft-com:office:smarttags" w:element="State">
          <w:r w:rsidRPr="005C5045">
            <w:rPr>
              <w:color w:val="auto"/>
              <w:szCs w:val="24"/>
            </w:rPr>
            <w:t>Washington</w:t>
          </w:r>
        </w:smartTag>
      </w:smartTag>
      <w:r w:rsidRPr="005C5045">
        <w:rPr>
          <w:color w:val="auto"/>
          <w:szCs w:val="24"/>
        </w:rPr>
        <w:t xml:space="preserve"> Utilities and Transportation Commission</w:t>
      </w:r>
    </w:p>
    <w:p w14:paraId="3A6B9170" w14:textId="77777777" w:rsidR="005C5045" w:rsidRPr="005C5045" w:rsidRDefault="005C5045" w:rsidP="005C5045">
      <w:pPr>
        <w:rPr>
          <w:color w:val="auto"/>
          <w:szCs w:val="24"/>
        </w:rPr>
      </w:pPr>
      <w:r w:rsidRPr="005C5045">
        <w:rPr>
          <w:color w:val="auto"/>
          <w:szCs w:val="24"/>
        </w:rPr>
        <w:t>1300 South Evergreen Park Drive S.W.</w:t>
      </w:r>
    </w:p>
    <w:p w14:paraId="3A6B9171" w14:textId="77777777" w:rsidR="005C5045" w:rsidRPr="005C5045" w:rsidRDefault="005C5045" w:rsidP="005C5045">
      <w:pPr>
        <w:rPr>
          <w:color w:val="auto"/>
          <w:szCs w:val="24"/>
        </w:rPr>
      </w:pPr>
      <w:r w:rsidRPr="005C5045">
        <w:rPr>
          <w:color w:val="auto"/>
          <w:szCs w:val="24"/>
        </w:rPr>
        <w:t>Olympia, WA  98504-7250</w:t>
      </w:r>
    </w:p>
    <w:p w14:paraId="3A6B9172" w14:textId="77777777" w:rsidR="005C5045" w:rsidRPr="005C5045" w:rsidRDefault="005C5045" w:rsidP="005C5045">
      <w:pPr>
        <w:rPr>
          <w:b/>
          <w:color w:val="auto"/>
          <w:szCs w:val="24"/>
        </w:rPr>
      </w:pPr>
    </w:p>
    <w:p w14:paraId="3A6B9173" w14:textId="77777777" w:rsidR="005C5045" w:rsidRPr="005C5045" w:rsidRDefault="005C5045" w:rsidP="005C5045">
      <w:pPr>
        <w:ind w:left="720"/>
        <w:rPr>
          <w:b/>
          <w:color w:val="auto"/>
          <w:szCs w:val="24"/>
          <w:u w:val="single"/>
        </w:rPr>
      </w:pPr>
      <w:r w:rsidRPr="005C5045">
        <w:rPr>
          <w:b/>
          <w:color w:val="auto"/>
          <w:szCs w:val="24"/>
        </w:rPr>
        <w:t>Re:</w:t>
      </w:r>
      <w:r w:rsidRPr="005C5045">
        <w:rPr>
          <w:b/>
          <w:color w:val="auto"/>
          <w:szCs w:val="24"/>
        </w:rPr>
        <w:tab/>
      </w:r>
      <w:r w:rsidRPr="005C5045">
        <w:rPr>
          <w:b/>
          <w:color w:val="auto"/>
          <w:szCs w:val="24"/>
          <w:u w:val="single"/>
        </w:rPr>
        <w:t>Puget Sound Energy, Docket Nos. UE-170033 &amp; UG-170034</w:t>
      </w:r>
    </w:p>
    <w:p w14:paraId="3A6B9174" w14:textId="77777777" w:rsidR="005C5045" w:rsidRPr="005C5045" w:rsidRDefault="005C5045" w:rsidP="005C5045">
      <w:pPr>
        <w:rPr>
          <w:color w:val="auto"/>
          <w:szCs w:val="24"/>
        </w:rPr>
      </w:pPr>
    </w:p>
    <w:p w14:paraId="3A6B9175" w14:textId="77777777" w:rsidR="005C5045" w:rsidRPr="005C5045" w:rsidRDefault="005C5045" w:rsidP="005C5045">
      <w:pPr>
        <w:rPr>
          <w:color w:val="auto"/>
          <w:szCs w:val="24"/>
        </w:rPr>
      </w:pPr>
      <w:r w:rsidRPr="005C5045">
        <w:rPr>
          <w:color w:val="auto"/>
          <w:szCs w:val="24"/>
        </w:rPr>
        <w:t>Dear Mr. King:</w:t>
      </w:r>
    </w:p>
    <w:p w14:paraId="3A6B9176" w14:textId="77777777" w:rsidR="005C5045" w:rsidRPr="005C5045" w:rsidRDefault="005C5045" w:rsidP="005C5045">
      <w:pPr>
        <w:rPr>
          <w:color w:val="auto"/>
          <w:szCs w:val="24"/>
        </w:rPr>
      </w:pPr>
    </w:p>
    <w:p w14:paraId="3A6B9177" w14:textId="77777777" w:rsidR="005C5045" w:rsidRPr="005C5045" w:rsidRDefault="005C5045" w:rsidP="005C5045">
      <w:pPr>
        <w:ind w:firstLine="720"/>
        <w:rPr>
          <w:color w:val="auto"/>
          <w:szCs w:val="24"/>
        </w:rPr>
      </w:pPr>
      <w:r w:rsidRPr="005C5045">
        <w:rPr>
          <w:color w:val="auto"/>
          <w:szCs w:val="24"/>
        </w:rPr>
        <w:t xml:space="preserve">Enclosed please find the Notice of Appearance on </w:t>
      </w:r>
      <w:r w:rsidR="00142A57">
        <w:rPr>
          <w:color w:val="auto"/>
          <w:szCs w:val="24"/>
        </w:rPr>
        <w:t>B</w:t>
      </w:r>
      <w:r w:rsidRPr="005C5045">
        <w:rPr>
          <w:color w:val="auto"/>
          <w:szCs w:val="24"/>
        </w:rPr>
        <w:t>ehalf of Nucor Steel Seattle, Inc. in the above-referenced proceeding.</w:t>
      </w:r>
    </w:p>
    <w:p w14:paraId="3A6B9178" w14:textId="77777777" w:rsidR="005C5045" w:rsidRPr="005C5045" w:rsidRDefault="005C5045" w:rsidP="005C5045">
      <w:pPr>
        <w:rPr>
          <w:color w:val="auto"/>
          <w:szCs w:val="24"/>
        </w:rPr>
      </w:pPr>
    </w:p>
    <w:p w14:paraId="3A6B9179" w14:textId="77777777" w:rsidR="005C5045" w:rsidRPr="005C5045" w:rsidRDefault="005C5045" w:rsidP="005C5045">
      <w:pPr>
        <w:ind w:firstLine="720"/>
        <w:rPr>
          <w:color w:val="auto"/>
          <w:szCs w:val="24"/>
        </w:rPr>
      </w:pPr>
      <w:r w:rsidRPr="005C5045">
        <w:rPr>
          <w:color w:val="auto"/>
          <w:szCs w:val="24"/>
        </w:rPr>
        <w:t>An electronic copy of this filing will be provided to the Records Center and all parties listed on the current master service list.  Please contact the undersigned if you have any questions or concerns regarding this matter.</w:t>
      </w:r>
    </w:p>
    <w:p w14:paraId="3A6B917A" w14:textId="77777777" w:rsidR="005C5045" w:rsidRPr="005C5045" w:rsidRDefault="005C5045" w:rsidP="005C5045">
      <w:pPr>
        <w:rPr>
          <w:color w:val="auto"/>
          <w:szCs w:val="24"/>
        </w:rPr>
      </w:pPr>
    </w:p>
    <w:p w14:paraId="3A6B917B" w14:textId="77777777" w:rsidR="005C5045" w:rsidRPr="005C5045" w:rsidRDefault="005C5045" w:rsidP="005C5045">
      <w:pPr>
        <w:rPr>
          <w:color w:val="auto"/>
          <w:szCs w:val="24"/>
        </w:rPr>
      </w:pPr>
      <w:r w:rsidRPr="005C5045">
        <w:rPr>
          <w:color w:val="auto"/>
          <w:szCs w:val="24"/>
        </w:rPr>
        <w:tab/>
      </w:r>
      <w:r w:rsidRPr="005C5045">
        <w:rPr>
          <w:color w:val="auto"/>
          <w:szCs w:val="24"/>
        </w:rPr>
        <w:tab/>
      </w:r>
      <w:r w:rsidRPr="005C5045">
        <w:rPr>
          <w:color w:val="auto"/>
          <w:szCs w:val="24"/>
        </w:rPr>
        <w:tab/>
      </w:r>
      <w:r w:rsidRPr="005C5045">
        <w:rPr>
          <w:color w:val="auto"/>
          <w:szCs w:val="24"/>
        </w:rPr>
        <w:tab/>
      </w:r>
      <w:r w:rsidRPr="005C5045">
        <w:rPr>
          <w:color w:val="auto"/>
          <w:szCs w:val="24"/>
        </w:rPr>
        <w:tab/>
      </w:r>
      <w:r w:rsidRPr="005C5045">
        <w:rPr>
          <w:color w:val="auto"/>
          <w:szCs w:val="24"/>
        </w:rPr>
        <w:tab/>
        <w:t>Sincerely,</w:t>
      </w:r>
    </w:p>
    <w:p w14:paraId="3A6B917C" w14:textId="77777777" w:rsidR="005C5045" w:rsidRPr="005C5045" w:rsidRDefault="005C5045" w:rsidP="005C5045">
      <w:pPr>
        <w:rPr>
          <w:color w:val="auto"/>
          <w:szCs w:val="24"/>
        </w:rPr>
      </w:pPr>
    </w:p>
    <w:p w14:paraId="3A6B917D" w14:textId="77777777" w:rsidR="00487B28" w:rsidRPr="008451D4" w:rsidRDefault="00487B28" w:rsidP="00487B28">
      <w:pPr>
        <w:rPr>
          <w:color w:val="auto"/>
          <w:szCs w:val="24"/>
        </w:rPr>
      </w:pPr>
    </w:p>
    <w:p w14:paraId="3A6B917E" w14:textId="77777777" w:rsidR="00487B28" w:rsidRPr="008451D4" w:rsidRDefault="00487B28" w:rsidP="00487B28">
      <w:pPr>
        <w:ind w:left="4320"/>
        <w:rPr>
          <w:color w:val="auto"/>
          <w:szCs w:val="24"/>
          <w:u w:val="single"/>
        </w:rPr>
      </w:pPr>
      <w:r w:rsidRPr="008451D4">
        <w:rPr>
          <w:color w:val="auto"/>
          <w:szCs w:val="24"/>
          <w:u w:val="single"/>
        </w:rPr>
        <w:tab/>
      </w:r>
      <w:r w:rsidRPr="008451D4">
        <w:rPr>
          <w:color w:val="auto"/>
          <w:szCs w:val="24"/>
          <w:u w:val="single"/>
        </w:rPr>
        <w:tab/>
      </w:r>
      <w:r w:rsidRPr="008451D4">
        <w:rPr>
          <w:color w:val="auto"/>
          <w:szCs w:val="24"/>
          <w:u w:val="single"/>
        </w:rPr>
        <w:tab/>
      </w:r>
      <w:r w:rsidRPr="008451D4">
        <w:rPr>
          <w:color w:val="auto"/>
          <w:szCs w:val="24"/>
          <w:u w:val="single"/>
        </w:rPr>
        <w:tab/>
      </w:r>
      <w:r w:rsidRPr="008451D4">
        <w:rPr>
          <w:color w:val="auto"/>
          <w:szCs w:val="24"/>
          <w:u w:val="single"/>
        </w:rPr>
        <w:tab/>
      </w:r>
      <w:r w:rsidRPr="008451D4">
        <w:rPr>
          <w:color w:val="auto"/>
          <w:szCs w:val="24"/>
          <w:u w:val="single"/>
        </w:rPr>
        <w:tab/>
      </w:r>
    </w:p>
    <w:p w14:paraId="3A6B917F" w14:textId="77777777" w:rsidR="00487B28" w:rsidRPr="008451D4" w:rsidRDefault="00487B28" w:rsidP="00487B28">
      <w:pPr>
        <w:ind w:left="4320"/>
        <w:rPr>
          <w:color w:val="auto"/>
          <w:szCs w:val="24"/>
        </w:rPr>
      </w:pPr>
      <w:r w:rsidRPr="008451D4">
        <w:rPr>
          <w:color w:val="auto"/>
          <w:szCs w:val="24"/>
        </w:rPr>
        <w:t>Damon E. Xenopoulos, Esq.</w:t>
      </w:r>
    </w:p>
    <w:p w14:paraId="3A6B9180" w14:textId="77777777" w:rsidR="00487B28" w:rsidRPr="008451D4" w:rsidRDefault="00487B28" w:rsidP="00487B28">
      <w:pPr>
        <w:ind w:left="4320"/>
        <w:rPr>
          <w:color w:val="auto"/>
          <w:szCs w:val="24"/>
        </w:rPr>
      </w:pPr>
      <w:r w:rsidRPr="008451D4">
        <w:rPr>
          <w:color w:val="auto"/>
          <w:szCs w:val="24"/>
        </w:rPr>
        <w:t>Shaun C. Mohler, Esq.</w:t>
      </w:r>
    </w:p>
    <w:p w14:paraId="3A6B9181" w14:textId="77777777" w:rsidR="00487B28" w:rsidRPr="008451D4" w:rsidRDefault="00487B28" w:rsidP="00487B28">
      <w:pPr>
        <w:ind w:left="4320"/>
        <w:rPr>
          <w:color w:val="auto"/>
          <w:szCs w:val="24"/>
        </w:rPr>
      </w:pPr>
      <w:r w:rsidRPr="008451D4">
        <w:rPr>
          <w:color w:val="auto"/>
          <w:szCs w:val="24"/>
        </w:rPr>
        <w:t>Stone Mattheis Xenopoulos &amp; Brew, PC</w:t>
      </w:r>
    </w:p>
    <w:p w14:paraId="3A6B9182" w14:textId="77777777" w:rsidR="00487B28" w:rsidRPr="008451D4" w:rsidRDefault="00487B28" w:rsidP="00487B28">
      <w:pPr>
        <w:ind w:left="4320"/>
        <w:rPr>
          <w:color w:val="auto"/>
          <w:szCs w:val="24"/>
        </w:rPr>
      </w:pPr>
      <w:r w:rsidRPr="008451D4">
        <w:rPr>
          <w:color w:val="auto"/>
          <w:szCs w:val="24"/>
        </w:rPr>
        <w:t>1025 Thomas Jefferson Street, N.W.</w:t>
      </w:r>
    </w:p>
    <w:p w14:paraId="3A6B9183" w14:textId="77777777" w:rsidR="00487B28" w:rsidRPr="008451D4" w:rsidRDefault="00487B28" w:rsidP="00487B28">
      <w:pPr>
        <w:ind w:left="4320"/>
        <w:rPr>
          <w:color w:val="auto"/>
          <w:szCs w:val="24"/>
        </w:rPr>
      </w:pPr>
      <w:r w:rsidRPr="008451D4">
        <w:rPr>
          <w:color w:val="auto"/>
          <w:szCs w:val="24"/>
        </w:rPr>
        <w:t>Suite 800 West</w:t>
      </w:r>
    </w:p>
    <w:p w14:paraId="3A6B9184" w14:textId="77777777" w:rsidR="00487B28" w:rsidRPr="008451D4" w:rsidRDefault="00487B28" w:rsidP="00487B28">
      <w:pPr>
        <w:ind w:left="4320"/>
        <w:rPr>
          <w:color w:val="auto"/>
          <w:szCs w:val="24"/>
        </w:rPr>
      </w:pPr>
      <w:r w:rsidRPr="008451D4">
        <w:rPr>
          <w:color w:val="auto"/>
          <w:szCs w:val="24"/>
        </w:rPr>
        <w:t>Washington, DC  20007</w:t>
      </w:r>
    </w:p>
    <w:p w14:paraId="3A6B9185" w14:textId="77777777" w:rsidR="00487B28" w:rsidRPr="008451D4" w:rsidRDefault="00487B28" w:rsidP="00487B28">
      <w:pPr>
        <w:ind w:left="4320"/>
        <w:rPr>
          <w:color w:val="auto"/>
          <w:szCs w:val="24"/>
        </w:rPr>
      </w:pPr>
      <w:r>
        <w:rPr>
          <w:color w:val="auto"/>
          <w:szCs w:val="24"/>
        </w:rPr>
        <w:t>Telep</w:t>
      </w:r>
      <w:r w:rsidRPr="008451D4">
        <w:rPr>
          <w:color w:val="auto"/>
          <w:szCs w:val="24"/>
        </w:rPr>
        <w:t xml:space="preserve">hone: </w:t>
      </w:r>
      <w:r>
        <w:rPr>
          <w:color w:val="auto"/>
          <w:szCs w:val="24"/>
        </w:rPr>
        <w:t xml:space="preserve"> </w:t>
      </w:r>
      <w:r w:rsidRPr="008451D4">
        <w:rPr>
          <w:color w:val="auto"/>
          <w:szCs w:val="24"/>
        </w:rPr>
        <w:t>(202) 342-0800</w:t>
      </w:r>
    </w:p>
    <w:p w14:paraId="3A6B9186" w14:textId="77777777" w:rsidR="00487B28" w:rsidRPr="008451D4" w:rsidRDefault="00487B28" w:rsidP="00487B28">
      <w:pPr>
        <w:ind w:left="4320"/>
        <w:rPr>
          <w:color w:val="auto"/>
          <w:szCs w:val="24"/>
        </w:rPr>
      </w:pPr>
      <w:r w:rsidRPr="008451D4">
        <w:rPr>
          <w:color w:val="auto"/>
          <w:szCs w:val="24"/>
        </w:rPr>
        <w:t xml:space="preserve">Facsimile: </w:t>
      </w:r>
      <w:r>
        <w:rPr>
          <w:color w:val="auto"/>
          <w:szCs w:val="24"/>
        </w:rPr>
        <w:t xml:space="preserve"> </w:t>
      </w:r>
      <w:r w:rsidRPr="008451D4">
        <w:rPr>
          <w:color w:val="auto"/>
          <w:szCs w:val="24"/>
        </w:rPr>
        <w:t>(202) 342-0807</w:t>
      </w:r>
    </w:p>
    <w:p w14:paraId="3A6B9187" w14:textId="77777777" w:rsidR="00487B28" w:rsidRPr="008451D4" w:rsidRDefault="003C772A" w:rsidP="00487B28">
      <w:pPr>
        <w:ind w:left="4320"/>
        <w:rPr>
          <w:color w:val="auto"/>
          <w:szCs w:val="24"/>
        </w:rPr>
      </w:pPr>
      <w:hyperlink r:id="rId9" w:history="1">
        <w:r w:rsidR="00487B28" w:rsidRPr="008451D4">
          <w:rPr>
            <w:color w:val="0000FF"/>
            <w:szCs w:val="24"/>
            <w:u w:val="single"/>
          </w:rPr>
          <w:t>dex@smxblaw.com</w:t>
        </w:r>
      </w:hyperlink>
    </w:p>
    <w:p w14:paraId="3A6B9188" w14:textId="77777777" w:rsidR="00487B28" w:rsidRPr="008451D4" w:rsidRDefault="003C772A" w:rsidP="00487B28">
      <w:pPr>
        <w:ind w:left="4320"/>
        <w:rPr>
          <w:color w:val="auto"/>
          <w:szCs w:val="24"/>
        </w:rPr>
      </w:pPr>
      <w:hyperlink r:id="rId10" w:history="1">
        <w:r w:rsidR="00487B28" w:rsidRPr="008451D4">
          <w:rPr>
            <w:color w:val="0000FF"/>
            <w:szCs w:val="24"/>
            <w:u w:val="single"/>
          </w:rPr>
          <w:t>scm@smxblaw.com</w:t>
        </w:r>
      </w:hyperlink>
    </w:p>
    <w:p w14:paraId="3A6B9189" w14:textId="77777777" w:rsidR="00487B28" w:rsidRPr="008451D4" w:rsidRDefault="00487B28" w:rsidP="00487B28">
      <w:pPr>
        <w:rPr>
          <w:color w:val="auto"/>
          <w:szCs w:val="24"/>
        </w:rPr>
      </w:pPr>
    </w:p>
    <w:p w14:paraId="3A6B918A" w14:textId="77777777" w:rsidR="005C5045" w:rsidRPr="005C5045" w:rsidRDefault="005C5045" w:rsidP="005C5045">
      <w:pPr>
        <w:rPr>
          <w:color w:val="auto"/>
          <w:szCs w:val="24"/>
        </w:rPr>
      </w:pPr>
      <w:r w:rsidRPr="005C5045">
        <w:rPr>
          <w:color w:val="auto"/>
          <w:szCs w:val="24"/>
        </w:rPr>
        <w:t>Enclosure</w:t>
      </w:r>
    </w:p>
    <w:p w14:paraId="3A6B918B" w14:textId="77777777" w:rsidR="005C5045" w:rsidRPr="005C5045" w:rsidRDefault="005C5045" w:rsidP="005C5045">
      <w:pPr>
        <w:rPr>
          <w:color w:val="auto"/>
          <w:szCs w:val="24"/>
        </w:rPr>
      </w:pPr>
    </w:p>
    <w:p w14:paraId="3A6B918C" w14:textId="77777777" w:rsidR="00142A57" w:rsidRDefault="005C5045" w:rsidP="005C5045">
      <w:pPr>
        <w:rPr>
          <w:color w:val="auto"/>
          <w:szCs w:val="24"/>
        </w:rPr>
        <w:sectPr w:rsidR="00142A57" w:rsidSect="001D4EE2">
          <w:footerReference w:type="first" r:id="rId11"/>
          <w:pgSz w:w="12240" w:h="15840"/>
          <w:pgMar w:top="1440" w:right="1440" w:bottom="1440" w:left="1440" w:header="720" w:footer="720" w:gutter="0"/>
          <w:cols w:space="720"/>
          <w:docGrid w:linePitch="360"/>
        </w:sectPr>
      </w:pPr>
      <w:r w:rsidRPr="005C5045">
        <w:rPr>
          <w:color w:val="auto"/>
          <w:szCs w:val="24"/>
        </w:rPr>
        <w:t>cc:</w:t>
      </w:r>
      <w:r w:rsidRPr="005C5045">
        <w:rPr>
          <w:color w:val="auto"/>
          <w:szCs w:val="24"/>
        </w:rPr>
        <w:tab/>
        <w:t xml:space="preserve">Service List </w:t>
      </w:r>
    </w:p>
    <w:p w14:paraId="3A6B918D" w14:textId="77777777" w:rsidR="007E4ED7" w:rsidRDefault="007E4ED7" w:rsidP="0002119B">
      <w:pPr>
        <w:pStyle w:val="Header"/>
        <w:tabs>
          <w:tab w:val="clear" w:pos="4320"/>
          <w:tab w:val="clear" w:pos="8640"/>
          <w:tab w:val="center" w:pos="4680"/>
        </w:tabs>
        <w:jc w:val="center"/>
        <w:rPr>
          <w:b/>
          <w:bCs/>
          <w:sz w:val="24"/>
        </w:rPr>
      </w:pPr>
      <w:r>
        <w:rPr>
          <w:b/>
          <w:bCs/>
          <w:sz w:val="24"/>
        </w:rPr>
        <w:lastRenderedPageBreak/>
        <w:t>BEFORE THE</w:t>
      </w:r>
    </w:p>
    <w:p w14:paraId="3A6B918E" w14:textId="77777777" w:rsidR="005C5045" w:rsidRDefault="005C5045" w:rsidP="0002119B">
      <w:pPr>
        <w:pStyle w:val="Header"/>
        <w:tabs>
          <w:tab w:val="clear" w:pos="4320"/>
          <w:tab w:val="clear" w:pos="8640"/>
          <w:tab w:val="center" w:pos="4680"/>
        </w:tabs>
        <w:jc w:val="center"/>
        <w:rPr>
          <w:b/>
          <w:bCs/>
          <w:sz w:val="24"/>
        </w:rPr>
      </w:pPr>
    </w:p>
    <w:p w14:paraId="3A6B918F" w14:textId="77777777" w:rsidR="007E4ED7" w:rsidRDefault="007E4ED7" w:rsidP="0002119B">
      <w:pPr>
        <w:pStyle w:val="Heading1"/>
        <w:jc w:val="center"/>
        <w:rPr>
          <w:sz w:val="24"/>
        </w:rPr>
      </w:pPr>
      <w:r>
        <w:rPr>
          <w:sz w:val="24"/>
        </w:rPr>
        <w:t>WASHINGTON UTILITIES AND TRANSPORTATION COMMISSION</w:t>
      </w:r>
    </w:p>
    <w:p w14:paraId="3A6B9190" w14:textId="77777777" w:rsidR="007E4ED7" w:rsidRDefault="007E4ED7" w:rsidP="0002119B">
      <w:pPr>
        <w:tabs>
          <w:tab w:val="center" w:pos="4680"/>
        </w:tabs>
        <w:rPr>
          <w:b/>
        </w:rPr>
      </w:pPr>
    </w:p>
    <w:tbl>
      <w:tblPr>
        <w:tblW w:w="9360" w:type="dxa"/>
        <w:tblLayout w:type="fixed"/>
        <w:tblCellMar>
          <w:left w:w="0" w:type="dxa"/>
          <w:right w:w="0" w:type="dxa"/>
        </w:tblCellMar>
        <w:tblLook w:val="0000" w:firstRow="0" w:lastRow="0" w:firstColumn="0" w:lastColumn="0" w:noHBand="0" w:noVBand="0"/>
      </w:tblPr>
      <w:tblGrid>
        <w:gridCol w:w="4140"/>
        <w:gridCol w:w="360"/>
        <w:gridCol w:w="4860"/>
      </w:tblGrid>
      <w:tr w:rsidR="007E4ED7" w14:paraId="3A6B91AA" w14:textId="77777777" w:rsidTr="0002119B">
        <w:tc>
          <w:tcPr>
            <w:tcW w:w="4140" w:type="dxa"/>
          </w:tcPr>
          <w:p w14:paraId="3A6B9191" w14:textId="77777777" w:rsidR="00C631B7" w:rsidRPr="00C631B7" w:rsidRDefault="00C631B7" w:rsidP="0002119B">
            <w:pPr>
              <w:tabs>
                <w:tab w:val="left" w:pos="2168"/>
              </w:tabs>
              <w:rPr>
                <w:b/>
              </w:rPr>
            </w:pPr>
            <w:bookmarkStart w:id="1" w:name="Parties"/>
            <w:bookmarkEnd w:id="1"/>
            <w:r w:rsidRPr="00C631B7">
              <w:rPr>
                <w:b/>
              </w:rPr>
              <w:t xml:space="preserve">WASHINGTON UTILITIES AND TRANSPORTATION COMMISSION, </w:t>
            </w:r>
          </w:p>
          <w:p w14:paraId="3A6B9192" w14:textId="77777777" w:rsidR="00C631B7" w:rsidRPr="00C631B7" w:rsidRDefault="00C631B7" w:rsidP="0002119B">
            <w:pPr>
              <w:tabs>
                <w:tab w:val="left" w:pos="2168"/>
              </w:tabs>
              <w:rPr>
                <w:b/>
              </w:rPr>
            </w:pPr>
          </w:p>
          <w:p w14:paraId="3A6B9193" w14:textId="77777777" w:rsidR="00C631B7" w:rsidRPr="00C631B7" w:rsidRDefault="00C631B7" w:rsidP="0002119B">
            <w:pPr>
              <w:tabs>
                <w:tab w:val="left" w:pos="2168"/>
              </w:tabs>
              <w:rPr>
                <w:b/>
              </w:rPr>
            </w:pPr>
            <w:r w:rsidRPr="00C631B7">
              <w:rPr>
                <w:b/>
              </w:rPr>
              <w:t xml:space="preserve">Complainant, </w:t>
            </w:r>
          </w:p>
          <w:p w14:paraId="3A6B9194" w14:textId="77777777" w:rsidR="00C631B7" w:rsidRPr="00C631B7" w:rsidRDefault="00C631B7" w:rsidP="0002119B">
            <w:pPr>
              <w:tabs>
                <w:tab w:val="left" w:pos="2168"/>
              </w:tabs>
              <w:rPr>
                <w:b/>
              </w:rPr>
            </w:pPr>
          </w:p>
          <w:p w14:paraId="3A6B9195" w14:textId="77777777" w:rsidR="00C631B7" w:rsidRPr="00C631B7" w:rsidRDefault="00C631B7" w:rsidP="0002119B">
            <w:pPr>
              <w:tabs>
                <w:tab w:val="left" w:pos="2168"/>
              </w:tabs>
              <w:rPr>
                <w:b/>
              </w:rPr>
            </w:pPr>
            <w:r w:rsidRPr="00C631B7">
              <w:rPr>
                <w:b/>
              </w:rPr>
              <w:t xml:space="preserve">v. </w:t>
            </w:r>
          </w:p>
          <w:p w14:paraId="3A6B9196" w14:textId="77777777" w:rsidR="00C631B7" w:rsidRPr="00C631B7" w:rsidRDefault="00C631B7" w:rsidP="0002119B">
            <w:pPr>
              <w:tabs>
                <w:tab w:val="left" w:pos="2168"/>
              </w:tabs>
              <w:rPr>
                <w:b/>
              </w:rPr>
            </w:pPr>
          </w:p>
          <w:p w14:paraId="3A6B9197" w14:textId="77777777" w:rsidR="00C631B7" w:rsidRPr="00C631B7" w:rsidRDefault="00C631B7" w:rsidP="0002119B">
            <w:pPr>
              <w:tabs>
                <w:tab w:val="left" w:pos="2168"/>
              </w:tabs>
              <w:rPr>
                <w:b/>
              </w:rPr>
            </w:pPr>
            <w:r w:rsidRPr="00C631B7">
              <w:rPr>
                <w:b/>
              </w:rPr>
              <w:t xml:space="preserve">PUGET SOUND ENERGY, </w:t>
            </w:r>
          </w:p>
          <w:p w14:paraId="3A6B9198" w14:textId="77777777" w:rsidR="00C631B7" w:rsidRPr="00C631B7" w:rsidRDefault="00C631B7" w:rsidP="0002119B">
            <w:pPr>
              <w:tabs>
                <w:tab w:val="left" w:pos="2168"/>
              </w:tabs>
              <w:rPr>
                <w:b/>
              </w:rPr>
            </w:pPr>
          </w:p>
          <w:p w14:paraId="3A6B9199" w14:textId="77777777" w:rsidR="007E4ED7" w:rsidRPr="009D0C13" w:rsidRDefault="00C631B7" w:rsidP="0002119B">
            <w:pPr>
              <w:pStyle w:val="Footer"/>
              <w:widowControl/>
              <w:tabs>
                <w:tab w:val="clear" w:pos="4320"/>
                <w:tab w:val="clear" w:pos="8640"/>
              </w:tabs>
              <w:rPr>
                <w:b/>
                <w:snapToGrid/>
              </w:rPr>
            </w:pPr>
            <w:r w:rsidRPr="00C631B7">
              <w:rPr>
                <w:b/>
              </w:rPr>
              <w:t>Respondent.</w:t>
            </w:r>
          </w:p>
        </w:tc>
        <w:tc>
          <w:tcPr>
            <w:tcW w:w="360" w:type="dxa"/>
          </w:tcPr>
          <w:p w14:paraId="3A6B919A" w14:textId="77777777" w:rsidR="007E4ED7" w:rsidRPr="009D0C13" w:rsidRDefault="007E4ED7" w:rsidP="0002119B">
            <w:pPr>
              <w:pStyle w:val="SingleSpacing"/>
              <w:spacing w:line="240" w:lineRule="auto"/>
              <w:jc w:val="center"/>
              <w:rPr>
                <w:b/>
              </w:rPr>
            </w:pPr>
            <w:r w:rsidRPr="009D0C13">
              <w:rPr>
                <w:b/>
              </w:rPr>
              <w:t>)</w:t>
            </w:r>
          </w:p>
          <w:p w14:paraId="3A6B919B" w14:textId="77777777" w:rsidR="007E4ED7" w:rsidRPr="009D0C13" w:rsidRDefault="007E4ED7" w:rsidP="0002119B">
            <w:pPr>
              <w:pStyle w:val="SingleSpacing"/>
              <w:spacing w:line="240" w:lineRule="auto"/>
              <w:jc w:val="center"/>
              <w:rPr>
                <w:b/>
              </w:rPr>
            </w:pPr>
            <w:r w:rsidRPr="009D0C13">
              <w:rPr>
                <w:b/>
              </w:rPr>
              <w:t>)</w:t>
            </w:r>
          </w:p>
          <w:p w14:paraId="3A6B919C" w14:textId="77777777" w:rsidR="007E4ED7" w:rsidRPr="009D0C13" w:rsidRDefault="007E4ED7" w:rsidP="0002119B">
            <w:pPr>
              <w:pStyle w:val="SingleSpacing"/>
              <w:spacing w:line="240" w:lineRule="auto"/>
              <w:jc w:val="center"/>
              <w:rPr>
                <w:b/>
              </w:rPr>
            </w:pPr>
            <w:r w:rsidRPr="009D0C13">
              <w:rPr>
                <w:b/>
              </w:rPr>
              <w:t>)</w:t>
            </w:r>
          </w:p>
          <w:p w14:paraId="3A6B919D" w14:textId="77777777" w:rsidR="007E4ED7" w:rsidRPr="009D0C13" w:rsidRDefault="007E4ED7" w:rsidP="0002119B">
            <w:pPr>
              <w:pStyle w:val="SingleSpacing"/>
              <w:spacing w:line="240" w:lineRule="auto"/>
              <w:jc w:val="center"/>
              <w:rPr>
                <w:b/>
              </w:rPr>
            </w:pPr>
            <w:r w:rsidRPr="009D0C13">
              <w:rPr>
                <w:b/>
              </w:rPr>
              <w:t>)</w:t>
            </w:r>
          </w:p>
          <w:p w14:paraId="3A6B919E" w14:textId="77777777" w:rsidR="007E4ED7" w:rsidRPr="009D0C13" w:rsidRDefault="007E4ED7" w:rsidP="0002119B">
            <w:pPr>
              <w:pStyle w:val="SingleSpacing"/>
              <w:spacing w:line="240" w:lineRule="auto"/>
              <w:jc w:val="center"/>
              <w:rPr>
                <w:b/>
              </w:rPr>
            </w:pPr>
            <w:r w:rsidRPr="009D0C13">
              <w:rPr>
                <w:b/>
              </w:rPr>
              <w:t>)</w:t>
            </w:r>
          </w:p>
          <w:p w14:paraId="3A6B919F" w14:textId="77777777" w:rsidR="007E4ED7" w:rsidRPr="009D0C13" w:rsidRDefault="007E4ED7" w:rsidP="0002119B">
            <w:pPr>
              <w:pStyle w:val="SingleSpacing"/>
              <w:spacing w:line="240" w:lineRule="auto"/>
              <w:jc w:val="center"/>
              <w:rPr>
                <w:b/>
              </w:rPr>
            </w:pPr>
            <w:r w:rsidRPr="009D0C13">
              <w:rPr>
                <w:b/>
              </w:rPr>
              <w:t>)</w:t>
            </w:r>
          </w:p>
          <w:p w14:paraId="3A6B91A0" w14:textId="77777777" w:rsidR="007E4ED7" w:rsidRPr="009D0C13" w:rsidRDefault="007E4ED7" w:rsidP="0002119B">
            <w:pPr>
              <w:pStyle w:val="SingleSpacing"/>
              <w:spacing w:line="240" w:lineRule="auto"/>
              <w:jc w:val="center"/>
              <w:rPr>
                <w:b/>
              </w:rPr>
            </w:pPr>
            <w:r w:rsidRPr="009D0C13">
              <w:rPr>
                <w:b/>
              </w:rPr>
              <w:t>)</w:t>
            </w:r>
          </w:p>
          <w:p w14:paraId="3A6B91A1" w14:textId="77777777" w:rsidR="009D0C13" w:rsidRPr="009D0C13" w:rsidRDefault="009D0C13" w:rsidP="0002119B">
            <w:pPr>
              <w:pStyle w:val="SingleSpacing"/>
              <w:spacing w:line="240" w:lineRule="auto"/>
              <w:jc w:val="center"/>
              <w:rPr>
                <w:b/>
              </w:rPr>
            </w:pPr>
            <w:r w:rsidRPr="009D0C13">
              <w:rPr>
                <w:b/>
              </w:rPr>
              <w:t>)</w:t>
            </w:r>
          </w:p>
          <w:p w14:paraId="3A6B91A2" w14:textId="77777777" w:rsidR="009D0C13" w:rsidRDefault="009D0C13" w:rsidP="0002119B">
            <w:pPr>
              <w:pStyle w:val="SingleSpacing"/>
              <w:spacing w:line="240" w:lineRule="auto"/>
              <w:jc w:val="center"/>
              <w:rPr>
                <w:b/>
              </w:rPr>
            </w:pPr>
            <w:r w:rsidRPr="009D0C13">
              <w:rPr>
                <w:b/>
              </w:rPr>
              <w:t>)</w:t>
            </w:r>
          </w:p>
          <w:p w14:paraId="3A6B91A3" w14:textId="77777777" w:rsidR="00C631B7" w:rsidRPr="009D0C13" w:rsidRDefault="00C631B7" w:rsidP="0002119B">
            <w:pPr>
              <w:pStyle w:val="SingleSpacing"/>
              <w:spacing w:line="240" w:lineRule="auto"/>
              <w:jc w:val="center"/>
              <w:rPr>
                <w:b/>
              </w:rPr>
            </w:pPr>
            <w:r>
              <w:rPr>
                <w:b/>
              </w:rPr>
              <w:t>)</w:t>
            </w:r>
          </w:p>
        </w:tc>
        <w:tc>
          <w:tcPr>
            <w:tcW w:w="4860" w:type="dxa"/>
          </w:tcPr>
          <w:p w14:paraId="3A6B91A4" w14:textId="77777777" w:rsidR="007E4ED7" w:rsidRPr="009D0C13" w:rsidRDefault="007E4ED7" w:rsidP="0002119B">
            <w:pPr>
              <w:pStyle w:val="SingleSpacing"/>
              <w:spacing w:line="240" w:lineRule="auto"/>
              <w:rPr>
                <w:b/>
              </w:rPr>
            </w:pPr>
            <w:bookmarkStart w:id="2" w:name="CaseNumber"/>
            <w:bookmarkEnd w:id="2"/>
          </w:p>
          <w:p w14:paraId="3A6B91A5" w14:textId="77777777" w:rsidR="007E4ED7" w:rsidRPr="009D0C13" w:rsidRDefault="007E4ED7" w:rsidP="0002119B">
            <w:pPr>
              <w:pStyle w:val="SingleSpacing"/>
              <w:spacing w:line="240" w:lineRule="auto"/>
              <w:rPr>
                <w:b/>
              </w:rPr>
            </w:pPr>
          </w:p>
          <w:p w14:paraId="3A6B91A6" w14:textId="77777777" w:rsidR="007E4ED7" w:rsidRDefault="00C631B7" w:rsidP="0002119B">
            <w:pPr>
              <w:pStyle w:val="BodyText2"/>
              <w:rPr>
                <w:b/>
              </w:rPr>
            </w:pPr>
            <w:r w:rsidRPr="00304A77">
              <w:rPr>
                <w:b/>
              </w:rPr>
              <w:t>DOCKETS UE-170033 and UG-170034 (</w:t>
            </w:r>
            <w:r w:rsidRPr="00304A77">
              <w:rPr>
                <w:b/>
                <w:i/>
              </w:rPr>
              <w:t>Consolidated</w:t>
            </w:r>
            <w:r w:rsidRPr="00304A77">
              <w:rPr>
                <w:b/>
              </w:rPr>
              <w:t>)</w:t>
            </w:r>
          </w:p>
          <w:p w14:paraId="3A6B91A7" w14:textId="77777777" w:rsidR="00C631B7" w:rsidRPr="009D0C13" w:rsidRDefault="00C631B7" w:rsidP="0002119B">
            <w:pPr>
              <w:pStyle w:val="BodyText2"/>
              <w:rPr>
                <w:b/>
              </w:rPr>
            </w:pPr>
          </w:p>
          <w:p w14:paraId="3A6B91A8" w14:textId="77777777" w:rsidR="007E4ED7" w:rsidRPr="009D0C13" w:rsidRDefault="007E4ED7" w:rsidP="0002119B">
            <w:pPr>
              <w:pStyle w:val="BodyText2"/>
              <w:rPr>
                <w:b/>
              </w:rPr>
            </w:pPr>
            <w:r w:rsidRPr="009D0C13">
              <w:rPr>
                <w:b/>
              </w:rPr>
              <w:t>NOTICE OF APPEARANCE</w:t>
            </w:r>
            <w:r w:rsidR="006A495D">
              <w:rPr>
                <w:b/>
              </w:rPr>
              <w:t xml:space="preserve"> ON BEHALF OF NUCOR STEEL SEATTLE, INC.</w:t>
            </w:r>
          </w:p>
          <w:p w14:paraId="3A6B91A9" w14:textId="77777777" w:rsidR="007E4ED7" w:rsidRPr="009D0C13" w:rsidRDefault="007E4ED7" w:rsidP="0002119B">
            <w:pPr>
              <w:pStyle w:val="SingleSpacing"/>
              <w:spacing w:line="240" w:lineRule="auto"/>
              <w:rPr>
                <w:b/>
              </w:rPr>
            </w:pPr>
          </w:p>
        </w:tc>
      </w:tr>
    </w:tbl>
    <w:p w14:paraId="3A6B91AB" w14:textId="77777777" w:rsidR="00046C52" w:rsidRDefault="00046C52" w:rsidP="0002119B">
      <w:pPr>
        <w:pStyle w:val="Standard"/>
        <w:spacing w:before="0"/>
        <w:jc w:val="both"/>
      </w:pPr>
    </w:p>
    <w:p w14:paraId="3A6B91AC" w14:textId="77777777" w:rsidR="00046C52" w:rsidRDefault="00046C52" w:rsidP="0002119B">
      <w:pPr>
        <w:pStyle w:val="Standard"/>
        <w:spacing w:before="0"/>
        <w:jc w:val="both"/>
      </w:pPr>
    </w:p>
    <w:p w14:paraId="3A6B91AD" w14:textId="77777777" w:rsidR="007E4ED7" w:rsidRDefault="007E4ED7" w:rsidP="00046C52">
      <w:pPr>
        <w:pStyle w:val="Standard"/>
        <w:spacing w:before="0" w:line="480" w:lineRule="auto"/>
        <w:jc w:val="both"/>
      </w:pPr>
      <w:r>
        <w:t>Pursuant to WAC § 480-07-345(2), Damon E. Xenopoulos and Shaun C. Mohler of the law firm of Stone</w:t>
      </w:r>
      <w:r w:rsidR="00C631B7">
        <w:t xml:space="preserve"> Mattheis Xenopoulos &amp; Brew</w:t>
      </w:r>
      <w:r>
        <w:t>, PC submit this Notice of Appearance in the above-captioned proceeding as counsel for Nucor Steel Seattle, Inc. (“Nucor”).  Damon E. Xenopoulos is admitted to practice law before the highest court in the states or territories listed below, and his date of admission and attorney registration number are shown opposite said state or territory:</w:t>
      </w:r>
    </w:p>
    <w:tbl>
      <w:tblPr>
        <w:tblW w:w="0" w:type="auto"/>
        <w:tblInd w:w="810" w:type="dxa"/>
        <w:tblLayout w:type="fixed"/>
        <w:tblCellMar>
          <w:left w:w="120" w:type="dxa"/>
          <w:right w:w="120" w:type="dxa"/>
        </w:tblCellMar>
        <w:tblLook w:val="0000" w:firstRow="0" w:lastRow="0" w:firstColumn="0" w:lastColumn="0" w:noHBand="0" w:noVBand="0"/>
      </w:tblPr>
      <w:tblGrid>
        <w:gridCol w:w="2250"/>
        <w:gridCol w:w="2700"/>
        <w:gridCol w:w="2910"/>
      </w:tblGrid>
      <w:tr w:rsidR="007E4ED7" w14:paraId="3A6B91B1" w14:textId="77777777" w:rsidTr="00933992">
        <w:trPr>
          <w:cantSplit/>
        </w:trPr>
        <w:tc>
          <w:tcPr>
            <w:tcW w:w="2250" w:type="dxa"/>
            <w:tcBorders>
              <w:top w:val="nil"/>
              <w:left w:val="nil"/>
              <w:bottom w:val="nil"/>
              <w:right w:val="nil"/>
            </w:tcBorders>
          </w:tcPr>
          <w:p w14:paraId="3A6B91AE" w14:textId="77777777" w:rsidR="007E4ED7" w:rsidRPr="00B06519" w:rsidRDefault="007E4ED7" w:rsidP="00B06519">
            <w:pPr>
              <w:keepNext/>
              <w:keepLines/>
              <w:numPr>
                <w:ilvl w:val="12"/>
                <w:numId w:val="0"/>
              </w:numPr>
              <w:jc w:val="center"/>
              <w:rPr>
                <w:b/>
                <w:szCs w:val="19"/>
                <w:u w:val="single"/>
              </w:rPr>
            </w:pPr>
            <w:r w:rsidRPr="00B06519">
              <w:br w:type="page"/>
            </w:r>
            <w:r w:rsidRPr="00B06519">
              <w:br w:type="page"/>
            </w:r>
            <w:r w:rsidRPr="00B06519">
              <w:rPr>
                <w:b/>
                <w:szCs w:val="19"/>
                <w:u w:val="single"/>
              </w:rPr>
              <w:t>State/Territory</w:t>
            </w:r>
          </w:p>
        </w:tc>
        <w:tc>
          <w:tcPr>
            <w:tcW w:w="2700" w:type="dxa"/>
            <w:tcBorders>
              <w:top w:val="nil"/>
              <w:left w:val="nil"/>
              <w:bottom w:val="nil"/>
              <w:right w:val="nil"/>
            </w:tcBorders>
          </w:tcPr>
          <w:p w14:paraId="3A6B91AF" w14:textId="77777777" w:rsidR="007E4ED7" w:rsidRPr="00B06519" w:rsidRDefault="007E4ED7" w:rsidP="00B06519">
            <w:pPr>
              <w:keepNext/>
              <w:keepLines/>
              <w:numPr>
                <w:ilvl w:val="12"/>
                <w:numId w:val="0"/>
              </w:numPr>
              <w:jc w:val="center"/>
              <w:rPr>
                <w:b/>
                <w:szCs w:val="19"/>
                <w:u w:val="single"/>
              </w:rPr>
            </w:pPr>
            <w:r w:rsidRPr="00B06519">
              <w:rPr>
                <w:b/>
                <w:szCs w:val="19"/>
                <w:u w:val="single"/>
              </w:rPr>
              <w:t>Date of Admission</w:t>
            </w:r>
          </w:p>
        </w:tc>
        <w:tc>
          <w:tcPr>
            <w:tcW w:w="2910" w:type="dxa"/>
            <w:tcBorders>
              <w:top w:val="nil"/>
              <w:left w:val="nil"/>
              <w:bottom w:val="nil"/>
              <w:right w:val="nil"/>
            </w:tcBorders>
          </w:tcPr>
          <w:p w14:paraId="3A6B91B0" w14:textId="77777777" w:rsidR="007E4ED7" w:rsidRPr="00B06519" w:rsidRDefault="007E4ED7" w:rsidP="00B06519">
            <w:pPr>
              <w:keepNext/>
              <w:keepLines/>
              <w:numPr>
                <w:ilvl w:val="12"/>
                <w:numId w:val="0"/>
              </w:numPr>
              <w:jc w:val="center"/>
              <w:rPr>
                <w:b/>
                <w:szCs w:val="19"/>
                <w:u w:val="single"/>
              </w:rPr>
            </w:pPr>
            <w:r w:rsidRPr="00B06519">
              <w:rPr>
                <w:b/>
                <w:szCs w:val="19"/>
                <w:u w:val="single"/>
              </w:rPr>
              <w:t>Attorney Registration</w:t>
            </w:r>
            <w:r w:rsidR="00B06519">
              <w:rPr>
                <w:b/>
                <w:szCs w:val="19"/>
                <w:u w:val="single"/>
              </w:rPr>
              <w:t xml:space="preserve"> No.</w:t>
            </w:r>
          </w:p>
        </w:tc>
      </w:tr>
      <w:tr w:rsidR="007E4ED7" w14:paraId="3A6B91B5" w14:textId="77777777" w:rsidTr="00933992">
        <w:trPr>
          <w:cantSplit/>
        </w:trPr>
        <w:tc>
          <w:tcPr>
            <w:tcW w:w="2250" w:type="dxa"/>
            <w:tcBorders>
              <w:top w:val="nil"/>
              <w:left w:val="nil"/>
              <w:bottom w:val="nil"/>
              <w:right w:val="nil"/>
            </w:tcBorders>
          </w:tcPr>
          <w:p w14:paraId="3A6B91B2" w14:textId="77777777" w:rsidR="007E4ED7" w:rsidRDefault="007E4ED7" w:rsidP="00E45CE4">
            <w:pPr>
              <w:keepNext/>
              <w:keepLines/>
              <w:numPr>
                <w:ilvl w:val="12"/>
                <w:numId w:val="0"/>
              </w:numPr>
              <w:spacing w:before="120"/>
            </w:pPr>
            <w:r>
              <w:t>District of Columbia</w:t>
            </w:r>
          </w:p>
        </w:tc>
        <w:tc>
          <w:tcPr>
            <w:tcW w:w="2700" w:type="dxa"/>
            <w:tcBorders>
              <w:top w:val="nil"/>
              <w:left w:val="nil"/>
              <w:bottom w:val="nil"/>
              <w:right w:val="nil"/>
            </w:tcBorders>
          </w:tcPr>
          <w:p w14:paraId="3A6B91B3" w14:textId="77777777" w:rsidR="007E4ED7" w:rsidRDefault="007E4ED7" w:rsidP="00E45CE4">
            <w:pPr>
              <w:keepNext/>
              <w:keepLines/>
              <w:numPr>
                <w:ilvl w:val="12"/>
                <w:numId w:val="0"/>
              </w:numPr>
              <w:spacing w:before="120"/>
              <w:jc w:val="center"/>
            </w:pPr>
            <w:r>
              <w:t>10/14/93</w:t>
            </w:r>
          </w:p>
        </w:tc>
        <w:tc>
          <w:tcPr>
            <w:tcW w:w="2910" w:type="dxa"/>
            <w:tcBorders>
              <w:top w:val="nil"/>
              <w:left w:val="nil"/>
              <w:bottom w:val="nil"/>
              <w:right w:val="nil"/>
            </w:tcBorders>
          </w:tcPr>
          <w:p w14:paraId="3A6B91B4" w14:textId="77777777" w:rsidR="007E4ED7" w:rsidRDefault="007E4ED7" w:rsidP="00E45CE4">
            <w:pPr>
              <w:keepNext/>
              <w:keepLines/>
              <w:numPr>
                <w:ilvl w:val="12"/>
                <w:numId w:val="0"/>
              </w:numPr>
              <w:spacing w:before="120"/>
              <w:jc w:val="center"/>
            </w:pPr>
            <w:r>
              <w:t>439379</w:t>
            </w:r>
          </w:p>
        </w:tc>
      </w:tr>
      <w:tr w:rsidR="007E4ED7" w14:paraId="3A6B91B9" w14:textId="77777777" w:rsidTr="00933992">
        <w:trPr>
          <w:cantSplit/>
        </w:trPr>
        <w:tc>
          <w:tcPr>
            <w:tcW w:w="2250" w:type="dxa"/>
            <w:tcBorders>
              <w:top w:val="nil"/>
              <w:left w:val="nil"/>
              <w:bottom w:val="nil"/>
              <w:right w:val="nil"/>
            </w:tcBorders>
          </w:tcPr>
          <w:p w14:paraId="3A6B91B6" w14:textId="77777777" w:rsidR="007E4ED7" w:rsidRDefault="007E4ED7" w:rsidP="00E45CE4">
            <w:pPr>
              <w:keepNext/>
              <w:keepLines/>
              <w:numPr>
                <w:ilvl w:val="12"/>
                <w:numId w:val="0"/>
              </w:numPr>
              <w:spacing w:before="120"/>
            </w:pPr>
            <w:r>
              <w:t>California</w:t>
            </w:r>
          </w:p>
        </w:tc>
        <w:tc>
          <w:tcPr>
            <w:tcW w:w="2700" w:type="dxa"/>
            <w:tcBorders>
              <w:top w:val="nil"/>
              <w:left w:val="nil"/>
              <w:bottom w:val="nil"/>
              <w:right w:val="nil"/>
            </w:tcBorders>
          </w:tcPr>
          <w:p w14:paraId="3A6B91B7" w14:textId="77777777" w:rsidR="007E4ED7" w:rsidRPr="00D73076" w:rsidRDefault="007E4ED7" w:rsidP="00E45CE4">
            <w:pPr>
              <w:keepNext/>
              <w:keepLines/>
              <w:numPr>
                <w:ilvl w:val="12"/>
                <w:numId w:val="0"/>
              </w:numPr>
              <w:spacing w:before="120"/>
              <w:jc w:val="center"/>
            </w:pPr>
            <w:r w:rsidRPr="00D73076">
              <w:t>6/4/89</w:t>
            </w:r>
          </w:p>
        </w:tc>
        <w:tc>
          <w:tcPr>
            <w:tcW w:w="2910" w:type="dxa"/>
            <w:tcBorders>
              <w:top w:val="nil"/>
              <w:left w:val="nil"/>
              <w:bottom w:val="nil"/>
              <w:right w:val="nil"/>
            </w:tcBorders>
          </w:tcPr>
          <w:p w14:paraId="3A6B91B8" w14:textId="77777777" w:rsidR="007E4ED7" w:rsidRPr="00D73076" w:rsidRDefault="007E4ED7" w:rsidP="00E45CE4">
            <w:pPr>
              <w:keepNext/>
              <w:keepLines/>
              <w:numPr>
                <w:ilvl w:val="12"/>
                <w:numId w:val="0"/>
              </w:numPr>
              <w:spacing w:before="120"/>
              <w:jc w:val="center"/>
            </w:pPr>
            <w:r w:rsidRPr="00D73076">
              <w:t>139694</w:t>
            </w:r>
          </w:p>
        </w:tc>
      </w:tr>
      <w:tr w:rsidR="007E4ED7" w14:paraId="3A6B91BD" w14:textId="77777777" w:rsidTr="00933992">
        <w:trPr>
          <w:cantSplit/>
        </w:trPr>
        <w:tc>
          <w:tcPr>
            <w:tcW w:w="2250" w:type="dxa"/>
            <w:tcBorders>
              <w:top w:val="nil"/>
              <w:left w:val="nil"/>
              <w:bottom w:val="nil"/>
              <w:right w:val="nil"/>
            </w:tcBorders>
          </w:tcPr>
          <w:p w14:paraId="3A6B91BA" w14:textId="77777777" w:rsidR="007E4ED7" w:rsidRDefault="007E4ED7" w:rsidP="00E45CE4">
            <w:pPr>
              <w:keepNext/>
              <w:keepLines/>
              <w:numPr>
                <w:ilvl w:val="12"/>
                <w:numId w:val="0"/>
              </w:numPr>
              <w:spacing w:before="120"/>
            </w:pPr>
            <w:r>
              <w:t>New York</w:t>
            </w:r>
          </w:p>
        </w:tc>
        <w:tc>
          <w:tcPr>
            <w:tcW w:w="2700" w:type="dxa"/>
            <w:tcBorders>
              <w:top w:val="nil"/>
              <w:left w:val="nil"/>
              <w:bottom w:val="nil"/>
              <w:right w:val="nil"/>
            </w:tcBorders>
          </w:tcPr>
          <w:p w14:paraId="3A6B91BB" w14:textId="77777777" w:rsidR="007E4ED7" w:rsidRPr="00D73076" w:rsidRDefault="007E4ED7" w:rsidP="00E45CE4">
            <w:pPr>
              <w:keepNext/>
              <w:keepLines/>
              <w:numPr>
                <w:ilvl w:val="12"/>
                <w:numId w:val="0"/>
              </w:numPr>
              <w:spacing w:before="120"/>
              <w:jc w:val="center"/>
            </w:pPr>
            <w:r w:rsidRPr="00D73076">
              <w:t>2/1/88</w:t>
            </w:r>
          </w:p>
        </w:tc>
        <w:tc>
          <w:tcPr>
            <w:tcW w:w="2910" w:type="dxa"/>
            <w:tcBorders>
              <w:top w:val="nil"/>
              <w:left w:val="nil"/>
              <w:bottom w:val="nil"/>
              <w:right w:val="nil"/>
            </w:tcBorders>
          </w:tcPr>
          <w:p w14:paraId="3A6B91BC" w14:textId="77777777" w:rsidR="007E4ED7" w:rsidRPr="00D73076" w:rsidRDefault="007E4ED7" w:rsidP="00E45CE4">
            <w:pPr>
              <w:keepNext/>
              <w:keepLines/>
              <w:numPr>
                <w:ilvl w:val="12"/>
                <w:numId w:val="0"/>
              </w:numPr>
              <w:spacing w:before="120"/>
              <w:jc w:val="center"/>
            </w:pPr>
            <w:r w:rsidRPr="00D73076">
              <w:t>2182798</w:t>
            </w:r>
          </w:p>
        </w:tc>
      </w:tr>
    </w:tbl>
    <w:p w14:paraId="3A6B91BE" w14:textId="77777777" w:rsidR="007E4ED7" w:rsidRDefault="007E4ED7" w:rsidP="00046C52">
      <w:pPr>
        <w:pStyle w:val="Standard"/>
        <w:spacing w:before="360" w:line="480" w:lineRule="auto"/>
        <w:jc w:val="both"/>
      </w:pPr>
      <w:r>
        <w:t xml:space="preserve">Mr. Xenopoulos is currently a member in good standing in all jurisdictions listed above.  At his election, </w:t>
      </w:r>
      <w:r w:rsidR="00356B2F">
        <w:t xml:space="preserve">he </w:t>
      </w:r>
      <w:r>
        <w:t>is currently on “inactive” status with the California Bar.</w:t>
      </w:r>
    </w:p>
    <w:p w14:paraId="3A6B91BF" w14:textId="77777777" w:rsidR="007E4ED7" w:rsidRDefault="007E4ED7" w:rsidP="007E4ED7">
      <w:pPr>
        <w:pStyle w:val="Standard"/>
        <w:spacing w:before="0" w:line="480" w:lineRule="auto"/>
        <w:jc w:val="both"/>
      </w:pPr>
      <w:r>
        <w:t>Shaun C. Mohler is admitted to practice law before the highest court in the states or territories listed below, and his date of admission and attorney registration number are shown opposite said state or territory:</w:t>
      </w:r>
    </w:p>
    <w:tbl>
      <w:tblPr>
        <w:tblW w:w="0" w:type="auto"/>
        <w:tblInd w:w="810" w:type="dxa"/>
        <w:tblLayout w:type="fixed"/>
        <w:tblCellMar>
          <w:left w:w="120" w:type="dxa"/>
          <w:right w:w="120" w:type="dxa"/>
        </w:tblCellMar>
        <w:tblLook w:val="0000" w:firstRow="0" w:lastRow="0" w:firstColumn="0" w:lastColumn="0" w:noHBand="0" w:noVBand="0"/>
      </w:tblPr>
      <w:tblGrid>
        <w:gridCol w:w="2250"/>
        <w:gridCol w:w="2700"/>
        <w:gridCol w:w="2910"/>
      </w:tblGrid>
      <w:tr w:rsidR="007E4ED7" w:rsidRPr="00A24FBB" w14:paraId="3A6B91C3" w14:textId="77777777" w:rsidTr="00933992">
        <w:trPr>
          <w:cantSplit/>
        </w:trPr>
        <w:tc>
          <w:tcPr>
            <w:tcW w:w="2250" w:type="dxa"/>
            <w:tcBorders>
              <w:top w:val="nil"/>
              <w:left w:val="nil"/>
              <w:bottom w:val="nil"/>
              <w:right w:val="nil"/>
            </w:tcBorders>
          </w:tcPr>
          <w:p w14:paraId="3A6B91C0" w14:textId="77777777" w:rsidR="007E4ED7" w:rsidRPr="00E45CE4" w:rsidRDefault="007E4ED7" w:rsidP="00E45CE4">
            <w:pPr>
              <w:keepNext/>
              <w:keepLines/>
              <w:numPr>
                <w:ilvl w:val="12"/>
                <w:numId w:val="0"/>
              </w:numPr>
              <w:jc w:val="center"/>
              <w:rPr>
                <w:b/>
                <w:szCs w:val="24"/>
                <w:u w:val="single"/>
              </w:rPr>
            </w:pPr>
            <w:r w:rsidRPr="00E45CE4">
              <w:rPr>
                <w:szCs w:val="24"/>
              </w:rPr>
              <w:lastRenderedPageBreak/>
              <w:br w:type="page"/>
            </w:r>
            <w:r w:rsidRPr="00E45CE4">
              <w:rPr>
                <w:szCs w:val="24"/>
              </w:rPr>
              <w:br w:type="page"/>
            </w:r>
            <w:r w:rsidRPr="00E45CE4">
              <w:rPr>
                <w:b/>
                <w:szCs w:val="24"/>
                <w:u w:val="single"/>
              </w:rPr>
              <w:t>State/Territory</w:t>
            </w:r>
          </w:p>
        </w:tc>
        <w:tc>
          <w:tcPr>
            <w:tcW w:w="2700" w:type="dxa"/>
            <w:tcBorders>
              <w:top w:val="nil"/>
              <w:left w:val="nil"/>
              <w:bottom w:val="nil"/>
              <w:right w:val="nil"/>
            </w:tcBorders>
          </w:tcPr>
          <w:p w14:paraId="3A6B91C1" w14:textId="77777777" w:rsidR="007E4ED7" w:rsidRPr="00E45CE4" w:rsidRDefault="007E4ED7" w:rsidP="00E45CE4">
            <w:pPr>
              <w:keepNext/>
              <w:keepLines/>
              <w:numPr>
                <w:ilvl w:val="12"/>
                <w:numId w:val="0"/>
              </w:numPr>
              <w:jc w:val="center"/>
              <w:rPr>
                <w:b/>
                <w:szCs w:val="24"/>
                <w:u w:val="single"/>
              </w:rPr>
            </w:pPr>
            <w:r w:rsidRPr="00E45CE4">
              <w:rPr>
                <w:b/>
                <w:szCs w:val="24"/>
                <w:u w:val="single"/>
              </w:rPr>
              <w:t>Date of Admission</w:t>
            </w:r>
          </w:p>
        </w:tc>
        <w:tc>
          <w:tcPr>
            <w:tcW w:w="2910" w:type="dxa"/>
            <w:tcBorders>
              <w:top w:val="nil"/>
              <w:left w:val="nil"/>
              <w:bottom w:val="nil"/>
              <w:right w:val="nil"/>
            </w:tcBorders>
          </w:tcPr>
          <w:p w14:paraId="3A6B91C2" w14:textId="77777777" w:rsidR="007E4ED7" w:rsidRPr="00E45CE4" w:rsidRDefault="007E4ED7" w:rsidP="00E45CE4">
            <w:pPr>
              <w:keepNext/>
              <w:keepLines/>
              <w:numPr>
                <w:ilvl w:val="12"/>
                <w:numId w:val="0"/>
              </w:numPr>
              <w:jc w:val="center"/>
              <w:rPr>
                <w:b/>
                <w:szCs w:val="24"/>
                <w:u w:val="single"/>
              </w:rPr>
            </w:pPr>
            <w:r w:rsidRPr="00E45CE4">
              <w:rPr>
                <w:b/>
                <w:szCs w:val="24"/>
                <w:u w:val="single"/>
              </w:rPr>
              <w:t xml:space="preserve">Attorney Registration </w:t>
            </w:r>
            <w:r w:rsidR="00E45CE4">
              <w:rPr>
                <w:b/>
                <w:szCs w:val="24"/>
                <w:u w:val="single"/>
              </w:rPr>
              <w:t>No.</w:t>
            </w:r>
          </w:p>
        </w:tc>
      </w:tr>
      <w:tr w:rsidR="007E4ED7" w14:paraId="3A6B91C7" w14:textId="77777777" w:rsidTr="00933992">
        <w:trPr>
          <w:cantSplit/>
        </w:trPr>
        <w:tc>
          <w:tcPr>
            <w:tcW w:w="2250" w:type="dxa"/>
            <w:tcBorders>
              <w:top w:val="nil"/>
              <w:left w:val="nil"/>
              <w:bottom w:val="nil"/>
              <w:right w:val="nil"/>
            </w:tcBorders>
          </w:tcPr>
          <w:p w14:paraId="3A6B91C4" w14:textId="77777777" w:rsidR="007E4ED7" w:rsidRPr="00E45CE4" w:rsidRDefault="007E4ED7" w:rsidP="00747CB7">
            <w:pPr>
              <w:keepNext/>
              <w:keepLines/>
              <w:numPr>
                <w:ilvl w:val="12"/>
                <w:numId w:val="0"/>
              </w:numPr>
              <w:spacing w:before="120"/>
              <w:rPr>
                <w:szCs w:val="24"/>
              </w:rPr>
            </w:pPr>
            <w:r w:rsidRPr="00E45CE4">
              <w:rPr>
                <w:szCs w:val="24"/>
              </w:rPr>
              <w:t xml:space="preserve">Virginia </w:t>
            </w:r>
          </w:p>
        </w:tc>
        <w:tc>
          <w:tcPr>
            <w:tcW w:w="2700" w:type="dxa"/>
            <w:tcBorders>
              <w:top w:val="nil"/>
              <w:left w:val="nil"/>
              <w:bottom w:val="nil"/>
              <w:right w:val="nil"/>
            </w:tcBorders>
          </w:tcPr>
          <w:p w14:paraId="3A6B91C5" w14:textId="77777777" w:rsidR="007E4ED7" w:rsidRPr="00E45CE4" w:rsidRDefault="00283E7D" w:rsidP="00747CB7">
            <w:pPr>
              <w:keepNext/>
              <w:keepLines/>
              <w:numPr>
                <w:ilvl w:val="12"/>
                <w:numId w:val="0"/>
              </w:numPr>
              <w:spacing w:before="120"/>
              <w:jc w:val="center"/>
              <w:rPr>
                <w:szCs w:val="24"/>
              </w:rPr>
            </w:pPr>
            <w:r w:rsidRPr="00E45CE4">
              <w:rPr>
                <w:szCs w:val="24"/>
              </w:rPr>
              <w:t>10/11/</w:t>
            </w:r>
            <w:r w:rsidR="007E4ED7" w:rsidRPr="00E45CE4">
              <w:rPr>
                <w:szCs w:val="24"/>
              </w:rPr>
              <w:t>95</w:t>
            </w:r>
          </w:p>
        </w:tc>
        <w:tc>
          <w:tcPr>
            <w:tcW w:w="2910" w:type="dxa"/>
            <w:tcBorders>
              <w:top w:val="nil"/>
              <w:left w:val="nil"/>
              <w:bottom w:val="nil"/>
              <w:right w:val="nil"/>
            </w:tcBorders>
          </w:tcPr>
          <w:p w14:paraId="3A6B91C6" w14:textId="77777777" w:rsidR="007E4ED7" w:rsidRPr="00E45CE4" w:rsidRDefault="007E4ED7" w:rsidP="00747CB7">
            <w:pPr>
              <w:keepNext/>
              <w:keepLines/>
              <w:numPr>
                <w:ilvl w:val="12"/>
                <w:numId w:val="0"/>
              </w:numPr>
              <w:spacing w:before="120"/>
              <w:jc w:val="center"/>
              <w:rPr>
                <w:szCs w:val="24"/>
              </w:rPr>
            </w:pPr>
            <w:r w:rsidRPr="00E45CE4">
              <w:rPr>
                <w:szCs w:val="24"/>
              </w:rPr>
              <w:t>39047</w:t>
            </w:r>
          </w:p>
        </w:tc>
      </w:tr>
      <w:tr w:rsidR="007E4ED7" w:rsidRPr="00D73076" w14:paraId="3A6B91CB" w14:textId="77777777" w:rsidTr="00933992">
        <w:trPr>
          <w:cantSplit/>
        </w:trPr>
        <w:tc>
          <w:tcPr>
            <w:tcW w:w="2250" w:type="dxa"/>
            <w:tcBorders>
              <w:top w:val="nil"/>
              <w:left w:val="nil"/>
              <w:bottom w:val="nil"/>
              <w:right w:val="nil"/>
            </w:tcBorders>
          </w:tcPr>
          <w:p w14:paraId="3A6B91C8" w14:textId="77777777" w:rsidR="007E4ED7" w:rsidRPr="00E45CE4" w:rsidRDefault="007E4ED7" w:rsidP="00747CB7">
            <w:pPr>
              <w:keepNext/>
              <w:keepLines/>
              <w:numPr>
                <w:ilvl w:val="12"/>
                <w:numId w:val="0"/>
              </w:numPr>
              <w:spacing w:before="120"/>
              <w:rPr>
                <w:szCs w:val="24"/>
              </w:rPr>
            </w:pPr>
            <w:r w:rsidRPr="00E45CE4">
              <w:rPr>
                <w:szCs w:val="24"/>
              </w:rPr>
              <w:t>District of Columbia</w:t>
            </w:r>
          </w:p>
        </w:tc>
        <w:tc>
          <w:tcPr>
            <w:tcW w:w="2700" w:type="dxa"/>
            <w:tcBorders>
              <w:top w:val="nil"/>
              <w:left w:val="nil"/>
              <w:bottom w:val="nil"/>
              <w:right w:val="nil"/>
            </w:tcBorders>
          </w:tcPr>
          <w:p w14:paraId="3A6B91C9" w14:textId="77777777" w:rsidR="007E4ED7" w:rsidRPr="00E45CE4" w:rsidRDefault="00283E7D" w:rsidP="00747CB7">
            <w:pPr>
              <w:keepNext/>
              <w:keepLines/>
              <w:numPr>
                <w:ilvl w:val="12"/>
                <w:numId w:val="0"/>
              </w:numPr>
              <w:spacing w:before="120"/>
              <w:jc w:val="center"/>
              <w:rPr>
                <w:szCs w:val="24"/>
              </w:rPr>
            </w:pPr>
            <w:r w:rsidRPr="00E45CE4">
              <w:rPr>
                <w:szCs w:val="24"/>
              </w:rPr>
              <w:t>1/5/98</w:t>
            </w:r>
          </w:p>
        </w:tc>
        <w:tc>
          <w:tcPr>
            <w:tcW w:w="2910" w:type="dxa"/>
            <w:tcBorders>
              <w:top w:val="nil"/>
              <w:left w:val="nil"/>
              <w:bottom w:val="nil"/>
              <w:right w:val="nil"/>
            </w:tcBorders>
          </w:tcPr>
          <w:p w14:paraId="3A6B91CA" w14:textId="77777777" w:rsidR="007E4ED7" w:rsidRPr="00E45CE4" w:rsidRDefault="007E4ED7" w:rsidP="00747CB7">
            <w:pPr>
              <w:keepNext/>
              <w:keepLines/>
              <w:numPr>
                <w:ilvl w:val="12"/>
                <w:numId w:val="0"/>
              </w:numPr>
              <w:spacing w:before="120"/>
              <w:jc w:val="center"/>
              <w:rPr>
                <w:szCs w:val="24"/>
              </w:rPr>
            </w:pPr>
            <w:r w:rsidRPr="00E45CE4">
              <w:rPr>
                <w:szCs w:val="24"/>
              </w:rPr>
              <w:t>457212</w:t>
            </w:r>
          </w:p>
        </w:tc>
      </w:tr>
    </w:tbl>
    <w:p w14:paraId="3A6B91CC" w14:textId="77777777" w:rsidR="007E4ED7" w:rsidRDefault="007E4ED7" w:rsidP="00E45CE4">
      <w:pPr>
        <w:pStyle w:val="Standard"/>
        <w:spacing w:before="0"/>
        <w:jc w:val="both"/>
      </w:pPr>
    </w:p>
    <w:p w14:paraId="3A6B91CD" w14:textId="77777777" w:rsidR="007E4ED7" w:rsidRDefault="007E4ED7" w:rsidP="00747CB7">
      <w:pPr>
        <w:pStyle w:val="Standard"/>
        <w:spacing w:before="120" w:line="480" w:lineRule="auto"/>
        <w:jc w:val="both"/>
      </w:pPr>
      <w:r>
        <w:t xml:space="preserve">Mr. Mohler is currently a member in good standing in all jurisdictions listed above.  </w:t>
      </w:r>
    </w:p>
    <w:p w14:paraId="3A6B91CE" w14:textId="77777777" w:rsidR="007E4ED7" w:rsidRDefault="007E4ED7" w:rsidP="00747CB7">
      <w:pPr>
        <w:pStyle w:val="Standard"/>
        <w:spacing w:before="0" w:line="480" w:lineRule="auto"/>
        <w:jc w:val="both"/>
      </w:pPr>
      <w:r>
        <w:t>Messrs. Xenopoulos and Mohler have never been suspended, disbarred, or resigned as a result of a disciplinary charge, investigation or proceeding, from the practice of law in any jurisdiction, and no disciplinary proceeding is currently pending against either of them in any jurisdiction.</w:t>
      </w:r>
    </w:p>
    <w:p w14:paraId="3A6B91CF" w14:textId="77777777" w:rsidR="007E4ED7" w:rsidRDefault="007E4ED7" w:rsidP="00747CB7">
      <w:pPr>
        <w:pStyle w:val="Standard"/>
        <w:spacing w:before="0" w:line="480" w:lineRule="auto"/>
        <w:jc w:val="both"/>
      </w:pPr>
      <w:r>
        <w:t xml:space="preserve">As required by WAC § 480-07-145(2)(d), Nucor has </w:t>
      </w:r>
      <w:r w:rsidR="00C11BEF">
        <w:t xml:space="preserve">also </w:t>
      </w:r>
      <w:r>
        <w:t xml:space="preserve">provided this Notice by electronic mail.  </w:t>
      </w:r>
    </w:p>
    <w:p w14:paraId="3A6B91D0" w14:textId="77777777" w:rsidR="007E4ED7" w:rsidRDefault="007E4ED7" w:rsidP="00747CB7">
      <w:pPr>
        <w:pStyle w:val="Standard"/>
        <w:spacing w:before="0" w:line="480" w:lineRule="auto"/>
        <w:jc w:val="both"/>
      </w:pPr>
      <w:r>
        <w:t xml:space="preserve">DATED this </w:t>
      </w:r>
      <w:r w:rsidR="00794B44">
        <w:t>6</w:t>
      </w:r>
      <w:r w:rsidR="0002119B">
        <w:t>th</w:t>
      </w:r>
      <w:r w:rsidR="00972949">
        <w:t xml:space="preserve"> </w:t>
      </w:r>
      <w:r>
        <w:t xml:space="preserve">day of </w:t>
      </w:r>
      <w:r w:rsidR="00C631B7">
        <w:t>February</w:t>
      </w:r>
      <w:r>
        <w:t>, 201</w:t>
      </w:r>
      <w:r w:rsidR="00C631B7">
        <w:t>7</w:t>
      </w:r>
      <w:r>
        <w:t xml:space="preserve">.  </w:t>
      </w:r>
    </w:p>
    <w:p w14:paraId="3A6B91D1" w14:textId="77777777" w:rsidR="00D65D4E" w:rsidRDefault="00D65D4E" w:rsidP="00D65D4E">
      <w:pPr>
        <w:keepNext/>
        <w:keepLines/>
        <w:ind w:left="4320"/>
      </w:pPr>
      <w:r>
        <w:t>Respectfully submitted,</w:t>
      </w:r>
    </w:p>
    <w:p w14:paraId="3A6B91D2" w14:textId="77777777" w:rsidR="00D65D4E" w:rsidRDefault="00D65D4E" w:rsidP="00D65D4E">
      <w:pPr>
        <w:keepNext/>
        <w:keepLines/>
        <w:ind w:left="4320"/>
      </w:pPr>
    </w:p>
    <w:p w14:paraId="3A6B91D3" w14:textId="77777777" w:rsidR="00D65D4E" w:rsidRDefault="00D65D4E" w:rsidP="00D65D4E">
      <w:pPr>
        <w:keepNext/>
        <w:keepLines/>
        <w:ind w:left="4320"/>
      </w:pPr>
    </w:p>
    <w:p w14:paraId="3A6B91D4" w14:textId="77777777" w:rsidR="00D65D4E" w:rsidRPr="008451D4" w:rsidRDefault="00D65D4E" w:rsidP="00D65D4E">
      <w:pPr>
        <w:keepNext/>
        <w:keepLines/>
        <w:ind w:left="4320"/>
        <w:rPr>
          <w:color w:val="auto"/>
          <w:szCs w:val="24"/>
          <w:u w:val="single"/>
        </w:rPr>
      </w:pPr>
      <w:r w:rsidRPr="008451D4">
        <w:rPr>
          <w:color w:val="auto"/>
          <w:szCs w:val="24"/>
          <w:u w:val="single"/>
        </w:rPr>
        <w:tab/>
      </w:r>
      <w:r w:rsidRPr="008451D4">
        <w:rPr>
          <w:color w:val="auto"/>
          <w:szCs w:val="24"/>
          <w:u w:val="single"/>
        </w:rPr>
        <w:tab/>
      </w:r>
      <w:r w:rsidRPr="008451D4">
        <w:rPr>
          <w:color w:val="auto"/>
          <w:szCs w:val="24"/>
          <w:u w:val="single"/>
        </w:rPr>
        <w:tab/>
      </w:r>
      <w:r w:rsidRPr="008451D4">
        <w:rPr>
          <w:color w:val="auto"/>
          <w:szCs w:val="24"/>
          <w:u w:val="single"/>
        </w:rPr>
        <w:tab/>
      </w:r>
      <w:r w:rsidRPr="008451D4">
        <w:rPr>
          <w:color w:val="auto"/>
          <w:szCs w:val="24"/>
          <w:u w:val="single"/>
        </w:rPr>
        <w:tab/>
      </w:r>
      <w:r w:rsidRPr="008451D4">
        <w:rPr>
          <w:color w:val="auto"/>
          <w:szCs w:val="24"/>
          <w:u w:val="single"/>
        </w:rPr>
        <w:tab/>
      </w:r>
    </w:p>
    <w:p w14:paraId="3A6B91D5" w14:textId="77777777" w:rsidR="00D65D4E" w:rsidRPr="008451D4" w:rsidRDefault="00D65D4E" w:rsidP="00D65D4E">
      <w:pPr>
        <w:keepNext/>
        <w:keepLines/>
        <w:ind w:left="4320"/>
        <w:rPr>
          <w:color w:val="auto"/>
          <w:szCs w:val="24"/>
        </w:rPr>
      </w:pPr>
      <w:r w:rsidRPr="008451D4">
        <w:rPr>
          <w:color w:val="auto"/>
          <w:szCs w:val="24"/>
        </w:rPr>
        <w:t>Damon E. Xenopoulos, Esq.</w:t>
      </w:r>
    </w:p>
    <w:p w14:paraId="3A6B91D6" w14:textId="77777777" w:rsidR="00D65D4E" w:rsidRPr="008451D4" w:rsidRDefault="00D65D4E" w:rsidP="00D65D4E">
      <w:pPr>
        <w:keepNext/>
        <w:keepLines/>
        <w:ind w:left="4320"/>
        <w:rPr>
          <w:color w:val="auto"/>
          <w:szCs w:val="24"/>
        </w:rPr>
      </w:pPr>
      <w:r w:rsidRPr="008451D4">
        <w:rPr>
          <w:color w:val="auto"/>
          <w:szCs w:val="24"/>
        </w:rPr>
        <w:t>Shaun C. Mohler, Esq.</w:t>
      </w:r>
    </w:p>
    <w:p w14:paraId="3A6B91D7" w14:textId="77777777" w:rsidR="00D65D4E" w:rsidRPr="008451D4" w:rsidRDefault="00D65D4E" w:rsidP="00D65D4E">
      <w:pPr>
        <w:keepNext/>
        <w:keepLines/>
        <w:ind w:left="4320"/>
        <w:rPr>
          <w:color w:val="auto"/>
          <w:szCs w:val="24"/>
        </w:rPr>
      </w:pPr>
      <w:r w:rsidRPr="008451D4">
        <w:rPr>
          <w:color w:val="auto"/>
          <w:szCs w:val="24"/>
        </w:rPr>
        <w:t>Stone Mattheis Xenopoulos &amp; Brew, PC</w:t>
      </w:r>
    </w:p>
    <w:p w14:paraId="3A6B91D8" w14:textId="77777777" w:rsidR="00D65D4E" w:rsidRPr="008451D4" w:rsidRDefault="00D65D4E" w:rsidP="00D65D4E">
      <w:pPr>
        <w:keepNext/>
        <w:keepLines/>
        <w:ind w:left="4320"/>
        <w:rPr>
          <w:color w:val="auto"/>
          <w:szCs w:val="24"/>
        </w:rPr>
      </w:pPr>
      <w:r w:rsidRPr="008451D4">
        <w:rPr>
          <w:color w:val="auto"/>
          <w:szCs w:val="24"/>
        </w:rPr>
        <w:t>1025 Thomas Jefferson Street, N.W.</w:t>
      </w:r>
    </w:p>
    <w:p w14:paraId="3A6B91D9" w14:textId="77777777" w:rsidR="00D65D4E" w:rsidRPr="008451D4" w:rsidRDefault="00D65D4E" w:rsidP="00D65D4E">
      <w:pPr>
        <w:keepNext/>
        <w:keepLines/>
        <w:ind w:left="4320"/>
        <w:rPr>
          <w:color w:val="auto"/>
          <w:szCs w:val="24"/>
        </w:rPr>
      </w:pPr>
      <w:r w:rsidRPr="008451D4">
        <w:rPr>
          <w:color w:val="auto"/>
          <w:szCs w:val="24"/>
        </w:rPr>
        <w:t>Suite 800 West</w:t>
      </w:r>
    </w:p>
    <w:p w14:paraId="3A6B91DA" w14:textId="77777777" w:rsidR="00D65D4E" w:rsidRPr="008451D4" w:rsidRDefault="00D65D4E" w:rsidP="00D65D4E">
      <w:pPr>
        <w:keepNext/>
        <w:keepLines/>
        <w:ind w:left="4320"/>
        <w:rPr>
          <w:color w:val="auto"/>
          <w:szCs w:val="24"/>
        </w:rPr>
      </w:pPr>
      <w:r w:rsidRPr="008451D4">
        <w:rPr>
          <w:color w:val="auto"/>
          <w:szCs w:val="24"/>
        </w:rPr>
        <w:t>Washington, DC  20007</w:t>
      </w:r>
    </w:p>
    <w:p w14:paraId="3A6B91DB" w14:textId="77777777" w:rsidR="00D65D4E" w:rsidRPr="008451D4" w:rsidRDefault="00D65D4E" w:rsidP="00D65D4E">
      <w:pPr>
        <w:keepNext/>
        <w:keepLines/>
        <w:ind w:left="4320"/>
        <w:rPr>
          <w:color w:val="auto"/>
          <w:szCs w:val="24"/>
        </w:rPr>
      </w:pPr>
      <w:r>
        <w:rPr>
          <w:color w:val="auto"/>
          <w:szCs w:val="24"/>
        </w:rPr>
        <w:t>Telep</w:t>
      </w:r>
      <w:r w:rsidRPr="008451D4">
        <w:rPr>
          <w:color w:val="auto"/>
          <w:szCs w:val="24"/>
        </w:rPr>
        <w:t xml:space="preserve">hone: </w:t>
      </w:r>
      <w:r>
        <w:rPr>
          <w:color w:val="auto"/>
          <w:szCs w:val="24"/>
        </w:rPr>
        <w:t xml:space="preserve"> </w:t>
      </w:r>
      <w:r w:rsidRPr="008451D4">
        <w:rPr>
          <w:color w:val="auto"/>
          <w:szCs w:val="24"/>
        </w:rPr>
        <w:t>(202) 342-0800</w:t>
      </w:r>
    </w:p>
    <w:p w14:paraId="3A6B91DC" w14:textId="77777777" w:rsidR="00D65D4E" w:rsidRPr="008451D4" w:rsidRDefault="00D65D4E" w:rsidP="00D65D4E">
      <w:pPr>
        <w:keepNext/>
        <w:keepLines/>
        <w:ind w:left="4320"/>
        <w:rPr>
          <w:color w:val="auto"/>
          <w:szCs w:val="24"/>
        </w:rPr>
      </w:pPr>
      <w:r w:rsidRPr="008451D4">
        <w:rPr>
          <w:color w:val="auto"/>
          <w:szCs w:val="24"/>
        </w:rPr>
        <w:t xml:space="preserve">Facsimile: </w:t>
      </w:r>
      <w:r>
        <w:rPr>
          <w:color w:val="auto"/>
          <w:szCs w:val="24"/>
        </w:rPr>
        <w:t xml:space="preserve"> </w:t>
      </w:r>
      <w:r w:rsidRPr="008451D4">
        <w:rPr>
          <w:color w:val="auto"/>
          <w:szCs w:val="24"/>
        </w:rPr>
        <w:t>(202) 342-0807</w:t>
      </w:r>
    </w:p>
    <w:p w14:paraId="3A6B91DD" w14:textId="77777777" w:rsidR="00D65D4E" w:rsidRPr="008451D4" w:rsidRDefault="003C772A" w:rsidP="00D65D4E">
      <w:pPr>
        <w:keepNext/>
        <w:keepLines/>
        <w:ind w:left="4320"/>
        <w:rPr>
          <w:color w:val="auto"/>
          <w:szCs w:val="24"/>
        </w:rPr>
      </w:pPr>
      <w:hyperlink r:id="rId12" w:history="1">
        <w:r w:rsidR="00D65D4E" w:rsidRPr="008451D4">
          <w:rPr>
            <w:color w:val="0000FF"/>
            <w:szCs w:val="24"/>
            <w:u w:val="single"/>
          </w:rPr>
          <w:t>dex@smxblaw.com</w:t>
        </w:r>
      </w:hyperlink>
    </w:p>
    <w:p w14:paraId="3A6B91DE" w14:textId="77777777" w:rsidR="00D65D4E" w:rsidRDefault="003C772A" w:rsidP="00D65D4E">
      <w:pPr>
        <w:keepNext/>
        <w:keepLines/>
        <w:ind w:left="4320"/>
        <w:rPr>
          <w:color w:val="0000FF"/>
          <w:szCs w:val="24"/>
        </w:rPr>
      </w:pPr>
      <w:hyperlink r:id="rId13" w:history="1">
        <w:r w:rsidR="00D65D4E" w:rsidRPr="008451D4">
          <w:rPr>
            <w:color w:val="0000FF"/>
            <w:szCs w:val="24"/>
            <w:u w:val="single"/>
          </w:rPr>
          <w:t>scm@smxblaw.com</w:t>
        </w:r>
      </w:hyperlink>
    </w:p>
    <w:p w14:paraId="3A6B91DF" w14:textId="77777777" w:rsidR="00D65D4E" w:rsidRPr="008451D4" w:rsidRDefault="00D65D4E" w:rsidP="00D65D4E">
      <w:pPr>
        <w:keepNext/>
        <w:keepLines/>
        <w:ind w:left="4320"/>
        <w:rPr>
          <w:color w:val="auto"/>
          <w:szCs w:val="24"/>
        </w:rPr>
      </w:pPr>
    </w:p>
    <w:p w14:paraId="3A6B91E0" w14:textId="77777777" w:rsidR="00D65D4E" w:rsidRDefault="00D65D4E" w:rsidP="00D65D4E">
      <w:pPr>
        <w:pStyle w:val="Close"/>
        <w:keepNext/>
        <w:keepLines/>
        <w:spacing w:before="0"/>
        <w:ind w:left="4320"/>
        <w:rPr>
          <w:b/>
        </w:rPr>
      </w:pPr>
      <w:r w:rsidRPr="00D82D0C">
        <w:rPr>
          <w:b/>
        </w:rPr>
        <w:t>Attorneys for Nucor Steel</w:t>
      </w:r>
      <w:r>
        <w:rPr>
          <w:b/>
        </w:rPr>
        <w:t xml:space="preserve"> Seattle, Inc.</w:t>
      </w:r>
    </w:p>
    <w:p w14:paraId="3A6B91E1" w14:textId="77777777" w:rsidR="00C93EAC" w:rsidRDefault="00C93EAC" w:rsidP="00D65D4E">
      <w:pPr>
        <w:pStyle w:val="Close"/>
        <w:spacing w:before="0"/>
        <w:ind w:left="0"/>
        <w:rPr>
          <w:b/>
        </w:rPr>
        <w:sectPr w:rsidR="00C93EAC" w:rsidSect="00D92937">
          <w:pgSz w:w="12240" w:h="15840"/>
          <w:pgMar w:top="1440" w:right="1440" w:bottom="1440" w:left="1440" w:header="720" w:footer="720" w:gutter="0"/>
          <w:cols w:space="720"/>
          <w:titlePg/>
          <w:docGrid w:linePitch="360"/>
        </w:sectPr>
      </w:pPr>
    </w:p>
    <w:p w14:paraId="3A6B91E2" w14:textId="77777777" w:rsidR="00DA0A08" w:rsidRPr="00DA0A08" w:rsidRDefault="00DA0A08" w:rsidP="00DA0A08">
      <w:pPr>
        <w:spacing w:line="480" w:lineRule="auto"/>
        <w:jc w:val="center"/>
        <w:rPr>
          <w:b/>
          <w:color w:val="auto"/>
          <w:szCs w:val="24"/>
        </w:rPr>
      </w:pPr>
      <w:r w:rsidRPr="00DA0A08">
        <w:rPr>
          <w:b/>
          <w:color w:val="auto"/>
          <w:szCs w:val="24"/>
        </w:rPr>
        <w:lastRenderedPageBreak/>
        <w:t>DOCKET NOS. UE-170033 &amp; UG-170034</w:t>
      </w:r>
    </w:p>
    <w:p w14:paraId="3A6B91E3" w14:textId="77777777" w:rsidR="00DA0A08" w:rsidRPr="00DA0A08" w:rsidRDefault="00DA0A08" w:rsidP="00DA0A08">
      <w:pPr>
        <w:spacing w:line="480" w:lineRule="auto"/>
        <w:jc w:val="center"/>
        <w:rPr>
          <w:b/>
          <w:color w:val="auto"/>
          <w:szCs w:val="24"/>
        </w:rPr>
      </w:pPr>
      <w:r w:rsidRPr="00DA0A08">
        <w:rPr>
          <w:b/>
          <w:color w:val="auto"/>
          <w:szCs w:val="24"/>
        </w:rPr>
        <w:t>CERTIFICATE OF SERVICE</w:t>
      </w:r>
    </w:p>
    <w:p w14:paraId="3A6B91E4" w14:textId="77777777" w:rsidR="00DA0A08" w:rsidRPr="00DA0A08" w:rsidRDefault="00DA0A08" w:rsidP="00DA0A08">
      <w:pPr>
        <w:spacing w:line="480" w:lineRule="auto"/>
        <w:jc w:val="both"/>
        <w:rPr>
          <w:color w:val="auto"/>
          <w:szCs w:val="24"/>
        </w:rPr>
      </w:pPr>
      <w:r w:rsidRPr="00DA0A08">
        <w:rPr>
          <w:b/>
          <w:color w:val="auto"/>
          <w:szCs w:val="24"/>
        </w:rPr>
        <w:tab/>
      </w:r>
      <w:r w:rsidRPr="00DA0A08">
        <w:rPr>
          <w:color w:val="auto"/>
          <w:szCs w:val="24"/>
        </w:rPr>
        <w:t xml:space="preserve">I hereby certify that I have this day served the attached Notice of Appearance on </w:t>
      </w:r>
      <w:r w:rsidR="00137CC0">
        <w:rPr>
          <w:color w:val="auto"/>
          <w:szCs w:val="24"/>
        </w:rPr>
        <w:t>B</w:t>
      </w:r>
      <w:r w:rsidRPr="00DA0A08">
        <w:rPr>
          <w:color w:val="auto"/>
          <w:szCs w:val="24"/>
        </w:rPr>
        <w:t>ehalf of Nucor Steel Seattle, Inc. upon all parties of record (listed below) in this proceeding, by email and/or U.S. Mail with first class postage prepaid.  Dated at Washington, D.C. this 6th day of February, 2017.</w:t>
      </w: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8"/>
        <w:gridCol w:w="4788"/>
      </w:tblGrid>
      <w:tr w:rsidR="00DA0A08" w:rsidRPr="00DA0A08" w14:paraId="3A6B91E9" w14:textId="77777777" w:rsidTr="003D1DE6">
        <w:tc>
          <w:tcPr>
            <w:tcW w:w="4788" w:type="dxa"/>
            <w:tcBorders>
              <w:top w:val="single" w:sz="4" w:space="0" w:color="auto"/>
              <w:left w:val="single" w:sz="4" w:space="0" w:color="auto"/>
              <w:bottom w:val="single" w:sz="4" w:space="0" w:color="auto"/>
              <w:right w:val="single" w:sz="4" w:space="0" w:color="auto"/>
            </w:tcBorders>
          </w:tcPr>
          <w:p w14:paraId="3A6B91E5" w14:textId="77777777" w:rsidR="00DA0A08" w:rsidRPr="00DA0A08" w:rsidRDefault="00DA0A08" w:rsidP="00DA0A08">
            <w:pPr>
              <w:tabs>
                <w:tab w:val="left" w:pos="-720"/>
              </w:tabs>
              <w:suppressAutoHyphens/>
              <w:rPr>
                <w:rFonts w:eastAsia="Arial"/>
                <w:color w:val="0000FF"/>
                <w:sz w:val="24"/>
                <w:u w:val="single"/>
              </w:rPr>
            </w:pPr>
            <w:r w:rsidRPr="00DA0A08">
              <w:rPr>
                <w:rFonts w:eastAsia="Arial"/>
                <w:sz w:val="24"/>
              </w:rPr>
              <w:t xml:space="preserve">Sally Brown </w:t>
            </w:r>
            <w:r w:rsidRPr="00DA0A08">
              <w:rPr>
                <w:rFonts w:eastAsia="Arial"/>
                <w:sz w:val="24"/>
              </w:rPr>
              <w:br/>
              <w:t>Assistant Attorney General</w:t>
            </w:r>
            <w:r w:rsidRPr="00DA0A08">
              <w:rPr>
                <w:rFonts w:eastAsia="Arial"/>
                <w:sz w:val="24"/>
              </w:rPr>
              <w:br/>
              <w:t>WUTC</w:t>
            </w:r>
            <w:r w:rsidRPr="00DA0A08">
              <w:rPr>
                <w:rFonts w:eastAsia="Arial"/>
                <w:sz w:val="24"/>
              </w:rPr>
              <w:br/>
              <w:t>PO Box 40128</w:t>
            </w:r>
            <w:r w:rsidRPr="00DA0A08">
              <w:rPr>
                <w:rFonts w:eastAsia="Arial"/>
                <w:sz w:val="24"/>
              </w:rPr>
              <w:br/>
              <w:t>Olympia, WA  98504-0128</w:t>
            </w:r>
            <w:r w:rsidRPr="00DA0A08">
              <w:rPr>
                <w:rFonts w:eastAsia="Arial"/>
                <w:sz w:val="24"/>
              </w:rPr>
              <w:br/>
            </w:r>
            <w:hyperlink r:id="rId14" w:history="1">
              <w:r w:rsidRPr="00DA0A08">
                <w:rPr>
                  <w:rFonts w:eastAsia="Arial"/>
                  <w:color w:val="0000FF"/>
                  <w:sz w:val="24"/>
                  <w:u w:val="single"/>
                </w:rPr>
                <w:t>sbrown@utc.wa.gov</w:t>
              </w:r>
            </w:hyperlink>
          </w:p>
          <w:p w14:paraId="3A6B91E6" w14:textId="77777777" w:rsidR="00DA0A08" w:rsidRPr="00DA0A08" w:rsidRDefault="00DA0A08" w:rsidP="00DA0A08">
            <w:pPr>
              <w:tabs>
                <w:tab w:val="left" w:pos="-720"/>
              </w:tabs>
              <w:suppressAutoHyphens/>
              <w:rPr>
                <w:sz w:val="24"/>
                <w:szCs w:val="24"/>
              </w:rPr>
            </w:pPr>
          </w:p>
        </w:tc>
        <w:tc>
          <w:tcPr>
            <w:tcW w:w="4788" w:type="dxa"/>
            <w:tcBorders>
              <w:top w:val="single" w:sz="4" w:space="0" w:color="auto"/>
              <w:left w:val="single" w:sz="4" w:space="0" w:color="auto"/>
              <w:bottom w:val="single" w:sz="4" w:space="0" w:color="auto"/>
              <w:right w:val="single" w:sz="4" w:space="0" w:color="auto"/>
            </w:tcBorders>
          </w:tcPr>
          <w:p w14:paraId="3A6B91E7" w14:textId="77777777" w:rsidR="00DA0A08" w:rsidRPr="00DA0A08" w:rsidRDefault="00DA0A08" w:rsidP="00DA0A08">
            <w:pPr>
              <w:rPr>
                <w:sz w:val="24"/>
              </w:rPr>
            </w:pPr>
            <w:r w:rsidRPr="00DA0A08">
              <w:rPr>
                <w:rFonts w:eastAsia="Arial"/>
                <w:sz w:val="24"/>
              </w:rPr>
              <w:t>Simon ffitch</w:t>
            </w:r>
            <w:r w:rsidRPr="00DA0A08">
              <w:rPr>
                <w:rFonts w:eastAsia="Arial"/>
                <w:sz w:val="24"/>
              </w:rPr>
              <w:br/>
              <w:t>Office of the Attorney General</w:t>
            </w:r>
            <w:r w:rsidRPr="00DA0A08">
              <w:rPr>
                <w:rFonts w:eastAsia="Arial"/>
                <w:sz w:val="24"/>
              </w:rPr>
              <w:br/>
              <w:t>800 Fifth Avenue STE 2000</w:t>
            </w:r>
            <w:r w:rsidRPr="00DA0A08">
              <w:rPr>
                <w:rFonts w:eastAsia="Arial"/>
                <w:sz w:val="24"/>
              </w:rPr>
              <w:br/>
              <w:t>Seattle, WA  98104-3188</w:t>
            </w:r>
            <w:r w:rsidRPr="00DA0A08">
              <w:rPr>
                <w:rFonts w:eastAsia="Arial"/>
                <w:sz w:val="24"/>
              </w:rPr>
              <w:br/>
            </w:r>
            <w:hyperlink r:id="rId15" w:history="1">
              <w:r w:rsidRPr="00DA0A08">
                <w:rPr>
                  <w:rFonts w:eastAsia="Arial"/>
                  <w:color w:val="0000FF"/>
                  <w:sz w:val="24"/>
                  <w:u w:val="single"/>
                </w:rPr>
                <w:t>simonf@atg.wa.gov</w:t>
              </w:r>
            </w:hyperlink>
          </w:p>
          <w:p w14:paraId="3A6B91E8" w14:textId="77777777" w:rsidR="00DA0A08" w:rsidRPr="00DA0A08" w:rsidRDefault="00DA0A08" w:rsidP="00DA0A08">
            <w:pPr>
              <w:tabs>
                <w:tab w:val="left" w:pos="-720"/>
              </w:tabs>
              <w:suppressAutoHyphens/>
              <w:rPr>
                <w:sz w:val="24"/>
                <w:szCs w:val="24"/>
              </w:rPr>
            </w:pPr>
          </w:p>
        </w:tc>
      </w:tr>
      <w:tr w:rsidR="00DA0A08" w:rsidRPr="00DA0A08" w14:paraId="3A6B91F6" w14:textId="77777777" w:rsidTr="003D1DE6">
        <w:tc>
          <w:tcPr>
            <w:tcW w:w="4788" w:type="dxa"/>
            <w:tcBorders>
              <w:top w:val="single" w:sz="4" w:space="0" w:color="auto"/>
              <w:left w:val="single" w:sz="4" w:space="0" w:color="auto"/>
              <w:bottom w:val="single" w:sz="4" w:space="0" w:color="auto"/>
              <w:right w:val="single" w:sz="4" w:space="0" w:color="auto"/>
            </w:tcBorders>
          </w:tcPr>
          <w:p w14:paraId="3A6B91EA" w14:textId="77777777" w:rsidR="00DA0A08" w:rsidRPr="00DA0A08" w:rsidRDefault="00DA0A08" w:rsidP="00DA0A08">
            <w:pPr>
              <w:tabs>
                <w:tab w:val="left" w:pos="-720"/>
              </w:tabs>
              <w:suppressAutoHyphens/>
              <w:rPr>
                <w:rFonts w:eastAsia="Arial"/>
                <w:color w:val="0000FF"/>
                <w:sz w:val="24"/>
                <w:u w:val="single"/>
              </w:rPr>
            </w:pPr>
            <w:r w:rsidRPr="00DA0A08">
              <w:rPr>
                <w:rFonts w:eastAsia="Arial"/>
                <w:sz w:val="24"/>
              </w:rPr>
              <w:t>Ken Johnson</w:t>
            </w:r>
            <w:r w:rsidRPr="00DA0A08">
              <w:rPr>
                <w:rFonts w:eastAsia="Arial"/>
                <w:sz w:val="24"/>
              </w:rPr>
              <w:br/>
              <w:t>Director, Rates &amp; Regulatory Affairs</w:t>
            </w:r>
            <w:r w:rsidRPr="00DA0A08">
              <w:rPr>
                <w:rFonts w:eastAsia="Arial"/>
                <w:sz w:val="24"/>
              </w:rPr>
              <w:br/>
              <w:t>Puget Sound Energy (E012)</w:t>
            </w:r>
            <w:r w:rsidRPr="00DA0A08">
              <w:rPr>
                <w:rFonts w:eastAsia="Arial"/>
                <w:sz w:val="24"/>
              </w:rPr>
              <w:br/>
              <w:t>PO BOX 97034, PSE-08N</w:t>
            </w:r>
            <w:r w:rsidRPr="00DA0A08">
              <w:rPr>
                <w:rFonts w:eastAsia="Arial"/>
                <w:sz w:val="24"/>
              </w:rPr>
              <w:br/>
              <w:t xml:space="preserve">Bellevue, WA </w:t>
            </w:r>
            <w:r w:rsidR="00557DD7">
              <w:rPr>
                <w:rFonts w:eastAsia="Arial"/>
                <w:sz w:val="24"/>
              </w:rPr>
              <w:t xml:space="preserve"> </w:t>
            </w:r>
            <w:r w:rsidRPr="00DA0A08">
              <w:rPr>
                <w:rFonts w:eastAsia="Arial"/>
                <w:sz w:val="24"/>
              </w:rPr>
              <w:t>98009-9734</w:t>
            </w:r>
            <w:r w:rsidRPr="00DA0A08">
              <w:rPr>
                <w:rFonts w:eastAsia="Arial"/>
                <w:sz w:val="24"/>
              </w:rPr>
              <w:br/>
            </w:r>
            <w:hyperlink r:id="rId16" w:history="1">
              <w:r w:rsidRPr="00DA0A08">
                <w:rPr>
                  <w:rFonts w:eastAsia="Arial"/>
                  <w:color w:val="0000FF"/>
                  <w:sz w:val="24"/>
                  <w:u w:val="single"/>
                </w:rPr>
                <w:t>ken.s.johnson@pse.com</w:t>
              </w:r>
            </w:hyperlink>
          </w:p>
          <w:p w14:paraId="3A6B91EB" w14:textId="77777777" w:rsidR="00DA0A08" w:rsidRPr="00DA0A08" w:rsidRDefault="00DA0A08" w:rsidP="00DA0A08">
            <w:pPr>
              <w:tabs>
                <w:tab w:val="left" w:pos="-720"/>
              </w:tabs>
              <w:suppressAutoHyphens/>
              <w:rPr>
                <w:sz w:val="24"/>
                <w:szCs w:val="24"/>
              </w:rPr>
            </w:pPr>
          </w:p>
        </w:tc>
        <w:tc>
          <w:tcPr>
            <w:tcW w:w="4788" w:type="dxa"/>
            <w:tcBorders>
              <w:top w:val="single" w:sz="4" w:space="0" w:color="auto"/>
              <w:left w:val="single" w:sz="4" w:space="0" w:color="auto"/>
              <w:bottom w:val="single" w:sz="4" w:space="0" w:color="auto"/>
              <w:right w:val="single" w:sz="4" w:space="0" w:color="auto"/>
            </w:tcBorders>
          </w:tcPr>
          <w:p w14:paraId="3A6B91EC" w14:textId="77777777" w:rsidR="00DA0A08" w:rsidRPr="00DA0A08" w:rsidRDefault="00DA0A08" w:rsidP="00DA0A08">
            <w:pPr>
              <w:tabs>
                <w:tab w:val="left" w:pos="-720"/>
              </w:tabs>
              <w:suppressAutoHyphens/>
              <w:rPr>
                <w:sz w:val="24"/>
                <w:szCs w:val="24"/>
              </w:rPr>
            </w:pPr>
            <w:r w:rsidRPr="00DA0A08">
              <w:rPr>
                <w:sz w:val="24"/>
                <w:szCs w:val="24"/>
              </w:rPr>
              <w:t>Sheree Strom Carson</w:t>
            </w:r>
          </w:p>
          <w:p w14:paraId="3A6B91ED" w14:textId="77777777" w:rsidR="00DA0A08" w:rsidRPr="00DA0A08" w:rsidRDefault="00DA0A08" w:rsidP="00DA0A08">
            <w:pPr>
              <w:tabs>
                <w:tab w:val="left" w:pos="-720"/>
              </w:tabs>
              <w:suppressAutoHyphens/>
              <w:rPr>
                <w:sz w:val="24"/>
                <w:szCs w:val="24"/>
              </w:rPr>
            </w:pPr>
            <w:r w:rsidRPr="00DA0A08">
              <w:rPr>
                <w:sz w:val="24"/>
                <w:szCs w:val="24"/>
              </w:rPr>
              <w:t>Jason T. Kuzma</w:t>
            </w:r>
          </w:p>
          <w:p w14:paraId="3A6B91EE" w14:textId="77777777" w:rsidR="00DA0A08" w:rsidRPr="00DA0A08" w:rsidRDefault="00DA0A08" w:rsidP="00DA0A08">
            <w:pPr>
              <w:tabs>
                <w:tab w:val="left" w:pos="-720"/>
              </w:tabs>
              <w:suppressAutoHyphens/>
              <w:rPr>
                <w:sz w:val="24"/>
                <w:szCs w:val="24"/>
              </w:rPr>
            </w:pPr>
            <w:r w:rsidRPr="00DA0A08">
              <w:rPr>
                <w:sz w:val="24"/>
                <w:szCs w:val="24"/>
              </w:rPr>
              <w:t>Donna Barnett</w:t>
            </w:r>
          </w:p>
          <w:p w14:paraId="3A6B91EF" w14:textId="77777777" w:rsidR="00DA0A08" w:rsidRPr="00DA0A08" w:rsidRDefault="00DA0A08" w:rsidP="00DA0A08">
            <w:pPr>
              <w:tabs>
                <w:tab w:val="left" w:pos="-720"/>
              </w:tabs>
              <w:suppressAutoHyphens/>
              <w:rPr>
                <w:sz w:val="24"/>
                <w:szCs w:val="24"/>
              </w:rPr>
            </w:pPr>
            <w:r w:rsidRPr="00DA0A08">
              <w:rPr>
                <w:sz w:val="24"/>
                <w:szCs w:val="24"/>
              </w:rPr>
              <w:t>Perkins Coie LLP</w:t>
            </w:r>
          </w:p>
          <w:p w14:paraId="3A6B91F0" w14:textId="77777777" w:rsidR="00DA0A08" w:rsidRPr="00DA0A08" w:rsidRDefault="00DA0A08" w:rsidP="00DA0A08">
            <w:pPr>
              <w:tabs>
                <w:tab w:val="left" w:pos="-720"/>
              </w:tabs>
              <w:suppressAutoHyphens/>
              <w:rPr>
                <w:sz w:val="24"/>
                <w:szCs w:val="24"/>
              </w:rPr>
            </w:pPr>
            <w:r w:rsidRPr="00DA0A08">
              <w:rPr>
                <w:sz w:val="24"/>
                <w:szCs w:val="24"/>
              </w:rPr>
              <w:t>10885 NE Fourth Street, Suite 700</w:t>
            </w:r>
          </w:p>
          <w:p w14:paraId="3A6B91F1" w14:textId="77777777" w:rsidR="00DA0A08" w:rsidRPr="00DA0A08" w:rsidRDefault="00DA0A08" w:rsidP="00DA0A08">
            <w:pPr>
              <w:tabs>
                <w:tab w:val="left" w:pos="-720"/>
              </w:tabs>
              <w:suppressAutoHyphens/>
              <w:rPr>
                <w:sz w:val="24"/>
                <w:szCs w:val="24"/>
              </w:rPr>
            </w:pPr>
            <w:r w:rsidRPr="00DA0A08">
              <w:rPr>
                <w:sz w:val="24"/>
                <w:szCs w:val="24"/>
              </w:rPr>
              <w:t>Bellevue, WA  98004-5579</w:t>
            </w:r>
          </w:p>
          <w:p w14:paraId="3A6B91F2" w14:textId="77777777" w:rsidR="00DA0A08" w:rsidRPr="00DA0A08" w:rsidRDefault="003C772A" w:rsidP="00DA0A08">
            <w:pPr>
              <w:tabs>
                <w:tab w:val="left" w:pos="-720"/>
              </w:tabs>
              <w:suppressAutoHyphens/>
              <w:rPr>
                <w:sz w:val="24"/>
                <w:szCs w:val="24"/>
              </w:rPr>
            </w:pPr>
            <w:hyperlink r:id="rId17" w:history="1">
              <w:r w:rsidR="00DA0A08" w:rsidRPr="00DA0A08">
                <w:rPr>
                  <w:color w:val="0000FF"/>
                  <w:sz w:val="24"/>
                  <w:szCs w:val="24"/>
                  <w:u w:val="single"/>
                </w:rPr>
                <w:t>scarson@perkinscoie.com</w:t>
              </w:r>
            </w:hyperlink>
          </w:p>
          <w:p w14:paraId="3A6B91F3" w14:textId="77777777" w:rsidR="00DA0A08" w:rsidRPr="00DA0A08" w:rsidRDefault="003C772A" w:rsidP="00DA0A08">
            <w:pPr>
              <w:tabs>
                <w:tab w:val="left" w:pos="-720"/>
              </w:tabs>
              <w:suppressAutoHyphens/>
              <w:rPr>
                <w:sz w:val="24"/>
                <w:szCs w:val="24"/>
              </w:rPr>
            </w:pPr>
            <w:hyperlink r:id="rId18" w:history="1">
              <w:r w:rsidR="00DA0A08" w:rsidRPr="00DA0A08">
                <w:rPr>
                  <w:color w:val="0000FF"/>
                  <w:sz w:val="24"/>
                  <w:szCs w:val="24"/>
                  <w:u w:val="single"/>
                </w:rPr>
                <w:t>jkuzma@perkinscoie.com</w:t>
              </w:r>
            </w:hyperlink>
          </w:p>
          <w:p w14:paraId="3A6B91F4" w14:textId="77777777" w:rsidR="00DA0A08" w:rsidRPr="00DA0A08" w:rsidRDefault="003C772A" w:rsidP="00DA0A08">
            <w:pPr>
              <w:tabs>
                <w:tab w:val="left" w:pos="-720"/>
              </w:tabs>
              <w:suppressAutoHyphens/>
              <w:rPr>
                <w:sz w:val="24"/>
                <w:szCs w:val="24"/>
              </w:rPr>
            </w:pPr>
            <w:hyperlink r:id="rId19" w:history="1">
              <w:r w:rsidR="00DA0A08" w:rsidRPr="00DA0A08">
                <w:rPr>
                  <w:color w:val="0000FF"/>
                  <w:sz w:val="24"/>
                  <w:szCs w:val="24"/>
                  <w:u w:val="single"/>
                </w:rPr>
                <w:t>dbarnett@perkinscoie.com</w:t>
              </w:r>
            </w:hyperlink>
          </w:p>
          <w:p w14:paraId="3A6B91F5" w14:textId="77777777" w:rsidR="00DA0A08" w:rsidRPr="00DA0A08" w:rsidRDefault="00DA0A08" w:rsidP="00DA0A08">
            <w:pPr>
              <w:tabs>
                <w:tab w:val="left" w:pos="-720"/>
              </w:tabs>
              <w:suppressAutoHyphens/>
              <w:rPr>
                <w:sz w:val="24"/>
                <w:szCs w:val="24"/>
              </w:rPr>
            </w:pPr>
          </w:p>
        </w:tc>
      </w:tr>
      <w:tr w:rsidR="00DA0A08" w:rsidRPr="00DA0A08" w14:paraId="3A6B9203" w14:textId="77777777" w:rsidTr="003D1DE6">
        <w:tc>
          <w:tcPr>
            <w:tcW w:w="4788" w:type="dxa"/>
            <w:tcBorders>
              <w:top w:val="single" w:sz="4" w:space="0" w:color="auto"/>
              <w:left w:val="single" w:sz="4" w:space="0" w:color="auto"/>
              <w:bottom w:val="single" w:sz="4" w:space="0" w:color="auto"/>
              <w:right w:val="single" w:sz="4" w:space="0" w:color="auto"/>
            </w:tcBorders>
          </w:tcPr>
          <w:p w14:paraId="3A6B91F7" w14:textId="77777777" w:rsidR="00DA0A08" w:rsidRPr="00DA0A08" w:rsidRDefault="00DA0A08" w:rsidP="00DA0A08">
            <w:pPr>
              <w:tabs>
                <w:tab w:val="left" w:pos="-720"/>
              </w:tabs>
              <w:suppressAutoHyphens/>
              <w:rPr>
                <w:rFonts w:eastAsia="Arial"/>
                <w:sz w:val="24"/>
              </w:rPr>
            </w:pPr>
            <w:r w:rsidRPr="00DA0A08">
              <w:rPr>
                <w:rFonts w:eastAsia="Arial"/>
                <w:sz w:val="24"/>
              </w:rPr>
              <w:t>Lisa W. Gafken</w:t>
            </w:r>
          </w:p>
          <w:p w14:paraId="3A6B91F8" w14:textId="77777777" w:rsidR="00DA0A08" w:rsidRPr="00DA0A08" w:rsidRDefault="00DA0A08" w:rsidP="00DA0A08">
            <w:pPr>
              <w:tabs>
                <w:tab w:val="left" w:pos="-720"/>
              </w:tabs>
              <w:suppressAutoHyphens/>
              <w:rPr>
                <w:rFonts w:eastAsia="Arial"/>
                <w:sz w:val="24"/>
              </w:rPr>
            </w:pPr>
            <w:r w:rsidRPr="00DA0A08">
              <w:rPr>
                <w:rFonts w:eastAsia="Arial"/>
                <w:sz w:val="24"/>
              </w:rPr>
              <w:t>Assistant Attorney General</w:t>
            </w:r>
          </w:p>
          <w:p w14:paraId="3A6B91F9" w14:textId="77777777" w:rsidR="00DA0A08" w:rsidRPr="00DA0A08" w:rsidRDefault="00DA0A08" w:rsidP="00DA0A08">
            <w:pPr>
              <w:tabs>
                <w:tab w:val="left" w:pos="-720"/>
              </w:tabs>
              <w:suppressAutoHyphens/>
              <w:rPr>
                <w:rFonts w:eastAsia="Arial"/>
                <w:sz w:val="24"/>
              </w:rPr>
            </w:pPr>
            <w:r w:rsidRPr="00DA0A08">
              <w:rPr>
                <w:rFonts w:eastAsia="Arial"/>
                <w:sz w:val="24"/>
              </w:rPr>
              <w:t>Public Counsel Unit</w:t>
            </w:r>
          </w:p>
          <w:p w14:paraId="3A6B91FA" w14:textId="77777777" w:rsidR="00DA0A08" w:rsidRPr="00DA0A08" w:rsidRDefault="00DA0A08" w:rsidP="00DA0A08">
            <w:pPr>
              <w:tabs>
                <w:tab w:val="left" w:pos="-720"/>
              </w:tabs>
              <w:suppressAutoHyphens/>
              <w:rPr>
                <w:rFonts w:eastAsia="Arial"/>
                <w:sz w:val="24"/>
              </w:rPr>
            </w:pPr>
            <w:r w:rsidRPr="00DA0A08">
              <w:rPr>
                <w:rFonts w:eastAsia="Arial"/>
                <w:sz w:val="24"/>
              </w:rPr>
              <w:t>Office of the Attorney General</w:t>
            </w:r>
          </w:p>
          <w:p w14:paraId="3A6B91FB" w14:textId="77777777" w:rsidR="00DA0A08" w:rsidRPr="00DA0A08" w:rsidRDefault="00DA0A08" w:rsidP="00DA0A08">
            <w:pPr>
              <w:tabs>
                <w:tab w:val="left" w:pos="-720"/>
              </w:tabs>
              <w:suppressAutoHyphens/>
              <w:rPr>
                <w:rFonts w:eastAsia="Arial"/>
                <w:sz w:val="24"/>
              </w:rPr>
            </w:pPr>
            <w:r w:rsidRPr="00DA0A08">
              <w:rPr>
                <w:rFonts w:eastAsia="Arial"/>
                <w:sz w:val="24"/>
              </w:rPr>
              <w:t>800 Fifth Avenue, Suite 2000</w:t>
            </w:r>
          </w:p>
          <w:p w14:paraId="3A6B91FC" w14:textId="77777777" w:rsidR="00DA0A08" w:rsidRPr="00DA0A08" w:rsidRDefault="00DA0A08" w:rsidP="00DA0A08">
            <w:pPr>
              <w:tabs>
                <w:tab w:val="left" w:pos="-720"/>
              </w:tabs>
              <w:suppressAutoHyphens/>
              <w:rPr>
                <w:rFonts w:eastAsia="Arial"/>
                <w:sz w:val="24"/>
              </w:rPr>
            </w:pPr>
            <w:r w:rsidRPr="00DA0A08">
              <w:rPr>
                <w:rFonts w:eastAsia="Arial"/>
                <w:sz w:val="24"/>
              </w:rPr>
              <w:t>Seattle, WA  98104-3188</w:t>
            </w:r>
          </w:p>
          <w:p w14:paraId="3A6B91FD" w14:textId="77777777" w:rsidR="00DA0A08" w:rsidRPr="00DA0A08" w:rsidRDefault="003C772A" w:rsidP="00DA0A08">
            <w:pPr>
              <w:tabs>
                <w:tab w:val="left" w:pos="-720"/>
              </w:tabs>
              <w:suppressAutoHyphens/>
              <w:rPr>
                <w:rFonts w:eastAsia="Arial"/>
                <w:sz w:val="24"/>
              </w:rPr>
            </w:pPr>
            <w:hyperlink r:id="rId20" w:history="1">
              <w:r w:rsidR="00DA0A08" w:rsidRPr="00DA0A08">
                <w:rPr>
                  <w:rFonts w:eastAsia="Arial"/>
                  <w:color w:val="0000FF"/>
                  <w:sz w:val="24"/>
                  <w:u w:val="single"/>
                </w:rPr>
                <w:t>Lisaw4@atg.wa.gov</w:t>
              </w:r>
            </w:hyperlink>
          </w:p>
          <w:p w14:paraId="3A6B91FE" w14:textId="77777777" w:rsidR="00DA0A08" w:rsidRPr="00DA0A08" w:rsidRDefault="00DA0A08" w:rsidP="00DA0A08">
            <w:pPr>
              <w:tabs>
                <w:tab w:val="left" w:pos="-720"/>
              </w:tabs>
              <w:suppressAutoHyphens/>
              <w:rPr>
                <w:rFonts w:eastAsia="Arial"/>
                <w:sz w:val="24"/>
              </w:rPr>
            </w:pPr>
          </w:p>
        </w:tc>
        <w:tc>
          <w:tcPr>
            <w:tcW w:w="4788" w:type="dxa"/>
            <w:tcBorders>
              <w:top w:val="single" w:sz="4" w:space="0" w:color="auto"/>
              <w:left w:val="single" w:sz="4" w:space="0" w:color="auto"/>
              <w:bottom w:val="single" w:sz="4" w:space="0" w:color="auto"/>
              <w:right w:val="single" w:sz="4" w:space="0" w:color="auto"/>
            </w:tcBorders>
          </w:tcPr>
          <w:p w14:paraId="3A6B91FF" w14:textId="77777777" w:rsidR="00897270" w:rsidRDefault="00897270" w:rsidP="00DA0A08">
            <w:pPr>
              <w:rPr>
                <w:rFonts w:eastAsia="Arial"/>
                <w:sz w:val="24"/>
              </w:rPr>
            </w:pPr>
            <w:r>
              <w:rPr>
                <w:rFonts w:eastAsia="Arial"/>
                <w:sz w:val="24"/>
              </w:rPr>
              <w:t>Travis Ritchie</w:t>
            </w:r>
          </w:p>
          <w:p w14:paraId="3A6B9200" w14:textId="77777777" w:rsidR="00DA0A08" w:rsidRPr="00DA0A08" w:rsidRDefault="00DA0A08" w:rsidP="00DA0A08">
            <w:pPr>
              <w:rPr>
                <w:rFonts w:eastAsia="Arial"/>
                <w:sz w:val="24"/>
              </w:rPr>
            </w:pPr>
            <w:r w:rsidRPr="00DA0A08">
              <w:rPr>
                <w:rFonts w:eastAsia="Arial"/>
                <w:sz w:val="24"/>
              </w:rPr>
              <w:t>Attorney</w:t>
            </w:r>
            <w:r w:rsidRPr="00DA0A08">
              <w:rPr>
                <w:rFonts w:eastAsia="Arial"/>
                <w:sz w:val="24"/>
              </w:rPr>
              <w:br/>
              <w:t>SIERRA CLUB</w:t>
            </w:r>
            <w:r w:rsidRPr="00DA0A08">
              <w:rPr>
                <w:rFonts w:eastAsia="Arial"/>
                <w:sz w:val="24"/>
              </w:rPr>
              <w:br/>
              <w:t>2101 Webster</w:t>
            </w:r>
            <w:r w:rsidRPr="00DA0A08">
              <w:rPr>
                <w:rFonts w:eastAsia="Arial"/>
                <w:sz w:val="24"/>
              </w:rPr>
              <w:br/>
              <w:t>Oakland, CA  94612</w:t>
            </w:r>
            <w:r w:rsidRPr="00DA0A08">
              <w:rPr>
                <w:rFonts w:eastAsia="Arial"/>
                <w:sz w:val="24"/>
              </w:rPr>
              <w:br/>
            </w:r>
            <w:hyperlink r:id="rId21" w:history="1">
              <w:r w:rsidRPr="00DA0A08">
                <w:rPr>
                  <w:rFonts w:eastAsia="Arial"/>
                  <w:color w:val="0000FF"/>
                  <w:sz w:val="24"/>
                  <w:u w:val="single"/>
                </w:rPr>
                <w:t>travis.ritchie@sierraclub.org</w:t>
              </w:r>
            </w:hyperlink>
          </w:p>
          <w:p w14:paraId="3A6B9201" w14:textId="77777777" w:rsidR="00DA0A08" w:rsidRPr="00DA0A08" w:rsidRDefault="00DA0A08" w:rsidP="00DA0A08">
            <w:pPr>
              <w:rPr>
                <w:sz w:val="24"/>
              </w:rPr>
            </w:pPr>
            <w:r w:rsidRPr="00DA0A08">
              <w:rPr>
                <w:sz w:val="24"/>
              </w:rPr>
              <w:t xml:space="preserve"> </w:t>
            </w:r>
          </w:p>
          <w:p w14:paraId="3A6B9202" w14:textId="77777777" w:rsidR="00DA0A08" w:rsidRPr="00DA0A08" w:rsidRDefault="00DA0A08" w:rsidP="00DA0A08">
            <w:pPr>
              <w:tabs>
                <w:tab w:val="left" w:pos="-720"/>
              </w:tabs>
              <w:suppressAutoHyphens/>
              <w:rPr>
                <w:rFonts w:eastAsia="Arial"/>
                <w:sz w:val="24"/>
              </w:rPr>
            </w:pPr>
          </w:p>
        </w:tc>
      </w:tr>
    </w:tbl>
    <w:p w14:paraId="3A6B9204" w14:textId="77777777" w:rsidR="00DA0A08" w:rsidRPr="001B63D0" w:rsidRDefault="00DA0A08" w:rsidP="00DA0A08"/>
    <w:p w14:paraId="3A6B9205" w14:textId="77777777" w:rsidR="00DA0A08" w:rsidRDefault="00DA0A08" w:rsidP="00DA0A08">
      <w:pPr>
        <w:tabs>
          <w:tab w:val="left" w:leader="underscore" w:pos="8496"/>
        </w:tabs>
        <w:rPr>
          <w:color w:val="auto"/>
          <w:szCs w:val="24"/>
        </w:rPr>
      </w:pPr>
    </w:p>
    <w:p w14:paraId="3A6B9206" w14:textId="77777777" w:rsidR="00DA0A08" w:rsidRDefault="00DA0A08" w:rsidP="00DA0A08">
      <w:pPr>
        <w:tabs>
          <w:tab w:val="left" w:leader="underscore" w:pos="8496"/>
        </w:tabs>
        <w:rPr>
          <w:color w:val="auto"/>
          <w:szCs w:val="24"/>
        </w:rPr>
      </w:pPr>
    </w:p>
    <w:p w14:paraId="3A6B9207" w14:textId="77777777" w:rsidR="00DA0A08" w:rsidRPr="001B63D0" w:rsidRDefault="00DA0A08" w:rsidP="00DA0A08">
      <w:pPr>
        <w:ind w:left="4860"/>
        <w:rPr>
          <w:color w:val="auto"/>
          <w:szCs w:val="24"/>
          <w:u w:val="single"/>
        </w:rPr>
      </w:pPr>
      <w:r>
        <w:rPr>
          <w:color w:val="auto"/>
          <w:szCs w:val="24"/>
          <w:u w:val="single"/>
        </w:rPr>
        <w:tab/>
      </w:r>
      <w:r>
        <w:rPr>
          <w:color w:val="auto"/>
          <w:szCs w:val="24"/>
          <w:u w:val="single"/>
        </w:rPr>
        <w:tab/>
      </w:r>
      <w:r>
        <w:rPr>
          <w:color w:val="auto"/>
          <w:szCs w:val="24"/>
          <w:u w:val="single"/>
        </w:rPr>
        <w:tab/>
      </w:r>
      <w:r>
        <w:rPr>
          <w:color w:val="auto"/>
          <w:szCs w:val="24"/>
          <w:u w:val="single"/>
        </w:rPr>
        <w:tab/>
      </w:r>
      <w:r>
        <w:rPr>
          <w:color w:val="auto"/>
          <w:szCs w:val="24"/>
          <w:u w:val="single"/>
        </w:rPr>
        <w:tab/>
      </w:r>
      <w:r>
        <w:rPr>
          <w:color w:val="auto"/>
          <w:szCs w:val="24"/>
          <w:u w:val="single"/>
        </w:rPr>
        <w:tab/>
      </w:r>
    </w:p>
    <w:p w14:paraId="3A6B9208" w14:textId="77777777" w:rsidR="00DA0A08" w:rsidRPr="001B63D0" w:rsidRDefault="00DA0A08" w:rsidP="00DA0A08">
      <w:pPr>
        <w:tabs>
          <w:tab w:val="left" w:leader="underscore" w:pos="8496"/>
        </w:tabs>
        <w:ind w:left="4860"/>
        <w:rPr>
          <w:color w:val="auto"/>
          <w:szCs w:val="24"/>
        </w:rPr>
      </w:pPr>
      <w:r w:rsidRPr="001B63D0">
        <w:rPr>
          <w:color w:val="auto"/>
          <w:szCs w:val="24"/>
        </w:rPr>
        <w:t>Shaun C. Mohler, Esq.</w:t>
      </w:r>
    </w:p>
    <w:p w14:paraId="3A6B9209" w14:textId="77777777" w:rsidR="00DA0A08" w:rsidRPr="00DA0A08" w:rsidRDefault="00DA0A08" w:rsidP="00DA0A08">
      <w:pPr>
        <w:rPr>
          <w:color w:val="auto"/>
          <w:szCs w:val="24"/>
        </w:rPr>
      </w:pPr>
    </w:p>
    <w:sectPr w:rsidR="00DA0A08" w:rsidRPr="00DA0A08" w:rsidSect="001D4E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6B920C" w14:textId="77777777" w:rsidR="00D92937" w:rsidRDefault="00D92937" w:rsidP="00D92937">
      <w:r>
        <w:separator/>
      </w:r>
    </w:p>
  </w:endnote>
  <w:endnote w:type="continuationSeparator" w:id="0">
    <w:p w14:paraId="3A6B920D" w14:textId="77777777" w:rsidR="00D92937" w:rsidRDefault="00D92937" w:rsidP="00D92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B920E" w14:textId="77777777" w:rsidR="00D92937" w:rsidRDefault="00D92937" w:rsidP="00D92937">
    <w:pPr>
      <w:pStyle w:val="Footer"/>
      <w:jc w:val="center"/>
    </w:pPr>
    <w:r>
      <w:fldChar w:fldCharType="begin"/>
    </w:r>
    <w:r>
      <w:instrText xml:space="preserve"> PAGE   \* MERGEFORMAT </w:instrText>
    </w:r>
    <w:r>
      <w:fldChar w:fldCharType="separate"/>
    </w:r>
    <w:r w:rsidR="003C772A">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6B920A" w14:textId="77777777" w:rsidR="00D92937" w:rsidRDefault="00D92937" w:rsidP="00D92937">
      <w:r>
        <w:separator/>
      </w:r>
    </w:p>
  </w:footnote>
  <w:footnote w:type="continuationSeparator" w:id="0">
    <w:p w14:paraId="3A6B920B" w14:textId="77777777" w:rsidR="00D92937" w:rsidRDefault="00D92937" w:rsidP="00D929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ED7"/>
    <w:rsid w:val="000129FE"/>
    <w:rsid w:val="00012FB3"/>
    <w:rsid w:val="00017057"/>
    <w:rsid w:val="0002119B"/>
    <w:rsid w:val="00023F98"/>
    <w:rsid w:val="0003730E"/>
    <w:rsid w:val="00041767"/>
    <w:rsid w:val="00046C52"/>
    <w:rsid w:val="00063A61"/>
    <w:rsid w:val="00065009"/>
    <w:rsid w:val="00070120"/>
    <w:rsid w:val="00077071"/>
    <w:rsid w:val="00092492"/>
    <w:rsid w:val="00093D72"/>
    <w:rsid w:val="00096F38"/>
    <w:rsid w:val="000A2214"/>
    <w:rsid w:val="000A6F9F"/>
    <w:rsid w:val="000B05C3"/>
    <w:rsid w:val="000B306E"/>
    <w:rsid w:val="000D05F7"/>
    <w:rsid w:val="000D487D"/>
    <w:rsid w:val="000F4819"/>
    <w:rsid w:val="000F5243"/>
    <w:rsid w:val="001120D5"/>
    <w:rsid w:val="001125E8"/>
    <w:rsid w:val="001137AA"/>
    <w:rsid w:val="00115EFB"/>
    <w:rsid w:val="00137CC0"/>
    <w:rsid w:val="00142A57"/>
    <w:rsid w:val="00145E36"/>
    <w:rsid w:val="00155235"/>
    <w:rsid w:val="00155D02"/>
    <w:rsid w:val="00170629"/>
    <w:rsid w:val="0019083C"/>
    <w:rsid w:val="001C3B19"/>
    <w:rsid w:val="001D4EE2"/>
    <w:rsid w:val="001E3991"/>
    <w:rsid w:val="001E3F15"/>
    <w:rsid w:val="001E6280"/>
    <w:rsid w:val="001E6FE9"/>
    <w:rsid w:val="001F1D6D"/>
    <w:rsid w:val="00224881"/>
    <w:rsid w:val="00233A64"/>
    <w:rsid w:val="00251A59"/>
    <w:rsid w:val="002613C4"/>
    <w:rsid w:val="00265930"/>
    <w:rsid w:val="00267076"/>
    <w:rsid w:val="002704C9"/>
    <w:rsid w:val="00283E7D"/>
    <w:rsid w:val="00285D00"/>
    <w:rsid w:val="00286595"/>
    <w:rsid w:val="002947D8"/>
    <w:rsid w:val="0029650E"/>
    <w:rsid w:val="002B01A1"/>
    <w:rsid w:val="002B473C"/>
    <w:rsid w:val="002C12E7"/>
    <w:rsid w:val="002D0A15"/>
    <w:rsid w:val="002E60B9"/>
    <w:rsid w:val="002F0204"/>
    <w:rsid w:val="002F480F"/>
    <w:rsid w:val="00304A0C"/>
    <w:rsid w:val="00311AF5"/>
    <w:rsid w:val="00315D9C"/>
    <w:rsid w:val="00332468"/>
    <w:rsid w:val="00343D69"/>
    <w:rsid w:val="00352816"/>
    <w:rsid w:val="00354A4B"/>
    <w:rsid w:val="00356B2F"/>
    <w:rsid w:val="00364063"/>
    <w:rsid w:val="00364F85"/>
    <w:rsid w:val="003A5912"/>
    <w:rsid w:val="003B35FC"/>
    <w:rsid w:val="003C772A"/>
    <w:rsid w:val="003D1943"/>
    <w:rsid w:val="003E7764"/>
    <w:rsid w:val="003F2C18"/>
    <w:rsid w:val="003F45C9"/>
    <w:rsid w:val="004011C1"/>
    <w:rsid w:val="00412044"/>
    <w:rsid w:val="00412CFA"/>
    <w:rsid w:val="00414A61"/>
    <w:rsid w:val="00417B0A"/>
    <w:rsid w:val="00425447"/>
    <w:rsid w:val="00442A9B"/>
    <w:rsid w:val="00446A59"/>
    <w:rsid w:val="004577DA"/>
    <w:rsid w:val="00463F56"/>
    <w:rsid w:val="00487B28"/>
    <w:rsid w:val="004953BE"/>
    <w:rsid w:val="004A41D6"/>
    <w:rsid w:val="004B1010"/>
    <w:rsid w:val="004E0096"/>
    <w:rsid w:val="004F3ED5"/>
    <w:rsid w:val="005023F8"/>
    <w:rsid w:val="005027A6"/>
    <w:rsid w:val="00502CAD"/>
    <w:rsid w:val="005141C8"/>
    <w:rsid w:val="00515D75"/>
    <w:rsid w:val="00542C64"/>
    <w:rsid w:val="0054490C"/>
    <w:rsid w:val="00551FB5"/>
    <w:rsid w:val="00557DD7"/>
    <w:rsid w:val="00560D29"/>
    <w:rsid w:val="0058249B"/>
    <w:rsid w:val="005975F4"/>
    <w:rsid w:val="005C164A"/>
    <w:rsid w:val="005C5045"/>
    <w:rsid w:val="005F5EDA"/>
    <w:rsid w:val="00607E54"/>
    <w:rsid w:val="00652CC5"/>
    <w:rsid w:val="006609E1"/>
    <w:rsid w:val="00666BFC"/>
    <w:rsid w:val="00675E9A"/>
    <w:rsid w:val="006A495D"/>
    <w:rsid w:val="006D56A9"/>
    <w:rsid w:val="006D7BE7"/>
    <w:rsid w:val="006F679F"/>
    <w:rsid w:val="006F7BDD"/>
    <w:rsid w:val="007176E4"/>
    <w:rsid w:val="00724438"/>
    <w:rsid w:val="00724F68"/>
    <w:rsid w:val="0072681B"/>
    <w:rsid w:val="0073219C"/>
    <w:rsid w:val="00747CB7"/>
    <w:rsid w:val="00763E51"/>
    <w:rsid w:val="00777030"/>
    <w:rsid w:val="00780E7C"/>
    <w:rsid w:val="00783830"/>
    <w:rsid w:val="00794B44"/>
    <w:rsid w:val="007A1907"/>
    <w:rsid w:val="007C1093"/>
    <w:rsid w:val="007E4ED7"/>
    <w:rsid w:val="007F2BD8"/>
    <w:rsid w:val="008058F8"/>
    <w:rsid w:val="00811D06"/>
    <w:rsid w:val="00813CAE"/>
    <w:rsid w:val="00817D06"/>
    <w:rsid w:val="00823A7B"/>
    <w:rsid w:val="0082610B"/>
    <w:rsid w:val="0082783E"/>
    <w:rsid w:val="00836DB2"/>
    <w:rsid w:val="008408CA"/>
    <w:rsid w:val="0085536E"/>
    <w:rsid w:val="00855D76"/>
    <w:rsid w:val="0086766C"/>
    <w:rsid w:val="0087281F"/>
    <w:rsid w:val="00874104"/>
    <w:rsid w:val="00875A3A"/>
    <w:rsid w:val="0088447D"/>
    <w:rsid w:val="00895D41"/>
    <w:rsid w:val="00897270"/>
    <w:rsid w:val="00897FAE"/>
    <w:rsid w:val="008C5164"/>
    <w:rsid w:val="008D5510"/>
    <w:rsid w:val="008E2D1B"/>
    <w:rsid w:val="008E2E41"/>
    <w:rsid w:val="008E70DD"/>
    <w:rsid w:val="008F3ED1"/>
    <w:rsid w:val="008F76B3"/>
    <w:rsid w:val="0090704A"/>
    <w:rsid w:val="00925040"/>
    <w:rsid w:val="00926CDF"/>
    <w:rsid w:val="00933965"/>
    <w:rsid w:val="00933992"/>
    <w:rsid w:val="009368D8"/>
    <w:rsid w:val="00945108"/>
    <w:rsid w:val="0094739D"/>
    <w:rsid w:val="00954BCD"/>
    <w:rsid w:val="00955A50"/>
    <w:rsid w:val="00963F93"/>
    <w:rsid w:val="0096460C"/>
    <w:rsid w:val="0097235B"/>
    <w:rsid w:val="009726BB"/>
    <w:rsid w:val="00972949"/>
    <w:rsid w:val="009950D2"/>
    <w:rsid w:val="00996B51"/>
    <w:rsid w:val="00997F65"/>
    <w:rsid w:val="009A6C89"/>
    <w:rsid w:val="009D0C13"/>
    <w:rsid w:val="009F0F37"/>
    <w:rsid w:val="00A05AAD"/>
    <w:rsid w:val="00A07BE4"/>
    <w:rsid w:val="00A229C4"/>
    <w:rsid w:val="00A3541B"/>
    <w:rsid w:val="00A54346"/>
    <w:rsid w:val="00A55EA1"/>
    <w:rsid w:val="00A56226"/>
    <w:rsid w:val="00A62963"/>
    <w:rsid w:val="00A73366"/>
    <w:rsid w:val="00A83439"/>
    <w:rsid w:val="00A95155"/>
    <w:rsid w:val="00A97BEF"/>
    <w:rsid w:val="00AA3BC5"/>
    <w:rsid w:val="00AB7AA0"/>
    <w:rsid w:val="00AB7FA4"/>
    <w:rsid w:val="00AC3A78"/>
    <w:rsid w:val="00AE62E8"/>
    <w:rsid w:val="00AF085E"/>
    <w:rsid w:val="00B06519"/>
    <w:rsid w:val="00B467D5"/>
    <w:rsid w:val="00B55957"/>
    <w:rsid w:val="00B62944"/>
    <w:rsid w:val="00B66F49"/>
    <w:rsid w:val="00B9727E"/>
    <w:rsid w:val="00BA1E3D"/>
    <w:rsid w:val="00BC3E44"/>
    <w:rsid w:val="00BC49B9"/>
    <w:rsid w:val="00BE6CE2"/>
    <w:rsid w:val="00BF30D1"/>
    <w:rsid w:val="00BF7B9D"/>
    <w:rsid w:val="00C009B7"/>
    <w:rsid w:val="00C01917"/>
    <w:rsid w:val="00C11BEF"/>
    <w:rsid w:val="00C13618"/>
    <w:rsid w:val="00C23696"/>
    <w:rsid w:val="00C42AA4"/>
    <w:rsid w:val="00C5195D"/>
    <w:rsid w:val="00C631B7"/>
    <w:rsid w:val="00C74806"/>
    <w:rsid w:val="00C9399A"/>
    <w:rsid w:val="00C93EAC"/>
    <w:rsid w:val="00C96540"/>
    <w:rsid w:val="00CA559C"/>
    <w:rsid w:val="00CB30AE"/>
    <w:rsid w:val="00CB4F11"/>
    <w:rsid w:val="00CE628F"/>
    <w:rsid w:val="00CE6B60"/>
    <w:rsid w:val="00CF4A8F"/>
    <w:rsid w:val="00D1763A"/>
    <w:rsid w:val="00D25442"/>
    <w:rsid w:val="00D42447"/>
    <w:rsid w:val="00D45E46"/>
    <w:rsid w:val="00D56C31"/>
    <w:rsid w:val="00D610BF"/>
    <w:rsid w:val="00D61EF3"/>
    <w:rsid w:val="00D65D4E"/>
    <w:rsid w:val="00D73E4A"/>
    <w:rsid w:val="00D754D1"/>
    <w:rsid w:val="00D77603"/>
    <w:rsid w:val="00D807F7"/>
    <w:rsid w:val="00D82717"/>
    <w:rsid w:val="00D84598"/>
    <w:rsid w:val="00D92937"/>
    <w:rsid w:val="00D94FE1"/>
    <w:rsid w:val="00DA0A08"/>
    <w:rsid w:val="00DC2161"/>
    <w:rsid w:val="00DC7756"/>
    <w:rsid w:val="00DD0704"/>
    <w:rsid w:val="00DD3431"/>
    <w:rsid w:val="00DE5B8A"/>
    <w:rsid w:val="00DF75F3"/>
    <w:rsid w:val="00E029A7"/>
    <w:rsid w:val="00E3564D"/>
    <w:rsid w:val="00E35E8A"/>
    <w:rsid w:val="00E45CE4"/>
    <w:rsid w:val="00E469A5"/>
    <w:rsid w:val="00E51565"/>
    <w:rsid w:val="00E56EDF"/>
    <w:rsid w:val="00E80BBF"/>
    <w:rsid w:val="00EB3A7E"/>
    <w:rsid w:val="00EC265A"/>
    <w:rsid w:val="00EC5B87"/>
    <w:rsid w:val="00ED37DA"/>
    <w:rsid w:val="00EE1C82"/>
    <w:rsid w:val="00EE6B25"/>
    <w:rsid w:val="00EF4277"/>
    <w:rsid w:val="00F026E9"/>
    <w:rsid w:val="00F027CA"/>
    <w:rsid w:val="00F04A9D"/>
    <w:rsid w:val="00F04ADD"/>
    <w:rsid w:val="00F21B5B"/>
    <w:rsid w:val="00F23097"/>
    <w:rsid w:val="00F23D0B"/>
    <w:rsid w:val="00F36BBA"/>
    <w:rsid w:val="00F46AD3"/>
    <w:rsid w:val="00F55ADB"/>
    <w:rsid w:val="00F5787C"/>
    <w:rsid w:val="00F57D0C"/>
    <w:rsid w:val="00F66AB1"/>
    <w:rsid w:val="00F70B9F"/>
    <w:rsid w:val="00F73627"/>
    <w:rsid w:val="00F8289E"/>
    <w:rsid w:val="00F90790"/>
    <w:rsid w:val="00FA04C4"/>
    <w:rsid w:val="00FC3EE1"/>
    <w:rsid w:val="00FE46F8"/>
    <w:rsid w:val="00FF0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A6B9163"/>
  <w15:docId w15:val="{092CA49A-ECEB-4BC1-B760-05392C6CD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ED7"/>
    <w:pPr>
      <w:spacing w:after="0" w:line="240" w:lineRule="auto"/>
    </w:pPr>
    <w:rPr>
      <w:rFonts w:eastAsia="Times New Roman" w:cs="Times New Roman"/>
      <w:color w:val="000000"/>
      <w:szCs w:val="20"/>
    </w:rPr>
  </w:style>
  <w:style w:type="paragraph" w:styleId="Heading1">
    <w:name w:val="heading 1"/>
    <w:basedOn w:val="Normal"/>
    <w:next w:val="Normal"/>
    <w:link w:val="Heading1Char"/>
    <w:qFormat/>
    <w:rsid w:val="007E4ED7"/>
    <w:pPr>
      <w:keepNext/>
      <w:tabs>
        <w:tab w:val="center" w:pos="4680"/>
      </w:tabs>
      <w:outlineLvl w:val="0"/>
    </w:pPr>
    <w:rPr>
      <w:b/>
      <w:snapToGrid w:val="0"/>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4ED7"/>
    <w:rPr>
      <w:rFonts w:eastAsia="Times New Roman" w:cs="Times New Roman"/>
      <w:b/>
      <w:snapToGrid w:val="0"/>
      <w:sz w:val="28"/>
      <w:szCs w:val="20"/>
    </w:rPr>
  </w:style>
  <w:style w:type="paragraph" w:styleId="Footer">
    <w:name w:val="footer"/>
    <w:basedOn w:val="Normal"/>
    <w:link w:val="FooterChar"/>
    <w:uiPriority w:val="99"/>
    <w:rsid w:val="007E4ED7"/>
    <w:pPr>
      <w:widowControl w:val="0"/>
      <w:tabs>
        <w:tab w:val="center" w:pos="4320"/>
        <w:tab w:val="right" w:pos="8640"/>
      </w:tabs>
    </w:pPr>
    <w:rPr>
      <w:snapToGrid w:val="0"/>
      <w:color w:val="auto"/>
    </w:rPr>
  </w:style>
  <w:style w:type="character" w:customStyle="1" w:styleId="FooterChar">
    <w:name w:val="Footer Char"/>
    <w:basedOn w:val="DefaultParagraphFont"/>
    <w:link w:val="Footer"/>
    <w:uiPriority w:val="99"/>
    <w:rsid w:val="007E4ED7"/>
    <w:rPr>
      <w:rFonts w:eastAsia="Times New Roman" w:cs="Times New Roman"/>
      <w:snapToGrid w:val="0"/>
      <w:szCs w:val="20"/>
    </w:rPr>
  </w:style>
  <w:style w:type="paragraph" w:styleId="Header">
    <w:name w:val="header"/>
    <w:basedOn w:val="Normal"/>
    <w:link w:val="HeaderChar"/>
    <w:rsid w:val="007E4ED7"/>
    <w:pPr>
      <w:tabs>
        <w:tab w:val="center" w:pos="4320"/>
        <w:tab w:val="right" w:pos="8640"/>
      </w:tabs>
    </w:pPr>
    <w:rPr>
      <w:color w:val="auto"/>
      <w:sz w:val="20"/>
    </w:rPr>
  </w:style>
  <w:style w:type="character" w:customStyle="1" w:styleId="HeaderChar">
    <w:name w:val="Header Char"/>
    <w:basedOn w:val="DefaultParagraphFont"/>
    <w:link w:val="Header"/>
    <w:rsid w:val="007E4ED7"/>
    <w:rPr>
      <w:rFonts w:eastAsia="Times New Roman" w:cs="Times New Roman"/>
      <w:sz w:val="20"/>
      <w:szCs w:val="20"/>
    </w:rPr>
  </w:style>
  <w:style w:type="paragraph" w:customStyle="1" w:styleId="SingleSpacing">
    <w:name w:val="Single Spacing"/>
    <w:basedOn w:val="Normal"/>
    <w:rsid w:val="007E4ED7"/>
    <w:pPr>
      <w:spacing w:line="254" w:lineRule="exact"/>
    </w:pPr>
    <w:rPr>
      <w:color w:val="auto"/>
    </w:rPr>
  </w:style>
  <w:style w:type="paragraph" w:styleId="BodyText2">
    <w:name w:val="Body Text 2"/>
    <w:basedOn w:val="Normal"/>
    <w:link w:val="BodyText2Char"/>
    <w:rsid w:val="007E4ED7"/>
    <w:rPr>
      <w:color w:val="auto"/>
    </w:rPr>
  </w:style>
  <w:style w:type="character" w:customStyle="1" w:styleId="BodyText2Char">
    <w:name w:val="Body Text 2 Char"/>
    <w:basedOn w:val="DefaultParagraphFont"/>
    <w:link w:val="BodyText2"/>
    <w:rsid w:val="007E4ED7"/>
    <w:rPr>
      <w:rFonts w:eastAsia="Times New Roman" w:cs="Times New Roman"/>
      <w:szCs w:val="20"/>
    </w:rPr>
  </w:style>
  <w:style w:type="paragraph" w:customStyle="1" w:styleId="Standard">
    <w:name w:val="Standard"/>
    <w:basedOn w:val="Normal"/>
    <w:rsid w:val="007E4ED7"/>
    <w:pPr>
      <w:spacing w:before="240"/>
      <w:ind w:firstLine="720"/>
    </w:pPr>
    <w:rPr>
      <w:color w:val="auto"/>
      <w:szCs w:val="24"/>
    </w:rPr>
  </w:style>
  <w:style w:type="paragraph" w:styleId="BodyText">
    <w:name w:val="Body Text"/>
    <w:basedOn w:val="Normal"/>
    <w:link w:val="BodyTextChar"/>
    <w:uiPriority w:val="99"/>
    <w:semiHidden/>
    <w:unhideWhenUsed/>
    <w:rsid w:val="007E4ED7"/>
    <w:pPr>
      <w:spacing w:after="120"/>
    </w:pPr>
  </w:style>
  <w:style w:type="character" w:customStyle="1" w:styleId="BodyTextChar">
    <w:name w:val="Body Text Char"/>
    <w:basedOn w:val="DefaultParagraphFont"/>
    <w:link w:val="BodyText"/>
    <w:uiPriority w:val="99"/>
    <w:semiHidden/>
    <w:rsid w:val="007E4ED7"/>
    <w:rPr>
      <w:rFonts w:eastAsia="Times New Roman" w:cs="Times New Roman"/>
      <w:color w:val="000000"/>
      <w:szCs w:val="20"/>
    </w:rPr>
  </w:style>
  <w:style w:type="paragraph" w:customStyle="1" w:styleId="Close">
    <w:name w:val="Close"/>
    <w:basedOn w:val="Normal"/>
    <w:rsid w:val="007E4ED7"/>
    <w:pPr>
      <w:spacing w:before="480"/>
      <w:ind w:left="4608"/>
    </w:pPr>
    <w:rPr>
      <w:color w:val="auto"/>
      <w:szCs w:val="24"/>
    </w:rPr>
  </w:style>
  <w:style w:type="character" w:styleId="PageNumber">
    <w:name w:val="page number"/>
    <w:basedOn w:val="DefaultParagraphFont"/>
    <w:rsid w:val="007E4ED7"/>
  </w:style>
  <w:style w:type="character" w:styleId="Hyperlink">
    <w:name w:val="Hyperlink"/>
    <w:basedOn w:val="DefaultParagraphFont"/>
    <w:rsid w:val="007E4ED7"/>
    <w:rPr>
      <w:color w:val="0000FF"/>
      <w:u w:val="single"/>
    </w:rPr>
  </w:style>
  <w:style w:type="table" w:styleId="TableGrid">
    <w:name w:val="Table Grid"/>
    <w:basedOn w:val="TableNormal"/>
    <w:rsid w:val="007E4ED7"/>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A1E3D"/>
    <w:rPr>
      <w:sz w:val="16"/>
      <w:szCs w:val="16"/>
    </w:rPr>
  </w:style>
  <w:style w:type="paragraph" w:styleId="CommentText">
    <w:name w:val="annotation text"/>
    <w:basedOn w:val="Normal"/>
    <w:link w:val="CommentTextChar"/>
    <w:uiPriority w:val="99"/>
    <w:semiHidden/>
    <w:unhideWhenUsed/>
    <w:rsid w:val="00BA1E3D"/>
    <w:rPr>
      <w:sz w:val="20"/>
    </w:rPr>
  </w:style>
  <w:style w:type="character" w:customStyle="1" w:styleId="CommentTextChar">
    <w:name w:val="Comment Text Char"/>
    <w:basedOn w:val="DefaultParagraphFont"/>
    <w:link w:val="CommentText"/>
    <w:uiPriority w:val="99"/>
    <w:semiHidden/>
    <w:rsid w:val="00BA1E3D"/>
    <w:rPr>
      <w:rFonts w:eastAsia="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BA1E3D"/>
    <w:rPr>
      <w:b/>
      <w:bCs/>
    </w:rPr>
  </w:style>
  <w:style w:type="character" w:customStyle="1" w:styleId="CommentSubjectChar">
    <w:name w:val="Comment Subject Char"/>
    <w:basedOn w:val="CommentTextChar"/>
    <w:link w:val="CommentSubject"/>
    <w:uiPriority w:val="99"/>
    <w:semiHidden/>
    <w:rsid w:val="00BA1E3D"/>
    <w:rPr>
      <w:rFonts w:eastAsia="Times New Roman" w:cs="Times New Roman"/>
      <w:b/>
      <w:bCs/>
      <w:color w:val="000000"/>
      <w:sz w:val="20"/>
      <w:szCs w:val="20"/>
    </w:rPr>
  </w:style>
  <w:style w:type="paragraph" w:styleId="BalloonText">
    <w:name w:val="Balloon Text"/>
    <w:basedOn w:val="Normal"/>
    <w:link w:val="BalloonTextChar"/>
    <w:uiPriority w:val="99"/>
    <w:semiHidden/>
    <w:unhideWhenUsed/>
    <w:rsid w:val="00BA1E3D"/>
    <w:rPr>
      <w:rFonts w:ascii="Tahoma" w:hAnsi="Tahoma" w:cs="Tahoma"/>
      <w:sz w:val="16"/>
      <w:szCs w:val="16"/>
    </w:rPr>
  </w:style>
  <w:style w:type="character" w:customStyle="1" w:styleId="BalloonTextChar">
    <w:name w:val="Balloon Text Char"/>
    <w:basedOn w:val="DefaultParagraphFont"/>
    <w:link w:val="BalloonText"/>
    <w:uiPriority w:val="99"/>
    <w:semiHidden/>
    <w:rsid w:val="00BA1E3D"/>
    <w:rPr>
      <w:rFonts w:ascii="Tahoma" w:eastAsia="Times New Roman" w:hAnsi="Tahoma" w:cs="Tahoma"/>
      <w:color w:val="000000"/>
      <w:sz w:val="16"/>
      <w:szCs w:val="16"/>
    </w:rPr>
  </w:style>
  <w:style w:type="table" w:customStyle="1" w:styleId="TableGrid1">
    <w:name w:val="Table Grid1"/>
    <w:basedOn w:val="TableNormal"/>
    <w:next w:val="TableGrid"/>
    <w:rsid w:val="00DA0A08"/>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cm@smxblaw.com" TargetMode="External"/><Relationship Id="rId18" Type="http://schemas.openxmlformats.org/officeDocument/2006/relationships/hyperlink" Target="mailto:jkuzma@perkinscoie.com" TargetMode="External"/><Relationship Id="rId3" Type="http://schemas.openxmlformats.org/officeDocument/2006/relationships/customXml" Target="../customXml/item3.xml"/><Relationship Id="rId21" Type="http://schemas.openxmlformats.org/officeDocument/2006/relationships/hyperlink" Target="mailto:travis.ritchie@sierraclub.org" TargetMode="External"/><Relationship Id="rId7" Type="http://schemas.openxmlformats.org/officeDocument/2006/relationships/footnotes" Target="footnotes.xml"/><Relationship Id="rId12" Type="http://schemas.openxmlformats.org/officeDocument/2006/relationships/hyperlink" Target="mailto:dex@smxblaw.com" TargetMode="External"/><Relationship Id="rId17" Type="http://schemas.openxmlformats.org/officeDocument/2006/relationships/hyperlink" Target="mailto:scarson@perkinscoie.com" TargetMode="External"/><Relationship Id="rId2" Type="http://schemas.openxmlformats.org/officeDocument/2006/relationships/customXml" Target="../customXml/item2.xml"/><Relationship Id="rId16" Type="http://schemas.openxmlformats.org/officeDocument/2006/relationships/hyperlink" Target="mailto:ken.s.johnson@pse.com" TargetMode="External"/><Relationship Id="rId20" Type="http://schemas.openxmlformats.org/officeDocument/2006/relationships/hyperlink" Target="mailto:Lisaw4@atg.wa.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mailto:simonf@atg.wa.gov" TargetMode="External"/><Relationship Id="rId23" Type="http://schemas.openxmlformats.org/officeDocument/2006/relationships/theme" Target="theme/theme1.xml"/><Relationship Id="rId10" Type="http://schemas.openxmlformats.org/officeDocument/2006/relationships/hyperlink" Target="mailto:scm@smxblaw.com" TargetMode="External"/><Relationship Id="rId19" Type="http://schemas.openxmlformats.org/officeDocument/2006/relationships/hyperlink" Target="mailto:dbarnett@perkinscoie.com" TargetMode="External"/><Relationship Id="rId4" Type="http://schemas.openxmlformats.org/officeDocument/2006/relationships/styles" Target="styles.xml"/><Relationship Id="rId9" Type="http://schemas.openxmlformats.org/officeDocument/2006/relationships/hyperlink" Target="mailto:dex@smxblaw.com" TargetMode="External"/><Relationship Id="rId14" Type="http://schemas.openxmlformats.org/officeDocument/2006/relationships/hyperlink" Target="mailto:sbrown@utc.wa.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8D2FBB09848246B6FD4A5A815592E3" ma:contentTypeVersion="92" ma:contentTypeDescription="" ma:contentTypeScope="" ma:versionID="22aef20f0bee0b57018fbd7776052d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Notice</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2017-01-13T08:00:00+00:00</OpenedDate>
    <Date1 xmlns="dc463f71-b30c-4ab2-9473-d307f9d35888">2017-02-06T08:00:00+00:00</Date1>
    <IsDocumentOrder xmlns="dc463f71-b30c-4ab2-9473-d307f9d35888" xsi:nil="true"/>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170033</DocketNumber>
    <DelegatedOrder xmlns="dc463f71-b30c-4ab2-9473-d307f9d35888">false</DelegatedOrder>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6AC406C-07FD-44EB-BE4F-F9394534931A}"/>
</file>

<file path=customXml/itemProps2.xml><?xml version="1.0" encoding="utf-8"?>
<ds:datastoreItem xmlns:ds="http://schemas.openxmlformats.org/officeDocument/2006/customXml" ds:itemID="{DE225CF7-6C0C-4DCE-98AE-5730C864C9A6}">
  <ds:schemaRefs>
    <ds:schemaRef ds:uri="http://schemas.microsoft.com/office/2006/documentManagement/types"/>
    <ds:schemaRef ds:uri="http://schemas.microsoft.com/office/infopath/2007/PartnerControls"/>
    <ds:schemaRef ds:uri="http://www.w3.org/XML/1998/namespace"/>
    <ds:schemaRef ds:uri="http://purl.org/dc/elements/1.1/"/>
    <ds:schemaRef ds:uri="6a7bd91e-004b-490a-8704-e368d63d59a0"/>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5924A876-4745-488C-BDD0-B59C605C6A8F}">
  <ds:schemaRefs>
    <ds:schemaRef ds:uri="http://schemas.microsoft.com/sharepoint/v3/contenttype/forms"/>
  </ds:schemaRefs>
</ds:datastoreItem>
</file>

<file path=customXml/itemProps4.xml><?xml version="1.0" encoding="utf-8"?>
<ds:datastoreItem xmlns:ds="http://schemas.openxmlformats.org/officeDocument/2006/customXml" ds:itemID="{17A3A367-08AF-4D94-AB52-F05C92AD92A2}"/>
</file>

<file path=docProps/app.xml><?xml version="1.0" encoding="utf-8"?>
<Properties xmlns="http://schemas.openxmlformats.org/officeDocument/2006/extended-properties" xmlns:vt="http://schemas.openxmlformats.org/officeDocument/2006/docPropsVTypes">
  <Template>Normal.dotm</Template>
  <TotalTime>1</TotalTime>
  <Pages>4</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Brickfield Burchette Ritts &amp; Stone, PC</Company>
  <LinksUpToDate>false</LinksUpToDate>
  <CharactersWithSpaces>4943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shaun.mohler</dc:creator>
  <cp:lastModifiedBy>Kredel, Ashley (UTC)</cp:lastModifiedBy>
  <cp:revision>2</cp:revision>
  <cp:lastPrinted>2017-02-06T20:25:00Z</cp:lastPrinted>
  <dcterms:created xsi:type="dcterms:W3CDTF">2017-02-06T22:16:00Z</dcterms:created>
  <dcterms:modified xsi:type="dcterms:W3CDTF">2017-02-06T22:16:00Z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0x0101006E56B4D1795A2E4DB2F0B01679ED314A00718D2FBB09848246B6FD4A5A815592E3</vt:lpwstr>
  </property>
  <property fmtid="{D5CDD505-2E9C-101B-9397-08002B2CF9AE}" pid="3" name="_docset_NoMedatataSyncRequired">
    <vt:lpwstr>False</vt:lpwstr>
  </property>
  <property fmtid="{D5CDD505-2E9C-101B-9397-08002B2CF9AE}" pid="4" name="IsEFSEC">
    <vt:bool>false</vt:bool>
  </property>
</Properties>
</file>