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08" w:rsidRDefault="00914F08">
      <w:pPr>
        <w:tabs>
          <w:tab w:val="left" w:pos="1260"/>
        </w:tabs>
        <w:spacing w:line="480" w:lineRule="auto"/>
        <w:ind w:firstLine="720"/>
        <w:jc w:val="center"/>
      </w:pPr>
    </w:p>
    <w:p w:rsidR="00F22C45" w:rsidRDefault="00F22C45">
      <w:pPr>
        <w:tabs>
          <w:tab w:val="left" w:pos="1260"/>
        </w:tabs>
        <w:spacing w:line="480" w:lineRule="auto"/>
        <w:ind w:firstLine="720"/>
        <w:jc w:val="center"/>
      </w:pPr>
    </w:p>
    <w:p w:rsidR="00F22C45" w:rsidRPr="005540EB" w:rsidRDefault="00F22C45">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rPr>
          <w:sz w:val="28"/>
          <w:szCs w:val="28"/>
        </w:rPr>
      </w:pPr>
    </w:p>
    <w:p w:rsidR="00914F08" w:rsidRPr="005540EB" w:rsidRDefault="00914F08">
      <w:pPr>
        <w:tabs>
          <w:tab w:val="left" w:pos="1260"/>
        </w:tabs>
        <w:spacing w:line="480" w:lineRule="auto"/>
        <w:ind w:firstLine="720"/>
        <w:jc w:val="center"/>
      </w:pPr>
    </w:p>
    <w:p w:rsidR="00914F08" w:rsidRPr="005540EB" w:rsidRDefault="00914F08" w:rsidP="000F6CFB">
      <w:pPr>
        <w:tabs>
          <w:tab w:val="left" w:pos="1260"/>
        </w:tabs>
        <w:spacing w:line="480" w:lineRule="auto"/>
        <w:ind w:left="-1350" w:firstLine="720"/>
        <w:jc w:val="center"/>
      </w:pPr>
    </w:p>
    <w:p w:rsidR="00914F08" w:rsidRPr="005540EB" w:rsidRDefault="00914F08" w:rsidP="000F6CFB">
      <w:pPr>
        <w:spacing w:line="480" w:lineRule="auto"/>
        <w:ind w:left="-270"/>
        <w:jc w:val="center"/>
      </w:pPr>
      <w:r w:rsidRPr="005540EB">
        <w:t>BEFORE THE WASHINGTON UTILITIES AND TRANSPORTATION COMMISSION</w:t>
      </w:r>
    </w:p>
    <w:p w:rsidR="00775966" w:rsidRDefault="00775966" w:rsidP="000F6CFB">
      <w:pPr>
        <w:tabs>
          <w:tab w:val="left" w:pos="1260"/>
        </w:tabs>
        <w:spacing w:line="480" w:lineRule="auto"/>
        <w:ind w:left="-270"/>
        <w:jc w:val="center"/>
      </w:pPr>
    </w:p>
    <w:p w:rsidR="00914F08" w:rsidRPr="005540EB" w:rsidRDefault="00914F08" w:rsidP="000F6CFB">
      <w:pPr>
        <w:tabs>
          <w:tab w:val="left" w:pos="1260"/>
        </w:tabs>
        <w:spacing w:line="480" w:lineRule="auto"/>
        <w:ind w:left="-270"/>
        <w:jc w:val="center"/>
      </w:pPr>
      <w:r w:rsidRPr="005540EB">
        <w:t xml:space="preserve">DOCKET NO. </w:t>
      </w:r>
      <w:r w:rsidR="00131A33" w:rsidRPr="005540EB">
        <w:t>UE-</w:t>
      </w:r>
      <w:r w:rsidR="00551C2D">
        <w:t>1</w:t>
      </w:r>
      <w:r w:rsidR="00AB431A">
        <w:t>60228</w:t>
      </w:r>
    </w:p>
    <w:p w:rsidR="00914F08" w:rsidRPr="005540EB" w:rsidRDefault="00131A33" w:rsidP="000F6CFB">
      <w:pPr>
        <w:tabs>
          <w:tab w:val="left" w:pos="1260"/>
        </w:tabs>
        <w:spacing w:line="480" w:lineRule="auto"/>
        <w:ind w:left="-270"/>
        <w:jc w:val="center"/>
      </w:pPr>
      <w:r w:rsidRPr="005540EB">
        <w:t>DOCKET NO. UG-</w:t>
      </w:r>
      <w:r w:rsidR="00551C2D">
        <w:t>1</w:t>
      </w:r>
      <w:r w:rsidR="00AB431A">
        <w:t>60229</w:t>
      </w:r>
    </w:p>
    <w:p w:rsidR="00914F08" w:rsidRPr="005540EB" w:rsidRDefault="00914F08" w:rsidP="000F6CFB">
      <w:pPr>
        <w:tabs>
          <w:tab w:val="left" w:pos="1260"/>
        </w:tabs>
        <w:spacing w:line="480" w:lineRule="auto"/>
        <w:ind w:left="-270"/>
        <w:jc w:val="center"/>
      </w:pPr>
    </w:p>
    <w:p w:rsidR="00914F08" w:rsidRPr="005540EB" w:rsidRDefault="00823B37" w:rsidP="000F6CFB">
      <w:pPr>
        <w:tabs>
          <w:tab w:val="left" w:pos="1260"/>
        </w:tabs>
        <w:spacing w:line="480" w:lineRule="auto"/>
        <w:ind w:left="-270"/>
        <w:jc w:val="center"/>
      </w:pPr>
      <w:r>
        <w:t>REBUTTAL</w:t>
      </w:r>
      <w:r w:rsidR="00914F08" w:rsidRPr="005540EB">
        <w:t xml:space="preserve"> TESTIMONY OF</w:t>
      </w:r>
    </w:p>
    <w:p w:rsidR="00914F08" w:rsidRPr="005540EB" w:rsidRDefault="00F85036" w:rsidP="000F6CFB">
      <w:pPr>
        <w:tabs>
          <w:tab w:val="left" w:pos="1260"/>
        </w:tabs>
        <w:spacing w:line="480" w:lineRule="auto"/>
        <w:ind w:left="-270"/>
        <w:jc w:val="center"/>
      </w:pPr>
      <w:r>
        <w:t>PATRICK D. EHRBAR</w:t>
      </w:r>
    </w:p>
    <w:p w:rsidR="00914F08" w:rsidRPr="005540EB" w:rsidRDefault="00914F08" w:rsidP="000F6CFB">
      <w:pPr>
        <w:tabs>
          <w:tab w:val="left" w:pos="1260"/>
        </w:tabs>
        <w:spacing w:line="480" w:lineRule="auto"/>
        <w:ind w:left="-270"/>
        <w:jc w:val="center"/>
      </w:pPr>
      <w:r w:rsidRPr="005540EB">
        <w:t>REPRESENTING AVISTA CORPORATION</w:t>
      </w: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center"/>
      </w:pPr>
    </w:p>
    <w:p w:rsidR="00914F08" w:rsidRPr="005540EB" w:rsidRDefault="00914F08">
      <w:pPr>
        <w:tabs>
          <w:tab w:val="left" w:pos="1260"/>
        </w:tabs>
        <w:spacing w:line="480" w:lineRule="auto"/>
        <w:ind w:firstLine="720"/>
        <w:jc w:val="both"/>
      </w:pPr>
    </w:p>
    <w:p w:rsidR="00914F08" w:rsidRPr="005540EB" w:rsidRDefault="00914F08">
      <w:pPr>
        <w:tabs>
          <w:tab w:val="left" w:pos="1260"/>
        </w:tabs>
        <w:spacing w:line="480" w:lineRule="auto"/>
        <w:ind w:firstLine="720"/>
        <w:jc w:val="both"/>
        <w:sectPr w:rsidR="00914F08" w:rsidRPr="005540EB" w:rsidSect="003E19C9">
          <w:headerReference w:type="default" r:id="rId8"/>
          <w:footerReference w:type="default" r:id="rId9"/>
          <w:headerReference w:type="first" r:id="rId10"/>
          <w:footerReference w:type="first" r:id="rId11"/>
          <w:type w:val="continuous"/>
          <w:pgSz w:w="12240" w:h="15840" w:code="1"/>
          <w:pgMar w:top="1440" w:right="1296" w:bottom="1728" w:left="187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rsidR="00914F08" w:rsidRPr="001D76D1" w:rsidRDefault="00914F08">
      <w:pPr>
        <w:pStyle w:val="Heading5"/>
        <w:rPr>
          <w:rStyle w:val="PageNumber"/>
          <w:u w:val="single"/>
        </w:rPr>
      </w:pPr>
      <w:r w:rsidRPr="001D76D1">
        <w:rPr>
          <w:rStyle w:val="PageNumber"/>
          <w:u w:val="single"/>
        </w:rPr>
        <w:lastRenderedPageBreak/>
        <w:t xml:space="preserve">I.  </w:t>
      </w:r>
      <w:r w:rsidR="000D6ABC" w:rsidRPr="001D76D1">
        <w:rPr>
          <w:rStyle w:val="PageNumber"/>
          <w:u w:val="single"/>
        </w:rPr>
        <w:t xml:space="preserve">   </w:t>
      </w:r>
      <w:r w:rsidRPr="001D76D1">
        <w:rPr>
          <w:rStyle w:val="PageNumber"/>
          <w:u w:val="single"/>
        </w:rPr>
        <w:t>INTRODUCTION</w:t>
      </w:r>
    </w:p>
    <w:p w:rsidR="005540EB" w:rsidRPr="005540EB" w:rsidRDefault="005540EB" w:rsidP="005540EB">
      <w:pPr>
        <w:pStyle w:val="P65"/>
        <w:jc w:val="both"/>
        <w:rPr>
          <w:rFonts w:ascii="Times New Roman" w:hAnsi="Times New Roman" w:cs="Times New Roman"/>
        </w:rPr>
      </w:pPr>
      <w:r w:rsidRPr="005540EB">
        <w:rPr>
          <w:rFonts w:ascii="Times New Roman" w:hAnsi="Times New Roman" w:cs="Times New Roman"/>
        </w:rPr>
        <w:t>Q.</w:t>
      </w:r>
      <w:r w:rsidRPr="005540EB">
        <w:rPr>
          <w:rFonts w:ascii="Times New Roman" w:hAnsi="Times New Roman" w:cs="Times New Roman"/>
        </w:rPr>
        <w:tab/>
        <w:t>Please state your name, business address and present position with Avista Corporation?</w:t>
      </w:r>
    </w:p>
    <w:p w:rsidR="005540EB" w:rsidRPr="005540EB" w:rsidRDefault="005540EB" w:rsidP="005540EB">
      <w:pPr>
        <w:pStyle w:val="P31"/>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t xml:space="preserve">My name is </w:t>
      </w:r>
      <w:r w:rsidR="00F85036">
        <w:rPr>
          <w:rFonts w:ascii="Times New Roman" w:hAnsi="Times New Roman" w:cs="Times New Roman"/>
        </w:rPr>
        <w:t>Patrick D. Ehrbar</w:t>
      </w:r>
      <w:r w:rsidRPr="005540EB">
        <w:rPr>
          <w:rFonts w:ascii="Times New Roman" w:hAnsi="Times New Roman" w:cs="Times New Roman"/>
        </w:rPr>
        <w:t xml:space="preserve"> and my business address is </w:t>
      </w:r>
      <w:smartTag w:uri="urn:schemas-microsoft-com:office:smarttags" w:element="Street">
        <w:r w:rsidRPr="005540EB">
          <w:rPr>
            <w:rFonts w:ascii="Times New Roman" w:hAnsi="Times New Roman" w:cs="Times New Roman"/>
          </w:rPr>
          <w:t>1411 East Mission Avenue</w:t>
        </w:r>
      </w:smartTag>
      <w:r w:rsidRPr="005540EB">
        <w:rPr>
          <w:rFonts w:ascii="Times New Roman" w:hAnsi="Times New Roman" w:cs="Times New Roman"/>
        </w:rPr>
        <w:t xml:space="preserve">, </w:t>
      </w:r>
      <w:smartTag w:uri="urn:schemas-microsoft-com:office:smarttags" w:element="City">
        <w:r w:rsidRPr="005540EB">
          <w:rPr>
            <w:rFonts w:ascii="Times New Roman" w:hAnsi="Times New Roman" w:cs="Times New Roman"/>
          </w:rPr>
          <w:t>Spokane</w:t>
        </w:r>
      </w:smartTag>
      <w:r w:rsidRPr="005540EB">
        <w:rPr>
          <w:rFonts w:ascii="Times New Roman" w:hAnsi="Times New Roman" w:cs="Times New Roman"/>
        </w:rPr>
        <w:t xml:space="preserve">, Washington.  I am presently assigned to the State and Federal Regulation Department as </w:t>
      </w:r>
      <w:r w:rsidR="0072343D">
        <w:rPr>
          <w:rFonts w:ascii="Times New Roman" w:hAnsi="Times New Roman" w:cs="Times New Roman"/>
        </w:rPr>
        <w:t xml:space="preserve">Senior </w:t>
      </w:r>
      <w:r w:rsidRPr="005540EB">
        <w:rPr>
          <w:rFonts w:ascii="Times New Roman" w:hAnsi="Times New Roman" w:cs="Times New Roman"/>
        </w:rPr>
        <w:t xml:space="preserve">Manager of </w:t>
      </w:r>
      <w:r w:rsidR="00F85036">
        <w:rPr>
          <w:rFonts w:ascii="Times New Roman" w:hAnsi="Times New Roman" w:cs="Times New Roman"/>
        </w:rPr>
        <w:t>Rates and Tariffs</w:t>
      </w:r>
      <w:r w:rsidRPr="005540EB">
        <w:rPr>
          <w:rFonts w:ascii="Times New Roman" w:hAnsi="Times New Roman" w:cs="Times New Roman"/>
        </w:rPr>
        <w:t>.</w:t>
      </w:r>
    </w:p>
    <w:p w:rsidR="00823B37" w:rsidRDefault="00823B37" w:rsidP="00823B37">
      <w:pPr>
        <w:pStyle w:val="P65"/>
        <w:jc w:val="both"/>
        <w:rPr>
          <w:rFonts w:ascii="Times New Roman" w:hAnsi="Times New Roman" w:cs="Times New Roman"/>
        </w:rPr>
      </w:pPr>
      <w:r>
        <w:rPr>
          <w:rFonts w:ascii="Times New Roman" w:hAnsi="Times New Roman" w:cs="Times New Roman"/>
        </w:rPr>
        <w:t>Q.</w:t>
      </w:r>
      <w:r>
        <w:rPr>
          <w:rFonts w:ascii="Times New Roman" w:hAnsi="Times New Roman" w:cs="Times New Roman"/>
        </w:rPr>
        <w:tab/>
        <w:t>Have you filed direct testimony in this proceeding?</w:t>
      </w:r>
    </w:p>
    <w:p w:rsidR="00823B37" w:rsidRDefault="00823B37" w:rsidP="00823B37">
      <w:pPr>
        <w:pStyle w:val="P31"/>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Yes.  I have filed direct testimony in this case addressing rate spread and rate design, among other things.</w:t>
      </w:r>
    </w:p>
    <w:p w:rsidR="005540EB" w:rsidRPr="00823B37" w:rsidRDefault="005540EB" w:rsidP="006A4CE9">
      <w:pPr>
        <w:pStyle w:val="P31"/>
        <w:jc w:val="both"/>
        <w:rPr>
          <w:rFonts w:ascii="Times New Roman" w:hAnsi="Times New Roman" w:cs="Times New Roman"/>
          <w:b/>
        </w:rPr>
      </w:pPr>
      <w:r w:rsidRPr="00823B37">
        <w:rPr>
          <w:rFonts w:ascii="Times New Roman" w:hAnsi="Times New Roman" w:cs="Times New Roman"/>
          <w:b/>
        </w:rPr>
        <w:t>Q.</w:t>
      </w:r>
      <w:r w:rsidRPr="00823B37">
        <w:rPr>
          <w:rFonts w:ascii="Times New Roman" w:hAnsi="Times New Roman" w:cs="Times New Roman"/>
          <w:b/>
        </w:rPr>
        <w:tab/>
      </w:r>
      <w:r w:rsidR="00823B37" w:rsidRPr="00823B37">
        <w:rPr>
          <w:rFonts w:ascii="Times New Roman" w:hAnsi="Times New Roman" w:cs="Times New Roman"/>
          <w:b/>
        </w:rPr>
        <w:t>What is the scope of your rebuttal testimony?</w:t>
      </w:r>
    </w:p>
    <w:p w:rsidR="00AD02B5" w:rsidRDefault="005540EB" w:rsidP="002125E3">
      <w:pPr>
        <w:pStyle w:val="P106"/>
        <w:jc w:val="both"/>
        <w:rPr>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sidR="000E43A6">
        <w:rPr>
          <w:rFonts w:ascii="Times New Roman" w:hAnsi="Times New Roman" w:cs="Times New Roman"/>
        </w:rPr>
        <w:t xml:space="preserve">With the 2017 and 2018 requested revenue </w:t>
      </w:r>
      <w:r w:rsidR="00F47E2E">
        <w:rPr>
          <w:rFonts w:ascii="Times New Roman" w:hAnsi="Times New Roman" w:cs="Times New Roman"/>
        </w:rPr>
        <w:t>increase</w:t>
      </w:r>
      <w:r w:rsidR="000E43A6">
        <w:rPr>
          <w:rFonts w:ascii="Times New Roman" w:hAnsi="Times New Roman" w:cs="Times New Roman"/>
        </w:rPr>
        <w:t xml:space="preserve">s remaining unchanged </w:t>
      </w:r>
      <w:r w:rsidR="00187A28">
        <w:rPr>
          <w:rFonts w:ascii="Times New Roman" w:hAnsi="Times New Roman" w:cs="Times New Roman"/>
        </w:rPr>
        <w:t>from the Company’s original filing</w:t>
      </w:r>
      <w:r w:rsidR="00F47E2E">
        <w:rPr>
          <w:rFonts w:ascii="Times New Roman" w:hAnsi="Times New Roman" w:cs="Times New Roman"/>
        </w:rPr>
        <w:t>,</w:t>
      </w:r>
      <w:r w:rsidR="000E43A6">
        <w:rPr>
          <w:rFonts w:ascii="Times New Roman" w:hAnsi="Times New Roman" w:cs="Times New Roman"/>
        </w:rPr>
        <w:t xml:space="preserve"> as noted by Company witness Ms. Andrews, my</w:t>
      </w:r>
      <w:r w:rsidR="00517BD6" w:rsidRPr="00517BD6">
        <w:rPr>
          <w:rFonts w:ascii="Times New Roman" w:hAnsi="Times New Roman" w:cs="Times New Roman"/>
        </w:rPr>
        <w:t xml:space="preserve"> testimony </w:t>
      </w:r>
      <w:r w:rsidR="00187A28">
        <w:rPr>
          <w:rFonts w:ascii="Times New Roman" w:hAnsi="Times New Roman" w:cs="Times New Roman"/>
        </w:rPr>
        <w:t>continues to support the</w:t>
      </w:r>
      <w:r w:rsidR="000E43A6">
        <w:rPr>
          <w:rFonts w:ascii="Times New Roman" w:hAnsi="Times New Roman" w:cs="Times New Roman"/>
        </w:rPr>
        <w:t xml:space="preserve"> Company’s </w:t>
      </w:r>
      <w:r w:rsidR="00187A28">
        <w:rPr>
          <w:rFonts w:ascii="Times New Roman" w:hAnsi="Times New Roman" w:cs="Times New Roman"/>
        </w:rPr>
        <w:t xml:space="preserve">originally-filed </w:t>
      </w:r>
      <w:r w:rsidR="000E43A6">
        <w:rPr>
          <w:rFonts w:ascii="Times New Roman" w:hAnsi="Times New Roman" w:cs="Times New Roman"/>
        </w:rPr>
        <w:t>electric and natural gas rate spread</w:t>
      </w:r>
      <w:r w:rsidR="00C9423A">
        <w:rPr>
          <w:rFonts w:ascii="Times New Roman" w:hAnsi="Times New Roman" w:cs="Times New Roman"/>
        </w:rPr>
        <w:t xml:space="preserve">.  </w:t>
      </w:r>
      <w:r w:rsidR="00784ED3">
        <w:rPr>
          <w:rFonts w:ascii="Times New Roman" w:hAnsi="Times New Roman" w:cs="Times New Roman"/>
        </w:rPr>
        <w:t>M</w:t>
      </w:r>
      <w:r w:rsidR="00187A28">
        <w:rPr>
          <w:rFonts w:ascii="Times New Roman" w:hAnsi="Times New Roman" w:cs="Times New Roman"/>
        </w:rPr>
        <w:t xml:space="preserve">y rebuttal </w:t>
      </w:r>
      <w:r w:rsidR="007D16EF" w:rsidRPr="005540EB">
        <w:rPr>
          <w:rFonts w:ascii="Times New Roman" w:hAnsi="Times New Roman" w:cs="Times New Roman"/>
        </w:rPr>
        <w:t xml:space="preserve">testimony </w:t>
      </w:r>
      <w:r w:rsidR="00187A28">
        <w:rPr>
          <w:rFonts w:ascii="Times New Roman" w:hAnsi="Times New Roman" w:cs="Times New Roman"/>
        </w:rPr>
        <w:t>will</w:t>
      </w:r>
      <w:r w:rsidR="00517BD6">
        <w:rPr>
          <w:rFonts w:ascii="Times New Roman" w:hAnsi="Times New Roman" w:cs="Times New Roman"/>
        </w:rPr>
        <w:t xml:space="preserve"> </w:t>
      </w:r>
      <w:r w:rsidR="00823B37">
        <w:rPr>
          <w:rFonts w:ascii="Times New Roman" w:hAnsi="Times New Roman" w:cs="Times New Roman"/>
        </w:rPr>
        <w:t xml:space="preserve">provide the Company’s response to </w:t>
      </w:r>
      <w:r w:rsidR="00840BB8">
        <w:rPr>
          <w:rFonts w:ascii="Times New Roman" w:hAnsi="Times New Roman" w:cs="Times New Roman"/>
        </w:rPr>
        <w:t xml:space="preserve">the rate spread proposals of </w:t>
      </w:r>
      <w:r w:rsidR="00A87BA1">
        <w:rPr>
          <w:rFonts w:ascii="Times New Roman" w:hAnsi="Times New Roman" w:cs="Times New Roman"/>
        </w:rPr>
        <w:t xml:space="preserve">Washington Utilities and Transportation Commission </w:t>
      </w:r>
      <w:r w:rsidR="00823B37">
        <w:rPr>
          <w:rFonts w:ascii="Times New Roman" w:hAnsi="Times New Roman" w:cs="Times New Roman"/>
        </w:rPr>
        <w:t>Staff</w:t>
      </w:r>
      <w:r w:rsidR="00CC2187">
        <w:rPr>
          <w:rFonts w:ascii="Times New Roman" w:hAnsi="Times New Roman" w:cs="Times New Roman"/>
        </w:rPr>
        <w:t xml:space="preserve"> (“</w:t>
      </w:r>
      <w:r w:rsidR="00A87BA1">
        <w:rPr>
          <w:rFonts w:ascii="Times New Roman" w:hAnsi="Times New Roman" w:cs="Times New Roman"/>
        </w:rPr>
        <w:t>Staff”)</w:t>
      </w:r>
      <w:r w:rsidR="00840BB8">
        <w:rPr>
          <w:rFonts w:ascii="Times New Roman" w:hAnsi="Times New Roman" w:cs="Times New Roman"/>
        </w:rPr>
        <w:t>, Industrial Customers of Northwest Utilities (“ICNU”), and Northwest Industrial Gas Users (“NWIGU”)</w:t>
      </w:r>
      <w:r w:rsidR="00924B6A">
        <w:rPr>
          <w:rFonts w:ascii="Times New Roman" w:hAnsi="Times New Roman" w:cs="Times New Roman"/>
        </w:rPr>
        <w:t>.  I will</w:t>
      </w:r>
      <w:r w:rsidR="00C9423A">
        <w:rPr>
          <w:rFonts w:ascii="Times New Roman" w:hAnsi="Times New Roman" w:cs="Times New Roman"/>
        </w:rPr>
        <w:t xml:space="preserve"> also</w:t>
      </w:r>
      <w:r w:rsidR="00924B6A">
        <w:rPr>
          <w:rFonts w:ascii="Times New Roman" w:hAnsi="Times New Roman" w:cs="Times New Roman"/>
        </w:rPr>
        <w:t xml:space="preserve"> provide the </w:t>
      </w:r>
      <w:r w:rsidR="00622901">
        <w:rPr>
          <w:rFonts w:ascii="Times New Roman" w:hAnsi="Times New Roman" w:cs="Times New Roman"/>
        </w:rPr>
        <w:t>Company’s</w:t>
      </w:r>
      <w:r w:rsidR="00924B6A">
        <w:rPr>
          <w:rFonts w:ascii="Times New Roman" w:hAnsi="Times New Roman" w:cs="Times New Roman"/>
        </w:rPr>
        <w:t xml:space="preserve"> response to </w:t>
      </w:r>
      <w:r w:rsidR="0072343D">
        <w:rPr>
          <w:rFonts w:ascii="Times New Roman" w:hAnsi="Times New Roman" w:cs="Times New Roman"/>
        </w:rPr>
        <w:t>testimony</w:t>
      </w:r>
      <w:r w:rsidR="00AD02B5">
        <w:rPr>
          <w:rFonts w:ascii="Times New Roman" w:hAnsi="Times New Roman" w:cs="Times New Roman"/>
        </w:rPr>
        <w:t xml:space="preserve"> related to:</w:t>
      </w:r>
    </w:p>
    <w:p w:rsidR="0072343D" w:rsidRPr="000F408F" w:rsidRDefault="0072343D" w:rsidP="0072343D">
      <w:pPr>
        <w:pStyle w:val="P106"/>
        <w:numPr>
          <w:ilvl w:val="0"/>
          <w:numId w:val="36"/>
        </w:numPr>
        <w:spacing w:line="240" w:lineRule="auto"/>
        <w:jc w:val="both"/>
        <w:rPr>
          <w:rFonts w:ascii="Times New Roman" w:hAnsi="Times New Roman" w:cs="Times New Roman"/>
          <w:b/>
        </w:rPr>
      </w:pPr>
      <w:r w:rsidRPr="000F408F">
        <w:rPr>
          <w:rFonts w:ascii="Times New Roman" w:hAnsi="Times New Roman" w:cs="Times New Roman"/>
          <w:u w:val="single"/>
        </w:rPr>
        <w:t>Cost of Service Workshops</w:t>
      </w:r>
      <w:r w:rsidR="006B2A01">
        <w:rPr>
          <w:rFonts w:ascii="Times New Roman" w:hAnsi="Times New Roman" w:cs="Times New Roman"/>
        </w:rPr>
        <w:t xml:space="preserve"> – while the Company would be an active and engaged participant in a generic cost of service proceeding, Avista has concerns that a “one size fits all” approach is not necessarily appropriate.</w:t>
      </w:r>
    </w:p>
    <w:p w:rsidR="000F408F" w:rsidRPr="005F4C82" w:rsidRDefault="000F408F" w:rsidP="000F408F">
      <w:pPr>
        <w:pStyle w:val="P106"/>
        <w:spacing w:line="240" w:lineRule="auto"/>
        <w:ind w:left="1440" w:firstLine="0"/>
        <w:jc w:val="both"/>
        <w:rPr>
          <w:rFonts w:ascii="Times New Roman" w:hAnsi="Times New Roman" w:cs="Times New Roman"/>
          <w:b/>
        </w:rPr>
      </w:pPr>
    </w:p>
    <w:p w:rsidR="0072343D" w:rsidRDefault="0072343D" w:rsidP="0072343D">
      <w:pPr>
        <w:pStyle w:val="P106"/>
        <w:numPr>
          <w:ilvl w:val="0"/>
          <w:numId w:val="36"/>
        </w:numPr>
        <w:spacing w:line="240" w:lineRule="auto"/>
        <w:jc w:val="both"/>
        <w:rPr>
          <w:rFonts w:ascii="Times New Roman" w:hAnsi="Times New Roman" w:cs="Times New Roman"/>
        </w:rPr>
      </w:pPr>
      <w:r w:rsidRPr="000F408F">
        <w:rPr>
          <w:rFonts w:ascii="Times New Roman" w:hAnsi="Times New Roman" w:cs="Times New Roman"/>
          <w:u w:val="single"/>
        </w:rPr>
        <w:t>Basic Charge Increases</w:t>
      </w:r>
      <w:r w:rsidR="006B2A01">
        <w:rPr>
          <w:rFonts w:ascii="Times New Roman" w:hAnsi="Times New Roman" w:cs="Times New Roman"/>
        </w:rPr>
        <w:t xml:space="preserve"> – Avista continues to believe that the increases in basic charges proposed in this case should be approved, and are supported by the cost of service studies.</w:t>
      </w:r>
    </w:p>
    <w:p w:rsidR="000F408F" w:rsidRPr="000F408F" w:rsidRDefault="000F408F" w:rsidP="000F408F">
      <w:pPr>
        <w:pStyle w:val="P106"/>
        <w:spacing w:line="240" w:lineRule="auto"/>
        <w:ind w:left="1440" w:firstLine="0"/>
        <w:jc w:val="both"/>
        <w:rPr>
          <w:rFonts w:ascii="Times New Roman" w:hAnsi="Times New Roman" w:cs="Times New Roman"/>
        </w:rPr>
      </w:pPr>
    </w:p>
    <w:p w:rsidR="00AD02B5" w:rsidRDefault="00AD02B5" w:rsidP="00807D43">
      <w:pPr>
        <w:pStyle w:val="P106"/>
        <w:numPr>
          <w:ilvl w:val="0"/>
          <w:numId w:val="36"/>
        </w:numPr>
        <w:spacing w:line="240" w:lineRule="auto"/>
        <w:jc w:val="both"/>
        <w:rPr>
          <w:rFonts w:ascii="Times New Roman" w:hAnsi="Times New Roman" w:cs="Times New Roman"/>
        </w:rPr>
      </w:pPr>
      <w:r w:rsidRPr="000F408F">
        <w:rPr>
          <w:rFonts w:ascii="Times New Roman" w:hAnsi="Times New Roman" w:cs="Times New Roman"/>
          <w:u w:val="single"/>
        </w:rPr>
        <w:t>Demand</w:t>
      </w:r>
      <w:r w:rsidR="00784ED3" w:rsidRPr="000F408F">
        <w:rPr>
          <w:rFonts w:ascii="Times New Roman" w:hAnsi="Times New Roman" w:cs="Times New Roman"/>
          <w:u w:val="single"/>
        </w:rPr>
        <w:t xml:space="preserve"> S</w:t>
      </w:r>
      <w:r w:rsidRPr="000F408F">
        <w:rPr>
          <w:rFonts w:ascii="Times New Roman" w:hAnsi="Times New Roman" w:cs="Times New Roman"/>
          <w:u w:val="single"/>
        </w:rPr>
        <w:t>ide Management Funding for Schedule 25</w:t>
      </w:r>
      <w:r w:rsidR="00F37655">
        <w:rPr>
          <w:rFonts w:ascii="Times New Roman" w:hAnsi="Times New Roman" w:cs="Times New Roman"/>
        </w:rPr>
        <w:t xml:space="preserve"> – Avista does not agree that the usage in the third block of Schedule 25 should be exempt from contributing towards DSM, </w:t>
      </w:r>
      <w:r w:rsidR="00AE4AF9">
        <w:rPr>
          <w:rFonts w:ascii="Times New Roman" w:hAnsi="Times New Roman" w:cs="Times New Roman"/>
        </w:rPr>
        <w:t xml:space="preserve">however the amount of funding provided </w:t>
      </w:r>
      <w:r w:rsidR="00581378">
        <w:rPr>
          <w:rFonts w:ascii="Times New Roman" w:hAnsi="Times New Roman" w:cs="Times New Roman"/>
        </w:rPr>
        <w:t xml:space="preserve">could </w:t>
      </w:r>
      <w:r w:rsidR="00581378">
        <w:rPr>
          <w:rFonts w:ascii="Times New Roman" w:hAnsi="Times New Roman" w:cs="Times New Roman"/>
        </w:rPr>
        <w:lastRenderedPageBreak/>
        <w:t>reasonably be adjusted.</w:t>
      </w:r>
    </w:p>
    <w:p w:rsidR="000F408F" w:rsidRPr="000F408F" w:rsidRDefault="000F408F" w:rsidP="000F408F">
      <w:pPr>
        <w:pStyle w:val="P106"/>
        <w:spacing w:line="240" w:lineRule="auto"/>
        <w:ind w:left="1440" w:firstLine="0"/>
        <w:jc w:val="both"/>
        <w:rPr>
          <w:rFonts w:ascii="Times New Roman" w:hAnsi="Times New Roman" w:cs="Times New Roman"/>
        </w:rPr>
      </w:pPr>
    </w:p>
    <w:p w:rsidR="00AD02B5" w:rsidRDefault="00AD02B5" w:rsidP="00807D43">
      <w:pPr>
        <w:pStyle w:val="P106"/>
        <w:numPr>
          <w:ilvl w:val="0"/>
          <w:numId w:val="36"/>
        </w:numPr>
        <w:spacing w:line="240" w:lineRule="auto"/>
        <w:jc w:val="both"/>
        <w:rPr>
          <w:rFonts w:ascii="Times New Roman" w:hAnsi="Times New Roman" w:cs="Times New Roman"/>
        </w:rPr>
      </w:pPr>
      <w:r w:rsidRPr="000F408F">
        <w:rPr>
          <w:rFonts w:ascii="Times New Roman" w:hAnsi="Times New Roman" w:cs="Times New Roman"/>
          <w:u w:val="single"/>
        </w:rPr>
        <w:t xml:space="preserve">Natural Gas Transportation Service </w:t>
      </w:r>
      <w:r w:rsidR="00243809" w:rsidRPr="000F408F">
        <w:rPr>
          <w:rFonts w:ascii="Times New Roman" w:hAnsi="Times New Roman" w:cs="Times New Roman"/>
          <w:u w:val="single"/>
        </w:rPr>
        <w:t>A</w:t>
      </w:r>
      <w:r w:rsidRPr="000F408F">
        <w:rPr>
          <w:rFonts w:ascii="Times New Roman" w:hAnsi="Times New Roman" w:cs="Times New Roman"/>
          <w:u w:val="single"/>
        </w:rPr>
        <w:t>pplicability</w:t>
      </w:r>
      <w:r w:rsidR="00581378">
        <w:rPr>
          <w:rFonts w:ascii="Times New Roman" w:hAnsi="Times New Roman" w:cs="Times New Roman"/>
        </w:rPr>
        <w:t xml:space="preserve"> – Avista does not agree that a new natural gas transportation rate schedule should be created.</w:t>
      </w:r>
    </w:p>
    <w:p w:rsidR="000F408F" w:rsidRPr="000F408F" w:rsidRDefault="000F408F" w:rsidP="000F408F">
      <w:pPr>
        <w:pStyle w:val="P106"/>
        <w:spacing w:line="240" w:lineRule="auto"/>
        <w:ind w:left="1440" w:firstLine="0"/>
        <w:jc w:val="both"/>
        <w:rPr>
          <w:rFonts w:ascii="Times New Roman" w:hAnsi="Times New Roman" w:cs="Times New Roman"/>
          <w:b/>
        </w:rPr>
      </w:pPr>
    </w:p>
    <w:p w:rsidR="00622901" w:rsidRPr="00243809" w:rsidRDefault="005F4C82" w:rsidP="00807D43">
      <w:pPr>
        <w:pStyle w:val="P106"/>
        <w:numPr>
          <w:ilvl w:val="0"/>
          <w:numId w:val="36"/>
        </w:numPr>
        <w:spacing w:line="240" w:lineRule="auto"/>
        <w:jc w:val="both"/>
        <w:rPr>
          <w:rFonts w:ascii="Times New Roman" w:hAnsi="Times New Roman" w:cs="Times New Roman"/>
          <w:b/>
        </w:rPr>
      </w:pPr>
      <w:r w:rsidRPr="000F408F">
        <w:rPr>
          <w:rFonts w:ascii="Times New Roman" w:hAnsi="Times New Roman" w:cs="Times New Roman"/>
          <w:u w:val="single"/>
        </w:rPr>
        <w:t>Low Income Rate Assistance Program (LIRAP)</w:t>
      </w:r>
      <w:r w:rsidR="00823B37" w:rsidRPr="00243809">
        <w:rPr>
          <w:rFonts w:ascii="Times New Roman" w:hAnsi="Times New Roman" w:cs="Times New Roman"/>
        </w:rPr>
        <w:t xml:space="preserve"> </w:t>
      </w:r>
      <w:r w:rsidR="00581378">
        <w:rPr>
          <w:rFonts w:ascii="Times New Roman" w:hAnsi="Times New Roman" w:cs="Times New Roman"/>
        </w:rPr>
        <w:t xml:space="preserve">– adjustments to LIRAP, including program funding, are not necessary in this case given the recent five-year LIRAP </w:t>
      </w:r>
      <w:r w:rsidR="00F47E2E">
        <w:rPr>
          <w:rFonts w:ascii="Times New Roman" w:hAnsi="Times New Roman" w:cs="Times New Roman"/>
        </w:rPr>
        <w:t>funding</w:t>
      </w:r>
      <w:r w:rsidR="00581378">
        <w:rPr>
          <w:rFonts w:ascii="Times New Roman" w:hAnsi="Times New Roman" w:cs="Times New Roman"/>
        </w:rPr>
        <w:t xml:space="preserve"> plan as well as continuing discussions in the LIRAP </w:t>
      </w:r>
      <w:r w:rsidR="000F408F">
        <w:rPr>
          <w:rFonts w:ascii="Times New Roman" w:hAnsi="Times New Roman" w:cs="Times New Roman"/>
        </w:rPr>
        <w:t>Advisory Group regarding potential program design options.</w:t>
      </w:r>
      <w:r w:rsidR="00517BD6" w:rsidRPr="00243809">
        <w:rPr>
          <w:rFonts w:ascii="Times New Roman" w:hAnsi="Times New Roman" w:cs="Times New Roman"/>
        </w:rPr>
        <w:t xml:space="preserve"> </w:t>
      </w:r>
    </w:p>
    <w:p w:rsidR="00807D43" w:rsidRDefault="00807D43" w:rsidP="002125E3">
      <w:pPr>
        <w:pStyle w:val="P106"/>
        <w:ind w:firstLine="0"/>
        <w:jc w:val="both"/>
        <w:rPr>
          <w:rFonts w:ascii="Times New Roman" w:hAnsi="Times New Roman" w:cs="Times New Roman"/>
        </w:rPr>
      </w:pPr>
    </w:p>
    <w:p w:rsidR="002C1BD8" w:rsidRDefault="002C1BD8" w:rsidP="002125E3">
      <w:pPr>
        <w:pStyle w:val="P106"/>
        <w:ind w:firstLine="0"/>
        <w:jc w:val="both"/>
        <w:rPr>
          <w:rStyle w:val="T11"/>
          <w:rFonts w:ascii="Times New Roman" w:hAnsi="Times New Roman" w:cs="Times New Roman"/>
        </w:rPr>
      </w:pPr>
      <w:r>
        <w:rPr>
          <w:rFonts w:ascii="Times New Roman" w:hAnsi="Times New Roman" w:cs="Times New Roman"/>
        </w:rPr>
        <w:t>A table of contents for my testimony is as follows:</w:t>
      </w:r>
    </w:p>
    <w:p w:rsidR="002B4B25" w:rsidRPr="006A743A" w:rsidRDefault="002B4B25" w:rsidP="002B4B25">
      <w:pPr>
        <w:pStyle w:val="Heading1"/>
        <w:jc w:val="center"/>
        <w:rPr>
          <w:u w:val="single"/>
        </w:rPr>
      </w:pPr>
      <w:r w:rsidRPr="006A743A">
        <w:rPr>
          <w:u w:val="single"/>
        </w:rPr>
        <w:t>TABLE OF CONTENTS</w:t>
      </w:r>
    </w:p>
    <w:p w:rsidR="002B4B25" w:rsidRPr="006A743A" w:rsidRDefault="002B4B25" w:rsidP="00E72AC9">
      <w:pPr>
        <w:pStyle w:val="Heading1"/>
        <w:tabs>
          <w:tab w:val="clear" w:pos="5040"/>
          <w:tab w:val="clear" w:pos="6480"/>
          <w:tab w:val="clear" w:pos="7920"/>
          <w:tab w:val="center" w:pos="8640"/>
        </w:tabs>
        <w:spacing w:line="240" w:lineRule="auto"/>
        <w:ind w:right="-108"/>
        <w:jc w:val="left"/>
      </w:pPr>
      <w:r w:rsidRPr="006A743A">
        <w:tab/>
      </w:r>
      <w:r w:rsidRPr="006A743A">
        <w:rPr>
          <w:u w:val="single"/>
        </w:rPr>
        <w:t>Description</w:t>
      </w:r>
      <w:r w:rsidRPr="006A743A">
        <w:tab/>
      </w:r>
      <w:r w:rsidRPr="006A743A">
        <w:rPr>
          <w:u w:val="single"/>
        </w:rPr>
        <w:t>Page</w:t>
      </w:r>
    </w:p>
    <w:p w:rsidR="002B4B25" w:rsidRPr="0008655E" w:rsidRDefault="002B4B25" w:rsidP="00E72AC9">
      <w:pPr>
        <w:pStyle w:val="Heading1"/>
        <w:tabs>
          <w:tab w:val="clear" w:pos="5040"/>
          <w:tab w:val="clear" w:pos="6480"/>
          <w:tab w:val="clear" w:pos="7920"/>
          <w:tab w:val="center" w:pos="8640"/>
          <w:tab w:val="right" w:pos="9180"/>
        </w:tabs>
        <w:spacing w:line="240" w:lineRule="auto"/>
        <w:ind w:right="-108"/>
        <w:jc w:val="left"/>
        <w:rPr>
          <w:b w:val="0"/>
        </w:rPr>
      </w:pPr>
      <w:r w:rsidRPr="0008655E">
        <w:rPr>
          <w:b w:val="0"/>
        </w:rPr>
        <w:t>I.</w:t>
      </w:r>
      <w:r w:rsidRPr="0008655E">
        <w:rPr>
          <w:b w:val="0"/>
        </w:rPr>
        <w:tab/>
        <w:t>Introduction</w:t>
      </w:r>
      <w:r w:rsidRPr="0008655E">
        <w:rPr>
          <w:b w:val="0"/>
        </w:rPr>
        <w:tab/>
      </w:r>
      <w:r w:rsidR="00807D43">
        <w:rPr>
          <w:b w:val="0"/>
        </w:rPr>
        <w:t>1</w:t>
      </w:r>
    </w:p>
    <w:p w:rsidR="002B4B25" w:rsidRPr="0008655E" w:rsidRDefault="002B4B25" w:rsidP="00E72AC9">
      <w:pPr>
        <w:pStyle w:val="Heading1"/>
        <w:tabs>
          <w:tab w:val="clear" w:pos="5040"/>
          <w:tab w:val="clear" w:pos="6480"/>
          <w:tab w:val="clear" w:pos="7920"/>
          <w:tab w:val="center" w:pos="8640"/>
          <w:tab w:val="right" w:pos="9180"/>
        </w:tabs>
        <w:spacing w:line="240" w:lineRule="auto"/>
        <w:ind w:right="-108"/>
        <w:jc w:val="left"/>
        <w:rPr>
          <w:b w:val="0"/>
        </w:rPr>
      </w:pPr>
    </w:p>
    <w:p w:rsidR="002B4B25" w:rsidRPr="0008655E" w:rsidRDefault="002B4B25" w:rsidP="00E72AC9">
      <w:pPr>
        <w:pStyle w:val="Heading1"/>
        <w:tabs>
          <w:tab w:val="clear" w:pos="5040"/>
          <w:tab w:val="clear" w:pos="6480"/>
          <w:tab w:val="clear" w:pos="7920"/>
          <w:tab w:val="center" w:pos="8640"/>
          <w:tab w:val="right" w:pos="9180"/>
        </w:tabs>
        <w:spacing w:line="240" w:lineRule="auto"/>
        <w:ind w:right="-108"/>
        <w:jc w:val="left"/>
        <w:rPr>
          <w:b w:val="0"/>
          <w:bCs w:val="0"/>
        </w:rPr>
      </w:pPr>
      <w:r w:rsidRPr="0008655E">
        <w:rPr>
          <w:b w:val="0"/>
        </w:rPr>
        <w:t>II.</w:t>
      </w:r>
      <w:r w:rsidRPr="0008655E">
        <w:rPr>
          <w:b w:val="0"/>
        </w:rPr>
        <w:tab/>
      </w:r>
      <w:r w:rsidR="009B0C4F">
        <w:rPr>
          <w:b w:val="0"/>
        </w:rPr>
        <w:t>Electric Rate Spread</w:t>
      </w:r>
      <w:r w:rsidRPr="0008655E">
        <w:rPr>
          <w:b w:val="0"/>
        </w:rPr>
        <w:t xml:space="preserve">  </w:t>
      </w:r>
      <w:r>
        <w:rPr>
          <w:b w:val="0"/>
          <w:bCs w:val="0"/>
        </w:rPr>
        <w:tab/>
      </w:r>
      <w:r w:rsidR="00807D43">
        <w:rPr>
          <w:b w:val="0"/>
          <w:bCs w:val="0"/>
        </w:rPr>
        <w:t>2</w:t>
      </w:r>
    </w:p>
    <w:p w:rsidR="002B4B25" w:rsidRPr="00370F9A" w:rsidRDefault="002B4B25" w:rsidP="00E72AC9">
      <w:pPr>
        <w:tabs>
          <w:tab w:val="center" w:pos="8640"/>
        </w:tabs>
        <w:ind w:right="-108"/>
      </w:pPr>
    </w:p>
    <w:p w:rsidR="002B4B25" w:rsidRPr="0008655E" w:rsidRDefault="002B4B25" w:rsidP="00E72AC9">
      <w:pPr>
        <w:pStyle w:val="Heading1"/>
        <w:tabs>
          <w:tab w:val="clear" w:pos="5040"/>
          <w:tab w:val="clear" w:pos="6480"/>
          <w:tab w:val="clear" w:pos="7920"/>
          <w:tab w:val="center" w:pos="8640"/>
          <w:tab w:val="right" w:pos="9180"/>
        </w:tabs>
        <w:spacing w:line="240" w:lineRule="auto"/>
        <w:ind w:right="-108"/>
        <w:jc w:val="left"/>
        <w:rPr>
          <w:b w:val="0"/>
        </w:rPr>
      </w:pPr>
      <w:r>
        <w:rPr>
          <w:b w:val="0"/>
        </w:rPr>
        <w:t>III</w:t>
      </w:r>
      <w:r w:rsidRPr="0008655E">
        <w:rPr>
          <w:b w:val="0"/>
        </w:rPr>
        <w:t>.</w:t>
      </w:r>
      <w:r w:rsidRPr="0008655E">
        <w:rPr>
          <w:b w:val="0"/>
        </w:rPr>
        <w:tab/>
      </w:r>
      <w:r w:rsidR="009B0C4F">
        <w:rPr>
          <w:b w:val="0"/>
        </w:rPr>
        <w:t>Natural Gas Rate Spread</w:t>
      </w:r>
      <w:r w:rsidR="009B0C4F" w:rsidRPr="0008655E">
        <w:rPr>
          <w:b w:val="0"/>
        </w:rPr>
        <w:t xml:space="preserve">  </w:t>
      </w:r>
      <w:r>
        <w:rPr>
          <w:b w:val="0"/>
        </w:rPr>
        <w:tab/>
      </w:r>
      <w:r w:rsidR="006C646A">
        <w:rPr>
          <w:b w:val="0"/>
        </w:rPr>
        <w:t>5</w:t>
      </w:r>
    </w:p>
    <w:p w:rsidR="002B4B25" w:rsidRPr="001C3474" w:rsidRDefault="002B4B25" w:rsidP="00E72AC9">
      <w:pPr>
        <w:tabs>
          <w:tab w:val="center" w:pos="8640"/>
        </w:tabs>
        <w:ind w:right="-108"/>
      </w:pPr>
    </w:p>
    <w:p w:rsidR="005F59B0" w:rsidRDefault="005F59B0" w:rsidP="00E72AC9">
      <w:pPr>
        <w:pStyle w:val="Heading1"/>
        <w:tabs>
          <w:tab w:val="clear" w:pos="5040"/>
          <w:tab w:val="clear" w:pos="6480"/>
          <w:tab w:val="clear" w:pos="7920"/>
          <w:tab w:val="center" w:pos="8640"/>
          <w:tab w:val="right" w:pos="9180"/>
        </w:tabs>
        <w:spacing w:line="240" w:lineRule="auto"/>
        <w:ind w:right="-108"/>
        <w:jc w:val="left"/>
        <w:rPr>
          <w:b w:val="0"/>
        </w:rPr>
      </w:pPr>
      <w:r>
        <w:rPr>
          <w:b w:val="0"/>
        </w:rPr>
        <w:t>I</w:t>
      </w:r>
      <w:r w:rsidRPr="0008655E">
        <w:rPr>
          <w:b w:val="0"/>
        </w:rPr>
        <w:t>V.</w:t>
      </w:r>
      <w:r w:rsidRPr="0008655E">
        <w:rPr>
          <w:b w:val="0"/>
        </w:rPr>
        <w:tab/>
      </w:r>
      <w:r>
        <w:rPr>
          <w:b w:val="0"/>
        </w:rPr>
        <w:t>Cost of Service Workshops</w:t>
      </w:r>
      <w:r>
        <w:rPr>
          <w:b w:val="0"/>
        </w:rPr>
        <w:tab/>
      </w:r>
      <w:r w:rsidR="009D5268">
        <w:rPr>
          <w:b w:val="0"/>
        </w:rPr>
        <w:t>9</w:t>
      </w:r>
    </w:p>
    <w:p w:rsidR="00A86C50" w:rsidRDefault="00A86C50" w:rsidP="00A86C50">
      <w:pPr>
        <w:pStyle w:val="Heading1"/>
        <w:tabs>
          <w:tab w:val="clear" w:pos="5040"/>
          <w:tab w:val="clear" w:pos="6480"/>
          <w:tab w:val="clear" w:pos="7920"/>
          <w:tab w:val="center" w:pos="8640"/>
          <w:tab w:val="right" w:pos="9180"/>
        </w:tabs>
        <w:spacing w:line="240" w:lineRule="auto"/>
        <w:ind w:right="-108"/>
        <w:jc w:val="left"/>
        <w:rPr>
          <w:b w:val="0"/>
        </w:rPr>
      </w:pPr>
    </w:p>
    <w:p w:rsidR="00A86C50" w:rsidRDefault="00A86C50" w:rsidP="00A86C50">
      <w:pPr>
        <w:pStyle w:val="Heading1"/>
        <w:tabs>
          <w:tab w:val="clear" w:pos="5040"/>
          <w:tab w:val="clear" w:pos="6480"/>
          <w:tab w:val="clear" w:pos="7920"/>
          <w:tab w:val="center" w:pos="8640"/>
          <w:tab w:val="right" w:pos="9180"/>
        </w:tabs>
        <w:spacing w:line="240" w:lineRule="auto"/>
        <w:ind w:right="-108"/>
        <w:jc w:val="left"/>
        <w:rPr>
          <w:b w:val="0"/>
        </w:rPr>
      </w:pPr>
      <w:r w:rsidRPr="0008655E">
        <w:rPr>
          <w:b w:val="0"/>
        </w:rPr>
        <w:t>V.</w:t>
      </w:r>
      <w:r w:rsidRPr="0008655E">
        <w:rPr>
          <w:b w:val="0"/>
        </w:rPr>
        <w:tab/>
      </w:r>
      <w:r>
        <w:rPr>
          <w:b w:val="0"/>
        </w:rPr>
        <w:t>Basic Charge Increases</w:t>
      </w:r>
      <w:r>
        <w:rPr>
          <w:b w:val="0"/>
        </w:rPr>
        <w:tab/>
      </w:r>
      <w:r w:rsidR="00596DE9">
        <w:rPr>
          <w:b w:val="0"/>
        </w:rPr>
        <w:t>1</w:t>
      </w:r>
      <w:r w:rsidR="009D5268">
        <w:rPr>
          <w:b w:val="0"/>
        </w:rPr>
        <w:t>1</w:t>
      </w:r>
    </w:p>
    <w:p w:rsidR="005F59B0" w:rsidRDefault="005F59B0" w:rsidP="00E72AC9">
      <w:pPr>
        <w:pStyle w:val="Heading1"/>
        <w:tabs>
          <w:tab w:val="clear" w:pos="5040"/>
          <w:tab w:val="clear" w:pos="6480"/>
          <w:tab w:val="clear" w:pos="7920"/>
          <w:tab w:val="center" w:pos="8640"/>
          <w:tab w:val="right" w:pos="9180"/>
        </w:tabs>
        <w:spacing w:line="240" w:lineRule="auto"/>
        <w:ind w:right="-108"/>
        <w:jc w:val="left"/>
        <w:rPr>
          <w:b w:val="0"/>
        </w:rPr>
      </w:pPr>
    </w:p>
    <w:p w:rsidR="00D2447E" w:rsidRPr="009B0C4F" w:rsidRDefault="00D2447E" w:rsidP="00E72AC9">
      <w:pPr>
        <w:pStyle w:val="Heading1"/>
        <w:tabs>
          <w:tab w:val="clear" w:pos="5040"/>
          <w:tab w:val="clear" w:pos="6480"/>
          <w:tab w:val="clear" w:pos="7920"/>
          <w:tab w:val="center" w:pos="8640"/>
          <w:tab w:val="right" w:pos="9180"/>
        </w:tabs>
        <w:spacing w:line="240" w:lineRule="auto"/>
        <w:ind w:right="-108"/>
        <w:jc w:val="left"/>
        <w:rPr>
          <w:b w:val="0"/>
        </w:rPr>
      </w:pPr>
      <w:r>
        <w:rPr>
          <w:b w:val="0"/>
        </w:rPr>
        <w:t>V</w:t>
      </w:r>
      <w:r w:rsidR="005F59B0">
        <w:rPr>
          <w:b w:val="0"/>
        </w:rPr>
        <w:t>I</w:t>
      </w:r>
      <w:r>
        <w:rPr>
          <w:b w:val="0"/>
        </w:rPr>
        <w:t>.</w:t>
      </w:r>
      <w:r>
        <w:rPr>
          <w:b w:val="0"/>
        </w:rPr>
        <w:tab/>
        <w:t>Demand Side Management Funding for Schedule 25</w:t>
      </w:r>
      <w:r>
        <w:rPr>
          <w:b w:val="0"/>
        </w:rPr>
        <w:tab/>
      </w:r>
      <w:r w:rsidR="00046C86">
        <w:rPr>
          <w:b w:val="0"/>
        </w:rPr>
        <w:t>1</w:t>
      </w:r>
      <w:r w:rsidR="00B812BD">
        <w:rPr>
          <w:b w:val="0"/>
        </w:rPr>
        <w:t>3</w:t>
      </w:r>
    </w:p>
    <w:p w:rsidR="00D2447E" w:rsidRDefault="00D2447E" w:rsidP="00E72AC9">
      <w:pPr>
        <w:tabs>
          <w:tab w:val="center" w:pos="8640"/>
        </w:tabs>
        <w:ind w:right="-108"/>
      </w:pPr>
    </w:p>
    <w:p w:rsidR="00D2447E" w:rsidRDefault="00D2447E" w:rsidP="00E72AC9">
      <w:pPr>
        <w:pStyle w:val="Heading1"/>
        <w:tabs>
          <w:tab w:val="clear" w:pos="5040"/>
          <w:tab w:val="clear" w:pos="6480"/>
          <w:tab w:val="clear" w:pos="7920"/>
          <w:tab w:val="center" w:pos="8640"/>
          <w:tab w:val="right" w:pos="9180"/>
        </w:tabs>
        <w:spacing w:line="240" w:lineRule="auto"/>
        <w:ind w:right="-108"/>
        <w:jc w:val="left"/>
        <w:rPr>
          <w:b w:val="0"/>
          <w:bCs w:val="0"/>
        </w:rPr>
      </w:pPr>
      <w:r w:rsidRPr="0008655E">
        <w:rPr>
          <w:b w:val="0"/>
        </w:rPr>
        <w:t>V</w:t>
      </w:r>
      <w:r w:rsidR="005F59B0">
        <w:rPr>
          <w:b w:val="0"/>
        </w:rPr>
        <w:t>II</w:t>
      </w:r>
      <w:r w:rsidRPr="0008655E">
        <w:rPr>
          <w:b w:val="0"/>
        </w:rPr>
        <w:t>.</w:t>
      </w:r>
      <w:r w:rsidRPr="0008655E">
        <w:rPr>
          <w:b w:val="0"/>
        </w:rPr>
        <w:tab/>
      </w:r>
      <w:r>
        <w:rPr>
          <w:b w:val="0"/>
        </w:rPr>
        <w:t>Natural Gas Transportation Service</w:t>
      </w:r>
      <w:r>
        <w:rPr>
          <w:b w:val="0"/>
        </w:rPr>
        <w:tab/>
        <w:t>1</w:t>
      </w:r>
      <w:r w:rsidR="00F40EAA">
        <w:rPr>
          <w:b w:val="0"/>
        </w:rPr>
        <w:t>5</w:t>
      </w:r>
    </w:p>
    <w:p w:rsidR="00D2447E" w:rsidRDefault="00D2447E" w:rsidP="00E72AC9">
      <w:pPr>
        <w:pStyle w:val="Heading1"/>
        <w:tabs>
          <w:tab w:val="clear" w:pos="5040"/>
          <w:tab w:val="clear" w:pos="6480"/>
          <w:tab w:val="clear" w:pos="7920"/>
          <w:tab w:val="center" w:pos="8640"/>
          <w:tab w:val="right" w:pos="9180"/>
        </w:tabs>
        <w:spacing w:line="240" w:lineRule="auto"/>
        <w:ind w:right="-108"/>
        <w:jc w:val="left"/>
        <w:rPr>
          <w:b w:val="0"/>
        </w:rPr>
      </w:pPr>
    </w:p>
    <w:p w:rsidR="002B4B25" w:rsidRPr="009B0C4F" w:rsidRDefault="002B4B25" w:rsidP="00E72AC9">
      <w:pPr>
        <w:pStyle w:val="Heading1"/>
        <w:tabs>
          <w:tab w:val="clear" w:pos="5040"/>
          <w:tab w:val="clear" w:pos="6480"/>
          <w:tab w:val="clear" w:pos="7920"/>
          <w:tab w:val="center" w:pos="8640"/>
          <w:tab w:val="right" w:pos="9180"/>
        </w:tabs>
        <w:spacing w:line="240" w:lineRule="auto"/>
        <w:ind w:right="-108"/>
        <w:jc w:val="left"/>
        <w:rPr>
          <w:b w:val="0"/>
        </w:rPr>
      </w:pPr>
      <w:r>
        <w:rPr>
          <w:b w:val="0"/>
        </w:rPr>
        <w:t>V</w:t>
      </w:r>
      <w:r w:rsidR="005F4C82">
        <w:rPr>
          <w:b w:val="0"/>
        </w:rPr>
        <w:t>II</w:t>
      </w:r>
      <w:r w:rsidR="003D0179">
        <w:rPr>
          <w:b w:val="0"/>
        </w:rPr>
        <w:t>I</w:t>
      </w:r>
      <w:r>
        <w:rPr>
          <w:b w:val="0"/>
        </w:rPr>
        <w:t>.</w:t>
      </w:r>
      <w:r>
        <w:rPr>
          <w:b w:val="0"/>
        </w:rPr>
        <w:tab/>
      </w:r>
      <w:r w:rsidR="005F4C82">
        <w:rPr>
          <w:b w:val="0"/>
        </w:rPr>
        <w:t>Low Income Rate Assistance</w:t>
      </w:r>
      <w:r w:rsidR="003A1DDE">
        <w:rPr>
          <w:b w:val="0"/>
        </w:rPr>
        <w:t xml:space="preserve"> Program</w:t>
      </w:r>
      <w:r>
        <w:rPr>
          <w:b w:val="0"/>
        </w:rPr>
        <w:tab/>
      </w:r>
      <w:r w:rsidR="00F40EAA">
        <w:rPr>
          <w:b w:val="0"/>
        </w:rPr>
        <w:t>17</w:t>
      </w:r>
    </w:p>
    <w:p w:rsidR="002B4B25" w:rsidRDefault="002B4B25" w:rsidP="00807D43">
      <w:pPr>
        <w:tabs>
          <w:tab w:val="center" w:pos="8640"/>
        </w:tabs>
        <w:ind w:right="-108"/>
      </w:pPr>
    </w:p>
    <w:p w:rsidR="009B0C4F" w:rsidRPr="009B0C4F" w:rsidRDefault="009B0C4F" w:rsidP="009B0C4F"/>
    <w:p w:rsidR="002C1BD8" w:rsidRPr="005540EB" w:rsidRDefault="002C1BD8" w:rsidP="002C1BD8">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t xml:space="preserve">Are you sponsoring any </w:t>
      </w:r>
      <w:r>
        <w:rPr>
          <w:rStyle w:val="T11"/>
          <w:rFonts w:ascii="Times New Roman" w:hAnsi="Times New Roman" w:cs="Times New Roman"/>
        </w:rPr>
        <w:t>e</w:t>
      </w:r>
      <w:r w:rsidRPr="005540EB">
        <w:rPr>
          <w:rStyle w:val="T11"/>
          <w:rFonts w:ascii="Times New Roman" w:hAnsi="Times New Roman" w:cs="Times New Roman"/>
        </w:rPr>
        <w:t>xhibits that accompany your testimony?</w:t>
      </w:r>
    </w:p>
    <w:p w:rsidR="002C1BD8" w:rsidRDefault="002C1BD8" w:rsidP="002C1BD8">
      <w:pPr>
        <w:pStyle w:val="P31"/>
        <w:jc w:val="both"/>
        <w:rPr>
          <w:rStyle w:val="T11"/>
          <w:rFonts w:ascii="Times New Roman" w:hAnsi="Times New Roman" w:cs="Times New Roman"/>
        </w:rPr>
      </w:pP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No, I am not.  </w:t>
      </w:r>
    </w:p>
    <w:p w:rsidR="002B4B25" w:rsidRDefault="002B4B25" w:rsidP="000B6A29">
      <w:pPr>
        <w:pStyle w:val="P106"/>
        <w:jc w:val="both"/>
        <w:rPr>
          <w:rStyle w:val="T11"/>
          <w:rFonts w:ascii="Times New Roman" w:hAnsi="Times New Roman" w:cs="Times New Roman"/>
        </w:rPr>
      </w:pPr>
    </w:p>
    <w:p w:rsidR="008928E2" w:rsidRDefault="002F123C" w:rsidP="008928E2">
      <w:pPr>
        <w:pStyle w:val="P31"/>
        <w:ind w:firstLine="0"/>
        <w:jc w:val="center"/>
        <w:rPr>
          <w:rFonts w:ascii="Times New Roman" w:hAnsi="Times New Roman" w:cs="Times New Roman"/>
          <w:b/>
          <w:u w:val="single"/>
        </w:rPr>
      </w:pPr>
      <w:r>
        <w:rPr>
          <w:rFonts w:ascii="Times New Roman" w:hAnsi="Times New Roman" w:cs="Times New Roman"/>
          <w:b/>
          <w:u w:val="single"/>
        </w:rPr>
        <w:t>II. ELECTRIC RATE SPREAD</w:t>
      </w:r>
    </w:p>
    <w:p w:rsidR="008928E2" w:rsidRPr="00860962" w:rsidRDefault="00921E96" w:rsidP="008928E2">
      <w:pPr>
        <w:pStyle w:val="P84"/>
        <w:numPr>
          <w:ilvl w:val="0"/>
          <w:numId w:val="8"/>
        </w:numPr>
        <w:tabs>
          <w:tab w:val="clear" w:pos="2310"/>
          <w:tab w:val="num" w:pos="1440"/>
        </w:tabs>
        <w:ind w:left="0" w:firstLine="720"/>
        <w:jc w:val="both"/>
        <w:rPr>
          <w:rFonts w:ascii="Times New Roman" w:hAnsi="Times New Roman" w:cs="Times New Roman"/>
          <w:szCs w:val="24"/>
        </w:rPr>
      </w:pPr>
      <w:r>
        <w:rPr>
          <w:rFonts w:ascii="Times New Roman" w:hAnsi="Times New Roman" w:cs="Times New Roman"/>
          <w:szCs w:val="24"/>
        </w:rPr>
        <w:t xml:space="preserve">Given that the Company’s </w:t>
      </w:r>
      <w:r w:rsidR="00F47E2E">
        <w:rPr>
          <w:rFonts w:ascii="Times New Roman" w:hAnsi="Times New Roman" w:cs="Times New Roman"/>
          <w:szCs w:val="24"/>
        </w:rPr>
        <w:t xml:space="preserve">proposed </w:t>
      </w:r>
      <w:r w:rsidR="00323366">
        <w:rPr>
          <w:rFonts w:ascii="Times New Roman" w:hAnsi="Times New Roman" w:cs="Times New Roman"/>
          <w:szCs w:val="24"/>
        </w:rPr>
        <w:t>electric r</w:t>
      </w:r>
      <w:r>
        <w:rPr>
          <w:rFonts w:ascii="Times New Roman" w:hAnsi="Times New Roman" w:cs="Times New Roman"/>
          <w:szCs w:val="24"/>
        </w:rPr>
        <w:t xml:space="preserve">evenue </w:t>
      </w:r>
      <w:r w:rsidR="00F47E2E">
        <w:rPr>
          <w:rFonts w:ascii="Times New Roman" w:hAnsi="Times New Roman" w:cs="Times New Roman"/>
          <w:szCs w:val="24"/>
        </w:rPr>
        <w:t>increase</w:t>
      </w:r>
      <w:r>
        <w:rPr>
          <w:rFonts w:ascii="Times New Roman" w:hAnsi="Times New Roman" w:cs="Times New Roman"/>
          <w:szCs w:val="24"/>
        </w:rPr>
        <w:t xml:space="preserve"> remains unchanged upon rebuttal, has the Company proposed any changes to its originally-filed </w:t>
      </w:r>
      <w:r>
        <w:rPr>
          <w:rFonts w:ascii="Times New Roman" w:hAnsi="Times New Roman" w:cs="Times New Roman"/>
          <w:szCs w:val="24"/>
        </w:rPr>
        <w:lastRenderedPageBreak/>
        <w:t>rate spread</w:t>
      </w:r>
      <w:r w:rsidR="008928E2" w:rsidRPr="00860962">
        <w:rPr>
          <w:rFonts w:ascii="Times New Roman" w:hAnsi="Times New Roman" w:cs="Times New Roman"/>
          <w:szCs w:val="24"/>
        </w:rPr>
        <w:t>?</w:t>
      </w:r>
    </w:p>
    <w:p w:rsidR="008928E2" w:rsidRDefault="008928E2" w:rsidP="008928E2">
      <w:pPr>
        <w:pStyle w:val="P249"/>
        <w:tabs>
          <w:tab w:val="left" w:pos="720"/>
        </w:tabs>
        <w:ind w:firstLine="720"/>
        <w:jc w:val="both"/>
        <w:rPr>
          <w:rStyle w:val="T11"/>
          <w:rFonts w:ascii="Times New Roman" w:hAnsi="Times New Roman" w:cs="Times New Roman"/>
        </w:rPr>
      </w:pPr>
      <w:r w:rsidRPr="00860962">
        <w:rPr>
          <w:rFonts w:ascii="Times New Roman" w:hAnsi="Times New Roman" w:cs="Times New Roman"/>
          <w:szCs w:val="24"/>
        </w:rPr>
        <w:t>A.</w:t>
      </w:r>
      <w:r w:rsidRPr="00860962">
        <w:rPr>
          <w:rFonts w:ascii="Times New Roman" w:hAnsi="Times New Roman" w:cs="Times New Roman"/>
          <w:szCs w:val="24"/>
        </w:rPr>
        <w:tab/>
      </w:r>
      <w:r w:rsidR="00921E96">
        <w:rPr>
          <w:rFonts w:ascii="Times New Roman" w:hAnsi="Times New Roman" w:cs="Times New Roman"/>
          <w:szCs w:val="24"/>
        </w:rPr>
        <w:t xml:space="preserve">No, the Company has not modified </w:t>
      </w:r>
      <w:r w:rsidR="00EB66D0">
        <w:rPr>
          <w:rFonts w:ascii="Times New Roman" w:hAnsi="Times New Roman" w:cs="Times New Roman"/>
          <w:szCs w:val="24"/>
        </w:rPr>
        <w:t xml:space="preserve">its originally-filed </w:t>
      </w:r>
      <w:r w:rsidR="00921E96">
        <w:rPr>
          <w:rFonts w:ascii="Times New Roman" w:hAnsi="Times New Roman" w:cs="Times New Roman"/>
          <w:szCs w:val="24"/>
        </w:rPr>
        <w:t xml:space="preserve">rate spread.  The Company believes that </w:t>
      </w:r>
      <w:r w:rsidR="00EB66D0">
        <w:rPr>
          <w:rFonts w:ascii="Times New Roman" w:hAnsi="Times New Roman" w:cs="Times New Roman"/>
          <w:szCs w:val="24"/>
        </w:rPr>
        <w:t xml:space="preserve">the proposed </w:t>
      </w:r>
      <w:r w:rsidR="00921E96">
        <w:rPr>
          <w:rFonts w:ascii="Times New Roman" w:hAnsi="Times New Roman" w:cs="Times New Roman"/>
          <w:szCs w:val="24"/>
        </w:rPr>
        <w:t xml:space="preserve">rate spread for electric </w:t>
      </w:r>
      <w:r w:rsidR="00323366">
        <w:rPr>
          <w:rFonts w:ascii="Times New Roman" w:hAnsi="Times New Roman" w:cs="Times New Roman"/>
          <w:szCs w:val="24"/>
        </w:rPr>
        <w:t>service</w:t>
      </w:r>
      <w:r w:rsidR="00921E96">
        <w:rPr>
          <w:rFonts w:ascii="Times New Roman" w:hAnsi="Times New Roman" w:cs="Times New Roman"/>
          <w:szCs w:val="24"/>
        </w:rPr>
        <w:t xml:space="preserve"> is </w:t>
      </w:r>
      <w:r w:rsidR="00024102">
        <w:rPr>
          <w:rFonts w:ascii="Times New Roman" w:hAnsi="Times New Roman" w:cs="Times New Roman"/>
          <w:szCs w:val="24"/>
        </w:rPr>
        <w:t xml:space="preserve">reasonable and appropriate given the results of the Company’s </w:t>
      </w:r>
      <w:r w:rsidR="00EB66D0">
        <w:rPr>
          <w:rFonts w:ascii="Times New Roman" w:hAnsi="Times New Roman" w:cs="Times New Roman"/>
          <w:szCs w:val="24"/>
        </w:rPr>
        <w:t xml:space="preserve">electric </w:t>
      </w:r>
      <w:r w:rsidR="00024102">
        <w:rPr>
          <w:rFonts w:ascii="Times New Roman" w:hAnsi="Times New Roman" w:cs="Times New Roman"/>
          <w:szCs w:val="24"/>
        </w:rPr>
        <w:t>cost of service study.</w:t>
      </w:r>
    </w:p>
    <w:p w:rsidR="003A5A10" w:rsidRPr="00860962" w:rsidRDefault="008928E2" w:rsidP="0027577B">
      <w:pPr>
        <w:pStyle w:val="P84"/>
        <w:ind w:left="0" w:firstLine="720"/>
        <w:jc w:val="both"/>
        <w:rPr>
          <w:rFonts w:ascii="Times New Roman" w:hAnsi="Times New Roman" w:cs="Times New Roman"/>
          <w:szCs w:val="24"/>
        </w:rPr>
      </w:pPr>
      <w:r>
        <w:rPr>
          <w:rFonts w:ascii="Times New Roman" w:hAnsi="Times New Roman" w:cs="Times New Roman"/>
          <w:szCs w:val="24"/>
        </w:rPr>
        <w:t xml:space="preserve">Q. </w:t>
      </w:r>
      <w:r>
        <w:rPr>
          <w:rFonts w:ascii="Times New Roman" w:hAnsi="Times New Roman" w:cs="Times New Roman"/>
          <w:szCs w:val="24"/>
        </w:rPr>
        <w:tab/>
      </w:r>
      <w:r w:rsidR="00A935F6">
        <w:rPr>
          <w:rFonts w:ascii="Times New Roman" w:hAnsi="Times New Roman" w:cs="Times New Roman"/>
          <w:szCs w:val="24"/>
        </w:rPr>
        <w:t>Where has the Company previously provided the proposed electric rate spread for the January 1, 2017 and January 1, 2018 rate change</w:t>
      </w:r>
      <w:r w:rsidR="00EB66D0">
        <w:rPr>
          <w:rFonts w:ascii="Times New Roman" w:hAnsi="Times New Roman" w:cs="Times New Roman"/>
          <w:szCs w:val="24"/>
        </w:rPr>
        <w:t>s</w:t>
      </w:r>
      <w:r w:rsidR="003A5A10" w:rsidRPr="00860962">
        <w:rPr>
          <w:rFonts w:ascii="Times New Roman" w:hAnsi="Times New Roman" w:cs="Times New Roman"/>
          <w:szCs w:val="24"/>
        </w:rPr>
        <w:t>?</w:t>
      </w:r>
    </w:p>
    <w:p w:rsidR="003A5A10" w:rsidRDefault="003A5A10" w:rsidP="00024102">
      <w:pPr>
        <w:pStyle w:val="P249"/>
        <w:tabs>
          <w:tab w:val="left" w:pos="720"/>
        </w:tabs>
        <w:ind w:firstLine="720"/>
        <w:jc w:val="both"/>
        <w:rPr>
          <w:rStyle w:val="T11"/>
          <w:rFonts w:ascii="Times New Roman" w:hAnsi="Times New Roman" w:cs="Times New Roman"/>
        </w:rPr>
      </w:pPr>
      <w:r w:rsidRPr="00860962">
        <w:rPr>
          <w:rFonts w:ascii="Times New Roman" w:hAnsi="Times New Roman" w:cs="Times New Roman"/>
          <w:szCs w:val="24"/>
        </w:rPr>
        <w:t>A.</w:t>
      </w:r>
      <w:r w:rsidRPr="00860962">
        <w:rPr>
          <w:rFonts w:ascii="Times New Roman" w:hAnsi="Times New Roman" w:cs="Times New Roman"/>
          <w:szCs w:val="24"/>
        </w:rPr>
        <w:tab/>
      </w:r>
      <w:r w:rsidR="00A935F6">
        <w:rPr>
          <w:rFonts w:ascii="Times New Roman" w:hAnsi="Times New Roman" w:cs="Times New Roman"/>
          <w:szCs w:val="24"/>
        </w:rPr>
        <w:t>The Company provided its proposed electric rate spread for both rate changes in Exhibit No.__</w:t>
      </w:r>
      <w:proofErr w:type="gramStart"/>
      <w:r w:rsidR="00A935F6">
        <w:rPr>
          <w:rFonts w:ascii="Times New Roman" w:hAnsi="Times New Roman" w:cs="Times New Roman"/>
          <w:szCs w:val="24"/>
        </w:rPr>
        <w:t>_(</w:t>
      </w:r>
      <w:proofErr w:type="gramEnd"/>
      <w:r w:rsidR="00A935F6">
        <w:rPr>
          <w:rFonts w:ascii="Times New Roman" w:hAnsi="Times New Roman" w:cs="Times New Roman"/>
          <w:szCs w:val="24"/>
        </w:rPr>
        <w:t xml:space="preserve">PDE-1T), pages </w:t>
      </w:r>
      <w:r w:rsidR="008928E2">
        <w:rPr>
          <w:rFonts w:ascii="Times New Roman" w:hAnsi="Times New Roman" w:cs="Times New Roman"/>
          <w:szCs w:val="24"/>
        </w:rPr>
        <w:t>6-10.</w:t>
      </w:r>
      <w:r w:rsidR="00024102">
        <w:rPr>
          <w:rFonts w:ascii="Times New Roman" w:hAnsi="Times New Roman" w:cs="Times New Roman"/>
          <w:szCs w:val="24"/>
        </w:rPr>
        <w:t xml:space="preserve">  </w:t>
      </w:r>
      <w:r w:rsidR="003A1DDE">
        <w:rPr>
          <w:rFonts w:ascii="Times New Roman" w:hAnsi="Times New Roman" w:cs="Times New Roman"/>
          <w:szCs w:val="24"/>
        </w:rPr>
        <w:t>More detailed</w:t>
      </w:r>
      <w:r w:rsidR="00024102">
        <w:rPr>
          <w:rFonts w:ascii="Times New Roman" w:hAnsi="Times New Roman" w:cs="Times New Roman"/>
          <w:szCs w:val="24"/>
        </w:rPr>
        <w:t xml:space="preserve"> information is provided in Exhibit No.__</w:t>
      </w:r>
      <w:proofErr w:type="gramStart"/>
      <w:r w:rsidR="00024102">
        <w:rPr>
          <w:rFonts w:ascii="Times New Roman" w:hAnsi="Times New Roman" w:cs="Times New Roman"/>
          <w:szCs w:val="24"/>
        </w:rPr>
        <w:t>_(</w:t>
      </w:r>
      <w:proofErr w:type="gramEnd"/>
      <w:r w:rsidR="00024102">
        <w:rPr>
          <w:rFonts w:ascii="Times New Roman" w:hAnsi="Times New Roman" w:cs="Times New Roman"/>
          <w:szCs w:val="24"/>
        </w:rPr>
        <w:t>PDE-4).</w:t>
      </w:r>
    </w:p>
    <w:p w:rsidR="00985068" w:rsidRPr="00860962" w:rsidRDefault="00985068" w:rsidP="0027577B">
      <w:pPr>
        <w:pStyle w:val="P84"/>
        <w:ind w:left="0" w:firstLine="720"/>
        <w:jc w:val="both"/>
        <w:rPr>
          <w:rFonts w:ascii="Times New Roman" w:hAnsi="Times New Roman" w:cs="Times New Roman"/>
          <w:szCs w:val="24"/>
        </w:rPr>
      </w:pPr>
      <w:r>
        <w:rPr>
          <w:rFonts w:ascii="Times New Roman" w:hAnsi="Times New Roman" w:cs="Times New Roman"/>
          <w:szCs w:val="24"/>
        </w:rPr>
        <w:t xml:space="preserve">Q. </w:t>
      </w:r>
      <w:r>
        <w:rPr>
          <w:rFonts w:ascii="Times New Roman" w:hAnsi="Times New Roman" w:cs="Times New Roman"/>
          <w:szCs w:val="24"/>
        </w:rPr>
        <w:tab/>
      </w:r>
      <w:r w:rsidR="00F11CFB">
        <w:rPr>
          <w:rFonts w:ascii="Times New Roman" w:hAnsi="Times New Roman" w:cs="Times New Roman"/>
          <w:szCs w:val="24"/>
        </w:rPr>
        <w:t>What are the proposed</w:t>
      </w:r>
      <w:r w:rsidR="00203EE8">
        <w:rPr>
          <w:rFonts w:ascii="Times New Roman" w:hAnsi="Times New Roman" w:cs="Times New Roman"/>
          <w:szCs w:val="24"/>
        </w:rPr>
        <w:t xml:space="preserve"> electric</w:t>
      </w:r>
      <w:r w:rsidR="00F11CFB">
        <w:rPr>
          <w:rFonts w:ascii="Times New Roman" w:hAnsi="Times New Roman" w:cs="Times New Roman"/>
          <w:szCs w:val="24"/>
        </w:rPr>
        <w:t xml:space="preserve"> </w:t>
      </w:r>
      <w:r w:rsidR="00DE7DF6" w:rsidRPr="00DE7DF6">
        <w:rPr>
          <w:rFonts w:ascii="Times New Roman" w:hAnsi="Times New Roman" w:cs="Times New Roman"/>
          <w:szCs w:val="24"/>
          <w:u w:val="single"/>
        </w:rPr>
        <w:t>base</w:t>
      </w:r>
      <w:r w:rsidR="00DE7DF6">
        <w:rPr>
          <w:rFonts w:ascii="Times New Roman" w:hAnsi="Times New Roman" w:cs="Times New Roman"/>
          <w:szCs w:val="24"/>
        </w:rPr>
        <w:t xml:space="preserve"> </w:t>
      </w:r>
      <w:r w:rsidR="00F11CFB">
        <w:rPr>
          <w:rFonts w:ascii="Times New Roman" w:hAnsi="Times New Roman" w:cs="Times New Roman"/>
          <w:szCs w:val="24"/>
        </w:rPr>
        <w:t xml:space="preserve">rate increases, by </w:t>
      </w:r>
      <w:r w:rsidR="00203EE8">
        <w:rPr>
          <w:rFonts w:ascii="Times New Roman" w:hAnsi="Times New Roman" w:cs="Times New Roman"/>
          <w:szCs w:val="24"/>
        </w:rPr>
        <w:t xml:space="preserve">rate </w:t>
      </w:r>
      <w:r w:rsidR="00F11CFB">
        <w:rPr>
          <w:rFonts w:ascii="Times New Roman" w:hAnsi="Times New Roman" w:cs="Times New Roman"/>
          <w:szCs w:val="24"/>
        </w:rPr>
        <w:t xml:space="preserve">schedule, </w:t>
      </w:r>
      <w:r w:rsidR="00203EE8">
        <w:rPr>
          <w:rFonts w:ascii="Times New Roman" w:hAnsi="Times New Roman" w:cs="Times New Roman"/>
          <w:szCs w:val="24"/>
        </w:rPr>
        <w:t>using t</w:t>
      </w:r>
      <w:r w:rsidR="00DE7DF6">
        <w:rPr>
          <w:rFonts w:ascii="Times New Roman" w:hAnsi="Times New Roman" w:cs="Times New Roman"/>
          <w:szCs w:val="24"/>
        </w:rPr>
        <w:t xml:space="preserve">he rate spread proposals of </w:t>
      </w:r>
      <w:r w:rsidR="00CC2187">
        <w:rPr>
          <w:rFonts w:ascii="Times New Roman" w:hAnsi="Times New Roman" w:cs="Times New Roman"/>
          <w:szCs w:val="24"/>
        </w:rPr>
        <w:t xml:space="preserve">Avista, </w:t>
      </w:r>
      <w:r w:rsidR="00F11CFB">
        <w:rPr>
          <w:rFonts w:ascii="Times New Roman" w:hAnsi="Times New Roman" w:cs="Times New Roman"/>
          <w:szCs w:val="24"/>
        </w:rPr>
        <w:t>Staff and ICNU</w:t>
      </w:r>
      <w:r w:rsidR="00DE7DF6">
        <w:rPr>
          <w:rFonts w:ascii="Times New Roman" w:hAnsi="Times New Roman" w:cs="Times New Roman"/>
          <w:szCs w:val="24"/>
        </w:rPr>
        <w:t xml:space="preserve"> </w:t>
      </w:r>
      <w:r w:rsidR="00F11CFB">
        <w:rPr>
          <w:rFonts w:ascii="Times New Roman" w:hAnsi="Times New Roman" w:cs="Times New Roman"/>
          <w:szCs w:val="24"/>
        </w:rPr>
        <w:t>at the Company’s requested revenue</w:t>
      </w:r>
      <w:r w:rsidR="00983D81">
        <w:rPr>
          <w:rFonts w:ascii="Times New Roman" w:hAnsi="Times New Roman" w:cs="Times New Roman"/>
          <w:szCs w:val="24"/>
        </w:rPr>
        <w:t xml:space="preserve"> </w:t>
      </w:r>
      <w:r w:rsidR="00F47E2E">
        <w:rPr>
          <w:rFonts w:ascii="Times New Roman" w:hAnsi="Times New Roman" w:cs="Times New Roman"/>
          <w:szCs w:val="24"/>
        </w:rPr>
        <w:t>increases</w:t>
      </w:r>
      <w:r w:rsidR="00F11CFB">
        <w:rPr>
          <w:rFonts w:ascii="Times New Roman" w:hAnsi="Times New Roman" w:cs="Times New Roman"/>
          <w:szCs w:val="24"/>
        </w:rPr>
        <w:t xml:space="preserve"> for 2017 and 2018?</w:t>
      </w:r>
      <w:r w:rsidR="002C197D" w:rsidRPr="002C197D">
        <w:rPr>
          <w:rStyle w:val="FootnoteReference"/>
          <w:rFonts w:ascii="Times New Roman" w:hAnsi="Times New Roman"/>
          <w:szCs w:val="24"/>
        </w:rPr>
        <w:t xml:space="preserve"> </w:t>
      </w:r>
      <w:r w:rsidR="002C197D">
        <w:rPr>
          <w:rStyle w:val="FootnoteReference"/>
          <w:rFonts w:ascii="Times New Roman" w:hAnsi="Times New Roman"/>
          <w:szCs w:val="24"/>
        </w:rPr>
        <w:footnoteReference w:id="1"/>
      </w:r>
    </w:p>
    <w:p w:rsidR="002C197D" w:rsidRDefault="00985068" w:rsidP="002C197D">
      <w:pPr>
        <w:pStyle w:val="P158"/>
        <w:ind w:left="0" w:firstLine="720"/>
        <w:jc w:val="both"/>
        <w:rPr>
          <w:rFonts w:ascii="Times New Roman" w:hAnsi="Times New Roman" w:cs="Times New Roman"/>
          <w:szCs w:val="24"/>
        </w:rPr>
      </w:pPr>
      <w:r w:rsidRPr="00860962">
        <w:rPr>
          <w:rFonts w:ascii="Times New Roman" w:hAnsi="Times New Roman" w:cs="Times New Roman"/>
          <w:szCs w:val="24"/>
        </w:rPr>
        <w:t>A.</w:t>
      </w:r>
      <w:r w:rsidRPr="00860962">
        <w:rPr>
          <w:rFonts w:ascii="Times New Roman" w:hAnsi="Times New Roman" w:cs="Times New Roman"/>
          <w:szCs w:val="24"/>
        </w:rPr>
        <w:tab/>
      </w:r>
      <w:r w:rsidR="00F11CFB">
        <w:rPr>
          <w:rFonts w:ascii="Times New Roman" w:hAnsi="Times New Roman" w:cs="Times New Roman"/>
          <w:szCs w:val="24"/>
        </w:rPr>
        <w:t xml:space="preserve">Table Nos. 1 and 2 below provide the </w:t>
      </w:r>
      <w:r w:rsidR="00203EE8">
        <w:rPr>
          <w:rFonts w:ascii="Times New Roman" w:hAnsi="Times New Roman" w:cs="Times New Roman"/>
          <w:szCs w:val="24"/>
        </w:rPr>
        <w:t xml:space="preserve">electric </w:t>
      </w:r>
      <w:r w:rsidR="00983D81">
        <w:rPr>
          <w:rFonts w:ascii="Times New Roman" w:hAnsi="Times New Roman" w:cs="Times New Roman"/>
          <w:szCs w:val="24"/>
        </w:rPr>
        <w:t xml:space="preserve">base rate increases using the </w:t>
      </w:r>
      <w:r w:rsidR="00F11CFB">
        <w:rPr>
          <w:rFonts w:ascii="Times New Roman" w:hAnsi="Times New Roman" w:cs="Times New Roman"/>
          <w:szCs w:val="24"/>
        </w:rPr>
        <w:t xml:space="preserve">rate spread </w:t>
      </w:r>
      <w:r w:rsidR="00CC2187">
        <w:rPr>
          <w:rFonts w:ascii="Times New Roman" w:hAnsi="Times New Roman" w:cs="Times New Roman"/>
          <w:szCs w:val="24"/>
        </w:rPr>
        <w:t xml:space="preserve">proposals of Avista, </w:t>
      </w:r>
      <w:r w:rsidR="00F11CFB">
        <w:rPr>
          <w:rFonts w:ascii="Times New Roman" w:hAnsi="Times New Roman" w:cs="Times New Roman"/>
          <w:szCs w:val="24"/>
        </w:rPr>
        <w:t>Staff, and ICNU, at the requested revenue increase of $38.6 million</w:t>
      </w:r>
      <w:r w:rsidR="00971217">
        <w:rPr>
          <w:rFonts w:ascii="Times New Roman" w:hAnsi="Times New Roman" w:cs="Times New Roman"/>
          <w:szCs w:val="24"/>
        </w:rPr>
        <w:t xml:space="preserve"> on January 1, 2017</w:t>
      </w:r>
      <w:r w:rsidR="00F11CFB">
        <w:rPr>
          <w:rFonts w:ascii="Times New Roman" w:hAnsi="Times New Roman" w:cs="Times New Roman"/>
          <w:szCs w:val="24"/>
        </w:rPr>
        <w:t xml:space="preserve">, and </w:t>
      </w:r>
      <w:r w:rsidR="00971217">
        <w:rPr>
          <w:rFonts w:ascii="Times New Roman" w:hAnsi="Times New Roman" w:cs="Times New Roman"/>
          <w:szCs w:val="24"/>
        </w:rPr>
        <w:t xml:space="preserve">an </w:t>
      </w:r>
      <w:r w:rsidR="003431A9">
        <w:rPr>
          <w:rFonts w:ascii="Times New Roman" w:hAnsi="Times New Roman" w:cs="Times New Roman"/>
          <w:szCs w:val="24"/>
        </w:rPr>
        <w:t>increase of $10.3</w:t>
      </w:r>
      <w:r w:rsidR="00F11CFB">
        <w:rPr>
          <w:rFonts w:ascii="Times New Roman" w:hAnsi="Times New Roman" w:cs="Times New Roman"/>
          <w:szCs w:val="24"/>
        </w:rPr>
        <w:t xml:space="preserve"> million</w:t>
      </w:r>
      <w:r w:rsidR="00971217">
        <w:rPr>
          <w:rFonts w:ascii="Times New Roman" w:hAnsi="Times New Roman" w:cs="Times New Roman"/>
          <w:szCs w:val="24"/>
        </w:rPr>
        <w:t xml:space="preserve"> on January 1, 2018</w:t>
      </w:r>
      <w:r w:rsidR="00F11CFB">
        <w:rPr>
          <w:rFonts w:ascii="Times New Roman" w:hAnsi="Times New Roman" w:cs="Times New Roman"/>
          <w:szCs w:val="24"/>
        </w:rPr>
        <w:t>:</w:t>
      </w:r>
    </w:p>
    <w:p w:rsidR="00544F01" w:rsidRDefault="00983D81" w:rsidP="002C197D">
      <w:pPr>
        <w:pStyle w:val="P158"/>
        <w:spacing w:line="240" w:lineRule="auto"/>
        <w:ind w:left="0"/>
        <w:jc w:val="both"/>
        <w:rPr>
          <w:rStyle w:val="T11"/>
          <w:rFonts w:ascii="Times New Roman" w:hAnsi="Times New Roman" w:cs="Times New Roman"/>
          <w:u w:val="single"/>
        </w:rPr>
      </w:pPr>
      <w:r w:rsidRPr="007F01E1">
        <w:rPr>
          <w:rStyle w:val="T11"/>
          <w:rFonts w:ascii="Times New Roman" w:hAnsi="Times New Roman" w:cs="Times New Roman"/>
          <w:u w:val="single"/>
        </w:rPr>
        <w:t xml:space="preserve">Table No. 1 – </w:t>
      </w:r>
      <w:r w:rsidR="00F47E2E">
        <w:rPr>
          <w:rStyle w:val="T11"/>
          <w:rFonts w:ascii="Times New Roman" w:hAnsi="Times New Roman" w:cs="Times New Roman"/>
          <w:u w:val="single"/>
        </w:rPr>
        <w:t xml:space="preserve">Electric </w:t>
      </w:r>
      <w:r w:rsidRPr="007F01E1">
        <w:rPr>
          <w:rStyle w:val="T11"/>
          <w:rFonts w:ascii="Times New Roman" w:hAnsi="Times New Roman" w:cs="Times New Roman"/>
          <w:u w:val="single"/>
        </w:rPr>
        <w:t>Rate Spread Proposals for January 2</w:t>
      </w:r>
      <w:r w:rsidR="007F01E1" w:rsidRPr="007F01E1">
        <w:rPr>
          <w:rStyle w:val="T11"/>
          <w:rFonts w:ascii="Times New Roman" w:hAnsi="Times New Roman" w:cs="Times New Roman"/>
          <w:u w:val="single"/>
        </w:rPr>
        <w:t xml:space="preserve">017 Using Avista’s </w:t>
      </w:r>
      <w:r w:rsidRPr="007F01E1">
        <w:rPr>
          <w:rStyle w:val="T11"/>
          <w:rFonts w:ascii="Times New Roman" w:hAnsi="Times New Roman" w:cs="Times New Roman"/>
          <w:u w:val="single"/>
        </w:rPr>
        <w:t xml:space="preserve">Proposed Revenue </w:t>
      </w:r>
      <w:r w:rsidR="00F47E2E">
        <w:rPr>
          <w:rStyle w:val="T11"/>
          <w:rFonts w:ascii="Times New Roman" w:hAnsi="Times New Roman" w:cs="Times New Roman"/>
          <w:u w:val="single"/>
        </w:rPr>
        <w:t>Increase</w:t>
      </w:r>
    </w:p>
    <w:p w:rsidR="00E77665" w:rsidRPr="007F01E1" w:rsidRDefault="002C197D" w:rsidP="007F01E1">
      <w:pPr>
        <w:pStyle w:val="P158"/>
        <w:spacing w:line="240" w:lineRule="auto"/>
        <w:ind w:left="0"/>
        <w:jc w:val="both"/>
        <w:rPr>
          <w:rStyle w:val="T11"/>
          <w:rFonts w:ascii="Times New Roman" w:hAnsi="Times New Roman" w:cs="Times New Roman"/>
          <w:u w:val="single"/>
        </w:rPr>
      </w:pPr>
      <w:r w:rsidRPr="00E77665">
        <w:rPr>
          <w:rStyle w:val="T11"/>
          <w:b w:val="0"/>
          <w:noProof/>
        </w:rPr>
        <w:drawing>
          <wp:anchor distT="0" distB="0" distL="114300" distR="114300" simplePos="0" relativeHeight="251674624" behindDoc="1" locked="0" layoutInCell="1" allowOverlap="1" wp14:anchorId="26D92635" wp14:editId="739B79EC">
            <wp:simplePos x="0" y="0"/>
            <wp:positionH relativeFrom="margin">
              <wp:align>center</wp:align>
            </wp:positionH>
            <wp:positionV relativeFrom="paragraph">
              <wp:posOffset>135255</wp:posOffset>
            </wp:positionV>
            <wp:extent cx="548640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D81" w:rsidRDefault="00E77665" w:rsidP="00024102">
      <w:pPr>
        <w:pStyle w:val="P158"/>
        <w:ind w:left="0"/>
        <w:jc w:val="both"/>
        <w:rPr>
          <w:rStyle w:val="T11"/>
          <w:rFonts w:ascii="Times New Roman" w:hAnsi="Times New Roman" w:cs="Times New Roman"/>
        </w:rPr>
      </w:pPr>
      <w:r>
        <w:rPr>
          <w:rStyle w:val="T11"/>
          <w:rFonts w:ascii="Times New Roman" w:hAnsi="Times New Roman" w:cs="Times New Roman"/>
        </w:rPr>
        <w:tab/>
      </w:r>
    </w:p>
    <w:p w:rsidR="007F01E1" w:rsidRDefault="007F01E1" w:rsidP="00024102">
      <w:pPr>
        <w:pStyle w:val="P158"/>
        <w:ind w:left="0"/>
        <w:jc w:val="both"/>
        <w:rPr>
          <w:rStyle w:val="T11"/>
          <w:rFonts w:ascii="Times New Roman" w:hAnsi="Times New Roman" w:cs="Times New Roman"/>
        </w:rPr>
      </w:pPr>
    </w:p>
    <w:p w:rsidR="007F01E1" w:rsidRDefault="007F01E1" w:rsidP="00024102">
      <w:pPr>
        <w:pStyle w:val="P158"/>
        <w:ind w:left="0"/>
        <w:jc w:val="both"/>
        <w:rPr>
          <w:rStyle w:val="T11"/>
          <w:rFonts w:ascii="Times New Roman" w:hAnsi="Times New Roman" w:cs="Times New Roman"/>
        </w:rPr>
      </w:pPr>
    </w:p>
    <w:p w:rsidR="007F01E1" w:rsidRDefault="007F01E1" w:rsidP="00024102">
      <w:pPr>
        <w:pStyle w:val="P158"/>
        <w:ind w:left="0"/>
        <w:jc w:val="both"/>
        <w:rPr>
          <w:rStyle w:val="T11"/>
          <w:rFonts w:ascii="Times New Roman" w:hAnsi="Times New Roman" w:cs="Times New Roman"/>
        </w:rPr>
      </w:pPr>
    </w:p>
    <w:p w:rsidR="007F01E1" w:rsidRDefault="007F01E1" w:rsidP="00024102">
      <w:pPr>
        <w:pStyle w:val="P158"/>
        <w:ind w:left="0"/>
        <w:jc w:val="both"/>
        <w:rPr>
          <w:rStyle w:val="T11"/>
          <w:rFonts w:ascii="Times New Roman" w:hAnsi="Times New Roman" w:cs="Times New Roman"/>
        </w:rPr>
      </w:pPr>
    </w:p>
    <w:p w:rsidR="002C197D" w:rsidRDefault="002C197D" w:rsidP="003903BB">
      <w:pPr>
        <w:pStyle w:val="P158"/>
        <w:spacing w:line="240" w:lineRule="auto"/>
        <w:ind w:left="0"/>
        <w:jc w:val="both"/>
        <w:rPr>
          <w:rStyle w:val="T11"/>
          <w:rFonts w:ascii="Times New Roman" w:hAnsi="Times New Roman" w:cs="Times New Roman"/>
          <w:u w:val="single"/>
        </w:rPr>
      </w:pPr>
    </w:p>
    <w:p w:rsidR="007F01E1" w:rsidRDefault="007F01E1" w:rsidP="003903BB">
      <w:pPr>
        <w:pStyle w:val="P158"/>
        <w:spacing w:line="240" w:lineRule="auto"/>
        <w:ind w:left="0"/>
        <w:jc w:val="both"/>
        <w:rPr>
          <w:rStyle w:val="T11"/>
          <w:rFonts w:ascii="Times New Roman" w:hAnsi="Times New Roman" w:cs="Times New Roman"/>
          <w:u w:val="single"/>
        </w:rPr>
      </w:pPr>
      <w:r w:rsidRPr="007F01E1">
        <w:rPr>
          <w:rStyle w:val="T11"/>
          <w:rFonts w:ascii="Times New Roman" w:hAnsi="Times New Roman" w:cs="Times New Roman"/>
          <w:u w:val="single"/>
        </w:rPr>
        <w:lastRenderedPageBreak/>
        <w:t xml:space="preserve">Table No. </w:t>
      </w:r>
      <w:r>
        <w:rPr>
          <w:rStyle w:val="T11"/>
          <w:rFonts w:ascii="Times New Roman" w:hAnsi="Times New Roman" w:cs="Times New Roman"/>
          <w:u w:val="single"/>
        </w:rPr>
        <w:t>2</w:t>
      </w:r>
      <w:r w:rsidRPr="007F01E1">
        <w:rPr>
          <w:rStyle w:val="T11"/>
          <w:rFonts w:ascii="Times New Roman" w:hAnsi="Times New Roman" w:cs="Times New Roman"/>
          <w:u w:val="single"/>
        </w:rPr>
        <w:t xml:space="preserve"> – </w:t>
      </w:r>
      <w:r w:rsidR="00F47E2E">
        <w:rPr>
          <w:rStyle w:val="T11"/>
          <w:rFonts w:ascii="Times New Roman" w:hAnsi="Times New Roman" w:cs="Times New Roman"/>
          <w:u w:val="single"/>
        </w:rPr>
        <w:t xml:space="preserve">Electric </w:t>
      </w:r>
      <w:r w:rsidRPr="007F01E1">
        <w:rPr>
          <w:rStyle w:val="T11"/>
          <w:rFonts w:ascii="Times New Roman" w:hAnsi="Times New Roman" w:cs="Times New Roman"/>
          <w:u w:val="single"/>
        </w:rPr>
        <w:t>Rate Spread Proposals for January 201</w:t>
      </w:r>
      <w:r>
        <w:rPr>
          <w:rStyle w:val="T11"/>
          <w:rFonts w:ascii="Times New Roman" w:hAnsi="Times New Roman" w:cs="Times New Roman"/>
          <w:u w:val="single"/>
        </w:rPr>
        <w:t>8</w:t>
      </w:r>
      <w:r w:rsidRPr="007F01E1">
        <w:rPr>
          <w:rStyle w:val="T11"/>
          <w:rFonts w:ascii="Times New Roman" w:hAnsi="Times New Roman" w:cs="Times New Roman"/>
          <w:u w:val="single"/>
        </w:rPr>
        <w:t xml:space="preserve"> Using Avista’s Proposed Revenue </w:t>
      </w:r>
      <w:r w:rsidR="00F5778D">
        <w:rPr>
          <w:rStyle w:val="T11"/>
          <w:rFonts w:ascii="Times New Roman" w:hAnsi="Times New Roman" w:cs="Times New Roman"/>
          <w:u w:val="single"/>
        </w:rPr>
        <w:t>Increase</w:t>
      </w:r>
    </w:p>
    <w:p w:rsidR="009D794C" w:rsidRPr="003903BB" w:rsidRDefault="009D794C" w:rsidP="003903BB">
      <w:pPr>
        <w:pStyle w:val="P158"/>
        <w:spacing w:line="240" w:lineRule="auto"/>
        <w:ind w:left="0"/>
        <w:jc w:val="both"/>
        <w:rPr>
          <w:rStyle w:val="T11"/>
          <w:rFonts w:ascii="Times New Roman" w:hAnsi="Times New Roman" w:cs="Times New Roman"/>
          <w:u w:val="single"/>
        </w:rPr>
      </w:pPr>
      <w:r w:rsidRPr="009D794C">
        <w:rPr>
          <w:rStyle w:val="T11"/>
          <w:b w:val="0"/>
          <w:noProof/>
        </w:rPr>
        <w:drawing>
          <wp:anchor distT="0" distB="0" distL="114300" distR="114300" simplePos="0" relativeHeight="251675648" behindDoc="1" locked="0" layoutInCell="1" allowOverlap="1" wp14:anchorId="2500E3B9" wp14:editId="2E2D06C0">
            <wp:simplePos x="0" y="0"/>
            <wp:positionH relativeFrom="margin">
              <wp:align>center</wp:align>
            </wp:positionH>
            <wp:positionV relativeFrom="paragraph">
              <wp:posOffset>154305</wp:posOffset>
            </wp:positionV>
            <wp:extent cx="5486400" cy="1609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1E1" w:rsidRDefault="007F01E1" w:rsidP="00024102">
      <w:pPr>
        <w:pStyle w:val="P158"/>
        <w:ind w:left="0"/>
        <w:jc w:val="both"/>
        <w:rPr>
          <w:rStyle w:val="T11"/>
          <w:rFonts w:ascii="Times New Roman" w:hAnsi="Times New Roman" w:cs="Times New Roman"/>
        </w:rPr>
      </w:pPr>
    </w:p>
    <w:p w:rsidR="00983D81" w:rsidRDefault="00983D81" w:rsidP="00024102">
      <w:pPr>
        <w:pStyle w:val="P158"/>
        <w:ind w:left="0"/>
        <w:jc w:val="both"/>
        <w:rPr>
          <w:rStyle w:val="T11"/>
          <w:rFonts w:ascii="Times New Roman" w:hAnsi="Times New Roman" w:cs="Times New Roman"/>
        </w:rPr>
      </w:pPr>
    </w:p>
    <w:p w:rsidR="003903BB" w:rsidRDefault="003903BB" w:rsidP="00024102">
      <w:pPr>
        <w:pStyle w:val="P158"/>
        <w:ind w:left="0"/>
        <w:jc w:val="both"/>
        <w:rPr>
          <w:rStyle w:val="T11"/>
          <w:rFonts w:ascii="Times New Roman" w:hAnsi="Times New Roman" w:cs="Times New Roman"/>
        </w:rPr>
      </w:pPr>
    </w:p>
    <w:p w:rsidR="00983D81" w:rsidRDefault="00983D81" w:rsidP="00024102">
      <w:pPr>
        <w:pStyle w:val="P158"/>
        <w:ind w:left="0"/>
        <w:jc w:val="both"/>
        <w:rPr>
          <w:rStyle w:val="T11"/>
          <w:rFonts w:ascii="Times New Roman" w:hAnsi="Times New Roman" w:cs="Times New Roman"/>
        </w:rPr>
      </w:pPr>
    </w:p>
    <w:p w:rsidR="00983D81" w:rsidRDefault="00983D81" w:rsidP="00024102">
      <w:pPr>
        <w:pStyle w:val="P158"/>
        <w:ind w:left="0"/>
        <w:jc w:val="both"/>
        <w:rPr>
          <w:rStyle w:val="T11"/>
          <w:rFonts w:ascii="Times New Roman" w:hAnsi="Times New Roman" w:cs="Times New Roman"/>
        </w:rPr>
      </w:pPr>
    </w:p>
    <w:p w:rsidR="001E159B" w:rsidRPr="00860962" w:rsidRDefault="001E159B" w:rsidP="0027577B">
      <w:pPr>
        <w:pStyle w:val="P84"/>
        <w:ind w:left="0" w:firstLine="720"/>
        <w:jc w:val="both"/>
        <w:rPr>
          <w:rFonts w:ascii="Times New Roman" w:hAnsi="Times New Roman" w:cs="Times New Roman"/>
          <w:szCs w:val="24"/>
        </w:rPr>
      </w:pPr>
      <w:r>
        <w:rPr>
          <w:rFonts w:ascii="Times New Roman" w:hAnsi="Times New Roman" w:cs="Times New Roman"/>
          <w:szCs w:val="24"/>
        </w:rPr>
        <w:t xml:space="preserve">Q. </w:t>
      </w:r>
      <w:r>
        <w:rPr>
          <w:rFonts w:ascii="Times New Roman" w:hAnsi="Times New Roman" w:cs="Times New Roman"/>
          <w:szCs w:val="24"/>
        </w:rPr>
        <w:tab/>
        <w:t>With regards to the rat</w:t>
      </w:r>
      <w:r w:rsidR="00CC2187">
        <w:rPr>
          <w:rFonts w:ascii="Times New Roman" w:hAnsi="Times New Roman" w:cs="Times New Roman"/>
          <w:szCs w:val="24"/>
        </w:rPr>
        <w:t xml:space="preserve">e spread proposal of </w:t>
      </w:r>
      <w:r>
        <w:rPr>
          <w:rFonts w:ascii="Times New Roman" w:hAnsi="Times New Roman" w:cs="Times New Roman"/>
          <w:szCs w:val="24"/>
        </w:rPr>
        <w:t xml:space="preserve">Staff, </w:t>
      </w:r>
      <w:r w:rsidR="00D55F2B">
        <w:rPr>
          <w:rFonts w:ascii="Times New Roman" w:hAnsi="Times New Roman" w:cs="Times New Roman"/>
          <w:szCs w:val="24"/>
        </w:rPr>
        <w:t>why is a uniform percentage increase not appropriate in this case</w:t>
      </w:r>
      <w:r>
        <w:rPr>
          <w:rFonts w:ascii="Times New Roman" w:hAnsi="Times New Roman" w:cs="Times New Roman"/>
          <w:szCs w:val="24"/>
        </w:rPr>
        <w:t>?</w:t>
      </w:r>
    </w:p>
    <w:p w:rsidR="00772888" w:rsidRDefault="001E159B" w:rsidP="0027577B">
      <w:pPr>
        <w:pStyle w:val="P31"/>
        <w:tabs>
          <w:tab w:val="clear" w:pos="810"/>
          <w:tab w:val="left" w:pos="720"/>
        </w:tabs>
        <w:jc w:val="both"/>
        <w:rPr>
          <w:rFonts w:ascii="Times New Roman" w:hAnsi="Times New Roman" w:cs="Times New Roman"/>
          <w:szCs w:val="24"/>
        </w:rPr>
      </w:pPr>
      <w:r w:rsidRPr="00860962">
        <w:rPr>
          <w:rFonts w:ascii="Times New Roman" w:hAnsi="Times New Roman" w:cs="Times New Roman"/>
          <w:szCs w:val="24"/>
        </w:rPr>
        <w:t>A.</w:t>
      </w:r>
      <w:r w:rsidRPr="00860962">
        <w:rPr>
          <w:rFonts w:ascii="Times New Roman" w:hAnsi="Times New Roman" w:cs="Times New Roman"/>
          <w:szCs w:val="24"/>
        </w:rPr>
        <w:tab/>
      </w:r>
      <w:r w:rsidR="00D55F2B">
        <w:rPr>
          <w:rFonts w:ascii="Times New Roman" w:hAnsi="Times New Roman" w:cs="Times New Roman"/>
          <w:szCs w:val="24"/>
        </w:rPr>
        <w:t xml:space="preserve">The Company’s electric cost of service study </w:t>
      </w:r>
      <w:r w:rsidR="00924871">
        <w:rPr>
          <w:rFonts w:ascii="Times New Roman" w:hAnsi="Times New Roman" w:cs="Times New Roman"/>
          <w:szCs w:val="24"/>
        </w:rPr>
        <w:t>results shown</w:t>
      </w:r>
      <w:r w:rsidR="00C42368">
        <w:rPr>
          <w:rFonts w:ascii="Times New Roman" w:hAnsi="Times New Roman" w:cs="Times New Roman"/>
          <w:szCs w:val="24"/>
        </w:rPr>
        <w:t xml:space="preserve"> on p</w:t>
      </w:r>
      <w:r w:rsidR="0072343D">
        <w:rPr>
          <w:rFonts w:ascii="Times New Roman" w:hAnsi="Times New Roman" w:cs="Times New Roman"/>
          <w:szCs w:val="24"/>
        </w:rPr>
        <w:t>age</w:t>
      </w:r>
      <w:r w:rsidR="00C42368">
        <w:rPr>
          <w:rFonts w:ascii="Times New Roman" w:hAnsi="Times New Roman" w:cs="Times New Roman"/>
          <w:szCs w:val="24"/>
        </w:rPr>
        <w:t xml:space="preserve"> 7 of</w:t>
      </w:r>
      <w:r w:rsidR="00924871">
        <w:rPr>
          <w:rFonts w:ascii="Times New Roman" w:hAnsi="Times New Roman" w:cs="Times New Roman"/>
          <w:szCs w:val="24"/>
        </w:rPr>
        <w:t xml:space="preserve"> Exhibit No.__</w:t>
      </w:r>
      <w:r w:rsidR="00C42368">
        <w:rPr>
          <w:rFonts w:ascii="Times New Roman" w:hAnsi="Times New Roman" w:cs="Times New Roman"/>
          <w:szCs w:val="24"/>
        </w:rPr>
        <w:t>_</w:t>
      </w:r>
      <w:r w:rsidR="00924871">
        <w:rPr>
          <w:rFonts w:ascii="Times New Roman" w:hAnsi="Times New Roman" w:cs="Times New Roman"/>
          <w:szCs w:val="24"/>
        </w:rPr>
        <w:t xml:space="preserve">(PDE-1T) </w:t>
      </w:r>
      <w:r w:rsidR="00D55F2B">
        <w:rPr>
          <w:rFonts w:ascii="Times New Roman" w:hAnsi="Times New Roman" w:cs="Times New Roman"/>
          <w:szCs w:val="24"/>
        </w:rPr>
        <w:t xml:space="preserve">clearly </w:t>
      </w:r>
      <w:r w:rsidR="00322C94">
        <w:rPr>
          <w:rFonts w:ascii="Times New Roman" w:hAnsi="Times New Roman" w:cs="Times New Roman"/>
          <w:szCs w:val="24"/>
        </w:rPr>
        <w:t>demonstrates</w:t>
      </w:r>
      <w:r w:rsidR="00D55F2B">
        <w:rPr>
          <w:rFonts w:ascii="Times New Roman" w:hAnsi="Times New Roman" w:cs="Times New Roman"/>
          <w:szCs w:val="24"/>
        </w:rPr>
        <w:t xml:space="preserve"> that some customers, such as those served on Schedules 11/12</w:t>
      </w:r>
      <w:r w:rsidR="006C129F">
        <w:rPr>
          <w:rFonts w:ascii="Times New Roman" w:hAnsi="Times New Roman" w:cs="Times New Roman"/>
          <w:szCs w:val="24"/>
        </w:rPr>
        <w:t xml:space="preserve"> and</w:t>
      </w:r>
      <w:r w:rsidR="00D55F2B">
        <w:rPr>
          <w:rFonts w:ascii="Times New Roman" w:hAnsi="Times New Roman" w:cs="Times New Roman"/>
          <w:szCs w:val="24"/>
        </w:rPr>
        <w:t xml:space="preserve"> </w:t>
      </w:r>
      <w:r w:rsidR="0042016E">
        <w:rPr>
          <w:rFonts w:ascii="Times New Roman" w:hAnsi="Times New Roman" w:cs="Times New Roman"/>
          <w:szCs w:val="24"/>
        </w:rPr>
        <w:t>21/22</w:t>
      </w:r>
      <w:r w:rsidR="006C129F">
        <w:rPr>
          <w:rFonts w:ascii="Times New Roman" w:hAnsi="Times New Roman" w:cs="Times New Roman"/>
          <w:szCs w:val="24"/>
        </w:rPr>
        <w:t xml:space="preserve"> are well above unity</w:t>
      </w:r>
      <w:r w:rsidR="0042016E">
        <w:rPr>
          <w:rFonts w:ascii="Times New Roman" w:hAnsi="Times New Roman" w:cs="Times New Roman"/>
          <w:szCs w:val="24"/>
        </w:rPr>
        <w:t xml:space="preserve"> </w:t>
      </w:r>
      <w:r w:rsidR="00610B7D">
        <w:rPr>
          <w:rFonts w:ascii="Times New Roman" w:hAnsi="Times New Roman" w:cs="Times New Roman"/>
          <w:szCs w:val="24"/>
        </w:rPr>
        <w:t>(1.98 and 1.49, respectively)</w:t>
      </w:r>
      <w:r w:rsidR="00F5778D">
        <w:rPr>
          <w:rFonts w:ascii="Times New Roman" w:hAnsi="Times New Roman" w:cs="Times New Roman"/>
          <w:szCs w:val="24"/>
        </w:rPr>
        <w:t>,</w:t>
      </w:r>
      <w:r w:rsidR="00610B7D">
        <w:rPr>
          <w:rFonts w:ascii="Times New Roman" w:hAnsi="Times New Roman" w:cs="Times New Roman"/>
          <w:szCs w:val="24"/>
        </w:rPr>
        <w:t xml:space="preserve"> </w:t>
      </w:r>
      <w:r w:rsidR="0042016E">
        <w:rPr>
          <w:rFonts w:ascii="Times New Roman" w:hAnsi="Times New Roman" w:cs="Times New Roman"/>
          <w:szCs w:val="24"/>
        </w:rPr>
        <w:t xml:space="preserve">and therefore </w:t>
      </w:r>
      <w:r w:rsidR="002C197D">
        <w:rPr>
          <w:rFonts w:ascii="Times New Roman" w:hAnsi="Times New Roman" w:cs="Times New Roman"/>
          <w:szCs w:val="24"/>
        </w:rPr>
        <w:t>should receive a lower</w:t>
      </w:r>
      <w:r w:rsidR="0042016E">
        <w:rPr>
          <w:rFonts w:ascii="Times New Roman" w:hAnsi="Times New Roman" w:cs="Times New Roman"/>
          <w:szCs w:val="24"/>
        </w:rPr>
        <w:t xml:space="preserve"> increase than the overall </w:t>
      </w:r>
      <w:r w:rsidR="00AF440E">
        <w:rPr>
          <w:rFonts w:ascii="Times New Roman" w:hAnsi="Times New Roman" w:cs="Times New Roman"/>
          <w:szCs w:val="24"/>
        </w:rPr>
        <w:t xml:space="preserve">system </w:t>
      </w:r>
      <w:r w:rsidR="0042016E">
        <w:rPr>
          <w:rFonts w:ascii="Times New Roman" w:hAnsi="Times New Roman" w:cs="Times New Roman"/>
          <w:szCs w:val="24"/>
        </w:rPr>
        <w:t>increase</w:t>
      </w:r>
      <w:r w:rsidR="00C42368">
        <w:rPr>
          <w:rFonts w:ascii="Times New Roman" w:hAnsi="Times New Roman" w:cs="Times New Roman"/>
          <w:szCs w:val="24"/>
        </w:rPr>
        <w:t xml:space="preserve">.  </w:t>
      </w:r>
      <w:r w:rsidR="00AA25E1">
        <w:rPr>
          <w:rFonts w:ascii="Times New Roman" w:hAnsi="Times New Roman" w:cs="Times New Roman"/>
          <w:szCs w:val="24"/>
        </w:rPr>
        <w:t xml:space="preserve">While the net effect of Staff’s proposal would result in Schedules 11/12 and 21/22 moving closer to unity (albeit not as far as Avista’s proposal), two schedules (Schedule 25 and 41-48) actually </w:t>
      </w:r>
      <w:r w:rsidR="00A53822">
        <w:rPr>
          <w:rFonts w:ascii="Times New Roman" w:hAnsi="Times New Roman" w:cs="Times New Roman"/>
          <w:szCs w:val="24"/>
        </w:rPr>
        <w:t xml:space="preserve">move further away from unity as </w:t>
      </w:r>
      <w:r w:rsidR="009A0751">
        <w:rPr>
          <w:rFonts w:ascii="Times New Roman" w:hAnsi="Times New Roman" w:cs="Times New Roman"/>
          <w:szCs w:val="24"/>
        </w:rPr>
        <w:t>highlighted</w:t>
      </w:r>
      <w:r w:rsidR="00A53822">
        <w:rPr>
          <w:rFonts w:ascii="Times New Roman" w:hAnsi="Times New Roman" w:cs="Times New Roman"/>
          <w:szCs w:val="24"/>
        </w:rPr>
        <w:t xml:space="preserve"> in Table No. 3 below:</w:t>
      </w:r>
    </w:p>
    <w:p w:rsidR="00A53822" w:rsidRPr="007F01E1" w:rsidRDefault="00A53822" w:rsidP="00A53822">
      <w:pPr>
        <w:pStyle w:val="P158"/>
        <w:spacing w:line="240" w:lineRule="auto"/>
        <w:ind w:left="0"/>
        <w:jc w:val="both"/>
        <w:rPr>
          <w:rStyle w:val="T11"/>
          <w:rFonts w:ascii="Times New Roman" w:hAnsi="Times New Roman" w:cs="Times New Roman"/>
          <w:u w:val="single"/>
        </w:rPr>
      </w:pPr>
      <w:r w:rsidRPr="007F01E1">
        <w:rPr>
          <w:rStyle w:val="T11"/>
          <w:rFonts w:ascii="Times New Roman" w:hAnsi="Times New Roman" w:cs="Times New Roman"/>
          <w:u w:val="single"/>
        </w:rPr>
        <w:t xml:space="preserve">Table No. </w:t>
      </w:r>
      <w:r>
        <w:rPr>
          <w:rStyle w:val="T11"/>
          <w:rFonts w:ascii="Times New Roman" w:hAnsi="Times New Roman" w:cs="Times New Roman"/>
          <w:u w:val="single"/>
        </w:rPr>
        <w:t>3</w:t>
      </w:r>
      <w:r w:rsidRPr="007F01E1">
        <w:rPr>
          <w:rStyle w:val="T11"/>
          <w:rFonts w:ascii="Times New Roman" w:hAnsi="Times New Roman" w:cs="Times New Roman"/>
          <w:u w:val="single"/>
        </w:rPr>
        <w:t xml:space="preserve"> – </w:t>
      </w:r>
      <w:r>
        <w:rPr>
          <w:rStyle w:val="T11"/>
          <w:rFonts w:ascii="Times New Roman" w:hAnsi="Times New Roman" w:cs="Times New Roman"/>
          <w:u w:val="single"/>
        </w:rPr>
        <w:t>Cost of Service Results using Rate S</w:t>
      </w:r>
      <w:r w:rsidR="00CC2187">
        <w:rPr>
          <w:rStyle w:val="T11"/>
          <w:rFonts w:ascii="Times New Roman" w:hAnsi="Times New Roman" w:cs="Times New Roman"/>
          <w:u w:val="single"/>
        </w:rPr>
        <w:t xml:space="preserve">preads of Avista and </w:t>
      </w:r>
      <w:r>
        <w:rPr>
          <w:rStyle w:val="T11"/>
          <w:rFonts w:ascii="Times New Roman" w:hAnsi="Times New Roman" w:cs="Times New Roman"/>
          <w:u w:val="single"/>
        </w:rPr>
        <w:t>Staff</w:t>
      </w:r>
    </w:p>
    <w:p w:rsidR="00A53822" w:rsidRDefault="009A0751" w:rsidP="002538F7">
      <w:pPr>
        <w:pStyle w:val="P31"/>
        <w:tabs>
          <w:tab w:val="clear" w:pos="810"/>
          <w:tab w:val="left" w:pos="720"/>
        </w:tabs>
        <w:ind w:firstLine="0"/>
        <w:jc w:val="both"/>
        <w:rPr>
          <w:rFonts w:ascii="Times New Roman" w:hAnsi="Times New Roman" w:cs="Times New Roman"/>
          <w:szCs w:val="24"/>
        </w:rPr>
      </w:pPr>
      <w:r w:rsidRPr="009A0751">
        <w:rPr>
          <w:noProof/>
        </w:rPr>
        <w:drawing>
          <wp:anchor distT="0" distB="0" distL="114300" distR="114300" simplePos="0" relativeHeight="251678720" behindDoc="1" locked="0" layoutInCell="1" allowOverlap="1">
            <wp:simplePos x="0" y="0"/>
            <wp:positionH relativeFrom="margin">
              <wp:align>right</wp:align>
            </wp:positionH>
            <wp:positionV relativeFrom="paragraph">
              <wp:posOffset>222885</wp:posOffset>
            </wp:positionV>
            <wp:extent cx="5760720" cy="17401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7401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2BF" w:rsidRDefault="009D62BF" w:rsidP="002538F7">
      <w:pPr>
        <w:pStyle w:val="P31"/>
        <w:tabs>
          <w:tab w:val="clear" w:pos="810"/>
          <w:tab w:val="left" w:pos="720"/>
        </w:tabs>
        <w:ind w:firstLine="0"/>
        <w:jc w:val="both"/>
        <w:rPr>
          <w:rFonts w:ascii="Times New Roman" w:hAnsi="Times New Roman" w:cs="Times New Roman"/>
          <w:b/>
          <w:u w:val="single"/>
        </w:rPr>
      </w:pPr>
    </w:p>
    <w:p w:rsidR="00E95F81" w:rsidRDefault="00E95F81" w:rsidP="005A542C">
      <w:pPr>
        <w:pStyle w:val="P84"/>
        <w:ind w:left="0"/>
        <w:jc w:val="both"/>
        <w:rPr>
          <w:rFonts w:ascii="Times New Roman" w:hAnsi="Times New Roman" w:cs="Times New Roman"/>
          <w:szCs w:val="24"/>
        </w:rPr>
      </w:pPr>
    </w:p>
    <w:p w:rsidR="00E95F81" w:rsidRDefault="00E95F81" w:rsidP="005A542C">
      <w:pPr>
        <w:pStyle w:val="P84"/>
        <w:ind w:left="0"/>
        <w:jc w:val="both"/>
        <w:rPr>
          <w:rFonts w:ascii="Times New Roman" w:hAnsi="Times New Roman" w:cs="Times New Roman"/>
          <w:szCs w:val="24"/>
        </w:rPr>
      </w:pPr>
    </w:p>
    <w:p w:rsidR="00E95F81" w:rsidRDefault="00E95F81" w:rsidP="005A542C">
      <w:pPr>
        <w:pStyle w:val="P84"/>
        <w:ind w:left="0"/>
        <w:jc w:val="both"/>
        <w:rPr>
          <w:rFonts w:ascii="Times New Roman" w:hAnsi="Times New Roman" w:cs="Times New Roman"/>
          <w:szCs w:val="24"/>
        </w:rPr>
      </w:pPr>
    </w:p>
    <w:p w:rsidR="00E95F81" w:rsidRDefault="00E95F81" w:rsidP="005A542C">
      <w:pPr>
        <w:pStyle w:val="P84"/>
        <w:ind w:left="0"/>
        <w:jc w:val="both"/>
        <w:rPr>
          <w:rFonts w:ascii="Times New Roman" w:hAnsi="Times New Roman" w:cs="Times New Roman"/>
          <w:szCs w:val="24"/>
        </w:rPr>
      </w:pPr>
    </w:p>
    <w:p w:rsidR="001B743B" w:rsidRPr="004F1FD9" w:rsidRDefault="004F1FD9" w:rsidP="005A542C">
      <w:pPr>
        <w:pStyle w:val="P84"/>
        <w:ind w:left="0"/>
        <w:jc w:val="both"/>
        <w:rPr>
          <w:rFonts w:ascii="Times New Roman" w:hAnsi="Times New Roman" w:cs="Times New Roman"/>
          <w:b w:val="0"/>
          <w:szCs w:val="24"/>
        </w:rPr>
      </w:pPr>
      <w:r w:rsidRPr="004F1FD9">
        <w:rPr>
          <w:rFonts w:ascii="Times New Roman" w:hAnsi="Times New Roman" w:cs="Times New Roman"/>
          <w:b w:val="0"/>
          <w:szCs w:val="24"/>
        </w:rPr>
        <w:t>Avista believe</w:t>
      </w:r>
      <w:r w:rsidR="00B26376">
        <w:rPr>
          <w:rFonts w:ascii="Times New Roman" w:hAnsi="Times New Roman" w:cs="Times New Roman"/>
          <w:b w:val="0"/>
          <w:szCs w:val="24"/>
        </w:rPr>
        <w:t>s</w:t>
      </w:r>
      <w:r w:rsidRPr="004F1FD9">
        <w:rPr>
          <w:rFonts w:ascii="Times New Roman" w:hAnsi="Times New Roman" w:cs="Times New Roman"/>
          <w:b w:val="0"/>
          <w:szCs w:val="24"/>
        </w:rPr>
        <w:t xml:space="preserve"> that it is</w:t>
      </w:r>
      <w:r w:rsidR="00B26376">
        <w:rPr>
          <w:rFonts w:ascii="Times New Roman" w:hAnsi="Times New Roman" w:cs="Times New Roman"/>
          <w:b w:val="0"/>
          <w:szCs w:val="24"/>
        </w:rPr>
        <w:t xml:space="preserve"> not</w:t>
      </w:r>
      <w:r w:rsidRPr="004F1FD9">
        <w:rPr>
          <w:rFonts w:ascii="Times New Roman" w:hAnsi="Times New Roman" w:cs="Times New Roman"/>
          <w:b w:val="0"/>
          <w:szCs w:val="24"/>
        </w:rPr>
        <w:t xml:space="preserve"> reasonable for certain schedules to move further away from unity.</w:t>
      </w:r>
    </w:p>
    <w:p w:rsidR="00A77968" w:rsidRPr="00860962" w:rsidRDefault="00A77968" w:rsidP="005A542C">
      <w:pPr>
        <w:pStyle w:val="P84"/>
        <w:ind w:left="0"/>
        <w:jc w:val="both"/>
        <w:rPr>
          <w:rFonts w:ascii="Times New Roman" w:hAnsi="Times New Roman" w:cs="Times New Roman"/>
          <w:szCs w:val="24"/>
        </w:rPr>
      </w:pPr>
      <w:r>
        <w:rPr>
          <w:rFonts w:ascii="Times New Roman" w:hAnsi="Times New Roman" w:cs="Times New Roman"/>
          <w:szCs w:val="24"/>
        </w:rPr>
        <w:lastRenderedPageBreak/>
        <w:tab/>
      </w:r>
      <w:r>
        <w:rPr>
          <w:rFonts w:ascii="Times New Roman" w:hAnsi="Times New Roman" w:cs="Times New Roman"/>
          <w:szCs w:val="24"/>
        </w:rPr>
        <w:tab/>
        <w:t xml:space="preserve">Q. </w:t>
      </w:r>
      <w:r>
        <w:rPr>
          <w:rFonts w:ascii="Times New Roman" w:hAnsi="Times New Roman" w:cs="Times New Roman"/>
          <w:szCs w:val="24"/>
        </w:rPr>
        <w:tab/>
      </w:r>
      <w:r w:rsidR="009D62BF">
        <w:rPr>
          <w:rFonts w:ascii="Times New Roman" w:hAnsi="Times New Roman" w:cs="Times New Roman"/>
          <w:szCs w:val="24"/>
        </w:rPr>
        <w:t>I</w:t>
      </w:r>
      <w:r w:rsidR="00CC2187">
        <w:rPr>
          <w:rFonts w:ascii="Times New Roman" w:hAnsi="Times New Roman" w:cs="Times New Roman"/>
          <w:szCs w:val="24"/>
        </w:rPr>
        <w:t xml:space="preserve">s </w:t>
      </w:r>
      <w:r>
        <w:rPr>
          <w:rFonts w:ascii="Times New Roman" w:hAnsi="Times New Roman" w:cs="Times New Roman"/>
          <w:szCs w:val="24"/>
        </w:rPr>
        <w:t>Staff supportive of Avista’s filed cost of service study?</w:t>
      </w:r>
    </w:p>
    <w:p w:rsidR="00E66C2D" w:rsidRDefault="00A77968" w:rsidP="002538F7">
      <w:pPr>
        <w:pStyle w:val="P31"/>
        <w:tabs>
          <w:tab w:val="clear" w:pos="810"/>
          <w:tab w:val="left" w:pos="720"/>
        </w:tabs>
        <w:ind w:firstLine="0"/>
        <w:jc w:val="both"/>
        <w:rPr>
          <w:rFonts w:ascii="Times New Roman" w:hAnsi="Times New Roman" w:cs="Times New Roman"/>
          <w:szCs w:val="24"/>
        </w:rPr>
      </w:pPr>
      <w:r>
        <w:rPr>
          <w:rFonts w:ascii="Times New Roman" w:hAnsi="Times New Roman" w:cs="Times New Roman"/>
          <w:szCs w:val="24"/>
        </w:rPr>
        <w:tab/>
      </w:r>
      <w:r w:rsidRPr="00860962">
        <w:rPr>
          <w:rFonts w:ascii="Times New Roman" w:hAnsi="Times New Roman" w:cs="Times New Roman"/>
          <w:szCs w:val="24"/>
        </w:rPr>
        <w:t>A.</w:t>
      </w:r>
      <w:r w:rsidRPr="00860962">
        <w:rPr>
          <w:rFonts w:ascii="Times New Roman" w:hAnsi="Times New Roman" w:cs="Times New Roman"/>
          <w:szCs w:val="24"/>
        </w:rPr>
        <w:tab/>
      </w:r>
      <w:r w:rsidR="00CC2187">
        <w:rPr>
          <w:rFonts w:ascii="Times New Roman" w:hAnsi="Times New Roman" w:cs="Times New Roman"/>
          <w:szCs w:val="24"/>
        </w:rPr>
        <w:t xml:space="preserve">I believe </w:t>
      </w:r>
      <w:r w:rsidR="005A542C">
        <w:rPr>
          <w:rFonts w:ascii="Times New Roman" w:hAnsi="Times New Roman" w:cs="Times New Roman"/>
          <w:szCs w:val="24"/>
        </w:rPr>
        <w:t>Staff is generally supportive of our study.  Mr. Ball highlights several areas in his testimony which he believes are relevant to be reviewed in a generic cost of service proceeding</w:t>
      </w:r>
      <w:r w:rsidR="009D62BF">
        <w:rPr>
          <w:rFonts w:ascii="Times New Roman" w:hAnsi="Times New Roman" w:cs="Times New Roman"/>
          <w:szCs w:val="24"/>
        </w:rPr>
        <w:t xml:space="preserve"> in an effort, in his view, to make Avista’s study more “precise”</w:t>
      </w:r>
      <w:r w:rsidR="005A542C">
        <w:rPr>
          <w:rFonts w:ascii="Times New Roman" w:hAnsi="Times New Roman" w:cs="Times New Roman"/>
          <w:szCs w:val="24"/>
        </w:rPr>
        <w:t>.  Mr. Ball states:</w:t>
      </w:r>
      <w:r w:rsidR="00980D4B">
        <w:rPr>
          <w:rStyle w:val="FootnoteReference"/>
          <w:rFonts w:ascii="Times New Roman" w:hAnsi="Times New Roman"/>
          <w:szCs w:val="24"/>
        </w:rPr>
        <w:footnoteReference w:id="2"/>
      </w:r>
    </w:p>
    <w:p w:rsidR="00E66C2D" w:rsidRDefault="005A542C" w:rsidP="00322C94">
      <w:pPr>
        <w:pStyle w:val="P31"/>
        <w:spacing w:line="240" w:lineRule="auto"/>
        <w:ind w:left="720" w:firstLine="0"/>
        <w:jc w:val="both"/>
        <w:rPr>
          <w:rFonts w:ascii="Times New Roman" w:hAnsi="Times New Roman" w:cs="Times New Roman"/>
          <w:b/>
          <w:u w:val="single"/>
        </w:rPr>
      </w:pPr>
      <w:r>
        <w:rPr>
          <w:rFonts w:ascii="Times New Roman" w:hAnsi="Times New Roman" w:cs="Times New Roman"/>
          <w:szCs w:val="24"/>
        </w:rPr>
        <w:t xml:space="preserve">Although Staff is concerned with the </w:t>
      </w:r>
      <w:r w:rsidRPr="00C530FF">
        <w:rPr>
          <w:rFonts w:ascii="Times New Roman" w:hAnsi="Times New Roman" w:cs="Times New Roman"/>
          <w:szCs w:val="24"/>
          <w:u w:val="single"/>
        </w:rPr>
        <w:t>precision</w:t>
      </w:r>
      <w:r>
        <w:rPr>
          <w:rFonts w:ascii="Times New Roman" w:hAnsi="Times New Roman" w:cs="Times New Roman"/>
          <w:szCs w:val="24"/>
        </w:rPr>
        <w:t xml:space="preserve"> of the results of the Company’s proposed COSS, this does not render the current methodology or its presentation irrelevant.  The Company’s electric COSS should be considered </w:t>
      </w:r>
      <w:r w:rsidRPr="00C530FF">
        <w:rPr>
          <w:rFonts w:ascii="Times New Roman" w:hAnsi="Times New Roman" w:cs="Times New Roman"/>
          <w:szCs w:val="24"/>
          <w:u w:val="single"/>
        </w:rPr>
        <w:t>directionally accurate</w:t>
      </w:r>
      <w:r>
        <w:rPr>
          <w:rFonts w:ascii="Times New Roman" w:hAnsi="Times New Roman" w:cs="Times New Roman"/>
          <w:szCs w:val="24"/>
        </w:rPr>
        <w:t xml:space="preserve"> for the purpose of setting rates. (emphasis added)</w:t>
      </w:r>
    </w:p>
    <w:p w:rsidR="00322C94" w:rsidRDefault="00322C94" w:rsidP="00322C94">
      <w:pPr>
        <w:pStyle w:val="P31"/>
        <w:spacing w:line="240" w:lineRule="auto"/>
        <w:ind w:left="720" w:firstLine="0"/>
        <w:jc w:val="both"/>
        <w:rPr>
          <w:rFonts w:ascii="Times New Roman" w:hAnsi="Times New Roman" w:cs="Times New Roman"/>
          <w:b/>
          <w:u w:val="single"/>
        </w:rPr>
      </w:pPr>
    </w:p>
    <w:p w:rsidR="009D794C" w:rsidRPr="00C530FF" w:rsidRDefault="00C530FF" w:rsidP="006D4A48">
      <w:pPr>
        <w:pStyle w:val="P31"/>
        <w:ind w:firstLine="0"/>
        <w:jc w:val="both"/>
        <w:rPr>
          <w:rFonts w:ascii="Times New Roman" w:hAnsi="Times New Roman" w:cs="Times New Roman"/>
        </w:rPr>
      </w:pPr>
      <w:r>
        <w:rPr>
          <w:rFonts w:ascii="Times New Roman" w:hAnsi="Times New Roman" w:cs="Times New Roman"/>
        </w:rPr>
        <w:t xml:space="preserve">Given that Staff believes Avista’s </w:t>
      </w:r>
      <w:r w:rsidR="00534239">
        <w:rPr>
          <w:rFonts w:ascii="Times New Roman" w:hAnsi="Times New Roman" w:cs="Times New Roman"/>
        </w:rPr>
        <w:t xml:space="preserve">electric </w:t>
      </w:r>
      <w:r>
        <w:rPr>
          <w:rFonts w:ascii="Times New Roman" w:hAnsi="Times New Roman" w:cs="Times New Roman"/>
        </w:rPr>
        <w:t>cost of service study is directionally accurate,</w:t>
      </w:r>
      <w:r w:rsidR="00534239">
        <w:rPr>
          <w:rFonts w:ascii="Times New Roman" w:hAnsi="Times New Roman" w:cs="Times New Roman"/>
        </w:rPr>
        <w:t xml:space="preserve"> the Company believes</w:t>
      </w:r>
      <w:r>
        <w:rPr>
          <w:rFonts w:ascii="Times New Roman" w:hAnsi="Times New Roman" w:cs="Times New Roman"/>
        </w:rPr>
        <w:t xml:space="preserve"> </w:t>
      </w:r>
      <w:r w:rsidR="00794494">
        <w:rPr>
          <w:rFonts w:ascii="Times New Roman" w:hAnsi="Times New Roman" w:cs="Times New Roman"/>
        </w:rPr>
        <w:t xml:space="preserve">it is appropriate to make movement towards unity </w:t>
      </w:r>
      <w:r w:rsidR="00A16EBA">
        <w:rPr>
          <w:rFonts w:ascii="Times New Roman" w:hAnsi="Times New Roman" w:cs="Times New Roman"/>
        </w:rPr>
        <w:t xml:space="preserve">for all schedules </w:t>
      </w:r>
      <w:r w:rsidR="00794494">
        <w:rPr>
          <w:rFonts w:ascii="Times New Roman" w:hAnsi="Times New Roman" w:cs="Times New Roman"/>
        </w:rPr>
        <w:t>in this case</w:t>
      </w:r>
      <w:r w:rsidR="00B26376">
        <w:rPr>
          <w:rFonts w:ascii="Times New Roman" w:hAnsi="Times New Roman" w:cs="Times New Roman"/>
        </w:rPr>
        <w:t>,</w:t>
      </w:r>
      <w:r w:rsidR="00534239">
        <w:rPr>
          <w:rFonts w:ascii="Times New Roman" w:hAnsi="Times New Roman" w:cs="Times New Roman"/>
        </w:rPr>
        <w:t xml:space="preserve"> and not wait until the conclusion of a generic cost of service proceeding </w:t>
      </w:r>
      <w:r w:rsidR="00214C4D">
        <w:rPr>
          <w:rFonts w:ascii="Times New Roman" w:hAnsi="Times New Roman" w:cs="Times New Roman"/>
        </w:rPr>
        <w:t>which may or may not lead Avista to make changes to its electric cost of service study methodologies</w:t>
      </w:r>
      <w:r w:rsidR="00794494">
        <w:rPr>
          <w:rFonts w:ascii="Times New Roman" w:hAnsi="Times New Roman" w:cs="Times New Roman"/>
        </w:rPr>
        <w:t>.</w:t>
      </w:r>
      <w:r w:rsidR="00A16EBA">
        <w:rPr>
          <w:rFonts w:ascii="Times New Roman" w:hAnsi="Times New Roman" w:cs="Times New Roman"/>
        </w:rPr>
        <w:t xml:space="preserve"> </w:t>
      </w:r>
    </w:p>
    <w:p w:rsidR="00AF440E" w:rsidRPr="00860962" w:rsidRDefault="00AF440E" w:rsidP="006D4A48">
      <w:pPr>
        <w:pStyle w:val="P84"/>
        <w:ind w:left="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Q. </w:t>
      </w:r>
      <w:r>
        <w:rPr>
          <w:rFonts w:ascii="Times New Roman" w:hAnsi="Times New Roman" w:cs="Times New Roman"/>
          <w:szCs w:val="24"/>
        </w:rPr>
        <w:tab/>
      </w:r>
      <w:r w:rsidR="006D4A48">
        <w:rPr>
          <w:rFonts w:ascii="Times New Roman" w:hAnsi="Times New Roman" w:cs="Times New Roman"/>
          <w:szCs w:val="24"/>
        </w:rPr>
        <w:t>Does the Company support the rate spread proposal of ICNU</w:t>
      </w:r>
      <w:r>
        <w:rPr>
          <w:rFonts w:ascii="Times New Roman" w:hAnsi="Times New Roman" w:cs="Times New Roman"/>
          <w:szCs w:val="24"/>
        </w:rPr>
        <w:t>?</w:t>
      </w:r>
    </w:p>
    <w:p w:rsidR="00C530FF" w:rsidRDefault="00AF440E" w:rsidP="004A7972">
      <w:pPr>
        <w:pStyle w:val="P31"/>
        <w:tabs>
          <w:tab w:val="clear" w:pos="810"/>
          <w:tab w:val="left" w:pos="720"/>
        </w:tabs>
        <w:ind w:firstLine="0"/>
        <w:jc w:val="both"/>
        <w:rPr>
          <w:rFonts w:ascii="Times New Roman" w:hAnsi="Times New Roman" w:cs="Times New Roman"/>
          <w:b/>
          <w:u w:val="single"/>
        </w:rPr>
      </w:pPr>
      <w:r>
        <w:rPr>
          <w:rFonts w:ascii="Times New Roman" w:hAnsi="Times New Roman" w:cs="Times New Roman"/>
          <w:szCs w:val="24"/>
        </w:rPr>
        <w:tab/>
      </w:r>
      <w:r w:rsidRPr="00860962">
        <w:rPr>
          <w:rFonts w:ascii="Times New Roman" w:hAnsi="Times New Roman" w:cs="Times New Roman"/>
          <w:szCs w:val="24"/>
        </w:rPr>
        <w:t>A.</w:t>
      </w:r>
      <w:r w:rsidRPr="00860962">
        <w:rPr>
          <w:rFonts w:ascii="Times New Roman" w:hAnsi="Times New Roman" w:cs="Times New Roman"/>
          <w:szCs w:val="24"/>
        </w:rPr>
        <w:tab/>
      </w:r>
      <w:r w:rsidR="006D4A48">
        <w:rPr>
          <w:rFonts w:ascii="Times New Roman" w:hAnsi="Times New Roman" w:cs="Times New Roman"/>
          <w:szCs w:val="24"/>
        </w:rPr>
        <w:t xml:space="preserve">No, the Company generally does not support ICNU’s rate spread proposal.  </w:t>
      </w:r>
      <w:r w:rsidR="00C870EF">
        <w:rPr>
          <w:rFonts w:ascii="Times New Roman" w:hAnsi="Times New Roman" w:cs="Times New Roman"/>
          <w:szCs w:val="24"/>
        </w:rPr>
        <w:t xml:space="preserve">As shown in Table Nos. 1 and 2 above, at the Company’s proposed revenue </w:t>
      </w:r>
      <w:r w:rsidR="00F5778D">
        <w:rPr>
          <w:rFonts w:ascii="Times New Roman" w:hAnsi="Times New Roman" w:cs="Times New Roman"/>
          <w:szCs w:val="24"/>
        </w:rPr>
        <w:t xml:space="preserve">increases </w:t>
      </w:r>
      <w:r w:rsidR="00C870EF">
        <w:rPr>
          <w:rFonts w:ascii="Times New Roman" w:hAnsi="Times New Roman" w:cs="Times New Roman"/>
          <w:szCs w:val="24"/>
        </w:rPr>
        <w:t xml:space="preserve">for 2017 and 2018, ICNU’s rate spread is the same </w:t>
      </w:r>
      <w:r w:rsidR="00D2644B">
        <w:rPr>
          <w:rFonts w:ascii="Times New Roman" w:hAnsi="Times New Roman" w:cs="Times New Roman"/>
          <w:szCs w:val="24"/>
        </w:rPr>
        <w:t>as</w:t>
      </w:r>
      <w:r w:rsidR="00C870EF">
        <w:rPr>
          <w:rFonts w:ascii="Times New Roman" w:hAnsi="Times New Roman" w:cs="Times New Roman"/>
          <w:szCs w:val="24"/>
        </w:rPr>
        <w:t xml:space="preserve"> the Company’s.  However, should the revenue </w:t>
      </w:r>
      <w:r w:rsidR="00F5778D">
        <w:rPr>
          <w:rFonts w:ascii="Times New Roman" w:hAnsi="Times New Roman" w:cs="Times New Roman"/>
          <w:szCs w:val="24"/>
        </w:rPr>
        <w:t>increase approved by the Commission be less than the Company’s original request</w:t>
      </w:r>
      <w:r w:rsidR="00C870EF">
        <w:rPr>
          <w:rFonts w:ascii="Times New Roman" w:hAnsi="Times New Roman" w:cs="Times New Roman"/>
          <w:szCs w:val="24"/>
        </w:rPr>
        <w:t xml:space="preserve">, </w:t>
      </w:r>
      <w:r w:rsidR="00F838F4">
        <w:rPr>
          <w:rFonts w:ascii="Times New Roman" w:hAnsi="Times New Roman" w:cs="Times New Roman"/>
          <w:szCs w:val="24"/>
        </w:rPr>
        <w:t xml:space="preserve">the effects </w:t>
      </w:r>
      <w:r w:rsidR="004A7972">
        <w:rPr>
          <w:rFonts w:ascii="Times New Roman" w:hAnsi="Times New Roman" w:cs="Times New Roman"/>
          <w:szCs w:val="24"/>
        </w:rPr>
        <w:t xml:space="preserve">if ICNU’s rate spread </w:t>
      </w:r>
      <w:r w:rsidR="00F838F4">
        <w:rPr>
          <w:rFonts w:ascii="Times New Roman" w:hAnsi="Times New Roman" w:cs="Times New Roman"/>
          <w:szCs w:val="24"/>
        </w:rPr>
        <w:t xml:space="preserve">disproportionately </w:t>
      </w:r>
      <w:r w:rsidR="004A7972">
        <w:rPr>
          <w:rFonts w:ascii="Times New Roman" w:hAnsi="Times New Roman" w:cs="Times New Roman"/>
          <w:szCs w:val="24"/>
        </w:rPr>
        <w:t>impact</w:t>
      </w:r>
      <w:r w:rsidR="00F838F4">
        <w:rPr>
          <w:rFonts w:ascii="Times New Roman" w:hAnsi="Times New Roman" w:cs="Times New Roman"/>
          <w:szCs w:val="24"/>
        </w:rPr>
        <w:t xml:space="preserve"> </w:t>
      </w:r>
      <w:r w:rsidR="00B26376">
        <w:rPr>
          <w:rFonts w:ascii="Times New Roman" w:hAnsi="Times New Roman" w:cs="Times New Roman"/>
          <w:szCs w:val="24"/>
        </w:rPr>
        <w:t>Re</w:t>
      </w:r>
      <w:r w:rsidR="00F838F4">
        <w:rPr>
          <w:rFonts w:ascii="Times New Roman" w:hAnsi="Times New Roman" w:cs="Times New Roman"/>
          <w:szCs w:val="24"/>
        </w:rPr>
        <w:t>sidential Schedule 1</w:t>
      </w:r>
      <w:r w:rsidR="00C50A84">
        <w:rPr>
          <w:rFonts w:ascii="Times New Roman" w:hAnsi="Times New Roman" w:cs="Times New Roman"/>
          <w:szCs w:val="24"/>
        </w:rPr>
        <w:t>/2</w:t>
      </w:r>
      <w:r w:rsidR="00F838F4">
        <w:rPr>
          <w:rFonts w:ascii="Times New Roman" w:hAnsi="Times New Roman" w:cs="Times New Roman"/>
          <w:szCs w:val="24"/>
        </w:rPr>
        <w:t xml:space="preserve"> </w:t>
      </w:r>
      <w:r w:rsidR="00743828">
        <w:rPr>
          <w:rFonts w:ascii="Times New Roman" w:hAnsi="Times New Roman" w:cs="Times New Roman"/>
          <w:szCs w:val="24"/>
        </w:rPr>
        <w:t>customers.</w:t>
      </w:r>
      <w:r w:rsidR="00F838F4">
        <w:rPr>
          <w:rFonts w:ascii="Times New Roman" w:hAnsi="Times New Roman" w:cs="Times New Roman"/>
          <w:szCs w:val="24"/>
        </w:rPr>
        <w:t xml:space="preserve">  </w:t>
      </w:r>
      <w:r w:rsidR="00CD41FC">
        <w:rPr>
          <w:rFonts w:ascii="Times New Roman" w:hAnsi="Times New Roman" w:cs="Times New Roman"/>
          <w:szCs w:val="24"/>
        </w:rPr>
        <w:t>The Company’s rate spread, which moves all cu</w:t>
      </w:r>
      <w:r w:rsidR="001151ED">
        <w:rPr>
          <w:rFonts w:ascii="Times New Roman" w:hAnsi="Times New Roman" w:cs="Times New Roman"/>
          <w:szCs w:val="24"/>
        </w:rPr>
        <w:t>stomers gradually towards unity, is a more fair way to spread the revenue increase in this case.</w:t>
      </w:r>
      <w:bookmarkStart w:id="0" w:name="_GoBack"/>
      <w:bookmarkEnd w:id="0"/>
    </w:p>
    <w:p w:rsidR="002538F7" w:rsidRDefault="002538F7" w:rsidP="006D4A48">
      <w:pPr>
        <w:pStyle w:val="P31"/>
        <w:ind w:firstLine="0"/>
        <w:jc w:val="both"/>
        <w:rPr>
          <w:rFonts w:ascii="Times New Roman" w:hAnsi="Times New Roman" w:cs="Times New Roman"/>
          <w:b/>
          <w:u w:val="single"/>
        </w:rPr>
      </w:pPr>
    </w:p>
    <w:p w:rsidR="002F123C" w:rsidRPr="00517BD6" w:rsidRDefault="002F123C" w:rsidP="002F123C">
      <w:pPr>
        <w:pStyle w:val="P31"/>
        <w:ind w:firstLine="0"/>
        <w:jc w:val="center"/>
        <w:rPr>
          <w:rFonts w:ascii="Times New Roman" w:hAnsi="Times New Roman" w:cs="Times New Roman"/>
          <w:b/>
          <w:u w:val="single"/>
        </w:rPr>
      </w:pPr>
      <w:r>
        <w:rPr>
          <w:rFonts w:ascii="Times New Roman" w:hAnsi="Times New Roman" w:cs="Times New Roman"/>
          <w:b/>
          <w:u w:val="single"/>
        </w:rPr>
        <w:t>III. NATURAL GAS RATE SPREAD</w:t>
      </w:r>
    </w:p>
    <w:p w:rsidR="00024102" w:rsidRPr="00860962" w:rsidRDefault="00024102" w:rsidP="00024102">
      <w:pPr>
        <w:pStyle w:val="P84"/>
        <w:ind w:left="0"/>
        <w:jc w:val="both"/>
        <w:rPr>
          <w:rFonts w:ascii="Times New Roman" w:hAnsi="Times New Roman" w:cs="Times New Roman"/>
          <w:szCs w:val="24"/>
        </w:rPr>
      </w:pPr>
      <w:r>
        <w:rPr>
          <w:rStyle w:val="T11"/>
          <w:rFonts w:ascii="Times New Roman" w:hAnsi="Times New Roman" w:cs="Times New Roman"/>
          <w:b/>
        </w:rPr>
        <w:tab/>
      </w:r>
      <w:r>
        <w:rPr>
          <w:rStyle w:val="T11"/>
          <w:rFonts w:ascii="Times New Roman" w:hAnsi="Times New Roman" w:cs="Times New Roman"/>
          <w:b/>
        </w:rPr>
        <w:tab/>
      </w:r>
      <w:r w:rsidRPr="00024102">
        <w:rPr>
          <w:rStyle w:val="T11"/>
          <w:rFonts w:ascii="Times New Roman" w:hAnsi="Times New Roman" w:cs="Times New Roman"/>
          <w:b/>
        </w:rPr>
        <w:t xml:space="preserve">Q.  </w:t>
      </w:r>
      <w:r w:rsidRPr="00024102">
        <w:rPr>
          <w:rStyle w:val="T11"/>
          <w:rFonts w:ascii="Times New Roman" w:hAnsi="Times New Roman" w:cs="Times New Roman"/>
          <w:b/>
        </w:rPr>
        <w:tab/>
      </w:r>
      <w:r w:rsidRPr="00024102">
        <w:rPr>
          <w:rFonts w:ascii="Times New Roman" w:hAnsi="Times New Roman" w:cs="Times New Roman"/>
          <w:szCs w:val="24"/>
        </w:rPr>
        <w:t>Gi</w:t>
      </w:r>
      <w:r>
        <w:rPr>
          <w:rFonts w:ascii="Times New Roman" w:hAnsi="Times New Roman" w:cs="Times New Roman"/>
          <w:szCs w:val="24"/>
        </w:rPr>
        <w:t xml:space="preserve">ven that the Company’s </w:t>
      </w:r>
      <w:r w:rsidR="00323366">
        <w:rPr>
          <w:rFonts w:ascii="Times New Roman" w:hAnsi="Times New Roman" w:cs="Times New Roman"/>
          <w:szCs w:val="24"/>
        </w:rPr>
        <w:t xml:space="preserve">natural gas </w:t>
      </w:r>
      <w:r>
        <w:rPr>
          <w:rFonts w:ascii="Times New Roman" w:hAnsi="Times New Roman" w:cs="Times New Roman"/>
          <w:szCs w:val="24"/>
        </w:rPr>
        <w:t xml:space="preserve">revenue </w:t>
      </w:r>
      <w:r w:rsidR="00F5778D">
        <w:rPr>
          <w:rFonts w:ascii="Times New Roman" w:hAnsi="Times New Roman" w:cs="Times New Roman"/>
          <w:szCs w:val="24"/>
        </w:rPr>
        <w:t xml:space="preserve">increase requests </w:t>
      </w:r>
      <w:r>
        <w:rPr>
          <w:rFonts w:ascii="Times New Roman" w:hAnsi="Times New Roman" w:cs="Times New Roman"/>
          <w:szCs w:val="24"/>
        </w:rPr>
        <w:t xml:space="preserve">remain </w:t>
      </w:r>
      <w:r>
        <w:rPr>
          <w:rFonts w:ascii="Times New Roman" w:hAnsi="Times New Roman" w:cs="Times New Roman"/>
          <w:szCs w:val="24"/>
        </w:rPr>
        <w:lastRenderedPageBreak/>
        <w:t>unchanged upon rebuttal, has the Company proposed any changes to its originally-filed rate spread</w:t>
      </w:r>
      <w:r w:rsidRPr="00860962">
        <w:rPr>
          <w:rFonts w:ascii="Times New Roman" w:hAnsi="Times New Roman" w:cs="Times New Roman"/>
          <w:szCs w:val="24"/>
        </w:rPr>
        <w:t>?</w:t>
      </w:r>
    </w:p>
    <w:p w:rsidR="00024102" w:rsidRDefault="00024102" w:rsidP="00024102">
      <w:pPr>
        <w:pStyle w:val="P249"/>
        <w:tabs>
          <w:tab w:val="left" w:pos="720"/>
        </w:tabs>
        <w:ind w:firstLine="720"/>
        <w:jc w:val="both"/>
        <w:rPr>
          <w:rStyle w:val="T11"/>
          <w:rFonts w:ascii="Times New Roman" w:hAnsi="Times New Roman" w:cs="Times New Roman"/>
        </w:rPr>
      </w:pPr>
      <w:r w:rsidRPr="00860962">
        <w:rPr>
          <w:rFonts w:ascii="Times New Roman" w:hAnsi="Times New Roman" w:cs="Times New Roman"/>
          <w:szCs w:val="24"/>
        </w:rPr>
        <w:t>A.</w:t>
      </w:r>
      <w:r w:rsidRPr="00860962">
        <w:rPr>
          <w:rFonts w:ascii="Times New Roman" w:hAnsi="Times New Roman" w:cs="Times New Roman"/>
          <w:szCs w:val="24"/>
        </w:rPr>
        <w:tab/>
      </w:r>
      <w:r>
        <w:rPr>
          <w:rFonts w:ascii="Times New Roman" w:hAnsi="Times New Roman" w:cs="Times New Roman"/>
          <w:szCs w:val="24"/>
        </w:rPr>
        <w:t xml:space="preserve">No, the Company has not modified </w:t>
      </w:r>
      <w:r w:rsidR="00743828">
        <w:rPr>
          <w:rFonts w:ascii="Times New Roman" w:hAnsi="Times New Roman" w:cs="Times New Roman"/>
          <w:szCs w:val="24"/>
        </w:rPr>
        <w:t>our</w:t>
      </w:r>
      <w:r>
        <w:rPr>
          <w:rFonts w:ascii="Times New Roman" w:hAnsi="Times New Roman" w:cs="Times New Roman"/>
          <w:szCs w:val="24"/>
        </w:rPr>
        <w:t xml:space="preserve"> proposed rate spread.  The Company believes that its originally-filed rate spread for </w:t>
      </w:r>
      <w:r w:rsidR="00323366">
        <w:rPr>
          <w:rFonts w:ascii="Times New Roman" w:hAnsi="Times New Roman" w:cs="Times New Roman"/>
          <w:szCs w:val="24"/>
        </w:rPr>
        <w:t>natural gas service</w:t>
      </w:r>
      <w:r>
        <w:rPr>
          <w:rFonts w:ascii="Times New Roman" w:hAnsi="Times New Roman" w:cs="Times New Roman"/>
          <w:szCs w:val="24"/>
        </w:rPr>
        <w:t xml:space="preserve"> is reasonable and appropriate given the results of the Company’s </w:t>
      </w:r>
      <w:r w:rsidR="00743828">
        <w:rPr>
          <w:rFonts w:ascii="Times New Roman" w:hAnsi="Times New Roman" w:cs="Times New Roman"/>
          <w:szCs w:val="24"/>
        </w:rPr>
        <w:t xml:space="preserve">natural gas </w:t>
      </w:r>
      <w:r>
        <w:rPr>
          <w:rFonts w:ascii="Times New Roman" w:hAnsi="Times New Roman" w:cs="Times New Roman"/>
          <w:szCs w:val="24"/>
        </w:rPr>
        <w:t>cost of service study.</w:t>
      </w:r>
    </w:p>
    <w:p w:rsidR="00024102" w:rsidRPr="00860962" w:rsidRDefault="00024102" w:rsidP="00024102">
      <w:pPr>
        <w:pStyle w:val="P84"/>
        <w:ind w:left="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Q. </w:t>
      </w:r>
      <w:r>
        <w:rPr>
          <w:rFonts w:ascii="Times New Roman" w:hAnsi="Times New Roman" w:cs="Times New Roman"/>
          <w:szCs w:val="24"/>
        </w:rPr>
        <w:tab/>
        <w:t xml:space="preserve">Where has the Company previously provided the proposed </w:t>
      </w:r>
      <w:r w:rsidR="00971217">
        <w:rPr>
          <w:rFonts w:ascii="Times New Roman" w:hAnsi="Times New Roman" w:cs="Times New Roman"/>
          <w:szCs w:val="24"/>
        </w:rPr>
        <w:t>natural gas</w:t>
      </w:r>
      <w:r>
        <w:rPr>
          <w:rFonts w:ascii="Times New Roman" w:hAnsi="Times New Roman" w:cs="Times New Roman"/>
          <w:szCs w:val="24"/>
        </w:rPr>
        <w:t xml:space="preserve"> rate spread for the January 1, 2017 and January 1, 2018 rate change</w:t>
      </w:r>
      <w:r w:rsidR="00720A8A">
        <w:rPr>
          <w:rFonts w:ascii="Times New Roman" w:hAnsi="Times New Roman" w:cs="Times New Roman"/>
          <w:szCs w:val="24"/>
        </w:rPr>
        <w:t>s</w:t>
      </w:r>
      <w:r w:rsidRPr="00860962">
        <w:rPr>
          <w:rFonts w:ascii="Times New Roman" w:hAnsi="Times New Roman" w:cs="Times New Roman"/>
          <w:szCs w:val="24"/>
        </w:rPr>
        <w:t>?</w:t>
      </w:r>
    </w:p>
    <w:p w:rsidR="00024102" w:rsidRDefault="00024102" w:rsidP="00024102">
      <w:pPr>
        <w:pStyle w:val="P249"/>
        <w:tabs>
          <w:tab w:val="left" w:pos="720"/>
        </w:tabs>
        <w:ind w:firstLine="720"/>
        <w:jc w:val="both"/>
        <w:rPr>
          <w:rStyle w:val="T11"/>
          <w:rFonts w:ascii="Times New Roman" w:hAnsi="Times New Roman" w:cs="Times New Roman"/>
        </w:rPr>
      </w:pPr>
      <w:r w:rsidRPr="00860962">
        <w:rPr>
          <w:rFonts w:ascii="Times New Roman" w:hAnsi="Times New Roman" w:cs="Times New Roman"/>
          <w:szCs w:val="24"/>
        </w:rPr>
        <w:t>A.</w:t>
      </w:r>
      <w:r w:rsidRPr="00860962">
        <w:rPr>
          <w:rFonts w:ascii="Times New Roman" w:hAnsi="Times New Roman" w:cs="Times New Roman"/>
          <w:szCs w:val="24"/>
        </w:rPr>
        <w:tab/>
      </w:r>
      <w:r>
        <w:rPr>
          <w:rFonts w:ascii="Times New Roman" w:hAnsi="Times New Roman" w:cs="Times New Roman"/>
          <w:szCs w:val="24"/>
        </w:rPr>
        <w:t xml:space="preserve">The Company provided its proposed </w:t>
      </w:r>
      <w:r w:rsidR="00323366">
        <w:rPr>
          <w:rFonts w:ascii="Times New Roman" w:hAnsi="Times New Roman" w:cs="Times New Roman"/>
          <w:szCs w:val="24"/>
        </w:rPr>
        <w:t xml:space="preserve">natural gas </w:t>
      </w:r>
      <w:r>
        <w:rPr>
          <w:rFonts w:ascii="Times New Roman" w:hAnsi="Times New Roman" w:cs="Times New Roman"/>
          <w:szCs w:val="24"/>
        </w:rPr>
        <w:t>rate spread for both rate changes in Exhibit No.__</w:t>
      </w:r>
      <w:proofErr w:type="gramStart"/>
      <w:r>
        <w:rPr>
          <w:rFonts w:ascii="Times New Roman" w:hAnsi="Times New Roman" w:cs="Times New Roman"/>
          <w:szCs w:val="24"/>
        </w:rPr>
        <w:t>_(</w:t>
      </w:r>
      <w:proofErr w:type="gramEnd"/>
      <w:r>
        <w:rPr>
          <w:rFonts w:ascii="Times New Roman" w:hAnsi="Times New Roman" w:cs="Times New Roman"/>
          <w:szCs w:val="24"/>
        </w:rPr>
        <w:t xml:space="preserve">PDE-1T), pages </w:t>
      </w:r>
      <w:r w:rsidR="00323366">
        <w:rPr>
          <w:rFonts w:ascii="Times New Roman" w:hAnsi="Times New Roman" w:cs="Times New Roman"/>
          <w:szCs w:val="24"/>
        </w:rPr>
        <w:t>20-23</w:t>
      </w:r>
      <w:r>
        <w:rPr>
          <w:rFonts w:ascii="Times New Roman" w:hAnsi="Times New Roman" w:cs="Times New Roman"/>
          <w:szCs w:val="24"/>
        </w:rPr>
        <w:t xml:space="preserve">.  </w:t>
      </w:r>
      <w:r w:rsidR="006C646A">
        <w:rPr>
          <w:rFonts w:ascii="Times New Roman" w:hAnsi="Times New Roman" w:cs="Times New Roman"/>
          <w:szCs w:val="24"/>
        </w:rPr>
        <w:t>More detailed</w:t>
      </w:r>
      <w:r>
        <w:rPr>
          <w:rFonts w:ascii="Times New Roman" w:hAnsi="Times New Roman" w:cs="Times New Roman"/>
          <w:szCs w:val="24"/>
        </w:rPr>
        <w:t xml:space="preserve"> information is provided in Exhibit No.__</w:t>
      </w:r>
      <w:proofErr w:type="gramStart"/>
      <w:r>
        <w:rPr>
          <w:rFonts w:ascii="Times New Roman" w:hAnsi="Times New Roman" w:cs="Times New Roman"/>
          <w:szCs w:val="24"/>
        </w:rPr>
        <w:t>_(</w:t>
      </w:r>
      <w:proofErr w:type="gramEnd"/>
      <w:r>
        <w:rPr>
          <w:rFonts w:ascii="Times New Roman" w:hAnsi="Times New Roman" w:cs="Times New Roman"/>
          <w:szCs w:val="24"/>
        </w:rPr>
        <w:t>PDE-</w:t>
      </w:r>
      <w:r w:rsidR="00323366">
        <w:rPr>
          <w:rFonts w:ascii="Times New Roman" w:hAnsi="Times New Roman" w:cs="Times New Roman"/>
          <w:szCs w:val="24"/>
        </w:rPr>
        <w:t>7</w:t>
      </w:r>
      <w:r>
        <w:rPr>
          <w:rFonts w:ascii="Times New Roman" w:hAnsi="Times New Roman" w:cs="Times New Roman"/>
          <w:szCs w:val="24"/>
        </w:rPr>
        <w:t>).</w:t>
      </w:r>
    </w:p>
    <w:p w:rsidR="003C24FD" w:rsidRPr="00860962" w:rsidRDefault="00A87BA1" w:rsidP="003C24FD">
      <w:pPr>
        <w:pStyle w:val="P84"/>
        <w:ind w:left="0"/>
        <w:jc w:val="both"/>
        <w:rPr>
          <w:rFonts w:ascii="Times New Roman" w:hAnsi="Times New Roman" w:cs="Times New Roman"/>
          <w:szCs w:val="24"/>
        </w:rPr>
      </w:pPr>
      <w:r>
        <w:rPr>
          <w:rStyle w:val="T11"/>
          <w:rFonts w:ascii="Times New Roman" w:hAnsi="Times New Roman" w:cs="Times New Roman"/>
        </w:rPr>
        <w:tab/>
      </w:r>
      <w:r>
        <w:rPr>
          <w:rStyle w:val="T11"/>
          <w:rFonts w:ascii="Times New Roman" w:hAnsi="Times New Roman" w:cs="Times New Roman"/>
        </w:rPr>
        <w:tab/>
      </w:r>
      <w:r w:rsidR="003C24FD">
        <w:rPr>
          <w:rFonts w:ascii="Times New Roman" w:hAnsi="Times New Roman" w:cs="Times New Roman"/>
          <w:szCs w:val="24"/>
        </w:rPr>
        <w:t xml:space="preserve">Q. </w:t>
      </w:r>
      <w:r w:rsidR="003C24FD">
        <w:rPr>
          <w:rFonts w:ascii="Times New Roman" w:hAnsi="Times New Roman" w:cs="Times New Roman"/>
          <w:szCs w:val="24"/>
        </w:rPr>
        <w:tab/>
        <w:t xml:space="preserve">What are the proposed </w:t>
      </w:r>
      <w:r w:rsidR="00FA6F42">
        <w:rPr>
          <w:rFonts w:ascii="Times New Roman" w:hAnsi="Times New Roman" w:cs="Times New Roman"/>
          <w:szCs w:val="24"/>
        </w:rPr>
        <w:t xml:space="preserve">natural gas </w:t>
      </w:r>
      <w:r w:rsidR="003C24FD" w:rsidRPr="00DE7DF6">
        <w:rPr>
          <w:rFonts w:ascii="Times New Roman" w:hAnsi="Times New Roman" w:cs="Times New Roman"/>
          <w:szCs w:val="24"/>
          <w:u w:val="single"/>
        </w:rPr>
        <w:t>base</w:t>
      </w:r>
      <w:r w:rsidR="003C24FD">
        <w:rPr>
          <w:rFonts w:ascii="Times New Roman" w:hAnsi="Times New Roman" w:cs="Times New Roman"/>
          <w:szCs w:val="24"/>
        </w:rPr>
        <w:t xml:space="preserve"> rate increases, by schedule, under the rate spread proposals of Avista, </w:t>
      </w:r>
      <w:r w:rsidR="00CC2187">
        <w:rPr>
          <w:rFonts w:ascii="Times New Roman" w:hAnsi="Times New Roman" w:cs="Times New Roman"/>
          <w:szCs w:val="24"/>
        </w:rPr>
        <w:t>Staff</w:t>
      </w:r>
      <w:r w:rsidR="00910EDF">
        <w:rPr>
          <w:rFonts w:ascii="Times New Roman" w:hAnsi="Times New Roman" w:cs="Times New Roman"/>
          <w:szCs w:val="24"/>
        </w:rPr>
        <w:t xml:space="preserve"> and NWIGU</w:t>
      </w:r>
      <w:r w:rsidR="003C24FD">
        <w:rPr>
          <w:rFonts w:ascii="Times New Roman" w:hAnsi="Times New Roman" w:cs="Times New Roman"/>
          <w:szCs w:val="24"/>
        </w:rPr>
        <w:t xml:space="preserve">, at the Company’s requested revenue </w:t>
      </w:r>
      <w:r w:rsidR="00720A8A">
        <w:rPr>
          <w:rFonts w:ascii="Times New Roman" w:hAnsi="Times New Roman" w:cs="Times New Roman"/>
          <w:szCs w:val="24"/>
        </w:rPr>
        <w:t>increases</w:t>
      </w:r>
      <w:r w:rsidR="003C24FD">
        <w:rPr>
          <w:rFonts w:ascii="Times New Roman" w:hAnsi="Times New Roman" w:cs="Times New Roman"/>
          <w:szCs w:val="24"/>
        </w:rPr>
        <w:t>, for 2017 and 2018?</w:t>
      </w:r>
      <w:r w:rsidR="006C646A" w:rsidRPr="006C646A">
        <w:rPr>
          <w:rStyle w:val="FootnoteReference"/>
          <w:rFonts w:ascii="Times New Roman" w:hAnsi="Times New Roman"/>
          <w:szCs w:val="24"/>
        </w:rPr>
        <w:t xml:space="preserve"> </w:t>
      </w:r>
      <w:r w:rsidR="006C646A">
        <w:rPr>
          <w:rStyle w:val="FootnoteReference"/>
          <w:rFonts w:ascii="Times New Roman" w:hAnsi="Times New Roman"/>
          <w:szCs w:val="24"/>
        </w:rPr>
        <w:footnoteReference w:id="3"/>
      </w:r>
    </w:p>
    <w:p w:rsidR="003C24FD" w:rsidRDefault="003C24FD" w:rsidP="003C24FD">
      <w:pPr>
        <w:pStyle w:val="P158"/>
        <w:ind w:left="0"/>
        <w:jc w:val="both"/>
        <w:rPr>
          <w:rStyle w:val="T11"/>
          <w:rFonts w:ascii="Times New Roman" w:hAnsi="Times New Roman" w:cs="Times New Roman"/>
        </w:rPr>
      </w:pPr>
      <w:r>
        <w:rPr>
          <w:rFonts w:ascii="Times New Roman" w:hAnsi="Times New Roman" w:cs="Times New Roman"/>
          <w:szCs w:val="24"/>
        </w:rPr>
        <w:tab/>
      </w:r>
      <w:r>
        <w:rPr>
          <w:rFonts w:ascii="Times New Roman" w:hAnsi="Times New Roman" w:cs="Times New Roman"/>
          <w:szCs w:val="24"/>
        </w:rPr>
        <w:tab/>
      </w:r>
      <w:r w:rsidRPr="00860962">
        <w:rPr>
          <w:rFonts w:ascii="Times New Roman" w:hAnsi="Times New Roman" w:cs="Times New Roman"/>
          <w:szCs w:val="24"/>
        </w:rPr>
        <w:t>A.</w:t>
      </w:r>
      <w:r w:rsidRPr="00860962">
        <w:rPr>
          <w:rFonts w:ascii="Times New Roman" w:hAnsi="Times New Roman" w:cs="Times New Roman"/>
          <w:szCs w:val="24"/>
        </w:rPr>
        <w:tab/>
      </w:r>
      <w:r>
        <w:rPr>
          <w:rFonts w:ascii="Times New Roman" w:hAnsi="Times New Roman" w:cs="Times New Roman"/>
          <w:szCs w:val="24"/>
        </w:rPr>
        <w:t xml:space="preserve">Table Nos. </w:t>
      </w:r>
      <w:r w:rsidR="00850A6F">
        <w:rPr>
          <w:rFonts w:ascii="Times New Roman" w:hAnsi="Times New Roman" w:cs="Times New Roman"/>
          <w:szCs w:val="24"/>
        </w:rPr>
        <w:t>4</w:t>
      </w:r>
      <w:r>
        <w:rPr>
          <w:rFonts w:ascii="Times New Roman" w:hAnsi="Times New Roman" w:cs="Times New Roman"/>
          <w:szCs w:val="24"/>
        </w:rPr>
        <w:t xml:space="preserve"> and </w:t>
      </w:r>
      <w:r w:rsidR="00850A6F">
        <w:rPr>
          <w:rFonts w:ascii="Times New Roman" w:hAnsi="Times New Roman" w:cs="Times New Roman"/>
          <w:szCs w:val="24"/>
        </w:rPr>
        <w:t xml:space="preserve">5 </w:t>
      </w:r>
      <w:r>
        <w:rPr>
          <w:rFonts w:ascii="Times New Roman" w:hAnsi="Times New Roman" w:cs="Times New Roman"/>
          <w:szCs w:val="24"/>
        </w:rPr>
        <w:t xml:space="preserve">below provide the base rate increases using the rate spread proposals of Avista, </w:t>
      </w:r>
      <w:r w:rsidR="00CC2187">
        <w:rPr>
          <w:rFonts w:ascii="Times New Roman" w:hAnsi="Times New Roman" w:cs="Times New Roman"/>
          <w:szCs w:val="24"/>
        </w:rPr>
        <w:t>Staff</w:t>
      </w:r>
      <w:r>
        <w:rPr>
          <w:rFonts w:ascii="Times New Roman" w:hAnsi="Times New Roman" w:cs="Times New Roman"/>
          <w:szCs w:val="24"/>
        </w:rPr>
        <w:t xml:space="preserve">, and </w:t>
      </w:r>
      <w:r w:rsidR="00F40A30">
        <w:rPr>
          <w:rFonts w:ascii="Times New Roman" w:hAnsi="Times New Roman" w:cs="Times New Roman"/>
          <w:szCs w:val="24"/>
        </w:rPr>
        <w:t>NWIGU</w:t>
      </w:r>
      <w:r>
        <w:rPr>
          <w:rFonts w:ascii="Times New Roman" w:hAnsi="Times New Roman" w:cs="Times New Roman"/>
          <w:szCs w:val="24"/>
        </w:rPr>
        <w:t>, at the requested revenue increase of $</w:t>
      </w:r>
      <w:r w:rsidR="00A16EBA">
        <w:rPr>
          <w:rFonts w:ascii="Times New Roman" w:hAnsi="Times New Roman" w:cs="Times New Roman"/>
          <w:szCs w:val="24"/>
        </w:rPr>
        <w:t>4.4</w:t>
      </w:r>
      <w:r>
        <w:rPr>
          <w:rFonts w:ascii="Times New Roman" w:hAnsi="Times New Roman" w:cs="Times New Roman"/>
          <w:szCs w:val="24"/>
        </w:rPr>
        <w:t xml:space="preserve"> million</w:t>
      </w:r>
      <w:r w:rsidR="00971217">
        <w:rPr>
          <w:rFonts w:ascii="Times New Roman" w:hAnsi="Times New Roman" w:cs="Times New Roman"/>
          <w:szCs w:val="24"/>
        </w:rPr>
        <w:t xml:space="preserve"> on January 1, 2017</w:t>
      </w:r>
      <w:r>
        <w:rPr>
          <w:rFonts w:ascii="Times New Roman" w:hAnsi="Times New Roman" w:cs="Times New Roman"/>
          <w:szCs w:val="24"/>
        </w:rPr>
        <w:t xml:space="preserve">, </w:t>
      </w:r>
      <w:r w:rsidR="00971217">
        <w:rPr>
          <w:rFonts w:ascii="Times New Roman" w:hAnsi="Times New Roman" w:cs="Times New Roman"/>
          <w:szCs w:val="24"/>
        </w:rPr>
        <w:t>and an</w:t>
      </w:r>
      <w:r w:rsidR="00A16EBA">
        <w:rPr>
          <w:rFonts w:ascii="Times New Roman" w:hAnsi="Times New Roman" w:cs="Times New Roman"/>
          <w:szCs w:val="24"/>
        </w:rPr>
        <w:t xml:space="preserve"> increase of $1.7</w:t>
      </w:r>
      <w:r>
        <w:rPr>
          <w:rFonts w:ascii="Times New Roman" w:hAnsi="Times New Roman" w:cs="Times New Roman"/>
          <w:szCs w:val="24"/>
        </w:rPr>
        <w:t xml:space="preserve"> million</w:t>
      </w:r>
      <w:r w:rsidR="00971217">
        <w:rPr>
          <w:rFonts w:ascii="Times New Roman" w:hAnsi="Times New Roman" w:cs="Times New Roman"/>
          <w:szCs w:val="24"/>
        </w:rPr>
        <w:t xml:space="preserve"> on January 1, 2018</w:t>
      </w:r>
      <w:r>
        <w:rPr>
          <w:rFonts w:ascii="Times New Roman" w:hAnsi="Times New Roman" w:cs="Times New Roman"/>
          <w:szCs w:val="24"/>
        </w:rPr>
        <w:t>:</w:t>
      </w:r>
    </w:p>
    <w:p w:rsidR="003C24FD" w:rsidRDefault="003C24FD" w:rsidP="003C24FD">
      <w:pPr>
        <w:pStyle w:val="P158"/>
        <w:spacing w:line="240" w:lineRule="auto"/>
        <w:ind w:left="0"/>
        <w:jc w:val="both"/>
        <w:rPr>
          <w:rStyle w:val="T11"/>
          <w:rFonts w:ascii="Times New Roman" w:hAnsi="Times New Roman" w:cs="Times New Roman"/>
          <w:u w:val="single"/>
        </w:rPr>
      </w:pPr>
      <w:r w:rsidRPr="007F01E1">
        <w:rPr>
          <w:rStyle w:val="T11"/>
          <w:rFonts w:ascii="Times New Roman" w:hAnsi="Times New Roman" w:cs="Times New Roman"/>
          <w:u w:val="single"/>
        </w:rPr>
        <w:t xml:space="preserve">Table No. </w:t>
      </w:r>
      <w:r w:rsidR="00850A6F">
        <w:rPr>
          <w:rStyle w:val="T11"/>
          <w:rFonts w:ascii="Times New Roman" w:hAnsi="Times New Roman" w:cs="Times New Roman"/>
          <w:u w:val="single"/>
        </w:rPr>
        <w:t>4</w:t>
      </w:r>
      <w:r w:rsidRPr="007F01E1">
        <w:rPr>
          <w:rStyle w:val="T11"/>
          <w:rFonts w:ascii="Times New Roman" w:hAnsi="Times New Roman" w:cs="Times New Roman"/>
          <w:u w:val="single"/>
        </w:rPr>
        <w:t xml:space="preserve"> – </w:t>
      </w:r>
      <w:r w:rsidR="00720A8A">
        <w:rPr>
          <w:rStyle w:val="T11"/>
          <w:rFonts w:ascii="Times New Roman" w:hAnsi="Times New Roman" w:cs="Times New Roman"/>
          <w:u w:val="single"/>
        </w:rPr>
        <w:t xml:space="preserve">Natural Gas </w:t>
      </w:r>
      <w:r w:rsidRPr="007F01E1">
        <w:rPr>
          <w:rStyle w:val="T11"/>
          <w:rFonts w:ascii="Times New Roman" w:hAnsi="Times New Roman" w:cs="Times New Roman"/>
          <w:u w:val="single"/>
        </w:rPr>
        <w:t>Rate Spread Proposals for January 2017 Using Avi</w:t>
      </w:r>
      <w:r w:rsidR="00720A8A">
        <w:rPr>
          <w:rStyle w:val="T11"/>
          <w:rFonts w:ascii="Times New Roman" w:hAnsi="Times New Roman" w:cs="Times New Roman"/>
          <w:u w:val="single"/>
        </w:rPr>
        <w:t>sta’s Proposed Revenue Increase</w:t>
      </w:r>
    </w:p>
    <w:p w:rsidR="009D794C" w:rsidRPr="007F01E1" w:rsidRDefault="009D794C" w:rsidP="003C24FD">
      <w:pPr>
        <w:pStyle w:val="P158"/>
        <w:spacing w:line="240" w:lineRule="auto"/>
        <w:ind w:left="0"/>
        <w:jc w:val="both"/>
        <w:rPr>
          <w:rStyle w:val="T11"/>
          <w:rFonts w:ascii="Times New Roman" w:hAnsi="Times New Roman" w:cs="Times New Roman"/>
          <w:u w:val="single"/>
        </w:rPr>
      </w:pPr>
    </w:p>
    <w:p w:rsidR="003C24FD" w:rsidRDefault="009D794C" w:rsidP="003C24FD">
      <w:pPr>
        <w:pStyle w:val="P158"/>
        <w:ind w:left="0"/>
        <w:jc w:val="both"/>
        <w:rPr>
          <w:rStyle w:val="T11"/>
          <w:rFonts w:ascii="Times New Roman" w:hAnsi="Times New Roman" w:cs="Times New Roman"/>
        </w:rPr>
      </w:pPr>
      <w:r w:rsidRPr="009D794C">
        <w:rPr>
          <w:rStyle w:val="T11"/>
          <w:b w:val="0"/>
          <w:noProof/>
        </w:rPr>
        <w:drawing>
          <wp:anchor distT="0" distB="0" distL="114300" distR="114300" simplePos="0" relativeHeight="251676672" behindDoc="1" locked="0" layoutInCell="1" allowOverlap="1">
            <wp:simplePos x="0" y="0"/>
            <wp:positionH relativeFrom="margin">
              <wp:align>center</wp:align>
            </wp:positionH>
            <wp:positionV relativeFrom="paragraph">
              <wp:posOffset>16979</wp:posOffset>
            </wp:positionV>
            <wp:extent cx="5734050" cy="1400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4FD" w:rsidRDefault="003C24FD" w:rsidP="003C24FD">
      <w:pPr>
        <w:pStyle w:val="P158"/>
        <w:ind w:left="0"/>
        <w:jc w:val="both"/>
        <w:rPr>
          <w:rStyle w:val="T11"/>
          <w:rFonts w:ascii="Times New Roman" w:hAnsi="Times New Roman" w:cs="Times New Roman"/>
        </w:rPr>
      </w:pPr>
    </w:p>
    <w:p w:rsidR="003C24FD" w:rsidRDefault="003C24FD" w:rsidP="003C24FD">
      <w:pPr>
        <w:pStyle w:val="P158"/>
        <w:ind w:left="0"/>
        <w:jc w:val="both"/>
        <w:rPr>
          <w:rStyle w:val="T11"/>
          <w:rFonts w:ascii="Times New Roman" w:hAnsi="Times New Roman" w:cs="Times New Roman"/>
        </w:rPr>
      </w:pPr>
    </w:p>
    <w:p w:rsidR="003C24FD" w:rsidRDefault="003C24FD" w:rsidP="003C24FD">
      <w:pPr>
        <w:pStyle w:val="P158"/>
        <w:ind w:left="0"/>
        <w:jc w:val="both"/>
        <w:rPr>
          <w:rStyle w:val="T11"/>
          <w:rFonts w:ascii="Times New Roman" w:hAnsi="Times New Roman" w:cs="Times New Roman"/>
        </w:rPr>
      </w:pPr>
    </w:p>
    <w:p w:rsidR="009D5268" w:rsidRDefault="009D5268" w:rsidP="003C24FD">
      <w:pPr>
        <w:pStyle w:val="P158"/>
        <w:spacing w:line="240" w:lineRule="auto"/>
        <w:ind w:left="0"/>
        <w:jc w:val="both"/>
        <w:rPr>
          <w:rStyle w:val="T11"/>
          <w:rFonts w:ascii="Times New Roman" w:hAnsi="Times New Roman" w:cs="Times New Roman"/>
          <w:u w:val="single"/>
        </w:rPr>
      </w:pPr>
    </w:p>
    <w:p w:rsidR="003C24FD" w:rsidRDefault="003C24FD" w:rsidP="003C24FD">
      <w:pPr>
        <w:pStyle w:val="P158"/>
        <w:spacing w:line="240" w:lineRule="auto"/>
        <w:ind w:left="0"/>
        <w:jc w:val="both"/>
        <w:rPr>
          <w:rStyle w:val="T11"/>
          <w:rFonts w:ascii="Times New Roman" w:hAnsi="Times New Roman" w:cs="Times New Roman"/>
          <w:u w:val="single"/>
        </w:rPr>
      </w:pPr>
      <w:r w:rsidRPr="007F01E1">
        <w:rPr>
          <w:rStyle w:val="T11"/>
          <w:rFonts w:ascii="Times New Roman" w:hAnsi="Times New Roman" w:cs="Times New Roman"/>
          <w:u w:val="single"/>
        </w:rPr>
        <w:lastRenderedPageBreak/>
        <w:t xml:space="preserve">Table No. </w:t>
      </w:r>
      <w:r w:rsidR="00850A6F">
        <w:rPr>
          <w:rStyle w:val="T11"/>
          <w:rFonts w:ascii="Times New Roman" w:hAnsi="Times New Roman" w:cs="Times New Roman"/>
          <w:u w:val="single"/>
        </w:rPr>
        <w:t>5</w:t>
      </w:r>
      <w:r w:rsidRPr="007F01E1">
        <w:rPr>
          <w:rStyle w:val="T11"/>
          <w:rFonts w:ascii="Times New Roman" w:hAnsi="Times New Roman" w:cs="Times New Roman"/>
          <w:u w:val="single"/>
        </w:rPr>
        <w:t xml:space="preserve"> – </w:t>
      </w:r>
      <w:r w:rsidR="00720A8A">
        <w:rPr>
          <w:rStyle w:val="T11"/>
          <w:rFonts w:ascii="Times New Roman" w:hAnsi="Times New Roman" w:cs="Times New Roman"/>
          <w:u w:val="single"/>
        </w:rPr>
        <w:t xml:space="preserve">Natural Gas </w:t>
      </w:r>
      <w:r w:rsidRPr="007F01E1">
        <w:rPr>
          <w:rStyle w:val="T11"/>
          <w:rFonts w:ascii="Times New Roman" w:hAnsi="Times New Roman" w:cs="Times New Roman"/>
          <w:u w:val="single"/>
        </w:rPr>
        <w:t>Rate Spread Proposals for January 201</w:t>
      </w:r>
      <w:r>
        <w:rPr>
          <w:rStyle w:val="T11"/>
          <w:rFonts w:ascii="Times New Roman" w:hAnsi="Times New Roman" w:cs="Times New Roman"/>
          <w:u w:val="single"/>
        </w:rPr>
        <w:t>8</w:t>
      </w:r>
      <w:r w:rsidRPr="007F01E1">
        <w:rPr>
          <w:rStyle w:val="T11"/>
          <w:rFonts w:ascii="Times New Roman" w:hAnsi="Times New Roman" w:cs="Times New Roman"/>
          <w:u w:val="single"/>
        </w:rPr>
        <w:t xml:space="preserve"> Using Avista’s Proposed Revenue </w:t>
      </w:r>
      <w:r w:rsidR="00720A8A">
        <w:rPr>
          <w:rStyle w:val="T11"/>
          <w:rFonts w:ascii="Times New Roman" w:hAnsi="Times New Roman" w:cs="Times New Roman"/>
          <w:u w:val="single"/>
        </w:rPr>
        <w:t>Increase</w:t>
      </w:r>
    </w:p>
    <w:p w:rsidR="009D794C" w:rsidRPr="007F01E1" w:rsidRDefault="009D794C" w:rsidP="003C24FD">
      <w:pPr>
        <w:pStyle w:val="P158"/>
        <w:spacing w:line="240" w:lineRule="auto"/>
        <w:ind w:left="0"/>
        <w:jc w:val="both"/>
        <w:rPr>
          <w:rStyle w:val="T11"/>
          <w:rFonts w:ascii="Times New Roman" w:hAnsi="Times New Roman" w:cs="Times New Roman"/>
          <w:u w:val="single"/>
        </w:rPr>
      </w:pPr>
    </w:p>
    <w:p w:rsidR="003C24FD" w:rsidRDefault="009D794C" w:rsidP="003C24FD">
      <w:pPr>
        <w:pStyle w:val="P158"/>
        <w:ind w:left="0"/>
        <w:jc w:val="both"/>
        <w:rPr>
          <w:rStyle w:val="T11"/>
          <w:rFonts w:ascii="Times New Roman" w:hAnsi="Times New Roman" w:cs="Times New Roman"/>
        </w:rPr>
      </w:pPr>
      <w:r w:rsidRPr="009D794C">
        <w:rPr>
          <w:rStyle w:val="T11"/>
          <w:b w:val="0"/>
          <w:noProof/>
        </w:rPr>
        <w:drawing>
          <wp:anchor distT="0" distB="0" distL="114300" distR="114300" simplePos="0" relativeHeight="251677696" behindDoc="1" locked="0" layoutInCell="1" allowOverlap="1">
            <wp:simplePos x="0" y="0"/>
            <wp:positionH relativeFrom="column">
              <wp:posOffset>1905</wp:posOffset>
            </wp:positionH>
            <wp:positionV relativeFrom="paragraph">
              <wp:posOffset>-1905</wp:posOffset>
            </wp:positionV>
            <wp:extent cx="5734050" cy="1352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4FD" w:rsidRDefault="003C24FD" w:rsidP="003C24FD">
      <w:pPr>
        <w:pStyle w:val="P158"/>
        <w:ind w:left="0"/>
        <w:jc w:val="both"/>
        <w:rPr>
          <w:rStyle w:val="T11"/>
          <w:rFonts w:ascii="Times New Roman" w:hAnsi="Times New Roman" w:cs="Times New Roman"/>
        </w:rPr>
      </w:pPr>
    </w:p>
    <w:p w:rsidR="003C24FD" w:rsidRDefault="003C24FD" w:rsidP="003C24FD">
      <w:pPr>
        <w:pStyle w:val="P158"/>
        <w:ind w:left="0"/>
        <w:jc w:val="both"/>
        <w:rPr>
          <w:rStyle w:val="T11"/>
          <w:rFonts w:ascii="Times New Roman" w:hAnsi="Times New Roman" w:cs="Times New Roman"/>
        </w:rPr>
      </w:pPr>
    </w:p>
    <w:p w:rsidR="003C24FD" w:rsidRDefault="003C24FD" w:rsidP="003C24FD">
      <w:pPr>
        <w:pStyle w:val="P158"/>
        <w:ind w:left="0"/>
        <w:jc w:val="both"/>
        <w:rPr>
          <w:rStyle w:val="T11"/>
          <w:rFonts w:ascii="Times New Roman" w:hAnsi="Times New Roman" w:cs="Times New Roman"/>
        </w:rPr>
      </w:pPr>
    </w:p>
    <w:p w:rsidR="003C24FD" w:rsidRDefault="003C24FD" w:rsidP="003C24FD">
      <w:pPr>
        <w:pStyle w:val="P158"/>
        <w:ind w:left="0"/>
        <w:jc w:val="both"/>
        <w:rPr>
          <w:rStyle w:val="T11"/>
          <w:rFonts w:ascii="Times New Roman" w:hAnsi="Times New Roman" w:cs="Times New Roman"/>
        </w:rPr>
      </w:pPr>
    </w:p>
    <w:p w:rsidR="003C24FD" w:rsidRPr="00876010" w:rsidRDefault="003C24FD" w:rsidP="003C24FD">
      <w:pPr>
        <w:pStyle w:val="P84"/>
        <w:ind w:left="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Pr="00876010">
        <w:rPr>
          <w:rFonts w:ascii="Times New Roman" w:hAnsi="Times New Roman" w:cs="Times New Roman"/>
          <w:szCs w:val="24"/>
        </w:rPr>
        <w:t xml:space="preserve">Q. </w:t>
      </w:r>
      <w:r w:rsidRPr="00876010">
        <w:rPr>
          <w:rFonts w:ascii="Times New Roman" w:hAnsi="Times New Roman" w:cs="Times New Roman"/>
          <w:szCs w:val="24"/>
        </w:rPr>
        <w:tab/>
        <w:t xml:space="preserve">With regards to the </w:t>
      </w:r>
      <w:r w:rsidR="00535B02" w:rsidRPr="00876010">
        <w:rPr>
          <w:rFonts w:ascii="Times New Roman" w:hAnsi="Times New Roman" w:cs="Times New Roman"/>
          <w:szCs w:val="24"/>
        </w:rPr>
        <w:t xml:space="preserve">natural gas </w:t>
      </w:r>
      <w:r w:rsidRPr="00876010">
        <w:rPr>
          <w:rFonts w:ascii="Times New Roman" w:hAnsi="Times New Roman" w:cs="Times New Roman"/>
          <w:szCs w:val="24"/>
        </w:rPr>
        <w:t xml:space="preserve">rate spread proposal of </w:t>
      </w:r>
      <w:r w:rsidR="00CC2187">
        <w:rPr>
          <w:rFonts w:ascii="Times New Roman" w:hAnsi="Times New Roman" w:cs="Times New Roman"/>
          <w:szCs w:val="24"/>
        </w:rPr>
        <w:t>Staff</w:t>
      </w:r>
      <w:r w:rsidRPr="00876010">
        <w:rPr>
          <w:rFonts w:ascii="Times New Roman" w:hAnsi="Times New Roman" w:cs="Times New Roman"/>
          <w:szCs w:val="24"/>
        </w:rPr>
        <w:t>, why is a uniform percentage increase not appropriate in this case?</w:t>
      </w:r>
    </w:p>
    <w:p w:rsidR="003C24FD" w:rsidRPr="00876010" w:rsidRDefault="003C24FD" w:rsidP="003C24FD">
      <w:pPr>
        <w:pStyle w:val="P31"/>
        <w:tabs>
          <w:tab w:val="clear" w:pos="810"/>
          <w:tab w:val="left" w:pos="720"/>
        </w:tabs>
        <w:ind w:firstLine="0"/>
        <w:jc w:val="both"/>
        <w:rPr>
          <w:rFonts w:ascii="Times New Roman" w:hAnsi="Times New Roman" w:cs="Times New Roman"/>
          <w:b/>
          <w:u w:val="single"/>
        </w:rPr>
      </w:pPr>
      <w:r w:rsidRPr="00876010">
        <w:rPr>
          <w:rFonts w:ascii="Times New Roman" w:hAnsi="Times New Roman" w:cs="Times New Roman"/>
          <w:szCs w:val="24"/>
        </w:rPr>
        <w:tab/>
        <w:t>A.</w:t>
      </w:r>
      <w:r w:rsidRPr="00876010">
        <w:rPr>
          <w:rFonts w:ascii="Times New Roman" w:hAnsi="Times New Roman" w:cs="Times New Roman"/>
          <w:szCs w:val="24"/>
        </w:rPr>
        <w:tab/>
        <w:t xml:space="preserve">The Company’s </w:t>
      </w:r>
      <w:r w:rsidR="0085208E">
        <w:rPr>
          <w:rFonts w:ascii="Times New Roman" w:hAnsi="Times New Roman" w:cs="Times New Roman"/>
          <w:szCs w:val="24"/>
        </w:rPr>
        <w:t xml:space="preserve">natural gas </w:t>
      </w:r>
      <w:r w:rsidRPr="00876010">
        <w:rPr>
          <w:rFonts w:ascii="Times New Roman" w:hAnsi="Times New Roman" w:cs="Times New Roman"/>
          <w:szCs w:val="24"/>
        </w:rPr>
        <w:t xml:space="preserve">cost of service study results shown on p. </w:t>
      </w:r>
      <w:r w:rsidR="0085208E">
        <w:rPr>
          <w:rFonts w:ascii="Times New Roman" w:hAnsi="Times New Roman" w:cs="Times New Roman"/>
          <w:szCs w:val="24"/>
        </w:rPr>
        <w:t>22</w:t>
      </w:r>
      <w:r w:rsidRPr="00876010">
        <w:rPr>
          <w:rFonts w:ascii="Times New Roman" w:hAnsi="Times New Roman" w:cs="Times New Roman"/>
          <w:szCs w:val="24"/>
        </w:rPr>
        <w:t xml:space="preserve"> of Exhibit No.___(PDE-1T) demonstrates that some customers, such as those served on Schedules 1</w:t>
      </w:r>
      <w:r w:rsidR="0085208E">
        <w:rPr>
          <w:rFonts w:ascii="Times New Roman" w:hAnsi="Times New Roman" w:cs="Times New Roman"/>
          <w:szCs w:val="24"/>
        </w:rPr>
        <w:t>1</w:t>
      </w:r>
      <w:r w:rsidRPr="00876010">
        <w:rPr>
          <w:rFonts w:ascii="Times New Roman" w:hAnsi="Times New Roman" w:cs="Times New Roman"/>
          <w:szCs w:val="24"/>
        </w:rPr>
        <w:t>1/1</w:t>
      </w:r>
      <w:r w:rsidR="0085208E">
        <w:rPr>
          <w:rFonts w:ascii="Times New Roman" w:hAnsi="Times New Roman" w:cs="Times New Roman"/>
          <w:szCs w:val="24"/>
        </w:rPr>
        <w:t>1</w:t>
      </w:r>
      <w:r w:rsidRPr="00876010">
        <w:rPr>
          <w:rFonts w:ascii="Times New Roman" w:hAnsi="Times New Roman" w:cs="Times New Roman"/>
          <w:szCs w:val="24"/>
        </w:rPr>
        <w:t xml:space="preserve">2 and </w:t>
      </w:r>
      <w:r w:rsidR="0085208E">
        <w:rPr>
          <w:rFonts w:ascii="Times New Roman" w:hAnsi="Times New Roman" w:cs="Times New Roman"/>
          <w:szCs w:val="24"/>
        </w:rPr>
        <w:t>12</w:t>
      </w:r>
      <w:r w:rsidRPr="00876010">
        <w:rPr>
          <w:rFonts w:ascii="Times New Roman" w:hAnsi="Times New Roman" w:cs="Times New Roman"/>
          <w:szCs w:val="24"/>
        </w:rPr>
        <w:t>1/</w:t>
      </w:r>
      <w:r w:rsidR="0085208E">
        <w:rPr>
          <w:rFonts w:ascii="Times New Roman" w:hAnsi="Times New Roman" w:cs="Times New Roman"/>
          <w:szCs w:val="24"/>
        </w:rPr>
        <w:t>1</w:t>
      </w:r>
      <w:r w:rsidRPr="00876010">
        <w:rPr>
          <w:rFonts w:ascii="Times New Roman" w:hAnsi="Times New Roman" w:cs="Times New Roman"/>
          <w:szCs w:val="24"/>
        </w:rPr>
        <w:t>22 are well above unity</w:t>
      </w:r>
      <w:r w:rsidR="00FA6F42">
        <w:rPr>
          <w:rFonts w:ascii="Times New Roman" w:hAnsi="Times New Roman" w:cs="Times New Roman"/>
          <w:szCs w:val="24"/>
        </w:rPr>
        <w:t xml:space="preserve">, and </w:t>
      </w:r>
      <w:r w:rsidR="00C72961">
        <w:rPr>
          <w:rFonts w:ascii="Times New Roman" w:hAnsi="Times New Roman" w:cs="Times New Roman"/>
          <w:szCs w:val="24"/>
        </w:rPr>
        <w:t xml:space="preserve">we believe it is appropriate to </w:t>
      </w:r>
      <w:r w:rsidR="00FA6F42">
        <w:rPr>
          <w:rFonts w:ascii="Times New Roman" w:hAnsi="Times New Roman" w:cs="Times New Roman"/>
          <w:szCs w:val="24"/>
        </w:rPr>
        <w:t>make meaningful movement towards unity</w:t>
      </w:r>
      <w:r w:rsidRPr="00876010">
        <w:rPr>
          <w:rFonts w:ascii="Times New Roman" w:hAnsi="Times New Roman" w:cs="Times New Roman"/>
          <w:szCs w:val="24"/>
        </w:rPr>
        <w:t xml:space="preserve"> </w:t>
      </w:r>
      <w:r w:rsidR="00C72961">
        <w:rPr>
          <w:rFonts w:ascii="Times New Roman" w:hAnsi="Times New Roman" w:cs="Times New Roman"/>
          <w:szCs w:val="24"/>
        </w:rPr>
        <w:t>in this case</w:t>
      </w:r>
      <w:r w:rsidRPr="00876010">
        <w:rPr>
          <w:rFonts w:ascii="Times New Roman" w:hAnsi="Times New Roman" w:cs="Times New Roman"/>
          <w:szCs w:val="24"/>
        </w:rPr>
        <w:t xml:space="preserve">.  Those schedules, </w:t>
      </w:r>
      <w:r w:rsidR="00780E7D">
        <w:rPr>
          <w:rFonts w:ascii="Times New Roman" w:hAnsi="Times New Roman" w:cs="Times New Roman"/>
          <w:szCs w:val="24"/>
        </w:rPr>
        <w:t>under</w:t>
      </w:r>
      <w:r w:rsidRPr="00876010">
        <w:rPr>
          <w:rFonts w:ascii="Times New Roman" w:hAnsi="Times New Roman" w:cs="Times New Roman"/>
          <w:szCs w:val="24"/>
        </w:rPr>
        <w:t xml:space="preserve"> Staff’s </w:t>
      </w:r>
      <w:r w:rsidR="00780E7D">
        <w:rPr>
          <w:rFonts w:ascii="Times New Roman" w:hAnsi="Times New Roman" w:cs="Times New Roman"/>
          <w:szCs w:val="24"/>
        </w:rPr>
        <w:t xml:space="preserve">rate spread </w:t>
      </w:r>
      <w:r w:rsidRPr="00876010">
        <w:rPr>
          <w:rFonts w:ascii="Times New Roman" w:hAnsi="Times New Roman" w:cs="Times New Roman"/>
          <w:szCs w:val="24"/>
        </w:rPr>
        <w:t>proposal</w:t>
      </w:r>
      <w:r w:rsidR="00780E7D">
        <w:rPr>
          <w:rFonts w:ascii="Times New Roman" w:hAnsi="Times New Roman" w:cs="Times New Roman"/>
          <w:szCs w:val="24"/>
        </w:rPr>
        <w:t xml:space="preserve"> (using Avista’s natural gas cost of service study)</w:t>
      </w:r>
      <w:r w:rsidRPr="00876010">
        <w:rPr>
          <w:rFonts w:ascii="Times New Roman" w:hAnsi="Times New Roman" w:cs="Times New Roman"/>
          <w:szCs w:val="24"/>
        </w:rPr>
        <w:t xml:space="preserve">, </w:t>
      </w:r>
      <w:r w:rsidR="00780E7D">
        <w:rPr>
          <w:rFonts w:ascii="Times New Roman" w:hAnsi="Times New Roman" w:cs="Times New Roman"/>
          <w:szCs w:val="24"/>
        </w:rPr>
        <w:t>would only move</w:t>
      </w:r>
      <w:r w:rsidR="00FA6F42">
        <w:rPr>
          <w:rFonts w:ascii="Times New Roman" w:hAnsi="Times New Roman" w:cs="Times New Roman"/>
          <w:szCs w:val="24"/>
        </w:rPr>
        <w:t xml:space="preserve"> slightly</w:t>
      </w:r>
      <w:r w:rsidR="00780E7D">
        <w:rPr>
          <w:rFonts w:ascii="Times New Roman" w:hAnsi="Times New Roman" w:cs="Times New Roman"/>
          <w:szCs w:val="24"/>
        </w:rPr>
        <w:t xml:space="preserve"> towards unity, while Schedule 146 would move further away from unity</w:t>
      </w:r>
      <w:r w:rsidRPr="00876010">
        <w:rPr>
          <w:rFonts w:ascii="Times New Roman" w:hAnsi="Times New Roman" w:cs="Times New Roman"/>
          <w:szCs w:val="24"/>
        </w:rPr>
        <w:t xml:space="preserve">.  </w:t>
      </w:r>
    </w:p>
    <w:p w:rsidR="00850A6F" w:rsidRPr="007F01E1" w:rsidRDefault="00850A6F" w:rsidP="00850A6F">
      <w:pPr>
        <w:pStyle w:val="P158"/>
        <w:spacing w:line="240" w:lineRule="auto"/>
        <w:ind w:left="0"/>
        <w:jc w:val="both"/>
        <w:rPr>
          <w:rStyle w:val="T11"/>
          <w:rFonts w:ascii="Times New Roman" w:hAnsi="Times New Roman" w:cs="Times New Roman"/>
          <w:u w:val="single"/>
        </w:rPr>
      </w:pPr>
      <w:r w:rsidRPr="007F01E1">
        <w:rPr>
          <w:rStyle w:val="T11"/>
          <w:rFonts w:ascii="Times New Roman" w:hAnsi="Times New Roman" w:cs="Times New Roman"/>
          <w:u w:val="single"/>
        </w:rPr>
        <w:t xml:space="preserve">Table No. </w:t>
      </w:r>
      <w:r>
        <w:rPr>
          <w:rStyle w:val="T11"/>
          <w:rFonts w:ascii="Times New Roman" w:hAnsi="Times New Roman" w:cs="Times New Roman"/>
          <w:u w:val="single"/>
        </w:rPr>
        <w:t>6</w:t>
      </w:r>
      <w:r w:rsidRPr="007F01E1">
        <w:rPr>
          <w:rStyle w:val="T11"/>
          <w:rFonts w:ascii="Times New Roman" w:hAnsi="Times New Roman" w:cs="Times New Roman"/>
          <w:u w:val="single"/>
        </w:rPr>
        <w:t xml:space="preserve"> – </w:t>
      </w:r>
      <w:r>
        <w:rPr>
          <w:rStyle w:val="T11"/>
          <w:rFonts w:ascii="Times New Roman" w:hAnsi="Times New Roman" w:cs="Times New Roman"/>
          <w:u w:val="single"/>
        </w:rPr>
        <w:t xml:space="preserve">Cost of Service Results using Rate Spreads of Avista and </w:t>
      </w:r>
      <w:r w:rsidR="00CC2187">
        <w:rPr>
          <w:rStyle w:val="T11"/>
          <w:rFonts w:ascii="Times New Roman" w:hAnsi="Times New Roman" w:cs="Times New Roman"/>
          <w:u w:val="single"/>
        </w:rPr>
        <w:t>Staff</w:t>
      </w:r>
    </w:p>
    <w:p w:rsidR="00FE1BC9" w:rsidRDefault="004678A9" w:rsidP="003C24FD">
      <w:pPr>
        <w:pStyle w:val="P84"/>
        <w:ind w:left="0"/>
        <w:jc w:val="both"/>
        <w:rPr>
          <w:rFonts w:ascii="Times New Roman" w:hAnsi="Times New Roman" w:cs="Times New Roman"/>
          <w:szCs w:val="24"/>
        </w:rPr>
      </w:pPr>
      <w:r w:rsidRPr="004678A9">
        <w:rPr>
          <w:noProof/>
        </w:rPr>
        <w:drawing>
          <wp:anchor distT="0" distB="0" distL="114300" distR="114300" simplePos="0" relativeHeight="251671552" behindDoc="1" locked="0" layoutInCell="1" allowOverlap="1">
            <wp:simplePos x="0" y="0"/>
            <wp:positionH relativeFrom="column">
              <wp:posOffset>1905</wp:posOffset>
            </wp:positionH>
            <wp:positionV relativeFrom="paragraph">
              <wp:posOffset>10160</wp:posOffset>
            </wp:positionV>
            <wp:extent cx="5760720" cy="15527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552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BC9" w:rsidRDefault="00FE1BC9" w:rsidP="003C24FD">
      <w:pPr>
        <w:pStyle w:val="P84"/>
        <w:ind w:left="0"/>
        <w:jc w:val="both"/>
        <w:rPr>
          <w:rFonts w:ascii="Times New Roman" w:hAnsi="Times New Roman" w:cs="Times New Roman"/>
          <w:szCs w:val="24"/>
        </w:rPr>
      </w:pPr>
    </w:p>
    <w:p w:rsidR="00FE1BC9" w:rsidRDefault="00FE1BC9" w:rsidP="003C24FD">
      <w:pPr>
        <w:pStyle w:val="P84"/>
        <w:ind w:left="0"/>
        <w:jc w:val="both"/>
        <w:rPr>
          <w:rFonts w:ascii="Times New Roman" w:hAnsi="Times New Roman" w:cs="Times New Roman"/>
          <w:szCs w:val="24"/>
        </w:rPr>
      </w:pPr>
    </w:p>
    <w:p w:rsidR="00FE1BC9" w:rsidRDefault="00FE1BC9" w:rsidP="003C24FD">
      <w:pPr>
        <w:pStyle w:val="P84"/>
        <w:ind w:left="0"/>
        <w:jc w:val="both"/>
        <w:rPr>
          <w:rFonts w:ascii="Times New Roman" w:hAnsi="Times New Roman" w:cs="Times New Roman"/>
          <w:szCs w:val="24"/>
        </w:rPr>
      </w:pPr>
    </w:p>
    <w:p w:rsidR="00FE1BC9" w:rsidRDefault="00FE1BC9" w:rsidP="003C24FD">
      <w:pPr>
        <w:pStyle w:val="P84"/>
        <w:ind w:left="0"/>
        <w:jc w:val="both"/>
        <w:rPr>
          <w:rFonts w:ascii="Times New Roman" w:hAnsi="Times New Roman" w:cs="Times New Roman"/>
          <w:szCs w:val="24"/>
        </w:rPr>
      </w:pPr>
    </w:p>
    <w:p w:rsidR="003C24FD" w:rsidRPr="00876010" w:rsidRDefault="00FE1BC9" w:rsidP="003C24FD">
      <w:pPr>
        <w:pStyle w:val="P84"/>
        <w:ind w:left="0"/>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3C24FD" w:rsidRPr="00876010">
        <w:rPr>
          <w:rFonts w:ascii="Times New Roman" w:hAnsi="Times New Roman" w:cs="Times New Roman"/>
          <w:szCs w:val="24"/>
        </w:rPr>
        <w:t xml:space="preserve">Q. </w:t>
      </w:r>
      <w:r w:rsidR="003C24FD" w:rsidRPr="00876010">
        <w:rPr>
          <w:rFonts w:ascii="Times New Roman" w:hAnsi="Times New Roman" w:cs="Times New Roman"/>
          <w:szCs w:val="24"/>
        </w:rPr>
        <w:tab/>
        <w:t xml:space="preserve">Was </w:t>
      </w:r>
      <w:r w:rsidR="00CC2187">
        <w:rPr>
          <w:rFonts w:ascii="Times New Roman" w:hAnsi="Times New Roman" w:cs="Times New Roman"/>
          <w:szCs w:val="24"/>
        </w:rPr>
        <w:t>Staff</w:t>
      </w:r>
      <w:r w:rsidR="003C24FD" w:rsidRPr="00876010">
        <w:rPr>
          <w:rFonts w:ascii="Times New Roman" w:hAnsi="Times New Roman" w:cs="Times New Roman"/>
          <w:szCs w:val="24"/>
        </w:rPr>
        <w:t xml:space="preserve"> supportive of Avista’s filed cost of service study?</w:t>
      </w:r>
    </w:p>
    <w:p w:rsidR="003C24FD" w:rsidRPr="00876010" w:rsidRDefault="003C24FD" w:rsidP="004678A9">
      <w:pPr>
        <w:pStyle w:val="P31"/>
        <w:tabs>
          <w:tab w:val="clear" w:pos="810"/>
          <w:tab w:val="left" w:pos="720"/>
        </w:tabs>
        <w:ind w:firstLine="0"/>
        <w:jc w:val="both"/>
        <w:rPr>
          <w:rFonts w:ascii="Times New Roman" w:hAnsi="Times New Roman" w:cs="Times New Roman"/>
        </w:rPr>
      </w:pPr>
      <w:r w:rsidRPr="00876010">
        <w:rPr>
          <w:rFonts w:ascii="Times New Roman" w:hAnsi="Times New Roman" w:cs="Times New Roman"/>
          <w:szCs w:val="24"/>
        </w:rPr>
        <w:tab/>
        <w:t>A.</w:t>
      </w:r>
      <w:r w:rsidRPr="00876010">
        <w:rPr>
          <w:rFonts w:ascii="Times New Roman" w:hAnsi="Times New Roman" w:cs="Times New Roman"/>
          <w:szCs w:val="24"/>
        </w:rPr>
        <w:tab/>
        <w:t xml:space="preserve">I believe </w:t>
      </w:r>
      <w:r w:rsidR="00CC2187">
        <w:rPr>
          <w:rFonts w:ascii="Times New Roman" w:hAnsi="Times New Roman" w:cs="Times New Roman"/>
          <w:szCs w:val="24"/>
        </w:rPr>
        <w:t>Staff</w:t>
      </w:r>
      <w:r w:rsidRPr="00876010">
        <w:rPr>
          <w:rFonts w:ascii="Times New Roman" w:hAnsi="Times New Roman" w:cs="Times New Roman"/>
          <w:szCs w:val="24"/>
        </w:rPr>
        <w:t xml:space="preserve"> is generally supportive of our study.  </w:t>
      </w:r>
      <w:r w:rsidR="001E00CC">
        <w:rPr>
          <w:rFonts w:ascii="Times New Roman" w:hAnsi="Times New Roman" w:cs="Times New Roman"/>
          <w:szCs w:val="24"/>
        </w:rPr>
        <w:t>As w</w:t>
      </w:r>
      <w:r w:rsidR="002368DB">
        <w:rPr>
          <w:rFonts w:ascii="Times New Roman" w:hAnsi="Times New Roman" w:cs="Times New Roman"/>
          <w:szCs w:val="24"/>
        </w:rPr>
        <w:t>ith</w:t>
      </w:r>
      <w:r w:rsidR="001E00CC">
        <w:rPr>
          <w:rFonts w:ascii="Times New Roman" w:hAnsi="Times New Roman" w:cs="Times New Roman"/>
          <w:szCs w:val="24"/>
        </w:rPr>
        <w:t xml:space="preserve"> the electric cost of service study, </w:t>
      </w:r>
      <w:r w:rsidRPr="00876010">
        <w:rPr>
          <w:rFonts w:ascii="Times New Roman" w:hAnsi="Times New Roman" w:cs="Times New Roman"/>
          <w:szCs w:val="24"/>
        </w:rPr>
        <w:t xml:space="preserve">Mr. Ball highlights several areas in his testimony which he believes are relevant </w:t>
      </w:r>
      <w:r w:rsidRPr="00876010">
        <w:rPr>
          <w:rFonts w:ascii="Times New Roman" w:hAnsi="Times New Roman" w:cs="Times New Roman"/>
          <w:szCs w:val="24"/>
        </w:rPr>
        <w:lastRenderedPageBreak/>
        <w:t xml:space="preserve">to be reviewed in a generic cost of service proceeding.  </w:t>
      </w:r>
      <w:r w:rsidR="00C72961">
        <w:rPr>
          <w:rFonts w:ascii="Times New Roman" w:hAnsi="Times New Roman" w:cs="Times New Roman"/>
          <w:szCs w:val="24"/>
        </w:rPr>
        <w:t>W</w:t>
      </w:r>
      <w:r w:rsidR="00BB2CA0">
        <w:rPr>
          <w:rFonts w:ascii="Times New Roman" w:hAnsi="Times New Roman" w:cs="Times New Roman"/>
          <w:szCs w:val="24"/>
        </w:rPr>
        <w:t>hen asked whether the Commission can rely upon Avista’s natural gas cost of service study</w:t>
      </w:r>
      <w:r w:rsidR="00E72AC9">
        <w:rPr>
          <w:rFonts w:ascii="Times New Roman" w:hAnsi="Times New Roman" w:cs="Times New Roman"/>
          <w:szCs w:val="24"/>
        </w:rPr>
        <w:t xml:space="preserve">, </w:t>
      </w:r>
      <w:r w:rsidR="00052059">
        <w:rPr>
          <w:rFonts w:ascii="Times New Roman" w:hAnsi="Times New Roman" w:cs="Times New Roman"/>
          <w:szCs w:val="24"/>
        </w:rPr>
        <w:t xml:space="preserve">Mr. Ball states: </w:t>
      </w:r>
      <w:r w:rsidR="00E72AC9">
        <w:rPr>
          <w:rFonts w:ascii="Times New Roman" w:hAnsi="Times New Roman" w:cs="Times New Roman"/>
          <w:szCs w:val="24"/>
        </w:rPr>
        <w:t>“</w:t>
      </w:r>
      <w:r w:rsidR="00BB2CA0">
        <w:rPr>
          <w:rFonts w:ascii="Times New Roman" w:hAnsi="Times New Roman" w:cs="Times New Roman"/>
          <w:szCs w:val="24"/>
        </w:rPr>
        <w:t>Yes. In Staff’s opinion, the results of the Company’s gas COSS can be used to inform rate spread for all customers</w:t>
      </w:r>
      <w:r w:rsidR="00980D4B">
        <w:rPr>
          <w:rFonts w:ascii="Times New Roman" w:hAnsi="Times New Roman" w:cs="Times New Roman"/>
          <w:szCs w:val="24"/>
        </w:rPr>
        <w:t>”</w:t>
      </w:r>
      <w:r w:rsidR="00BB2CA0">
        <w:rPr>
          <w:rFonts w:ascii="Times New Roman" w:hAnsi="Times New Roman" w:cs="Times New Roman"/>
          <w:szCs w:val="24"/>
        </w:rPr>
        <w:t>.</w:t>
      </w:r>
      <w:r w:rsidR="006F558C">
        <w:rPr>
          <w:rStyle w:val="FootnoteReference"/>
          <w:rFonts w:ascii="Times New Roman" w:hAnsi="Times New Roman"/>
          <w:szCs w:val="24"/>
        </w:rPr>
        <w:footnoteReference w:id="4"/>
      </w:r>
      <w:r w:rsidR="004678A9">
        <w:rPr>
          <w:rFonts w:ascii="Times New Roman" w:hAnsi="Times New Roman" w:cs="Times New Roman"/>
          <w:szCs w:val="24"/>
        </w:rPr>
        <w:t xml:space="preserve">  </w:t>
      </w:r>
      <w:r w:rsidR="006834CA">
        <w:rPr>
          <w:rFonts w:ascii="Times New Roman" w:hAnsi="Times New Roman" w:cs="Times New Roman"/>
          <w:szCs w:val="24"/>
        </w:rPr>
        <w:t>He further states that the “Company has presented a reasonable approach to allocating costs across customer classes that reflects the operation of the system</w:t>
      </w:r>
      <w:r w:rsidR="00C15C5A">
        <w:rPr>
          <w:rFonts w:ascii="Times New Roman" w:hAnsi="Times New Roman" w:cs="Times New Roman"/>
          <w:szCs w:val="24"/>
        </w:rPr>
        <w:t>”</w:t>
      </w:r>
      <w:r w:rsidR="006834CA">
        <w:rPr>
          <w:rFonts w:ascii="Times New Roman" w:hAnsi="Times New Roman" w:cs="Times New Roman"/>
          <w:szCs w:val="24"/>
        </w:rPr>
        <w:t>.</w:t>
      </w:r>
      <w:r w:rsidR="006834CA">
        <w:rPr>
          <w:rStyle w:val="FootnoteReference"/>
          <w:rFonts w:ascii="Times New Roman" w:hAnsi="Times New Roman"/>
          <w:szCs w:val="24"/>
        </w:rPr>
        <w:footnoteReference w:id="5"/>
      </w:r>
      <w:r w:rsidR="006834CA">
        <w:rPr>
          <w:rFonts w:ascii="Times New Roman" w:hAnsi="Times New Roman" w:cs="Times New Roman"/>
          <w:szCs w:val="24"/>
        </w:rPr>
        <w:t xml:space="preserve">  </w:t>
      </w:r>
      <w:r w:rsidR="003B421A">
        <w:rPr>
          <w:rFonts w:ascii="Times New Roman" w:hAnsi="Times New Roman" w:cs="Times New Roman"/>
        </w:rPr>
        <w:t xml:space="preserve">This is important because Avista </w:t>
      </w:r>
      <w:r w:rsidR="00233AFD">
        <w:rPr>
          <w:rFonts w:ascii="Times New Roman" w:hAnsi="Times New Roman" w:cs="Times New Roman"/>
        </w:rPr>
        <w:t>u</w:t>
      </w:r>
      <w:r w:rsidR="003B421A">
        <w:rPr>
          <w:rFonts w:ascii="Times New Roman" w:hAnsi="Times New Roman" w:cs="Times New Roman"/>
        </w:rPr>
        <w:t xml:space="preserve">sed </w:t>
      </w:r>
      <w:r w:rsidR="00233AFD">
        <w:rPr>
          <w:rFonts w:ascii="Times New Roman" w:hAnsi="Times New Roman" w:cs="Times New Roman"/>
        </w:rPr>
        <w:t xml:space="preserve">the </w:t>
      </w:r>
      <w:r w:rsidR="003B421A">
        <w:rPr>
          <w:rFonts w:ascii="Times New Roman" w:hAnsi="Times New Roman" w:cs="Times New Roman"/>
        </w:rPr>
        <w:t>natural gas cost of service study to inform</w:t>
      </w:r>
      <w:r w:rsidR="00F52B1E">
        <w:rPr>
          <w:rFonts w:ascii="Times New Roman" w:hAnsi="Times New Roman" w:cs="Times New Roman"/>
        </w:rPr>
        <w:t>, not dictate,</w:t>
      </w:r>
      <w:r w:rsidR="003B421A">
        <w:rPr>
          <w:rFonts w:ascii="Times New Roman" w:hAnsi="Times New Roman" w:cs="Times New Roman"/>
        </w:rPr>
        <w:t xml:space="preserve"> rate spread.  Avista did not </w:t>
      </w:r>
      <w:r w:rsidR="00F52B1E">
        <w:rPr>
          <w:rFonts w:ascii="Times New Roman" w:hAnsi="Times New Roman" w:cs="Times New Roman"/>
        </w:rPr>
        <w:t>propose to move customers to cost of service (i.e., unity)</w:t>
      </w:r>
      <w:r w:rsidR="00286652">
        <w:rPr>
          <w:rFonts w:ascii="Times New Roman" w:hAnsi="Times New Roman" w:cs="Times New Roman"/>
        </w:rPr>
        <w:t xml:space="preserve">; </w:t>
      </w:r>
      <w:r w:rsidR="00F52B1E">
        <w:rPr>
          <w:rFonts w:ascii="Times New Roman" w:hAnsi="Times New Roman" w:cs="Times New Roman"/>
        </w:rPr>
        <w:t xml:space="preserve">rather </w:t>
      </w:r>
      <w:r w:rsidR="00286652">
        <w:rPr>
          <w:rFonts w:ascii="Times New Roman" w:hAnsi="Times New Roman" w:cs="Times New Roman"/>
        </w:rPr>
        <w:t xml:space="preserve">Avista proposed to </w:t>
      </w:r>
      <w:r w:rsidR="00F52B1E">
        <w:rPr>
          <w:rFonts w:ascii="Times New Roman" w:hAnsi="Times New Roman" w:cs="Times New Roman"/>
        </w:rPr>
        <w:t xml:space="preserve">move customers </w:t>
      </w:r>
      <w:r w:rsidR="00286652">
        <w:rPr>
          <w:rFonts w:ascii="Times New Roman" w:hAnsi="Times New Roman" w:cs="Times New Roman"/>
        </w:rPr>
        <w:t xml:space="preserve">only </w:t>
      </w:r>
      <w:r w:rsidR="00F52B1E">
        <w:rPr>
          <w:rFonts w:ascii="Times New Roman" w:hAnsi="Times New Roman" w:cs="Times New Roman"/>
        </w:rPr>
        <w:t>25% closer to unity.</w:t>
      </w:r>
    </w:p>
    <w:p w:rsidR="003C24FD" w:rsidRPr="00876010" w:rsidRDefault="003C24FD" w:rsidP="003C24FD">
      <w:pPr>
        <w:pStyle w:val="P84"/>
        <w:ind w:left="0"/>
        <w:jc w:val="both"/>
        <w:rPr>
          <w:rFonts w:ascii="Times New Roman" w:hAnsi="Times New Roman" w:cs="Times New Roman"/>
          <w:szCs w:val="24"/>
        </w:rPr>
      </w:pPr>
      <w:r w:rsidRPr="00876010">
        <w:rPr>
          <w:rFonts w:ascii="Times New Roman" w:hAnsi="Times New Roman" w:cs="Times New Roman"/>
          <w:szCs w:val="24"/>
        </w:rPr>
        <w:tab/>
      </w:r>
      <w:r w:rsidRPr="00876010">
        <w:rPr>
          <w:rFonts w:ascii="Times New Roman" w:hAnsi="Times New Roman" w:cs="Times New Roman"/>
          <w:szCs w:val="24"/>
        </w:rPr>
        <w:tab/>
        <w:t xml:space="preserve">Q. </w:t>
      </w:r>
      <w:r w:rsidRPr="00876010">
        <w:rPr>
          <w:rFonts w:ascii="Times New Roman" w:hAnsi="Times New Roman" w:cs="Times New Roman"/>
          <w:szCs w:val="24"/>
        </w:rPr>
        <w:tab/>
        <w:t xml:space="preserve">Does the Company support the rate spread proposal of </w:t>
      </w:r>
      <w:r w:rsidR="00876010">
        <w:rPr>
          <w:rFonts w:ascii="Times New Roman" w:hAnsi="Times New Roman" w:cs="Times New Roman"/>
          <w:szCs w:val="24"/>
        </w:rPr>
        <w:t>NWIGU</w:t>
      </w:r>
      <w:r w:rsidR="003101AE">
        <w:rPr>
          <w:rFonts w:ascii="Times New Roman" w:hAnsi="Times New Roman" w:cs="Times New Roman"/>
          <w:szCs w:val="24"/>
        </w:rPr>
        <w:t xml:space="preserve"> whereby the entire increase for both rate changes would be applied to Schedule</w:t>
      </w:r>
      <w:r w:rsidR="004678A9">
        <w:rPr>
          <w:rFonts w:ascii="Times New Roman" w:hAnsi="Times New Roman" w:cs="Times New Roman"/>
          <w:szCs w:val="24"/>
        </w:rPr>
        <w:t>s</w:t>
      </w:r>
      <w:r w:rsidR="00647D00">
        <w:rPr>
          <w:rFonts w:ascii="Times New Roman" w:hAnsi="Times New Roman" w:cs="Times New Roman"/>
          <w:szCs w:val="24"/>
        </w:rPr>
        <w:t xml:space="preserve"> </w:t>
      </w:r>
      <w:r w:rsidR="003101AE">
        <w:rPr>
          <w:rFonts w:ascii="Times New Roman" w:hAnsi="Times New Roman" w:cs="Times New Roman"/>
          <w:szCs w:val="24"/>
        </w:rPr>
        <w:t>101</w:t>
      </w:r>
      <w:r w:rsidR="004678A9">
        <w:rPr>
          <w:rFonts w:ascii="Times New Roman" w:hAnsi="Times New Roman" w:cs="Times New Roman"/>
          <w:szCs w:val="24"/>
        </w:rPr>
        <w:t>/102</w:t>
      </w:r>
      <w:r w:rsidRPr="00876010">
        <w:rPr>
          <w:rFonts w:ascii="Times New Roman" w:hAnsi="Times New Roman" w:cs="Times New Roman"/>
          <w:szCs w:val="24"/>
        </w:rPr>
        <w:t>?</w:t>
      </w:r>
    </w:p>
    <w:p w:rsidR="00046C86" w:rsidRDefault="003C24FD" w:rsidP="00046C86">
      <w:pPr>
        <w:pStyle w:val="P31"/>
        <w:tabs>
          <w:tab w:val="clear" w:pos="810"/>
          <w:tab w:val="left" w:pos="720"/>
        </w:tabs>
        <w:ind w:firstLine="0"/>
        <w:jc w:val="both"/>
        <w:rPr>
          <w:rFonts w:ascii="Times New Roman" w:hAnsi="Times New Roman" w:cs="Times New Roman"/>
          <w:szCs w:val="24"/>
        </w:rPr>
      </w:pPr>
      <w:r w:rsidRPr="00876010">
        <w:rPr>
          <w:rFonts w:ascii="Times New Roman" w:hAnsi="Times New Roman" w:cs="Times New Roman"/>
          <w:szCs w:val="24"/>
        </w:rPr>
        <w:tab/>
        <w:t>A.</w:t>
      </w:r>
      <w:r w:rsidRPr="00876010">
        <w:rPr>
          <w:rFonts w:ascii="Times New Roman" w:hAnsi="Times New Roman" w:cs="Times New Roman"/>
          <w:szCs w:val="24"/>
        </w:rPr>
        <w:tab/>
        <w:t xml:space="preserve">No, the Company generally does not support </w:t>
      </w:r>
      <w:r w:rsidR="00876010">
        <w:rPr>
          <w:rFonts w:ascii="Times New Roman" w:hAnsi="Times New Roman" w:cs="Times New Roman"/>
          <w:szCs w:val="24"/>
        </w:rPr>
        <w:t>NWIGU</w:t>
      </w:r>
      <w:r w:rsidRPr="00876010">
        <w:rPr>
          <w:rFonts w:ascii="Times New Roman" w:hAnsi="Times New Roman" w:cs="Times New Roman"/>
          <w:szCs w:val="24"/>
        </w:rPr>
        <w:t>’s</w:t>
      </w:r>
      <w:r w:rsidR="00876010">
        <w:rPr>
          <w:rFonts w:ascii="Times New Roman" w:hAnsi="Times New Roman" w:cs="Times New Roman"/>
          <w:szCs w:val="24"/>
        </w:rPr>
        <w:t xml:space="preserve"> natural gas</w:t>
      </w:r>
      <w:r w:rsidRPr="00876010">
        <w:rPr>
          <w:rFonts w:ascii="Times New Roman" w:hAnsi="Times New Roman" w:cs="Times New Roman"/>
          <w:szCs w:val="24"/>
        </w:rPr>
        <w:t xml:space="preserve"> rate spread proposal.  </w:t>
      </w:r>
      <w:r w:rsidR="003101AE">
        <w:rPr>
          <w:rFonts w:ascii="Times New Roman" w:hAnsi="Times New Roman" w:cs="Times New Roman"/>
          <w:szCs w:val="24"/>
        </w:rPr>
        <w:t xml:space="preserve">As discussed by Company witness Mr. Miller, Avista </w:t>
      </w:r>
      <w:r w:rsidR="005D177A">
        <w:rPr>
          <w:rFonts w:ascii="Times New Roman" w:hAnsi="Times New Roman" w:cs="Times New Roman"/>
          <w:szCs w:val="24"/>
        </w:rPr>
        <w:t>does not support certain methodologies, nor the results, of</w:t>
      </w:r>
      <w:r w:rsidR="003101AE">
        <w:rPr>
          <w:rFonts w:ascii="Times New Roman" w:hAnsi="Times New Roman" w:cs="Times New Roman"/>
          <w:szCs w:val="24"/>
        </w:rPr>
        <w:t xml:space="preserve"> the cost of service st</w:t>
      </w:r>
      <w:r w:rsidR="005D177A">
        <w:rPr>
          <w:rFonts w:ascii="Times New Roman" w:hAnsi="Times New Roman" w:cs="Times New Roman"/>
          <w:szCs w:val="24"/>
        </w:rPr>
        <w:t>udy filed by NWIGU</w:t>
      </w:r>
      <w:r w:rsidR="00CD4932">
        <w:rPr>
          <w:rFonts w:ascii="Times New Roman" w:hAnsi="Times New Roman" w:cs="Times New Roman"/>
          <w:szCs w:val="24"/>
        </w:rPr>
        <w:t xml:space="preserve">.  NWIGU witness Mr. Collins, in his analysis, </w:t>
      </w:r>
      <w:r w:rsidR="00AE38C6">
        <w:rPr>
          <w:rFonts w:ascii="Times New Roman" w:hAnsi="Times New Roman" w:cs="Times New Roman"/>
          <w:szCs w:val="24"/>
        </w:rPr>
        <w:t xml:space="preserve">uses </w:t>
      </w:r>
      <w:r w:rsidR="00835366">
        <w:rPr>
          <w:rFonts w:ascii="Times New Roman" w:hAnsi="Times New Roman" w:cs="Times New Roman"/>
          <w:szCs w:val="24"/>
        </w:rPr>
        <w:t xml:space="preserve">a </w:t>
      </w:r>
      <w:r w:rsidR="00AE38C6">
        <w:rPr>
          <w:rFonts w:ascii="Times New Roman" w:hAnsi="Times New Roman" w:cs="Times New Roman"/>
          <w:szCs w:val="24"/>
        </w:rPr>
        <w:t xml:space="preserve">coincident demand method to allocate certain costs, the effect of which shifts </w:t>
      </w:r>
      <w:r w:rsidR="00835366">
        <w:rPr>
          <w:rFonts w:ascii="Times New Roman" w:hAnsi="Times New Roman" w:cs="Times New Roman"/>
          <w:szCs w:val="24"/>
        </w:rPr>
        <w:t xml:space="preserve">certain distribution </w:t>
      </w:r>
      <w:r w:rsidR="00AE38C6">
        <w:rPr>
          <w:rFonts w:ascii="Times New Roman" w:hAnsi="Times New Roman" w:cs="Times New Roman"/>
          <w:szCs w:val="24"/>
        </w:rPr>
        <w:t>costs from high load factor customers (i.e., custo</w:t>
      </w:r>
      <w:r w:rsidR="00052059">
        <w:rPr>
          <w:rFonts w:ascii="Times New Roman" w:hAnsi="Times New Roman" w:cs="Times New Roman"/>
          <w:szCs w:val="24"/>
        </w:rPr>
        <w:t>mers served on Schedule 146) to low</w:t>
      </w:r>
      <w:r w:rsidR="00AE38C6">
        <w:rPr>
          <w:rFonts w:ascii="Times New Roman" w:hAnsi="Times New Roman" w:cs="Times New Roman"/>
          <w:szCs w:val="24"/>
        </w:rPr>
        <w:t>er load factor customers (i.e., Schedule</w:t>
      </w:r>
      <w:r w:rsidR="004678A9">
        <w:rPr>
          <w:rFonts w:ascii="Times New Roman" w:hAnsi="Times New Roman" w:cs="Times New Roman"/>
          <w:szCs w:val="24"/>
        </w:rPr>
        <w:t>s</w:t>
      </w:r>
      <w:r w:rsidR="00AE38C6">
        <w:rPr>
          <w:rFonts w:ascii="Times New Roman" w:hAnsi="Times New Roman" w:cs="Times New Roman"/>
          <w:szCs w:val="24"/>
        </w:rPr>
        <w:t xml:space="preserve"> 101</w:t>
      </w:r>
      <w:r w:rsidR="004678A9">
        <w:rPr>
          <w:rFonts w:ascii="Times New Roman" w:hAnsi="Times New Roman" w:cs="Times New Roman"/>
          <w:szCs w:val="24"/>
        </w:rPr>
        <w:t>/102</w:t>
      </w:r>
      <w:r w:rsidR="00AE38C6">
        <w:rPr>
          <w:rFonts w:ascii="Times New Roman" w:hAnsi="Times New Roman" w:cs="Times New Roman"/>
          <w:szCs w:val="24"/>
        </w:rPr>
        <w:t xml:space="preserve"> residential and small commercial customers).  Mr. Miller testifies that the Company’s allocation methodology, peak and average, is the preferable allocation of certain</w:t>
      </w:r>
      <w:r w:rsidR="00835366">
        <w:rPr>
          <w:rFonts w:ascii="Times New Roman" w:hAnsi="Times New Roman" w:cs="Times New Roman"/>
          <w:szCs w:val="24"/>
        </w:rPr>
        <w:t xml:space="preserve"> distribution</w:t>
      </w:r>
      <w:r w:rsidR="00AE38C6">
        <w:rPr>
          <w:rFonts w:ascii="Times New Roman" w:hAnsi="Times New Roman" w:cs="Times New Roman"/>
          <w:szCs w:val="24"/>
        </w:rPr>
        <w:t xml:space="preserve"> costs.  </w:t>
      </w:r>
      <w:r w:rsidR="00E00FD2">
        <w:rPr>
          <w:rFonts w:ascii="Times New Roman" w:hAnsi="Times New Roman" w:cs="Times New Roman"/>
          <w:szCs w:val="24"/>
        </w:rPr>
        <w:t xml:space="preserve">Under </w:t>
      </w:r>
      <w:r w:rsidR="00835366">
        <w:rPr>
          <w:rFonts w:ascii="Times New Roman" w:hAnsi="Times New Roman" w:cs="Times New Roman"/>
          <w:szCs w:val="24"/>
        </w:rPr>
        <w:t>Avista’s</w:t>
      </w:r>
      <w:r w:rsidR="00E00FD2">
        <w:rPr>
          <w:rFonts w:ascii="Times New Roman" w:hAnsi="Times New Roman" w:cs="Times New Roman"/>
          <w:szCs w:val="24"/>
        </w:rPr>
        <w:t xml:space="preserve"> methodology</w:t>
      </w:r>
      <w:r w:rsidR="00835366">
        <w:rPr>
          <w:rFonts w:ascii="Times New Roman" w:hAnsi="Times New Roman" w:cs="Times New Roman"/>
          <w:szCs w:val="24"/>
        </w:rPr>
        <w:t>,</w:t>
      </w:r>
      <w:r w:rsidR="00E00FD2">
        <w:rPr>
          <w:rFonts w:ascii="Times New Roman" w:hAnsi="Times New Roman" w:cs="Times New Roman"/>
          <w:szCs w:val="24"/>
        </w:rPr>
        <w:t xml:space="preserve"> Schedule 146 is providing less than cost of service as shown in Table No. 6 earlier.  As such Schedule 146 should receive a share of the revenue increase for both the January 1, 2017 and January 1, 2018 rate changes.</w:t>
      </w:r>
    </w:p>
    <w:p w:rsidR="00D024E7" w:rsidRPr="00517BD6" w:rsidRDefault="00D024E7" w:rsidP="00D024E7">
      <w:pPr>
        <w:pStyle w:val="P31"/>
        <w:ind w:firstLine="0"/>
        <w:jc w:val="center"/>
        <w:rPr>
          <w:rFonts w:ascii="Times New Roman" w:hAnsi="Times New Roman" w:cs="Times New Roman"/>
          <w:b/>
          <w:u w:val="single"/>
        </w:rPr>
      </w:pPr>
      <w:r>
        <w:rPr>
          <w:rFonts w:ascii="Times New Roman" w:hAnsi="Times New Roman" w:cs="Times New Roman"/>
          <w:b/>
          <w:u w:val="single"/>
        </w:rPr>
        <w:lastRenderedPageBreak/>
        <w:t>IV. COST OF SERVICE WORKSHOPS</w:t>
      </w:r>
    </w:p>
    <w:p w:rsidR="00D024E7" w:rsidRPr="005540EB" w:rsidRDefault="00D024E7" w:rsidP="00D024E7">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052059">
        <w:rPr>
          <w:rStyle w:val="T11"/>
          <w:rFonts w:ascii="Times New Roman" w:hAnsi="Times New Roman" w:cs="Times New Roman"/>
        </w:rPr>
        <w:t xml:space="preserve">What is Avista’s response to Staff’s proposal regarding </w:t>
      </w:r>
      <w:r>
        <w:rPr>
          <w:rStyle w:val="T11"/>
          <w:rFonts w:ascii="Times New Roman" w:hAnsi="Times New Roman" w:cs="Times New Roman"/>
        </w:rPr>
        <w:t>a generic</w:t>
      </w:r>
      <w:r w:rsidR="00052059">
        <w:rPr>
          <w:rStyle w:val="T11"/>
          <w:rFonts w:ascii="Times New Roman" w:hAnsi="Times New Roman" w:cs="Times New Roman"/>
        </w:rPr>
        <w:t xml:space="preserve"> cost of service</w:t>
      </w:r>
      <w:r>
        <w:rPr>
          <w:rStyle w:val="T11"/>
          <w:rFonts w:ascii="Times New Roman" w:hAnsi="Times New Roman" w:cs="Times New Roman"/>
        </w:rPr>
        <w:t xml:space="preserve"> proceeding</w:t>
      </w:r>
      <w:r w:rsidRPr="005540EB">
        <w:rPr>
          <w:rStyle w:val="T11"/>
          <w:rFonts w:ascii="Times New Roman" w:hAnsi="Times New Roman" w:cs="Times New Roman"/>
        </w:rPr>
        <w:t>?</w:t>
      </w:r>
    </w:p>
    <w:p w:rsidR="00D024E7" w:rsidRDefault="00D024E7" w:rsidP="00D024E7">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9D6BBC">
        <w:rPr>
          <w:rFonts w:ascii="Times New Roman" w:hAnsi="Times New Roman" w:cs="Times New Roman"/>
        </w:rPr>
        <w:t>S</w:t>
      </w:r>
      <w:r>
        <w:rPr>
          <w:rFonts w:ascii="Times New Roman" w:hAnsi="Times New Roman" w:cs="Times New Roman"/>
        </w:rPr>
        <w:t>hould the Commission order such a proceeding, Avista would be an active and engaged participant.</w:t>
      </w:r>
      <w:r w:rsidR="009D6BBC">
        <w:rPr>
          <w:rFonts w:ascii="Times New Roman" w:hAnsi="Times New Roman" w:cs="Times New Roman"/>
        </w:rPr>
        <w:t xml:space="preserve">  Avista does have some concerns, however, related to the benefits from such a proceeding.  While</w:t>
      </w:r>
      <w:r>
        <w:rPr>
          <w:rFonts w:ascii="Times New Roman" w:hAnsi="Times New Roman" w:cs="Times New Roman"/>
        </w:rPr>
        <w:t xml:space="preserve"> it would appear that the electric and natural gas utilities serving Washington customers are similar in nature, and therefore should operate under the same cost of service methodologies, there are certain differences.  For example, Puget Sound Energy (PSE) is an electric winter peaking utility, while Avista is getting closer to being a dual peaking utility.  As such it might make sense that, for example, demand-related costs be allocated based on a </w:t>
      </w:r>
      <w:r w:rsidR="009D6BBC">
        <w:rPr>
          <w:rFonts w:ascii="Times New Roman" w:hAnsi="Times New Roman" w:cs="Times New Roman"/>
        </w:rPr>
        <w:t>certain number of coincident peaks for Avista, while</w:t>
      </w:r>
      <w:r>
        <w:rPr>
          <w:rFonts w:ascii="Times New Roman" w:hAnsi="Times New Roman" w:cs="Times New Roman"/>
        </w:rPr>
        <w:t xml:space="preserve"> it may be more appropriate</w:t>
      </w:r>
      <w:r w:rsidR="00DA51D0">
        <w:rPr>
          <w:rFonts w:ascii="Times New Roman" w:hAnsi="Times New Roman" w:cs="Times New Roman"/>
        </w:rPr>
        <w:t xml:space="preserve"> for a different number of peaks for PSE</w:t>
      </w:r>
      <w:r>
        <w:rPr>
          <w:rFonts w:ascii="Times New Roman" w:hAnsi="Times New Roman" w:cs="Times New Roman"/>
        </w:rPr>
        <w:t>.  While this is just one example, Avista believes that it is appropriate for each utility to conduct its own cost of service stud</w:t>
      </w:r>
      <w:r w:rsidR="00DA51D0">
        <w:rPr>
          <w:rFonts w:ascii="Times New Roman" w:hAnsi="Times New Roman" w:cs="Times New Roman"/>
        </w:rPr>
        <w:t xml:space="preserve">y </w:t>
      </w:r>
      <w:r w:rsidR="0049746B">
        <w:rPr>
          <w:rFonts w:ascii="Times New Roman" w:hAnsi="Times New Roman" w:cs="Times New Roman"/>
        </w:rPr>
        <w:t xml:space="preserve">to incorporate the unique conditions of </w:t>
      </w:r>
      <w:r w:rsidR="00233AFD">
        <w:rPr>
          <w:rFonts w:ascii="Times New Roman" w:hAnsi="Times New Roman" w:cs="Times New Roman"/>
        </w:rPr>
        <w:t>their service territories</w:t>
      </w:r>
      <w:r>
        <w:rPr>
          <w:rFonts w:ascii="Times New Roman" w:hAnsi="Times New Roman" w:cs="Times New Roman"/>
        </w:rPr>
        <w:t>.</w:t>
      </w:r>
    </w:p>
    <w:p w:rsidR="00D024E7" w:rsidRDefault="00D024E7" w:rsidP="00D024E7">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t>Further, as noted in the “Electric Utility Cost Allocation Manual” issued by the National Association of Regulatory Commissioners (“NARUC”) in January 1992, it states that:</w:t>
      </w:r>
      <w:r>
        <w:rPr>
          <w:rStyle w:val="FootnoteReference"/>
          <w:rFonts w:ascii="Times New Roman" w:hAnsi="Times New Roman"/>
        </w:rPr>
        <w:footnoteReference w:id="6"/>
      </w:r>
    </w:p>
    <w:p w:rsidR="00D024E7" w:rsidRDefault="00D024E7" w:rsidP="00D024E7">
      <w:pPr>
        <w:pStyle w:val="P31"/>
        <w:tabs>
          <w:tab w:val="clear" w:pos="810"/>
          <w:tab w:val="left" w:pos="720"/>
        </w:tabs>
        <w:spacing w:line="240" w:lineRule="auto"/>
        <w:ind w:left="720" w:firstLine="0"/>
        <w:jc w:val="both"/>
        <w:rPr>
          <w:rFonts w:ascii="Times New Roman" w:hAnsi="Times New Roman" w:cs="Times New Roman"/>
        </w:rPr>
      </w:pPr>
      <w:proofErr w:type="gramStart"/>
      <w:r>
        <w:rPr>
          <w:rFonts w:ascii="Times New Roman" w:hAnsi="Times New Roman" w:cs="Times New Roman"/>
        </w:rPr>
        <w:t>no</w:t>
      </w:r>
      <w:proofErr w:type="gramEnd"/>
      <w:r>
        <w:rPr>
          <w:rFonts w:ascii="Times New Roman" w:hAnsi="Times New Roman" w:cs="Times New Roman"/>
        </w:rPr>
        <w:t xml:space="preserve"> single costing methodology will be superior to any other, and the choice of methodology will depend on the unique circumstances of each utility.  Individual cost methodologies are complex and have inspired numerous debates on applications, assumptions and data.</w:t>
      </w: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Default="006679FA" w:rsidP="0023473F">
      <w:pPr>
        <w:pStyle w:val="P106"/>
        <w:jc w:val="both"/>
        <w:rPr>
          <w:rFonts w:ascii="Times New Roman" w:hAnsi="Times New Roman" w:cs="Times New Roman"/>
        </w:rPr>
      </w:pPr>
      <w:r w:rsidRPr="00EF728B">
        <w:rPr>
          <w:rStyle w:val="T11"/>
          <w:rFonts w:ascii="Times New Roman" w:hAnsi="Times New Roman" w:cs="Times New Roman"/>
          <w:b w:val="0"/>
        </w:rPr>
        <w:t>In addition, Avista believe</w:t>
      </w:r>
      <w:r w:rsidR="001405B4">
        <w:rPr>
          <w:rStyle w:val="T11"/>
          <w:rFonts w:ascii="Times New Roman" w:hAnsi="Times New Roman" w:cs="Times New Roman"/>
          <w:b w:val="0"/>
        </w:rPr>
        <w:t>s</w:t>
      </w:r>
      <w:r w:rsidRPr="00EF728B">
        <w:rPr>
          <w:rStyle w:val="T11"/>
          <w:rFonts w:ascii="Times New Roman" w:hAnsi="Times New Roman" w:cs="Times New Roman"/>
          <w:b w:val="0"/>
        </w:rPr>
        <w:t xml:space="preserve"> that a “one size fits all” approach is</w:t>
      </w:r>
      <w:r w:rsidR="001405B4">
        <w:rPr>
          <w:rStyle w:val="T11"/>
          <w:rFonts w:ascii="Times New Roman" w:hAnsi="Times New Roman" w:cs="Times New Roman"/>
          <w:b w:val="0"/>
        </w:rPr>
        <w:t xml:space="preserve"> not</w:t>
      </w:r>
      <w:r w:rsidRPr="00EF728B">
        <w:rPr>
          <w:rStyle w:val="T11"/>
          <w:rFonts w:ascii="Times New Roman" w:hAnsi="Times New Roman" w:cs="Times New Roman"/>
          <w:b w:val="0"/>
        </w:rPr>
        <w:t xml:space="preserve"> necessarily </w:t>
      </w:r>
      <w:r w:rsidR="009970FC" w:rsidRPr="00EF728B">
        <w:rPr>
          <w:rStyle w:val="T11"/>
          <w:rFonts w:ascii="Times New Roman" w:hAnsi="Times New Roman" w:cs="Times New Roman"/>
          <w:b w:val="0"/>
        </w:rPr>
        <w:t>appropriate</w:t>
      </w:r>
      <w:r w:rsidR="001405B4">
        <w:rPr>
          <w:rStyle w:val="T11"/>
          <w:rFonts w:ascii="Times New Roman" w:hAnsi="Times New Roman" w:cs="Times New Roman"/>
          <w:b w:val="0"/>
        </w:rPr>
        <w:t xml:space="preserve">, and it would likely be difficult to achieve consensus on one methodology or the </w:t>
      </w:r>
      <w:r w:rsidR="001405B4">
        <w:rPr>
          <w:rStyle w:val="T11"/>
          <w:rFonts w:ascii="Times New Roman" w:hAnsi="Times New Roman" w:cs="Times New Roman"/>
          <w:b w:val="0"/>
        </w:rPr>
        <w:lastRenderedPageBreak/>
        <w:t>key inputs to the study</w:t>
      </w:r>
      <w:r w:rsidR="009970FC" w:rsidRPr="00EF728B">
        <w:rPr>
          <w:rStyle w:val="T11"/>
          <w:rFonts w:ascii="Times New Roman" w:hAnsi="Times New Roman" w:cs="Times New Roman"/>
          <w:b w:val="0"/>
        </w:rPr>
        <w:t xml:space="preserve">.  </w:t>
      </w:r>
      <w:r w:rsidR="0023473F">
        <w:rPr>
          <w:rStyle w:val="T11"/>
          <w:rFonts w:ascii="Times New Roman" w:hAnsi="Times New Roman" w:cs="Times New Roman"/>
          <w:b w:val="0"/>
        </w:rPr>
        <w:t xml:space="preserve">In past proceedings we have seen a </w:t>
      </w:r>
      <w:r w:rsidR="00D024E7">
        <w:rPr>
          <w:rFonts w:ascii="Times New Roman" w:hAnsi="Times New Roman" w:cs="Times New Roman"/>
        </w:rPr>
        <w:t>diverse set of</w:t>
      </w:r>
      <w:r w:rsidR="0023473F">
        <w:rPr>
          <w:rFonts w:ascii="Times New Roman" w:hAnsi="Times New Roman" w:cs="Times New Roman"/>
        </w:rPr>
        <w:t xml:space="preserve"> proposals by parties in the cases.  And with regard to </w:t>
      </w:r>
      <w:r w:rsidR="004723DB">
        <w:rPr>
          <w:rFonts w:ascii="Times New Roman" w:hAnsi="Times New Roman" w:cs="Times New Roman"/>
        </w:rPr>
        <w:t>collaboratives</w:t>
      </w:r>
      <w:r w:rsidR="0023473F">
        <w:rPr>
          <w:rFonts w:ascii="Times New Roman" w:hAnsi="Times New Roman" w:cs="Times New Roman"/>
        </w:rPr>
        <w:t xml:space="preserve"> and workshops in between general rate cases</w:t>
      </w:r>
      <w:r w:rsidR="004723DB">
        <w:rPr>
          <w:rFonts w:ascii="Times New Roman" w:hAnsi="Times New Roman" w:cs="Times New Roman"/>
        </w:rPr>
        <w:t xml:space="preserve">, following </w:t>
      </w:r>
      <w:r w:rsidR="00D024E7">
        <w:rPr>
          <w:rFonts w:ascii="Times New Roman" w:hAnsi="Times New Roman" w:cs="Times New Roman"/>
        </w:rPr>
        <w:t>PSE’s 2007 general rate case</w:t>
      </w:r>
      <w:r w:rsidR="004723DB">
        <w:rPr>
          <w:rFonts w:ascii="Times New Roman" w:hAnsi="Times New Roman" w:cs="Times New Roman"/>
        </w:rPr>
        <w:t xml:space="preserve">, </w:t>
      </w:r>
      <w:r w:rsidR="00D024E7">
        <w:rPr>
          <w:rFonts w:ascii="Times New Roman" w:hAnsi="Times New Roman" w:cs="Times New Roman"/>
        </w:rPr>
        <w:t>PSE was to “conduct a collaborative on natural gas cost of service, rate spread and rate design in advance of PSE’s next general rate case.”</w:t>
      </w:r>
      <w:r w:rsidR="00D024E7">
        <w:rPr>
          <w:rStyle w:val="FootnoteReference"/>
          <w:rFonts w:ascii="Times New Roman" w:hAnsi="Times New Roman"/>
        </w:rPr>
        <w:footnoteReference w:id="7"/>
      </w:r>
      <w:r w:rsidR="00D024E7">
        <w:rPr>
          <w:rFonts w:ascii="Times New Roman" w:hAnsi="Times New Roman" w:cs="Times New Roman"/>
        </w:rPr>
        <w:t xml:space="preserve">  As noted by PSE </w:t>
      </w:r>
      <w:r w:rsidR="00CC2187">
        <w:rPr>
          <w:rFonts w:ascii="Times New Roman" w:hAnsi="Times New Roman" w:cs="Times New Roman"/>
        </w:rPr>
        <w:t>witness Ms. Phelps in Docket No</w:t>
      </w:r>
      <w:r w:rsidR="00D024E7">
        <w:rPr>
          <w:rFonts w:ascii="Times New Roman" w:hAnsi="Times New Roman" w:cs="Times New Roman"/>
        </w:rPr>
        <w:t>. UG-090705:</w:t>
      </w:r>
      <w:r w:rsidR="00D024E7">
        <w:rPr>
          <w:rStyle w:val="FootnoteReference"/>
          <w:rFonts w:ascii="Times New Roman" w:hAnsi="Times New Roman"/>
        </w:rPr>
        <w:footnoteReference w:id="8"/>
      </w:r>
    </w:p>
    <w:p w:rsidR="00D024E7" w:rsidRDefault="00D024E7" w:rsidP="00D024E7">
      <w:pPr>
        <w:pStyle w:val="P31"/>
        <w:tabs>
          <w:tab w:val="clear" w:pos="810"/>
          <w:tab w:val="left" w:pos="720"/>
        </w:tabs>
        <w:spacing w:line="240" w:lineRule="auto"/>
        <w:ind w:left="720" w:firstLine="0"/>
        <w:jc w:val="both"/>
        <w:rPr>
          <w:rFonts w:ascii="Times New Roman" w:hAnsi="Times New Roman" w:cs="Times New Roman"/>
        </w:rPr>
      </w:pPr>
      <w:r w:rsidRPr="009553A3">
        <w:rPr>
          <w:rFonts w:ascii="Times New Roman" w:hAnsi="Times New Roman" w:cs="Times New Roman"/>
        </w:rPr>
        <w:t xml:space="preserve">In accord with the settlement, the Company retained an outside expert to facilitate the Collaborative and provided that expert with relevant documents from the 2007 GRC.  Representatives from PSE, the Commission Staff, Northwest Industrial Gas Users, Nucor Steel Seattle, Public Counsel Section of the Washington Office of Attorney General (“Public Counsel”), and Seattle Steam Company met four times in November and December 2008 to discuss issues.  </w:t>
      </w: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Default="00D024E7" w:rsidP="00D024E7">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She goes on to state:</w:t>
      </w:r>
      <w:r>
        <w:rPr>
          <w:rStyle w:val="FootnoteReference"/>
          <w:rFonts w:ascii="Times New Roman" w:hAnsi="Times New Roman"/>
        </w:rPr>
        <w:footnoteReference w:id="9"/>
      </w:r>
    </w:p>
    <w:p w:rsidR="00D024E7" w:rsidRDefault="00D024E7" w:rsidP="00D024E7">
      <w:pPr>
        <w:pStyle w:val="P31"/>
        <w:tabs>
          <w:tab w:val="clear" w:pos="810"/>
          <w:tab w:val="left" w:pos="720"/>
        </w:tabs>
        <w:spacing w:line="240" w:lineRule="auto"/>
        <w:ind w:left="720" w:firstLine="0"/>
        <w:jc w:val="both"/>
        <w:rPr>
          <w:rFonts w:ascii="Times New Roman" w:hAnsi="Times New Roman" w:cs="Times New Roman"/>
        </w:rPr>
      </w:pPr>
      <w:r w:rsidRPr="009553A3">
        <w:rPr>
          <w:rFonts w:ascii="Times New Roman" w:hAnsi="Times New Roman" w:cs="Times New Roman"/>
        </w:rPr>
        <w:t>As indicated in the report presented in the Third Exhibit to my Prefiled Direct Testimony, Exhibit No. __</w:t>
      </w:r>
      <w:proofErr w:type="gramStart"/>
      <w:r w:rsidRPr="009553A3">
        <w:rPr>
          <w:rFonts w:ascii="Times New Roman" w:hAnsi="Times New Roman" w:cs="Times New Roman"/>
        </w:rPr>
        <w:t>_(</w:t>
      </w:r>
      <w:proofErr w:type="gramEnd"/>
      <w:r w:rsidRPr="009553A3">
        <w:rPr>
          <w:rFonts w:ascii="Times New Roman" w:hAnsi="Times New Roman" w:cs="Times New Roman"/>
        </w:rPr>
        <w:t xml:space="preserve">JKP-4), there were </w:t>
      </w:r>
      <w:r w:rsidRPr="00266A27">
        <w:rPr>
          <w:rFonts w:ascii="Times New Roman" w:hAnsi="Times New Roman" w:cs="Times New Roman"/>
          <w:u w:val="single"/>
        </w:rPr>
        <w:t>no clear agreements</w:t>
      </w:r>
      <w:r w:rsidRPr="009553A3">
        <w:rPr>
          <w:rFonts w:ascii="Times New Roman" w:hAnsi="Times New Roman" w:cs="Times New Roman"/>
        </w:rPr>
        <w:t xml:space="preserve"> by the Collaborative as to the specifics of the Company’s cost of service study in the present case.  </w:t>
      </w:r>
      <w:r>
        <w:rPr>
          <w:rFonts w:ascii="Times New Roman" w:hAnsi="Times New Roman" w:cs="Times New Roman"/>
        </w:rPr>
        <w:t>(</w:t>
      </w:r>
      <w:proofErr w:type="gramStart"/>
      <w:r>
        <w:rPr>
          <w:rFonts w:ascii="Times New Roman" w:hAnsi="Times New Roman" w:cs="Times New Roman"/>
        </w:rPr>
        <w:t>emphasis</w:t>
      </w:r>
      <w:proofErr w:type="gramEnd"/>
      <w:r>
        <w:rPr>
          <w:rFonts w:ascii="Times New Roman" w:hAnsi="Times New Roman" w:cs="Times New Roman"/>
        </w:rPr>
        <w:t xml:space="preserve"> added)</w:t>
      </w:r>
    </w:p>
    <w:p w:rsidR="008C2800" w:rsidRDefault="00D024E7" w:rsidP="00D024E7">
      <w:pPr>
        <w:pStyle w:val="P31"/>
        <w:ind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293771" w:rsidRPr="005540EB" w:rsidRDefault="00293771" w:rsidP="00293771">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Should the Commission find that a </w:t>
      </w:r>
      <w:r w:rsidR="00BB6ED5">
        <w:rPr>
          <w:rStyle w:val="T11"/>
          <w:rFonts w:ascii="Times New Roman" w:hAnsi="Times New Roman" w:cs="Times New Roman"/>
        </w:rPr>
        <w:t xml:space="preserve">separate </w:t>
      </w:r>
      <w:r>
        <w:rPr>
          <w:rStyle w:val="T11"/>
          <w:rFonts w:ascii="Times New Roman" w:hAnsi="Times New Roman" w:cs="Times New Roman"/>
        </w:rPr>
        <w:t>proceeding on cost of service is necessary, are there any specific items that Avista believes should be addressed</w:t>
      </w:r>
      <w:r w:rsidRPr="005540EB">
        <w:rPr>
          <w:rStyle w:val="T11"/>
          <w:rFonts w:ascii="Times New Roman" w:hAnsi="Times New Roman" w:cs="Times New Roman"/>
        </w:rPr>
        <w:t>?</w:t>
      </w:r>
    </w:p>
    <w:p w:rsidR="00293771" w:rsidRDefault="00293771" w:rsidP="00233AFD">
      <w:pPr>
        <w:pStyle w:val="P31"/>
        <w:tabs>
          <w:tab w:val="left" w:pos="720"/>
        </w:tabs>
        <w:ind w:firstLine="0"/>
        <w:jc w:val="both"/>
        <w:rPr>
          <w:rFonts w:ascii="Times New Roman" w:hAnsi="Times New Roman" w:cs="Times New Roman"/>
          <w:b/>
          <w:u w:val="single"/>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Yes.  </w:t>
      </w:r>
      <w:r w:rsidR="00751BCF">
        <w:rPr>
          <w:rFonts w:ascii="Times New Roman" w:hAnsi="Times New Roman" w:cs="Times New Roman"/>
        </w:rPr>
        <w:t xml:space="preserve">The Company believes that </w:t>
      </w:r>
      <w:r w:rsidR="00A830A2">
        <w:rPr>
          <w:rFonts w:ascii="Times New Roman" w:hAnsi="Times New Roman" w:cs="Times New Roman"/>
        </w:rPr>
        <w:t xml:space="preserve">the proper </w:t>
      </w:r>
      <w:r w:rsidR="00FD460A">
        <w:rPr>
          <w:rFonts w:ascii="Times New Roman" w:hAnsi="Times New Roman" w:cs="Times New Roman"/>
        </w:rPr>
        <w:t xml:space="preserve">cost of service and rate design </w:t>
      </w:r>
      <w:r w:rsidR="00A830A2">
        <w:rPr>
          <w:rFonts w:ascii="Times New Roman" w:hAnsi="Times New Roman" w:cs="Times New Roman"/>
        </w:rPr>
        <w:t>treatment</w:t>
      </w:r>
      <w:r w:rsidR="00FD460A">
        <w:rPr>
          <w:rFonts w:ascii="Times New Roman" w:hAnsi="Times New Roman" w:cs="Times New Roman"/>
        </w:rPr>
        <w:t xml:space="preserve"> for customers who install distributed energy resources</w:t>
      </w:r>
      <w:r w:rsidR="00BB6ED5">
        <w:rPr>
          <w:rFonts w:ascii="Times New Roman" w:hAnsi="Times New Roman" w:cs="Times New Roman"/>
        </w:rPr>
        <w:t xml:space="preserve"> s</w:t>
      </w:r>
      <w:r w:rsidR="00FD460A">
        <w:rPr>
          <w:rFonts w:ascii="Times New Roman" w:hAnsi="Times New Roman" w:cs="Times New Roman"/>
        </w:rPr>
        <w:t xml:space="preserve">hould be addressed in such a proceeding.  If the ultimate goal of the generic proceeding is to derive a more “precise” cost of service study (which then of course informs rate spread and rate design), then the </w:t>
      </w:r>
      <w:r w:rsidR="00BB6ED5">
        <w:rPr>
          <w:rFonts w:ascii="Times New Roman" w:hAnsi="Times New Roman" w:cs="Times New Roman"/>
        </w:rPr>
        <w:t>rate design for</w:t>
      </w:r>
      <w:r w:rsidR="00FD460A">
        <w:rPr>
          <w:rFonts w:ascii="Times New Roman" w:hAnsi="Times New Roman" w:cs="Times New Roman"/>
        </w:rPr>
        <w:t xml:space="preserve"> these customers </w:t>
      </w:r>
      <w:r w:rsidR="00BB6ED5">
        <w:rPr>
          <w:rFonts w:ascii="Times New Roman" w:hAnsi="Times New Roman" w:cs="Times New Roman"/>
        </w:rPr>
        <w:t>should</w:t>
      </w:r>
      <w:r w:rsidR="00FD460A">
        <w:rPr>
          <w:rFonts w:ascii="Times New Roman" w:hAnsi="Times New Roman" w:cs="Times New Roman"/>
        </w:rPr>
        <w:t xml:space="preserve"> be addressed.</w:t>
      </w:r>
      <w:r w:rsidR="007C59F3">
        <w:rPr>
          <w:rFonts w:ascii="Times New Roman" w:hAnsi="Times New Roman" w:cs="Times New Roman"/>
        </w:rPr>
        <w:t xml:space="preserve"> </w:t>
      </w:r>
    </w:p>
    <w:p w:rsidR="00D024E7" w:rsidRDefault="00D024E7" w:rsidP="00D024E7">
      <w:pPr>
        <w:pStyle w:val="P31"/>
        <w:ind w:firstLine="0"/>
        <w:jc w:val="center"/>
        <w:rPr>
          <w:rFonts w:ascii="Times New Roman" w:hAnsi="Times New Roman" w:cs="Times New Roman"/>
          <w:b/>
          <w:u w:val="single"/>
        </w:rPr>
      </w:pPr>
    </w:p>
    <w:p w:rsidR="00D024E7" w:rsidRPr="00517BD6" w:rsidRDefault="00D024E7" w:rsidP="00D024E7">
      <w:pPr>
        <w:pStyle w:val="P31"/>
        <w:ind w:firstLine="0"/>
        <w:jc w:val="center"/>
        <w:rPr>
          <w:rFonts w:ascii="Times New Roman" w:hAnsi="Times New Roman" w:cs="Times New Roman"/>
          <w:b/>
          <w:u w:val="single"/>
        </w:rPr>
      </w:pPr>
      <w:r>
        <w:rPr>
          <w:rFonts w:ascii="Times New Roman" w:hAnsi="Times New Roman" w:cs="Times New Roman"/>
          <w:b/>
          <w:u w:val="single"/>
        </w:rPr>
        <w:lastRenderedPageBreak/>
        <w:t>V. BASIC CHARGE INCREASES</w:t>
      </w:r>
    </w:p>
    <w:p w:rsidR="00D024E7" w:rsidRPr="005540EB" w:rsidRDefault="00D024E7" w:rsidP="00D024E7">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Before addressing changes in basic charges, was there support for Avista’s proposed increases in variable demand charges and changes to the Company’s Street and Area Light Schedules</w:t>
      </w:r>
      <w:r w:rsidRPr="005540EB">
        <w:rPr>
          <w:rStyle w:val="T11"/>
          <w:rFonts w:ascii="Times New Roman" w:hAnsi="Times New Roman" w:cs="Times New Roman"/>
        </w:rPr>
        <w:t>?</w:t>
      </w:r>
    </w:p>
    <w:p w:rsidR="00D024E7" w:rsidRDefault="00D024E7" w:rsidP="00D024E7">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Yes, </w:t>
      </w:r>
      <w:r w:rsidR="00CC2187">
        <w:rPr>
          <w:rFonts w:ascii="Times New Roman" w:hAnsi="Times New Roman" w:cs="Times New Roman"/>
        </w:rPr>
        <w:t>Staff</w:t>
      </w:r>
      <w:r>
        <w:rPr>
          <w:rFonts w:ascii="Times New Roman" w:hAnsi="Times New Roman" w:cs="Times New Roman"/>
        </w:rPr>
        <w:t xml:space="preserve"> witness Mr. Ball provided testimony that supported Avista’s proposed increases in demand charges, as well as Avista’s proposal to discontinue offering high pressure sodium lights in Schedules 42 (Street Lighting) and 47 (Area Lighting).  The other parties in this case were silent on these matters.</w:t>
      </w:r>
    </w:p>
    <w:p w:rsidR="00D024E7" w:rsidRPr="005540EB" w:rsidRDefault="00D024E7" w:rsidP="00D024E7">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Please summarize the proposed basic charge increases Avista requested in its original filing</w:t>
      </w:r>
      <w:r w:rsidRPr="005540EB">
        <w:rPr>
          <w:rStyle w:val="T11"/>
          <w:rFonts w:ascii="Times New Roman" w:hAnsi="Times New Roman" w:cs="Times New Roman"/>
        </w:rPr>
        <w:t>?</w:t>
      </w:r>
    </w:p>
    <w:p w:rsidR="00D024E7" w:rsidRPr="00D024E7" w:rsidRDefault="00D024E7" w:rsidP="00D024E7">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Table No. 7 below </w:t>
      </w:r>
      <w:r w:rsidR="00623149">
        <w:rPr>
          <w:rFonts w:ascii="Times New Roman" w:hAnsi="Times New Roman" w:cs="Times New Roman"/>
        </w:rPr>
        <w:t xml:space="preserve">summarized the </w:t>
      </w:r>
      <w:r>
        <w:rPr>
          <w:rFonts w:ascii="Times New Roman" w:hAnsi="Times New Roman" w:cs="Times New Roman"/>
        </w:rPr>
        <w:t>proposed changes in the basic charges in this case:</w:t>
      </w:r>
    </w:p>
    <w:p w:rsidR="00D024E7" w:rsidRPr="00D1169C" w:rsidRDefault="00D024E7" w:rsidP="00D024E7">
      <w:pPr>
        <w:pStyle w:val="P31"/>
        <w:tabs>
          <w:tab w:val="clear" w:pos="810"/>
          <w:tab w:val="left" w:pos="720"/>
        </w:tabs>
        <w:ind w:firstLine="0"/>
        <w:jc w:val="both"/>
        <w:rPr>
          <w:rFonts w:ascii="Times New Roman" w:hAnsi="Times New Roman" w:cs="Times New Roman"/>
          <w:b/>
          <w:u w:val="single"/>
        </w:rPr>
      </w:pPr>
      <w:r w:rsidRPr="00D1169C">
        <w:rPr>
          <w:rFonts w:ascii="Times New Roman" w:hAnsi="Times New Roman" w:cs="Times New Roman"/>
          <w:b/>
          <w:u w:val="single"/>
        </w:rPr>
        <w:t xml:space="preserve">Table No. </w:t>
      </w:r>
      <w:r>
        <w:rPr>
          <w:rFonts w:ascii="Times New Roman" w:hAnsi="Times New Roman" w:cs="Times New Roman"/>
          <w:b/>
          <w:u w:val="single"/>
        </w:rPr>
        <w:t>7</w:t>
      </w:r>
      <w:r w:rsidRPr="00D1169C">
        <w:rPr>
          <w:rFonts w:ascii="Times New Roman" w:hAnsi="Times New Roman" w:cs="Times New Roman"/>
          <w:b/>
          <w:u w:val="single"/>
        </w:rPr>
        <w:t>:  Present and Proposed Basic Charge</w:t>
      </w:r>
      <w:r w:rsidR="00623149">
        <w:rPr>
          <w:rFonts w:ascii="Times New Roman" w:hAnsi="Times New Roman" w:cs="Times New Roman"/>
          <w:b/>
          <w:u w:val="single"/>
        </w:rPr>
        <w:t>s</w:t>
      </w:r>
    </w:p>
    <w:p w:rsidR="00D024E7" w:rsidRDefault="00D024E7" w:rsidP="00D024E7">
      <w:pPr>
        <w:pStyle w:val="P31"/>
        <w:tabs>
          <w:tab w:val="clear" w:pos="810"/>
          <w:tab w:val="left" w:pos="720"/>
        </w:tabs>
        <w:ind w:firstLine="0"/>
        <w:jc w:val="both"/>
        <w:rPr>
          <w:rFonts w:ascii="Times New Roman" w:hAnsi="Times New Roman" w:cs="Times New Roman"/>
        </w:rPr>
      </w:pPr>
      <w:r w:rsidRPr="00CC6695">
        <w:rPr>
          <w:noProof/>
        </w:rPr>
        <w:drawing>
          <wp:anchor distT="0" distB="0" distL="114300" distR="114300" simplePos="0" relativeHeight="251673600" behindDoc="1" locked="0" layoutInCell="1" allowOverlap="1" wp14:anchorId="3DBB9182" wp14:editId="5FC9EF7B">
            <wp:simplePos x="0" y="0"/>
            <wp:positionH relativeFrom="column">
              <wp:posOffset>878205</wp:posOffset>
            </wp:positionH>
            <wp:positionV relativeFrom="paragraph">
              <wp:posOffset>13335</wp:posOffset>
            </wp:positionV>
            <wp:extent cx="4015105" cy="21069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105" cy="210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Default="00D024E7" w:rsidP="00D024E7">
      <w:pPr>
        <w:pStyle w:val="P31"/>
        <w:tabs>
          <w:tab w:val="clear" w:pos="810"/>
          <w:tab w:val="left" w:pos="720"/>
        </w:tabs>
        <w:ind w:firstLine="0"/>
        <w:jc w:val="both"/>
        <w:rPr>
          <w:rFonts w:ascii="Times New Roman" w:hAnsi="Times New Roman" w:cs="Times New Roman"/>
        </w:rPr>
      </w:pPr>
    </w:p>
    <w:p w:rsidR="00D024E7" w:rsidRPr="005540EB" w:rsidRDefault="00D024E7" w:rsidP="00D024E7">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With the exception of </w:t>
      </w:r>
      <w:r w:rsidR="00CC2187">
        <w:rPr>
          <w:rStyle w:val="T11"/>
          <w:rFonts w:ascii="Times New Roman" w:hAnsi="Times New Roman" w:cs="Times New Roman"/>
        </w:rPr>
        <w:t>Staff</w:t>
      </w:r>
      <w:r>
        <w:rPr>
          <w:rStyle w:val="T11"/>
          <w:rFonts w:ascii="Times New Roman" w:hAnsi="Times New Roman" w:cs="Times New Roman"/>
        </w:rPr>
        <w:t>, did any party oppose Avista’s proposed increases in basic charges</w:t>
      </w:r>
      <w:r w:rsidRPr="005540EB">
        <w:rPr>
          <w:rStyle w:val="T11"/>
          <w:rFonts w:ascii="Times New Roman" w:hAnsi="Times New Roman" w:cs="Times New Roman"/>
        </w:rPr>
        <w:t>?</w:t>
      </w:r>
    </w:p>
    <w:p w:rsidR="00D024E7" w:rsidRDefault="00D024E7" w:rsidP="00D024E7">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No other party filed testimony related to the proposed increases in basic charges.  </w:t>
      </w:r>
    </w:p>
    <w:p w:rsidR="00D024E7" w:rsidRPr="005540EB" w:rsidRDefault="00D024E7" w:rsidP="00D024E7">
      <w:pPr>
        <w:pStyle w:val="P106"/>
        <w:jc w:val="both"/>
        <w:rPr>
          <w:rFonts w:ascii="Times New Roman" w:hAnsi="Times New Roman" w:cs="Times New Roman"/>
        </w:rPr>
      </w:pPr>
      <w:r w:rsidRPr="005540EB">
        <w:rPr>
          <w:rStyle w:val="T11"/>
          <w:rFonts w:ascii="Times New Roman" w:hAnsi="Times New Roman" w:cs="Times New Roman"/>
        </w:rPr>
        <w:lastRenderedPageBreak/>
        <w:t>Q.</w:t>
      </w:r>
      <w:r w:rsidRPr="005540EB">
        <w:rPr>
          <w:rStyle w:val="T11"/>
          <w:rFonts w:ascii="Times New Roman" w:hAnsi="Times New Roman" w:cs="Times New Roman"/>
        </w:rPr>
        <w:tab/>
      </w:r>
      <w:r>
        <w:rPr>
          <w:rStyle w:val="T11"/>
          <w:rFonts w:ascii="Times New Roman" w:hAnsi="Times New Roman" w:cs="Times New Roman"/>
        </w:rPr>
        <w:t>Mr. Ball relies on a 2010 PacifiCorp general rate case Commission order as support for his position that the basic charges in this case should remain unchanged.  Are the circumstances in that case similar to this case</w:t>
      </w:r>
      <w:r w:rsidRPr="005540EB">
        <w:rPr>
          <w:rStyle w:val="T11"/>
          <w:rFonts w:ascii="Times New Roman" w:hAnsi="Times New Roman" w:cs="Times New Roman"/>
        </w:rPr>
        <w:t>?</w:t>
      </w:r>
    </w:p>
    <w:p w:rsidR="00D024E7" w:rsidRDefault="00D024E7" w:rsidP="00D024E7">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 xml:space="preserve">No, the circumstances are quite different.  As it relates to the residential electric basic charge in the PacifiCorp case, they proposed to increase the basic charge from $6 per month to $9 per month, a 50% increase.  In this case, Avista proposed to increase the residential electric basic charge by only $1 per month (and only $0.50 per month for natural gas).  </w:t>
      </w:r>
    </w:p>
    <w:p w:rsidR="00D024E7" w:rsidRPr="007F3749" w:rsidRDefault="00D024E7" w:rsidP="00D024E7">
      <w:pPr>
        <w:pStyle w:val="BodyText2"/>
        <w:tabs>
          <w:tab w:val="left" w:pos="720"/>
          <w:tab w:val="left" w:pos="810"/>
          <w:tab w:val="left" w:pos="1440"/>
        </w:tabs>
        <w:ind w:firstLine="720"/>
        <w:rPr>
          <w:b/>
          <w:bCs/>
        </w:rPr>
      </w:pPr>
      <w:r w:rsidRPr="007F3749">
        <w:rPr>
          <w:b/>
          <w:bCs/>
        </w:rPr>
        <w:t>Q.</w:t>
      </w:r>
      <w:r w:rsidRPr="007F3749">
        <w:rPr>
          <w:b/>
          <w:bCs/>
        </w:rPr>
        <w:tab/>
        <w:t>Does the fact that that Avista now has electric and natural gas decoupling change the Company’s view of the appropriate level of the basic charge?</w:t>
      </w:r>
    </w:p>
    <w:p w:rsidR="00D024E7" w:rsidRPr="007A2ADB" w:rsidRDefault="00D024E7" w:rsidP="00D024E7">
      <w:pPr>
        <w:pStyle w:val="BodyText2"/>
        <w:tabs>
          <w:tab w:val="left" w:pos="720"/>
          <w:tab w:val="left" w:pos="810"/>
          <w:tab w:val="left" w:pos="1440"/>
        </w:tabs>
        <w:ind w:firstLine="720"/>
        <w:rPr>
          <w:bCs/>
        </w:rPr>
      </w:pPr>
      <w:r>
        <w:rPr>
          <w:bCs/>
        </w:rPr>
        <w:t xml:space="preserve">A.  </w:t>
      </w:r>
      <w:r>
        <w:rPr>
          <w:bCs/>
        </w:rPr>
        <w:tab/>
        <w:t>No,</w:t>
      </w:r>
      <w:r w:rsidRPr="007F3749">
        <w:rPr>
          <w:bCs/>
        </w:rPr>
        <w:t xml:space="preserve"> </w:t>
      </w:r>
      <w:r>
        <w:rPr>
          <w:bCs/>
        </w:rPr>
        <w:t>it does not</w:t>
      </w:r>
      <w:r w:rsidRPr="007F3749">
        <w:rPr>
          <w:bCs/>
        </w:rPr>
        <w:t>.  Decoupling is</w:t>
      </w:r>
      <w:r>
        <w:rPr>
          <w:bCs/>
        </w:rPr>
        <w:t xml:space="preserve"> an important mechanism which allows the Company to recover, on a per customer basis, the fixed costs of providing service to customers which are not otherwise recovered in the basic charge. Decoupling, however, does not fix the problem of intra-</w:t>
      </w:r>
      <w:r w:rsidRPr="007A2ADB">
        <w:rPr>
          <w:bCs/>
        </w:rPr>
        <w:t xml:space="preserve">schedule cross subsidization.  As long as a portion of the Company’s fixed costs are recovered in volumetric rates, ultimately some customers in a rate schedule are being subsidized by other customers.  The Company believes that progress needs to be made in reducing the amount of intra-schedule subsidization, and the relatively modest increases in monthly basic charges helps to do just that.  </w:t>
      </w:r>
    </w:p>
    <w:p w:rsidR="00D024E7" w:rsidRPr="007A2ADB" w:rsidRDefault="00D024E7" w:rsidP="00D024E7">
      <w:pPr>
        <w:pStyle w:val="BodyText2"/>
        <w:tabs>
          <w:tab w:val="left" w:pos="720"/>
          <w:tab w:val="left" w:pos="810"/>
          <w:tab w:val="left" w:pos="1440"/>
        </w:tabs>
        <w:ind w:firstLine="720"/>
        <w:rPr>
          <w:b/>
          <w:bCs/>
        </w:rPr>
      </w:pPr>
      <w:r w:rsidRPr="007A2ADB">
        <w:rPr>
          <w:b/>
          <w:bCs/>
        </w:rPr>
        <w:t>Q.</w:t>
      </w:r>
      <w:r w:rsidRPr="007A2ADB">
        <w:rPr>
          <w:b/>
          <w:bCs/>
        </w:rPr>
        <w:tab/>
        <w:t xml:space="preserve">Mr. Ball </w:t>
      </w:r>
      <w:r w:rsidR="001931C4">
        <w:rPr>
          <w:b/>
          <w:bCs/>
        </w:rPr>
        <w:t>suggests</w:t>
      </w:r>
      <w:r w:rsidRPr="007A2ADB">
        <w:rPr>
          <w:b/>
          <w:bCs/>
        </w:rPr>
        <w:t xml:space="preserve"> that there should be a two-part test that </w:t>
      </w:r>
      <w:r w:rsidR="00937C2B">
        <w:rPr>
          <w:b/>
          <w:bCs/>
        </w:rPr>
        <w:t>should</w:t>
      </w:r>
      <w:r w:rsidRPr="007A2ADB">
        <w:rPr>
          <w:b/>
          <w:bCs/>
        </w:rPr>
        <w:t xml:space="preserve"> be met if basic charges are to increase.  Does Avista </w:t>
      </w:r>
      <w:r w:rsidR="009B18C0">
        <w:rPr>
          <w:b/>
          <w:bCs/>
        </w:rPr>
        <w:t>agree that such a test is necessary or appropriate</w:t>
      </w:r>
      <w:r w:rsidRPr="007A2ADB">
        <w:rPr>
          <w:b/>
          <w:bCs/>
        </w:rPr>
        <w:t>?</w:t>
      </w:r>
    </w:p>
    <w:p w:rsidR="00D024E7" w:rsidRDefault="00D024E7" w:rsidP="001931C4">
      <w:pPr>
        <w:pStyle w:val="P31"/>
        <w:tabs>
          <w:tab w:val="clear" w:pos="810"/>
          <w:tab w:val="left" w:pos="720"/>
        </w:tabs>
        <w:ind w:firstLine="0"/>
        <w:jc w:val="both"/>
        <w:rPr>
          <w:rFonts w:ascii="Times New Roman" w:hAnsi="Times New Roman" w:cs="Times New Roman"/>
          <w:bCs/>
        </w:rPr>
      </w:pPr>
      <w:r w:rsidRPr="007A2ADB">
        <w:rPr>
          <w:rFonts w:ascii="Times New Roman" w:hAnsi="Times New Roman" w:cs="Times New Roman"/>
          <w:bCs/>
        </w:rPr>
        <w:tab/>
        <w:t xml:space="preserve">A.  </w:t>
      </w:r>
      <w:r w:rsidRPr="007A2ADB">
        <w:rPr>
          <w:rFonts w:ascii="Times New Roman" w:hAnsi="Times New Roman" w:cs="Times New Roman"/>
          <w:bCs/>
        </w:rPr>
        <w:tab/>
      </w:r>
      <w:r w:rsidR="009B18C0">
        <w:rPr>
          <w:rFonts w:ascii="Times New Roman" w:hAnsi="Times New Roman" w:cs="Times New Roman"/>
          <w:bCs/>
        </w:rPr>
        <w:t>No.  Avista believes that the level of basic charge should be fair, just, reasonable and sufficient</w:t>
      </w:r>
      <w:r w:rsidR="009F3107">
        <w:rPr>
          <w:rFonts w:ascii="Times New Roman" w:hAnsi="Times New Roman" w:cs="Times New Roman"/>
          <w:bCs/>
        </w:rPr>
        <w:t xml:space="preserve">.  </w:t>
      </w:r>
      <w:r>
        <w:rPr>
          <w:rFonts w:ascii="Times New Roman" w:hAnsi="Times New Roman" w:cs="Times New Roman"/>
          <w:bCs/>
        </w:rPr>
        <w:t>As shown in Company witness Ms. Knox’s Exhibit No.__</w:t>
      </w:r>
      <w:proofErr w:type="gramStart"/>
      <w:r>
        <w:rPr>
          <w:rFonts w:ascii="Times New Roman" w:hAnsi="Times New Roman" w:cs="Times New Roman"/>
          <w:bCs/>
        </w:rPr>
        <w:t>_(</w:t>
      </w:r>
      <w:proofErr w:type="gramEnd"/>
      <w:r>
        <w:rPr>
          <w:rFonts w:ascii="Times New Roman" w:hAnsi="Times New Roman" w:cs="Times New Roman"/>
          <w:bCs/>
        </w:rPr>
        <w:t>TLK-3), p. 3, the present level o</w:t>
      </w:r>
      <w:r w:rsidR="00076BD3">
        <w:rPr>
          <w:rFonts w:ascii="Times New Roman" w:hAnsi="Times New Roman" w:cs="Times New Roman"/>
          <w:bCs/>
        </w:rPr>
        <w:t>f</w:t>
      </w:r>
      <w:r>
        <w:rPr>
          <w:rFonts w:ascii="Times New Roman" w:hAnsi="Times New Roman" w:cs="Times New Roman"/>
          <w:bCs/>
        </w:rPr>
        <w:t xml:space="preserve"> customer-related costs at present rates is $15.94 per month, and the level of </w:t>
      </w:r>
      <w:r>
        <w:rPr>
          <w:rFonts w:ascii="Times New Roman" w:hAnsi="Times New Roman" w:cs="Times New Roman"/>
          <w:bCs/>
        </w:rPr>
        <w:lastRenderedPageBreak/>
        <w:t>customer-related costs at proposed rates is $16.93 per month.  Company witness Mr. Miller for natural gas provides similar results in his Exhibit No.__</w:t>
      </w:r>
      <w:proofErr w:type="gramStart"/>
      <w:r>
        <w:rPr>
          <w:rFonts w:ascii="Times New Roman" w:hAnsi="Times New Roman" w:cs="Times New Roman"/>
          <w:bCs/>
        </w:rPr>
        <w:t>_(</w:t>
      </w:r>
      <w:proofErr w:type="gramEnd"/>
      <w:r>
        <w:rPr>
          <w:rFonts w:ascii="Times New Roman" w:hAnsi="Times New Roman" w:cs="Times New Roman"/>
          <w:bCs/>
        </w:rPr>
        <w:t xml:space="preserve">JDM-3).  The present customer-related cost per month is $27.94, and at proposed rates is $29.08.  Both studies demonstrate an increase in customer-related costs, and </w:t>
      </w:r>
      <w:r w:rsidR="00076BD3">
        <w:rPr>
          <w:rFonts w:ascii="Times New Roman" w:hAnsi="Times New Roman" w:cs="Times New Roman"/>
          <w:bCs/>
        </w:rPr>
        <w:t xml:space="preserve">support an increase to the </w:t>
      </w:r>
      <w:r>
        <w:rPr>
          <w:rFonts w:ascii="Times New Roman" w:hAnsi="Times New Roman" w:cs="Times New Roman"/>
          <w:bCs/>
        </w:rPr>
        <w:t>basic charges.</w:t>
      </w:r>
    </w:p>
    <w:p w:rsidR="00D024E7" w:rsidRDefault="00D024E7" w:rsidP="002F123C">
      <w:pPr>
        <w:pStyle w:val="P31"/>
        <w:ind w:firstLine="0"/>
        <w:jc w:val="center"/>
        <w:rPr>
          <w:rFonts w:ascii="Times New Roman" w:hAnsi="Times New Roman" w:cs="Times New Roman"/>
          <w:b/>
          <w:u w:val="single"/>
        </w:rPr>
      </w:pPr>
    </w:p>
    <w:p w:rsidR="002F123C" w:rsidRPr="00517BD6" w:rsidRDefault="002F123C" w:rsidP="002F123C">
      <w:pPr>
        <w:pStyle w:val="P31"/>
        <w:ind w:firstLine="0"/>
        <w:jc w:val="center"/>
        <w:rPr>
          <w:rFonts w:ascii="Times New Roman" w:hAnsi="Times New Roman" w:cs="Times New Roman"/>
          <w:b/>
          <w:u w:val="single"/>
        </w:rPr>
      </w:pPr>
      <w:r>
        <w:rPr>
          <w:rFonts w:ascii="Times New Roman" w:hAnsi="Times New Roman" w:cs="Times New Roman"/>
          <w:b/>
          <w:u w:val="single"/>
        </w:rPr>
        <w:t>V</w:t>
      </w:r>
      <w:r w:rsidR="00D024E7">
        <w:rPr>
          <w:rFonts w:ascii="Times New Roman" w:hAnsi="Times New Roman" w:cs="Times New Roman"/>
          <w:b/>
          <w:u w:val="single"/>
        </w:rPr>
        <w:t>I</w:t>
      </w:r>
      <w:r>
        <w:rPr>
          <w:rFonts w:ascii="Times New Roman" w:hAnsi="Times New Roman" w:cs="Times New Roman"/>
          <w:b/>
          <w:u w:val="single"/>
        </w:rPr>
        <w:t>. DEMAND SIDE MANAGEMENT FUNDING FOR SCHEDULE 25</w:t>
      </w:r>
    </w:p>
    <w:p w:rsidR="002F123C" w:rsidRPr="005540EB" w:rsidRDefault="00962D83" w:rsidP="002F123C">
      <w:pPr>
        <w:pStyle w:val="P106"/>
        <w:jc w:val="both"/>
        <w:rPr>
          <w:rFonts w:ascii="Times New Roman" w:hAnsi="Times New Roman" w:cs="Times New Roman"/>
        </w:rPr>
      </w:pPr>
      <w:r>
        <w:rPr>
          <w:rStyle w:val="T11"/>
          <w:rFonts w:ascii="Times New Roman" w:hAnsi="Times New Roman" w:cs="Times New Roman"/>
        </w:rPr>
        <w:t>Q.</w:t>
      </w:r>
      <w:r>
        <w:rPr>
          <w:rStyle w:val="T11"/>
          <w:rFonts w:ascii="Times New Roman" w:hAnsi="Times New Roman" w:cs="Times New Roman"/>
        </w:rPr>
        <w:tab/>
      </w:r>
      <w:r w:rsidR="00B812BD">
        <w:rPr>
          <w:rStyle w:val="T11"/>
          <w:rFonts w:ascii="Times New Roman" w:hAnsi="Times New Roman" w:cs="Times New Roman"/>
        </w:rPr>
        <w:t>What did ICNU proposed related to</w:t>
      </w:r>
      <w:r>
        <w:rPr>
          <w:rStyle w:val="T11"/>
          <w:rFonts w:ascii="Times New Roman" w:hAnsi="Times New Roman" w:cs="Times New Roman"/>
        </w:rPr>
        <w:t xml:space="preserve"> demand side management (“DSM”) funding for customers served on Schedule 25</w:t>
      </w:r>
      <w:r w:rsidR="002F123C" w:rsidRPr="005540EB">
        <w:rPr>
          <w:rStyle w:val="T11"/>
          <w:rFonts w:ascii="Times New Roman" w:hAnsi="Times New Roman" w:cs="Times New Roman"/>
        </w:rPr>
        <w:t>?</w:t>
      </w:r>
    </w:p>
    <w:p w:rsidR="002F123C" w:rsidRDefault="002F123C"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962D83">
        <w:rPr>
          <w:rFonts w:ascii="Times New Roman" w:hAnsi="Times New Roman" w:cs="Times New Roman"/>
        </w:rPr>
        <w:t>ICNU witness Mr. Stephens presented three alternatives related to Schedule 25 DSM funding:</w:t>
      </w:r>
    </w:p>
    <w:p w:rsidR="00962D83" w:rsidRDefault="00962D83" w:rsidP="00C15353">
      <w:pPr>
        <w:pStyle w:val="P31"/>
        <w:tabs>
          <w:tab w:val="clear" w:pos="810"/>
          <w:tab w:val="left" w:pos="720"/>
        </w:tabs>
        <w:spacing w:line="240" w:lineRule="auto"/>
        <w:ind w:left="720" w:firstLine="0"/>
        <w:jc w:val="both"/>
        <w:rPr>
          <w:rFonts w:ascii="Times New Roman" w:hAnsi="Times New Roman" w:cs="Times New Roman"/>
        </w:rPr>
      </w:pPr>
      <w:r>
        <w:rPr>
          <w:rFonts w:ascii="Times New Roman" w:hAnsi="Times New Roman" w:cs="Times New Roman"/>
        </w:rPr>
        <w:t>1. DSM Opt-Out</w:t>
      </w:r>
    </w:p>
    <w:p w:rsidR="00962D83" w:rsidRDefault="00962D83" w:rsidP="00C15353">
      <w:pPr>
        <w:pStyle w:val="P31"/>
        <w:tabs>
          <w:tab w:val="clear" w:pos="810"/>
          <w:tab w:val="left" w:pos="720"/>
        </w:tabs>
        <w:spacing w:line="240" w:lineRule="auto"/>
        <w:ind w:left="720" w:firstLine="0"/>
        <w:jc w:val="both"/>
        <w:rPr>
          <w:rFonts w:ascii="Times New Roman" w:hAnsi="Times New Roman" w:cs="Times New Roman"/>
        </w:rPr>
      </w:pPr>
      <w:r>
        <w:rPr>
          <w:rFonts w:ascii="Times New Roman" w:hAnsi="Times New Roman" w:cs="Times New Roman"/>
        </w:rPr>
        <w:t>2. Self-Direct Option</w:t>
      </w:r>
    </w:p>
    <w:p w:rsidR="00B812BD" w:rsidRDefault="00962D83" w:rsidP="00A443B0">
      <w:pPr>
        <w:pStyle w:val="P31"/>
        <w:tabs>
          <w:tab w:val="clear" w:pos="810"/>
          <w:tab w:val="left" w:pos="720"/>
        </w:tabs>
        <w:spacing w:line="240" w:lineRule="auto"/>
        <w:ind w:left="720" w:firstLine="0"/>
        <w:jc w:val="both"/>
        <w:rPr>
          <w:rFonts w:ascii="Times New Roman" w:hAnsi="Times New Roman" w:cs="Times New Roman"/>
        </w:rPr>
      </w:pPr>
      <w:r>
        <w:rPr>
          <w:rFonts w:ascii="Times New Roman" w:hAnsi="Times New Roman" w:cs="Times New Roman"/>
        </w:rPr>
        <w:t xml:space="preserve">3. </w:t>
      </w:r>
      <w:r w:rsidR="00C15353">
        <w:rPr>
          <w:rFonts w:ascii="Times New Roman" w:hAnsi="Times New Roman" w:cs="Times New Roman"/>
        </w:rPr>
        <w:t>Reduction in DSM Funding</w:t>
      </w:r>
    </w:p>
    <w:p w:rsidR="00A443B0" w:rsidRPr="00A443B0" w:rsidRDefault="00A443B0" w:rsidP="00A443B0">
      <w:pPr>
        <w:pStyle w:val="P31"/>
        <w:tabs>
          <w:tab w:val="clear" w:pos="810"/>
          <w:tab w:val="left" w:pos="720"/>
        </w:tabs>
        <w:spacing w:line="240" w:lineRule="auto"/>
        <w:ind w:left="720" w:firstLine="0"/>
        <w:jc w:val="both"/>
        <w:rPr>
          <w:rStyle w:val="T11"/>
          <w:rFonts w:ascii="Times New Roman" w:hAnsi="Times New Roman" w:cs="Times New Roman"/>
          <w:b w:val="0"/>
        </w:rPr>
      </w:pPr>
    </w:p>
    <w:p w:rsidR="002F123C" w:rsidRPr="005540EB" w:rsidRDefault="002F123C" w:rsidP="002F123C">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A618BA">
        <w:rPr>
          <w:rStyle w:val="T11"/>
          <w:rFonts w:ascii="Times New Roman" w:hAnsi="Times New Roman" w:cs="Times New Roman"/>
        </w:rPr>
        <w:t>For the first alternative, d</w:t>
      </w:r>
      <w:r w:rsidR="00C15353">
        <w:rPr>
          <w:rStyle w:val="T11"/>
          <w:rFonts w:ascii="Times New Roman" w:hAnsi="Times New Roman" w:cs="Times New Roman"/>
        </w:rPr>
        <w:t>oes Avista agree that customers should be able to opt-out of the Company’s DSM funding and programs</w:t>
      </w:r>
      <w:r w:rsidRPr="005540EB">
        <w:rPr>
          <w:rStyle w:val="T11"/>
          <w:rFonts w:ascii="Times New Roman" w:hAnsi="Times New Roman" w:cs="Times New Roman"/>
        </w:rPr>
        <w:t>?</w:t>
      </w:r>
    </w:p>
    <w:p w:rsidR="002F123C" w:rsidRDefault="002F123C"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B534A6">
        <w:rPr>
          <w:rFonts w:ascii="Times New Roman" w:hAnsi="Times New Roman" w:cs="Times New Roman"/>
        </w:rPr>
        <w:t>N</w:t>
      </w:r>
      <w:r w:rsidR="00365D85">
        <w:rPr>
          <w:rFonts w:ascii="Times New Roman" w:hAnsi="Times New Roman" w:cs="Times New Roman"/>
        </w:rPr>
        <w:t xml:space="preserve">o, customers should not have an opt-out option.  </w:t>
      </w:r>
      <w:r w:rsidR="00D02365">
        <w:rPr>
          <w:rFonts w:ascii="Times New Roman" w:hAnsi="Times New Roman" w:cs="Times New Roman"/>
        </w:rPr>
        <w:t>E</w:t>
      </w:r>
      <w:r w:rsidR="00B534A6">
        <w:rPr>
          <w:rFonts w:ascii="Times New Roman" w:hAnsi="Times New Roman" w:cs="Times New Roman"/>
        </w:rPr>
        <w:t>very customer benefits from the Company’s DSM programs</w:t>
      </w:r>
      <w:r w:rsidR="00A402C7">
        <w:rPr>
          <w:rFonts w:ascii="Times New Roman" w:hAnsi="Times New Roman" w:cs="Times New Roman"/>
        </w:rPr>
        <w:t xml:space="preserve"> through </w:t>
      </w:r>
      <w:r w:rsidR="00D02365">
        <w:rPr>
          <w:rFonts w:ascii="Times New Roman" w:hAnsi="Times New Roman" w:cs="Times New Roman"/>
        </w:rPr>
        <w:t xml:space="preserve">an avoidance of </w:t>
      </w:r>
      <w:r w:rsidR="004725FF">
        <w:rPr>
          <w:rFonts w:ascii="Times New Roman" w:hAnsi="Times New Roman" w:cs="Times New Roman"/>
        </w:rPr>
        <w:t xml:space="preserve">increased </w:t>
      </w:r>
      <w:r w:rsidR="001931C4">
        <w:rPr>
          <w:rFonts w:ascii="Times New Roman" w:hAnsi="Times New Roman" w:cs="Times New Roman"/>
        </w:rPr>
        <w:t>generation costs</w:t>
      </w:r>
      <w:r w:rsidR="004725FF">
        <w:rPr>
          <w:rFonts w:ascii="Times New Roman" w:hAnsi="Times New Roman" w:cs="Times New Roman"/>
        </w:rPr>
        <w:t xml:space="preserve"> over time</w:t>
      </w:r>
      <w:r w:rsidR="0012203A">
        <w:rPr>
          <w:rFonts w:ascii="Times New Roman" w:hAnsi="Times New Roman" w:cs="Times New Roman"/>
        </w:rPr>
        <w:t xml:space="preserve">, among other benefits.  These system benefits accrue to all customers, </w:t>
      </w:r>
      <w:r w:rsidR="00A402C7">
        <w:rPr>
          <w:rFonts w:ascii="Times New Roman" w:hAnsi="Times New Roman" w:cs="Times New Roman"/>
        </w:rPr>
        <w:t>and therefore all customers should pay</w:t>
      </w:r>
      <w:r>
        <w:rPr>
          <w:rFonts w:ascii="Times New Roman" w:hAnsi="Times New Roman" w:cs="Times New Roman"/>
        </w:rPr>
        <w:t>.</w:t>
      </w:r>
      <w:r w:rsidR="007D4F35">
        <w:rPr>
          <w:rFonts w:ascii="Times New Roman" w:hAnsi="Times New Roman" w:cs="Times New Roman"/>
        </w:rPr>
        <w:t xml:space="preserve">  If a customer </w:t>
      </w:r>
      <w:r w:rsidR="00B26A71">
        <w:rPr>
          <w:rFonts w:ascii="Times New Roman" w:hAnsi="Times New Roman" w:cs="Times New Roman"/>
        </w:rPr>
        <w:t xml:space="preserve">could </w:t>
      </w:r>
      <w:r w:rsidR="007D4F35">
        <w:rPr>
          <w:rFonts w:ascii="Times New Roman" w:hAnsi="Times New Roman" w:cs="Times New Roman"/>
        </w:rPr>
        <w:t xml:space="preserve">opt out, the </w:t>
      </w:r>
      <w:r w:rsidR="00B26A71">
        <w:rPr>
          <w:rFonts w:ascii="Times New Roman" w:hAnsi="Times New Roman" w:cs="Times New Roman"/>
        </w:rPr>
        <w:t>system</w:t>
      </w:r>
      <w:r w:rsidR="007D4F35">
        <w:rPr>
          <w:rFonts w:ascii="Times New Roman" w:hAnsi="Times New Roman" w:cs="Times New Roman"/>
        </w:rPr>
        <w:t xml:space="preserve"> benefits of the Company’s DSM programs</w:t>
      </w:r>
      <w:r>
        <w:rPr>
          <w:rFonts w:ascii="Times New Roman" w:hAnsi="Times New Roman" w:cs="Times New Roman"/>
        </w:rPr>
        <w:t xml:space="preserve"> </w:t>
      </w:r>
      <w:r w:rsidR="007D4F35">
        <w:rPr>
          <w:rFonts w:ascii="Times New Roman" w:hAnsi="Times New Roman" w:cs="Times New Roman"/>
        </w:rPr>
        <w:t>(i.e., lower generation costs due to load reduction) would still accrue to the customer even though the customer did not pay.</w:t>
      </w:r>
      <w:r w:rsidR="00B26A71">
        <w:rPr>
          <w:rFonts w:ascii="Times New Roman" w:hAnsi="Times New Roman" w:cs="Times New Roman"/>
        </w:rPr>
        <w:t xml:space="preserve">  </w:t>
      </w:r>
    </w:p>
    <w:p w:rsidR="002F123C" w:rsidRPr="005540EB" w:rsidRDefault="002F123C" w:rsidP="002F123C">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3A4324">
        <w:rPr>
          <w:rStyle w:val="T11"/>
          <w:rFonts w:ascii="Times New Roman" w:hAnsi="Times New Roman" w:cs="Times New Roman"/>
        </w:rPr>
        <w:t>For the second alternative, d</w:t>
      </w:r>
      <w:r w:rsidR="002C6166">
        <w:rPr>
          <w:rStyle w:val="T11"/>
          <w:rFonts w:ascii="Times New Roman" w:hAnsi="Times New Roman" w:cs="Times New Roman"/>
        </w:rPr>
        <w:t>oes Avista agree that a Self-Direct option could be of value to the Company’s largest customers</w:t>
      </w:r>
      <w:r w:rsidRPr="005540EB">
        <w:rPr>
          <w:rStyle w:val="T11"/>
          <w:rFonts w:ascii="Times New Roman" w:hAnsi="Times New Roman" w:cs="Times New Roman"/>
        </w:rPr>
        <w:t>?</w:t>
      </w:r>
    </w:p>
    <w:p w:rsidR="002F123C" w:rsidRDefault="002F123C"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2C6166">
        <w:rPr>
          <w:rFonts w:ascii="Times New Roman" w:hAnsi="Times New Roman" w:cs="Times New Roman"/>
        </w:rPr>
        <w:t xml:space="preserve">Yes, Avista does agree that a Self-Direct option could provide value to Avista </w:t>
      </w:r>
      <w:r w:rsidR="002C6166">
        <w:rPr>
          <w:rFonts w:ascii="Times New Roman" w:hAnsi="Times New Roman" w:cs="Times New Roman"/>
        </w:rPr>
        <w:lastRenderedPageBreak/>
        <w:t xml:space="preserve">and to our large customers.  </w:t>
      </w:r>
      <w:r w:rsidR="00315CC9">
        <w:rPr>
          <w:rFonts w:ascii="Times New Roman" w:hAnsi="Times New Roman" w:cs="Times New Roman"/>
        </w:rPr>
        <w:t>As such</w:t>
      </w:r>
      <w:r w:rsidR="003A4324">
        <w:rPr>
          <w:rFonts w:ascii="Times New Roman" w:hAnsi="Times New Roman" w:cs="Times New Roman"/>
        </w:rPr>
        <w:t>,</w:t>
      </w:r>
      <w:r w:rsidR="006F6869">
        <w:rPr>
          <w:rFonts w:ascii="Times New Roman" w:hAnsi="Times New Roman" w:cs="Times New Roman"/>
        </w:rPr>
        <w:t xml:space="preserve"> </w:t>
      </w:r>
      <w:r w:rsidR="00D02365">
        <w:rPr>
          <w:rFonts w:ascii="Times New Roman" w:hAnsi="Times New Roman" w:cs="Times New Roman"/>
        </w:rPr>
        <w:t xml:space="preserve">Avista is willing to </w:t>
      </w:r>
      <w:r w:rsidR="00315CC9" w:rsidRPr="00840420">
        <w:rPr>
          <w:rFonts w:ascii="Times New Roman" w:hAnsi="Times New Roman" w:cs="Times New Roman"/>
        </w:rPr>
        <w:t xml:space="preserve">introduce </w:t>
      </w:r>
      <w:r w:rsidR="00315CC9">
        <w:rPr>
          <w:rFonts w:ascii="Times New Roman" w:hAnsi="Times New Roman" w:cs="Times New Roman"/>
        </w:rPr>
        <w:t>a</w:t>
      </w:r>
      <w:r w:rsidR="00315CC9" w:rsidRPr="00840420">
        <w:rPr>
          <w:rFonts w:ascii="Times New Roman" w:hAnsi="Times New Roman" w:cs="Times New Roman"/>
        </w:rPr>
        <w:t xml:space="preserve"> concept</w:t>
      </w:r>
      <w:r w:rsidR="00315CC9">
        <w:rPr>
          <w:rFonts w:ascii="Times New Roman" w:hAnsi="Times New Roman" w:cs="Times New Roman"/>
        </w:rPr>
        <w:t>ual</w:t>
      </w:r>
      <w:r w:rsidR="00315CC9" w:rsidRPr="00840420">
        <w:rPr>
          <w:rFonts w:ascii="Times New Roman" w:hAnsi="Times New Roman" w:cs="Times New Roman"/>
        </w:rPr>
        <w:t xml:space="preserve"> Self-Direct program to its</w:t>
      </w:r>
      <w:r w:rsidR="00315CC9">
        <w:rPr>
          <w:rFonts w:ascii="Times New Roman" w:hAnsi="Times New Roman" w:cs="Times New Roman"/>
        </w:rPr>
        <w:t xml:space="preserve"> DSM</w:t>
      </w:r>
      <w:r w:rsidR="00315CC9" w:rsidRPr="00840420">
        <w:rPr>
          <w:rFonts w:ascii="Times New Roman" w:hAnsi="Times New Roman" w:cs="Times New Roman"/>
        </w:rPr>
        <w:t xml:space="preserve"> Advisory Group in the first-half of 2017</w:t>
      </w:r>
      <w:r w:rsidR="00315CC9">
        <w:rPr>
          <w:rFonts w:ascii="Times New Roman" w:hAnsi="Times New Roman" w:cs="Times New Roman"/>
        </w:rPr>
        <w:t xml:space="preserve"> for their consideration</w:t>
      </w:r>
      <w:r w:rsidR="00315CC9" w:rsidRPr="00840420">
        <w:rPr>
          <w:rFonts w:ascii="Times New Roman" w:hAnsi="Times New Roman" w:cs="Times New Roman"/>
        </w:rPr>
        <w:t xml:space="preserve">.  </w:t>
      </w:r>
      <w:r w:rsidR="00315CC9">
        <w:rPr>
          <w:rFonts w:ascii="Times New Roman" w:hAnsi="Times New Roman" w:cs="Times New Roman"/>
        </w:rPr>
        <w:t>T</w:t>
      </w:r>
      <w:r w:rsidR="00315CC9" w:rsidRPr="00840420">
        <w:rPr>
          <w:rFonts w:ascii="Times New Roman" w:hAnsi="Times New Roman" w:cs="Times New Roman"/>
        </w:rPr>
        <w:t xml:space="preserve">he </w:t>
      </w:r>
      <w:r w:rsidR="00315CC9">
        <w:rPr>
          <w:rFonts w:ascii="Times New Roman" w:hAnsi="Times New Roman" w:cs="Times New Roman"/>
        </w:rPr>
        <w:t>DSM A</w:t>
      </w:r>
      <w:r w:rsidR="00315CC9" w:rsidRPr="00840420">
        <w:rPr>
          <w:rFonts w:ascii="Times New Roman" w:hAnsi="Times New Roman" w:cs="Times New Roman"/>
        </w:rPr>
        <w:t xml:space="preserve">dvisory </w:t>
      </w:r>
      <w:r w:rsidR="00315CC9">
        <w:rPr>
          <w:rFonts w:ascii="Times New Roman" w:hAnsi="Times New Roman" w:cs="Times New Roman"/>
        </w:rPr>
        <w:t>G</w:t>
      </w:r>
      <w:r w:rsidR="00315CC9" w:rsidRPr="00840420">
        <w:rPr>
          <w:rFonts w:ascii="Times New Roman" w:hAnsi="Times New Roman" w:cs="Times New Roman"/>
        </w:rPr>
        <w:t xml:space="preserve">roup </w:t>
      </w:r>
      <w:r w:rsidR="00543A42">
        <w:rPr>
          <w:rFonts w:ascii="Times New Roman" w:hAnsi="Times New Roman" w:cs="Times New Roman"/>
        </w:rPr>
        <w:t>would</w:t>
      </w:r>
      <w:r w:rsidR="00315CC9" w:rsidRPr="00840420">
        <w:rPr>
          <w:rFonts w:ascii="Times New Roman" w:hAnsi="Times New Roman" w:cs="Times New Roman"/>
        </w:rPr>
        <w:t xml:space="preserve"> take up further in-depth investigation of </w:t>
      </w:r>
      <w:r w:rsidR="00315CC9">
        <w:rPr>
          <w:rFonts w:ascii="Times New Roman" w:hAnsi="Times New Roman" w:cs="Times New Roman"/>
        </w:rPr>
        <w:t>potential program options</w:t>
      </w:r>
      <w:r w:rsidR="00315CC9" w:rsidRPr="00840420">
        <w:rPr>
          <w:rFonts w:ascii="Times New Roman" w:hAnsi="Times New Roman" w:cs="Times New Roman"/>
        </w:rPr>
        <w:t xml:space="preserve">, with the intention </w:t>
      </w:r>
      <w:r w:rsidR="00543A42">
        <w:rPr>
          <w:rFonts w:ascii="Times New Roman" w:hAnsi="Times New Roman" w:cs="Times New Roman"/>
        </w:rPr>
        <w:t>that Avista would file</w:t>
      </w:r>
      <w:r w:rsidR="00315CC9">
        <w:rPr>
          <w:rFonts w:ascii="Times New Roman" w:hAnsi="Times New Roman" w:cs="Times New Roman"/>
        </w:rPr>
        <w:t xml:space="preserve"> with the Commission a</w:t>
      </w:r>
      <w:r w:rsidR="00315CC9" w:rsidRPr="00840420">
        <w:rPr>
          <w:rFonts w:ascii="Times New Roman" w:hAnsi="Times New Roman" w:cs="Times New Roman"/>
        </w:rPr>
        <w:t xml:space="preserve"> proposal or status update </w:t>
      </w:r>
      <w:r w:rsidR="00D02365">
        <w:rPr>
          <w:rFonts w:ascii="Times New Roman" w:hAnsi="Times New Roman" w:cs="Times New Roman"/>
        </w:rPr>
        <w:t>on or before</w:t>
      </w:r>
      <w:r w:rsidR="00315CC9" w:rsidRPr="00840420">
        <w:rPr>
          <w:rFonts w:ascii="Times New Roman" w:hAnsi="Times New Roman" w:cs="Times New Roman"/>
        </w:rPr>
        <w:t xml:space="preserve"> January 15, 201</w:t>
      </w:r>
      <w:r w:rsidR="00315CC9">
        <w:rPr>
          <w:rFonts w:ascii="Times New Roman" w:hAnsi="Times New Roman" w:cs="Times New Roman"/>
        </w:rPr>
        <w:t>8</w:t>
      </w:r>
      <w:r w:rsidR="00315CC9" w:rsidRPr="00840420">
        <w:rPr>
          <w:rFonts w:ascii="Times New Roman" w:hAnsi="Times New Roman" w:cs="Times New Roman"/>
        </w:rPr>
        <w:t>.</w:t>
      </w:r>
      <w:r w:rsidR="00315CC9" w:rsidRPr="00F27AEC">
        <w:rPr>
          <w:rFonts w:ascii="Times New Roman" w:hAnsi="Times New Roman" w:cs="Times New Roman"/>
        </w:rPr>
        <w:t xml:space="preserve"> </w:t>
      </w:r>
      <w:r>
        <w:rPr>
          <w:rFonts w:ascii="Times New Roman" w:hAnsi="Times New Roman" w:cs="Times New Roman"/>
        </w:rPr>
        <w:t xml:space="preserve"> </w:t>
      </w:r>
    </w:p>
    <w:p w:rsidR="002F123C" w:rsidRPr="005540EB" w:rsidRDefault="002F123C" w:rsidP="002F123C">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3971F6">
        <w:rPr>
          <w:rStyle w:val="T11"/>
          <w:rFonts w:ascii="Times New Roman" w:hAnsi="Times New Roman" w:cs="Times New Roman"/>
        </w:rPr>
        <w:t xml:space="preserve">Please address ICNU’s third </w:t>
      </w:r>
      <w:r w:rsidR="003A4324">
        <w:rPr>
          <w:rStyle w:val="T11"/>
          <w:rFonts w:ascii="Times New Roman" w:hAnsi="Times New Roman" w:cs="Times New Roman"/>
        </w:rPr>
        <w:t>alternative</w:t>
      </w:r>
      <w:r w:rsidR="003971F6">
        <w:rPr>
          <w:rStyle w:val="T11"/>
          <w:rFonts w:ascii="Times New Roman" w:hAnsi="Times New Roman" w:cs="Times New Roman"/>
        </w:rPr>
        <w:t>, the reduction in DSM funding for Schedule 25.</w:t>
      </w:r>
    </w:p>
    <w:p w:rsidR="002F123C" w:rsidRDefault="002F123C"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1848D4">
        <w:rPr>
          <w:rFonts w:ascii="Times New Roman" w:hAnsi="Times New Roman" w:cs="Times New Roman"/>
        </w:rPr>
        <w:t xml:space="preserve">ICNU proposes that the funding for DSM from Schedule 25 would only occur in the first two energy blocks, and that the third energy block </w:t>
      </w:r>
      <w:r w:rsidR="004B07A1">
        <w:rPr>
          <w:rFonts w:ascii="Times New Roman" w:hAnsi="Times New Roman" w:cs="Times New Roman"/>
        </w:rPr>
        <w:t xml:space="preserve">(all use above 6 million kWhs per month) </w:t>
      </w:r>
      <w:r w:rsidR="001848D4">
        <w:rPr>
          <w:rFonts w:ascii="Times New Roman" w:hAnsi="Times New Roman" w:cs="Times New Roman"/>
        </w:rPr>
        <w:t>would not provide funding.</w:t>
      </w:r>
      <w:r>
        <w:rPr>
          <w:rFonts w:ascii="Times New Roman" w:hAnsi="Times New Roman" w:cs="Times New Roman"/>
        </w:rPr>
        <w:t xml:space="preserve">  </w:t>
      </w:r>
      <w:r w:rsidR="00480C14">
        <w:rPr>
          <w:rFonts w:ascii="Times New Roman" w:hAnsi="Times New Roman" w:cs="Times New Roman"/>
        </w:rPr>
        <w:t xml:space="preserve">Approximately </w:t>
      </w:r>
      <w:r w:rsidR="006E5A3C">
        <w:rPr>
          <w:rFonts w:ascii="Times New Roman" w:hAnsi="Times New Roman" w:cs="Times New Roman"/>
        </w:rPr>
        <w:t xml:space="preserve">4.7% or </w:t>
      </w:r>
      <w:r w:rsidR="00480C14">
        <w:rPr>
          <w:rFonts w:ascii="Times New Roman" w:hAnsi="Times New Roman" w:cs="Times New Roman"/>
        </w:rPr>
        <w:t>$0.7 million of the total</w:t>
      </w:r>
      <w:r w:rsidR="004B07A1">
        <w:rPr>
          <w:rFonts w:ascii="Times New Roman" w:hAnsi="Times New Roman" w:cs="Times New Roman"/>
        </w:rPr>
        <w:t xml:space="preserve"> electric</w:t>
      </w:r>
      <w:r w:rsidR="006E5A3C">
        <w:rPr>
          <w:rFonts w:ascii="Times New Roman" w:hAnsi="Times New Roman" w:cs="Times New Roman"/>
        </w:rPr>
        <w:t xml:space="preserve"> DSM </w:t>
      </w:r>
      <w:r w:rsidR="00D02365">
        <w:rPr>
          <w:rFonts w:ascii="Times New Roman" w:hAnsi="Times New Roman" w:cs="Times New Roman"/>
        </w:rPr>
        <w:t>funding comes</w:t>
      </w:r>
      <w:r w:rsidR="006E5A3C">
        <w:rPr>
          <w:rFonts w:ascii="Times New Roman" w:hAnsi="Times New Roman" w:cs="Times New Roman"/>
        </w:rPr>
        <w:t xml:space="preserve"> from the third energy block</w:t>
      </w:r>
      <w:r w:rsidR="004B07A1">
        <w:rPr>
          <w:rFonts w:ascii="Times New Roman" w:hAnsi="Times New Roman" w:cs="Times New Roman"/>
        </w:rPr>
        <w:t xml:space="preserve"> of Schedule 25</w:t>
      </w:r>
      <w:r w:rsidR="006E5A3C">
        <w:rPr>
          <w:rFonts w:ascii="Times New Roman" w:hAnsi="Times New Roman" w:cs="Times New Roman"/>
        </w:rPr>
        <w:t>.  ICNU proposes that the $0.7 million be re-spread to all of the other service schedules, including blocks 1 and 2 of Schedule 25.</w:t>
      </w:r>
      <w:r w:rsidR="00480C14">
        <w:rPr>
          <w:rFonts w:ascii="Times New Roman" w:hAnsi="Times New Roman" w:cs="Times New Roman"/>
        </w:rPr>
        <w:t xml:space="preserve"> </w:t>
      </w:r>
    </w:p>
    <w:p w:rsidR="002F123C" w:rsidRPr="005540EB" w:rsidRDefault="002F123C" w:rsidP="002F123C">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6E5A3C">
        <w:rPr>
          <w:rStyle w:val="T11"/>
          <w:rFonts w:ascii="Times New Roman" w:hAnsi="Times New Roman" w:cs="Times New Roman"/>
        </w:rPr>
        <w:t>Does Avista agree with ICNU’s proposal</w:t>
      </w:r>
      <w:r w:rsidRPr="005540EB">
        <w:rPr>
          <w:rStyle w:val="T11"/>
          <w:rFonts w:ascii="Times New Roman" w:hAnsi="Times New Roman" w:cs="Times New Roman"/>
        </w:rPr>
        <w:t>?</w:t>
      </w:r>
    </w:p>
    <w:p w:rsidR="009B0D18" w:rsidRDefault="002F123C"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6E5A3C">
        <w:rPr>
          <w:rFonts w:ascii="Times New Roman" w:hAnsi="Times New Roman" w:cs="Times New Roman"/>
        </w:rPr>
        <w:t xml:space="preserve">No, Avista does not agree that the </w:t>
      </w:r>
      <w:r w:rsidR="00331433">
        <w:rPr>
          <w:rFonts w:ascii="Times New Roman" w:hAnsi="Times New Roman" w:cs="Times New Roman"/>
        </w:rPr>
        <w:t xml:space="preserve">usage in the </w:t>
      </w:r>
      <w:r w:rsidR="006E5A3C">
        <w:rPr>
          <w:rFonts w:ascii="Times New Roman" w:hAnsi="Times New Roman" w:cs="Times New Roman"/>
        </w:rPr>
        <w:t xml:space="preserve">third block of Schedule 25 be </w:t>
      </w:r>
      <w:r w:rsidR="009807A4">
        <w:rPr>
          <w:rFonts w:ascii="Times New Roman" w:hAnsi="Times New Roman" w:cs="Times New Roman"/>
        </w:rPr>
        <w:t>fully exempt</w:t>
      </w:r>
      <w:r w:rsidR="006E5A3C">
        <w:rPr>
          <w:rFonts w:ascii="Times New Roman" w:hAnsi="Times New Roman" w:cs="Times New Roman"/>
        </w:rPr>
        <w:t xml:space="preserve"> from funding DSM programs.   As I discussed earlier in my testimony, </w:t>
      </w:r>
      <w:r w:rsidR="003E7A73">
        <w:rPr>
          <w:rFonts w:ascii="Times New Roman" w:hAnsi="Times New Roman" w:cs="Times New Roman"/>
        </w:rPr>
        <w:t>every customer</w:t>
      </w:r>
      <w:r w:rsidR="002D7FCE">
        <w:rPr>
          <w:rFonts w:ascii="Times New Roman" w:hAnsi="Times New Roman" w:cs="Times New Roman"/>
        </w:rPr>
        <w:t xml:space="preserve"> benefits from the Company’s DSM programs.  Even if a customer chose not to participate directly in those programs (i.e., install an energy efficiency measure and receive a rebate), the indirect benefits do accrue to all customers.</w:t>
      </w:r>
    </w:p>
    <w:p w:rsidR="002F123C" w:rsidRDefault="009B0D18"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t xml:space="preserve">That being said, </w:t>
      </w:r>
      <w:r w:rsidR="009979C0">
        <w:rPr>
          <w:rFonts w:ascii="Times New Roman" w:hAnsi="Times New Roman" w:cs="Times New Roman"/>
        </w:rPr>
        <w:t>we recognize</w:t>
      </w:r>
      <w:r>
        <w:rPr>
          <w:rFonts w:ascii="Times New Roman" w:hAnsi="Times New Roman" w:cs="Times New Roman"/>
        </w:rPr>
        <w:t xml:space="preserve"> that only one customer is ser</w:t>
      </w:r>
      <w:r w:rsidR="00B50D08">
        <w:rPr>
          <w:rFonts w:ascii="Times New Roman" w:hAnsi="Times New Roman" w:cs="Times New Roman"/>
        </w:rPr>
        <w:t>ved in the third energy block</w:t>
      </w:r>
      <w:r w:rsidR="009979C0">
        <w:rPr>
          <w:rFonts w:ascii="Times New Roman" w:hAnsi="Times New Roman" w:cs="Times New Roman"/>
        </w:rPr>
        <w:t xml:space="preserve"> of Schedule 25, and the one customer provides a significant amount of funding for the DSM program</w:t>
      </w:r>
      <w:r w:rsidR="00B50D08">
        <w:rPr>
          <w:rFonts w:ascii="Times New Roman" w:hAnsi="Times New Roman" w:cs="Times New Roman"/>
        </w:rPr>
        <w:t xml:space="preserve">.  </w:t>
      </w:r>
      <w:r w:rsidR="00954146">
        <w:rPr>
          <w:rFonts w:ascii="Times New Roman" w:hAnsi="Times New Roman" w:cs="Times New Roman"/>
        </w:rPr>
        <w:t xml:space="preserve">As such, </w:t>
      </w:r>
      <w:r w:rsidR="00567A37">
        <w:rPr>
          <w:rFonts w:ascii="Times New Roman" w:hAnsi="Times New Roman" w:cs="Times New Roman"/>
        </w:rPr>
        <w:t xml:space="preserve">changes in </w:t>
      </w:r>
      <w:r w:rsidR="007F17AE">
        <w:rPr>
          <w:rFonts w:ascii="Times New Roman" w:hAnsi="Times New Roman" w:cs="Times New Roman"/>
        </w:rPr>
        <w:t xml:space="preserve">the level of </w:t>
      </w:r>
      <w:r w:rsidR="00567A37">
        <w:rPr>
          <w:rFonts w:ascii="Times New Roman" w:hAnsi="Times New Roman" w:cs="Times New Roman"/>
        </w:rPr>
        <w:t>funding for the third block of Schedule 25 could also be found to be within the bounds of reasonable</w:t>
      </w:r>
      <w:r w:rsidR="004725FF">
        <w:rPr>
          <w:rFonts w:ascii="Times New Roman" w:hAnsi="Times New Roman" w:cs="Times New Roman"/>
        </w:rPr>
        <w:t>ness</w:t>
      </w:r>
      <w:r w:rsidR="00567A37">
        <w:rPr>
          <w:rFonts w:ascii="Times New Roman" w:hAnsi="Times New Roman" w:cs="Times New Roman"/>
        </w:rPr>
        <w:t>.</w:t>
      </w:r>
      <w:r w:rsidR="00CC7279">
        <w:rPr>
          <w:rFonts w:ascii="Times New Roman" w:hAnsi="Times New Roman" w:cs="Times New Roman"/>
        </w:rPr>
        <w:t xml:space="preserve">  </w:t>
      </w:r>
      <w:r w:rsidR="00B85E47">
        <w:rPr>
          <w:rFonts w:ascii="Times New Roman" w:hAnsi="Times New Roman" w:cs="Times New Roman"/>
        </w:rPr>
        <w:t xml:space="preserve">One </w:t>
      </w:r>
      <w:r w:rsidR="00CD2389">
        <w:rPr>
          <w:rFonts w:ascii="Times New Roman" w:hAnsi="Times New Roman" w:cs="Times New Roman"/>
        </w:rPr>
        <w:t xml:space="preserve">such modification which would keep </w:t>
      </w:r>
      <w:r w:rsidR="00CD2389">
        <w:rPr>
          <w:rFonts w:ascii="Times New Roman" w:hAnsi="Times New Roman" w:cs="Times New Roman"/>
        </w:rPr>
        <w:lastRenderedPageBreak/>
        <w:t>all usage in Schedule 25 funding DSM, but</w:t>
      </w:r>
      <w:r w:rsidR="00B52B9F">
        <w:rPr>
          <w:rFonts w:ascii="Times New Roman" w:hAnsi="Times New Roman" w:cs="Times New Roman"/>
        </w:rPr>
        <w:t xml:space="preserve"> to reduce the level of funding for the third block.  One reasonable option would be for the third energy block to pay one-half</w:t>
      </w:r>
      <w:r w:rsidR="00CD2389">
        <w:rPr>
          <w:rFonts w:ascii="Times New Roman" w:hAnsi="Times New Roman" w:cs="Times New Roman"/>
        </w:rPr>
        <w:t xml:space="preserve"> </w:t>
      </w:r>
      <w:r w:rsidR="00B85E47">
        <w:rPr>
          <w:rFonts w:ascii="Times New Roman" w:hAnsi="Times New Roman" w:cs="Times New Roman"/>
        </w:rPr>
        <w:t>of the present DSM rate, with the shortfall spread to all other schedules includin</w:t>
      </w:r>
      <w:r w:rsidR="00CD2389">
        <w:rPr>
          <w:rFonts w:ascii="Times New Roman" w:hAnsi="Times New Roman" w:cs="Times New Roman"/>
        </w:rPr>
        <w:t>g blocks 1 and 2 of Schedule 25.</w:t>
      </w:r>
      <w:r w:rsidR="00B85E47">
        <w:rPr>
          <w:rFonts w:ascii="Times New Roman" w:hAnsi="Times New Roman" w:cs="Times New Roman"/>
        </w:rPr>
        <w:t xml:space="preserve"> </w:t>
      </w:r>
      <w:r w:rsidR="00CC7279">
        <w:rPr>
          <w:rFonts w:ascii="Times New Roman" w:hAnsi="Times New Roman" w:cs="Times New Roman"/>
        </w:rPr>
        <w:t xml:space="preserve"> </w:t>
      </w:r>
      <w:r w:rsidR="004F7401">
        <w:rPr>
          <w:rFonts w:ascii="Times New Roman" w:hAnsi="Times New Roman" w:cs="Times New Roman"/>
        </w:rPr>
        <w:t xml:space="preserve">The effect of this </w:t>
      </w:r>
      <w:r w:rsidR="00B6532E">
        <w:rPr>
          <w:rFonts w:ascii="Times New Roman" w:hAnsi="Times New Roman" w:cs="Times New Roman"/>
        </w:rPr>
        <w:t>option</w:t>
      </w:r>
      <w:r w:rsidR="004F7401">
        <w:rPr>
          <w:rFonts w:ascii="Times New Roman" w:hAnsi="Times New Roman" w:cs="Times New Roman"/>
        </w:rPr>
        <w:t xml:space="preserve"> would be a shift of </w:t>
      </w:r>
      <w:r w:rsidR="009807A4">
        <w:rPr>
          <w:rFonts w:ascii="Times New Roman" w:hAnsi="Times New Roman" w:cs="Times New Roman"/>
        </w:rPr>
        <w:t xml:space="preserve">$0.35 million </w:t>
      </w:r>
      <w:r w:rsidR="00B9549A">
        <w:rPr>
          <w:rFonts w:ascii="Times New Roman" w:hAnsi="Times New Roman" w:cs="Times New Roman"/>
        </w:rPr>
        <w:t>from the third energy block of Schedule 25.</w:t>
      </w:r>
    </w:p>
    <w:p w:rsidR="002F123C" w:rsidRDefault="002F123C" w:rsidP="002F123C">
      <w:pPr>
        <w:pStyle w:val="P31"/>
        <w:ind w:firstLine="0"/>
        <w:jc w:val="center"/>
        <w:rPr>
          <w:rFonts w:ascii="Times New Roman" w:hAnsi="Times New Roman" w:cs="Times New Roman"/>
          <w:b/>
          <w:u w:val="single"/>
        </w:rPr>
      </w:pPr>
    </w:p>
    <w:p w:rsidR="002F123C" w:rsidRPr="00517BD6" w:rsidRDefault="002F123C" w:rsidP="002F123C">
      <w:pPr>
        <w:pStyle w:val="P31"/>
        <w:ind w:firstLine="0"/>
        <w:jc w:val="center"/>
        <w:rPr>
          <w:rFonts w:ascii="Times New Roman" w:hAnsi="Times New Roman" w:cs="Times New Roman"/>
          <w:b/>
          <w:u w:val="single"/>
        </w:rPr>
      </w:pPr>
      <w:r>
        <w:rPr>
          <w:rFonts w:ascii="Times New Roman" w:hAnsi="Times New Roman" w:cs="Times New Roman"/>
          <w:b/>
          <w:u w:val="single"/>
        </w:rPr>
        <w:t>V</w:t>
      </w:r>
      <w:r w:rsidR="00D024E7">
        <w:rPr>
          <w:rFonts w:ascii="Times New Roman" w:hAnsi="Times New Roman" w:cs="Times New Roman"/>
          <w:b/>
          <w:u w:val="single"/>
        </w:rPr>
        <w:t>II</w:t>
      </w:r>
      <w:r>
        <w:rPr>
          <w:rFonts w:ascii="Times New Roman" w:hAnsi="Times New Roman" w:cs="Times New Roman"/>
          <w:b/>
          <w:u w:val="single"/>
        </w:rPr>
        <w:t>. NATURAL GAS TRANSPORTATION SERVICE</w:t>
      </w:r>
    </w:p>
    <w:p w:rsidR="002F123C" w:rsidRDefault="002F123C" w:rsidP="009F46B3">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9F46B3">
        <w:rPr>
          <w:rStyle w:val="T11"/>
          <w:rFonts w:ascii="Times New Roman" w:hAnsi="Times New Roman" w:cs="Times New Roman"/>
        </w:rPr>
        <w:t xml:space="preserve">NWIGU witness Mr. Collins </w:t>
      </w:r>
      <w:r w:rsidR="00A16682">
        <w:rPr>
          <w:rStyle w:val="T11"/>
          <w:rFonts w:ascii="Times New Roman" w:hAnsi="Times New Roman" w:cs="Times New Roman"/>
        </w:rPr>
        <w:t>testifies</w:t>
      </w:r>
      <w:r w:rsidR="009F46B3">
        <w:rPr>
          <w:rStyle w:val="T11"/>
          <w:rFonts w:ascii="Times New Roman" w:hAnsi="Times New Roman" w:cs="Times New Roman"/>
        </w:rPr>
        <w:t xml:space="preserve"> that </w:t>
      </w:r>
      <w:r w:rsidR="002449AA">
        <w:rPr>
          <w:rStyle w:val="T11"/>
          <w:rFonts w:ascii="Times New Roman" w:hAnsi="Times New Roman" w:cs="Times New Roman"/>
        </w:rPr>
        <w:t>Avista</w:t>
      </w:r>
      <w:r w:rsidR="009F46B3">
        <w:rPr>
          <w:rStyle w:val="T11"/>
          <w:rFonts w:ascii="Times New Roman" w:hAnsi="Times New Roman" w:cs="Times New Roman"/>
        </w:rPr>
        <w:t xml:space="preserve"> </w:t>
      </w:r>
      <w:r w:rsidR="00A16682">
        <w:rPr>
          <w:rStyle w:val="T11"/>
          <w:rFonts w:ascii="Times New Roman" w:hAnsi="Times New Roman" w:cs="Times New Roman"/>
        </w:rPr>
        <w:t xml:space="preserve">should </w:t>
      </w:r>
      <w:r w:rsidR="00D81067">
        <w:rPr>
          <w:rStyle w:val="T11"/>
          <w:rFonts w:ascii="Times New Roman" w:hAnsi="Times New Roman" w:cs="Times New Roman"/>
        </w:rPr>
        <w:t>create a new rate schedule giving “smaller commercial and industrial customers the ability to transport natural gas”.</w:t>
      </w:r>
      <w:r w:rsidR="00D81067">
        <w:rPr>
          <w:rStyle w:val="FootnoteReference"/>
          <w:rFonts w:ascii="Times New Roman" w:hAnsi="Times New Roman"/>
          <w:b/>
        </w:rPr>
        <w:footnoteReference w:id="10"/>
      </w:r>
      <w:r w:rsidR="002449AA">
        <w:rPr>
          <w:rStyle w:val="T11"/>
          <w:rFonts w:ascii="Times New Roman" w:hAnsi="Times New Roman" w:cs="Times New Roman"/>
        </w:rPr>
        <w:t xml:space="preserve">  </w:t>
      </w:r>
      <w:r w:rsidR="00A16682">
        <w:rPr>
          <w:rStyle w:val="T11"/>
          <w:rFonts w:ascii="Times New Roman" w:hAnsi="Times New Roman" w:cs="Times New Roman"/>
        </w:rPr>
        <w:t>Did Mr. Collins provide any testimony on how such a schedule should be established</w:t>
      </w:r>
      <w:r w:rsidR="00A0466A">
        <w:rPr>
          <w:rStyle w:val="T11"/>
          <w:rFonts w:ascii="Times New Roman" w:hAnsi="Times New Roman" w:cs="Times New Roman"/>
        </w:rPr>
        <w:t>?</w:t>
      </w:r>
    </w:p>
    <w:p w:rsidR="002F123C" w:rsidRDefault="002F123C"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A76748">
        <w:rPr>
          <w:rFonts w:ascii="Times New Roman" w:hAnsi="Times New Roman" w:cs="Times New Roman"/>
        </w:rPr>
        <w:t xml:space="preserve">No, </w:t>
      </w:r>
      <w:r w:rsidR="00A16682">
        <w:rPr>
          <w:rFonts w:ascii="Times New Roman" w:hAnsi="Times New Roman" w:cs="Times New Roman"/>
        </w:rPr>
        <w:t>Mr. Collins did not provide testimony on how such a schedule should be established</w:t>
      </w:r>
      <w:r w:rsidR="004651C0">
        <w:rPr>
          <w:rFonts w:ascii="Times New Roman" w:hAnsi="Times New Roman" w:cs="Times New Roman"/>
        </w:rPr>
        <w:t>, other than providing guidance that the schedule should be applicable to “commercial” and “industrial” customers, and that there should be no minimum usage requirement.</w:t>
      </w:r>
      <w:r w:rsidR="00EC6D6B">
        <w:rPr>
          <w:rFonts w:ascii="Times New Roman" w:hAnsi="Times New Roman" w:cs="Times New Roman"/>
        </w:rPr>
        <w:t xml:space="preserve"> </w:t>
      </w:r>
      <w:r w:rsidR="005879B6">
        <w:rPr>
          <w:rFonts w:ascii="Times New Roman" w:hAnsi="Times New Roman" w:cs="Times New Roman"/>
        </w:rPr>
        <w:t xml:space="preserve"> As such it is not possible for Avista to use NWIGU’s testimony for purposes of developing a new transportation service schedule for smaller customers in this proceeding.</w:t>
      </w:r>
    </w:p>
    <w:p w:rsidR="002F123C" w:rsidRPr="005540EB" w:rsidRDefault="002F123C" w:rsidP="002F123C">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4651C0">
        <w:rPr>
          <w:rStyle w:val="T11"/>
          <w:rFonts w:ascii="Times New Roman" w:hAnsi="Times New Roman" w:cs="Times New Roman"/>
        </w:rPr>
        <w:t>What schedules are “commercial” and “industrial” customers presently served under</w:t>
      </w:r>
      <w:r w:rsidRPr="005540EB">
        <w:rPr>
          <w:rStyle w:val="T11"/>
          <w:rFonts w:ascii="Times New Roman" w:hAnsi="Times New Roman" w:cs="Times New Roman"/>
        </w:rPr>
        <w:t>?</w:t>
      </w:r>
    </w:p>
    <w:p w:rsidR="002F123C" w:rsidRDefault="002F123C" w:rsidP="002F123C">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4651C0">
        <w:rPr>
          <w:rFonts w:ascii="Times New Roman" w:hAnsi="Times New Roman" w:cs="Times New Roman"/>
        </w:rPr>
        <w:t xml:space="preserve">Commercial and industrial customers are served under every natural gas rate schedule.  The Company’s rate schedules have been constructed, over time, based on the usage characteristics of our customers (i.e., how much they use monthly or annually) and not based on the class or type of customer.  Therefore, an </w:t>
      </w:r>
      <w:r w:rsidR="00313D6D">
        <w:rPr>
          <w:rFonts w:ascii="Times New Roman" w:hAnsi="Times New Roman" w:cs="Times New Roman"/>
        </w:rPr>
        <w:t>“</w:t>
      </w:r>
      <w:r w:rsidR="004651C0">
        <w:rPr>
          <w:rFonts w:ascii="Times New Roman" w:hAnsi="Times New Roman" w:cs="Times New Roman"/>
        </w:rPr>
        <w:t>industrial</w:t>
      </w:r>
      <w:r w:rsidR="00313D6D">
        <w:rPr>
          <w:rFonts w:ascii="Times New Roman" w:hAnsi="Times New Roman" w:cs="Times New Roman"/>
        </w:rPr>
        <w:t>”</w:t>
      </w:r>
      <w:r w:rsidR="004651C0">
        <w:rPr>
          <w:rFonts w:ascii="Times New Roman" w:hAnsi="Times New Roman" w:cs="Times New Roman"/>
        </w:rPr>
        <w:t xml:space="preserve"> customer could take service under </w:t>
      </w:r>
      <w:r w:rsidR="004651C0">
        <w:rPr>
          <w:rFonts w:ascii="Times New Roman" w:hAnsi="Times New Roman" w:cs="Times New Roman"/>
        </w:rPr>
        <w:lastRenderedPageBreak/>
        <w:t>every rate schedule, including Schedule</w:t>
      </w:r>
      <w:r w:rsidR="00647D00">
        <w:rPr>
          <w:rFonts w:ascii="Times New Roman" w:hAnsi="Times New Roman" w:cs="Times New Roman"/>
        </w:rPr>
        <w:t>s</w:t>
      </w:r>
      <w:r w:rsidR="004651C0">
        <w:rPr>
          <w:rFonts w:ascii="Times New Roman" w:hAnsi="Times New Roman" w:cs="Times New Roman"/>
        </w:rPr>
        <w:t xml:space="preserve"> 101</w:t>
      </w:r>
      <w:r w:rsidR="00647D00">
        <w:rPr>
          <w:rFonts w:ascii="Times New Roman" w:hAnsi="Times New Roman" w:cs="Times New Roman"/>
        </w:rPr>
        <w:t>/102</w:t>
      </w:r>
      <w:r w:rsidR="00313D6D">
        <w:rPr>
          <w:rFonts w:ascii="Times New Roman" w:hAnsi="Times New Roman" w:cs="Times New Roman"/>
        </w:rPr>
        <w:t>,</w:t>
      </w:r>
      <w:r w:rsidR="004651C0">
        <w:rPr>
          <w:rFonts w:ascii="Times New Roman" w:hAnsi="Times New Roman" w:cs="Times New Roman"/>
        </w:rPr>
        <w:t xml:space="preserve"> which is the same rate schedule most residential customers take service under</w:t>
      </w:r>
      <w:r>
        <w:rPr>
          <w:rFonts w:ascii="Times New Roman" w:hAnsi="Times New Roman" w:cs="Times New Roman"/>
        </w:rPr>
        <w:t>.</w:t>
      </w:r>
      <w:r w:rsidR="004651C0">
        <w:rPr>
          <w:rFonts w:ascii="Times New Roman" w:hAnsi="Times New Roman" w:cs="Times New Roman"/>
        </w:rPr>
        <w:t xml:space="preserve"> </w:t>
      </w:r>
      <w:r w:rsidR="00313D6D">
        <w:rPr>
          <w:rFonts w:ascii="Times New Roman" w:hAnsi="Times New Roman" w:cs="Times New Roman"/>
        </w:rPr>
        <w:t>That is because Avista has small, medium, and large “industrial” customers, and those customers are placed on the rate schedule that is most advantageous for them from a rates perspective.</w:t>
      </w:r>
      <w:r w:rsidR="004651C0">
        <w:rPr>
          <w:rFonts w:ascii="Times New Roman" w:hAnsi="Times New Roman" w:cs="Times New Roman"/>
        </w:rPr>
        <w:t xml:space="preserve"> In theory </w:t>
      </w:r>
      <w:r w:rsidR="007278E3">
        <w:rPr>
          <w:rFonts w:ascii="Times New Roman" w:hAnsi="Times New Roman" w:cs="Times New Roman"/>
        </w:rPr>
        <w:t xml:space="preserve">Avista can have </w:t>
      </w:r>
      <w:r w:rsidR="004651C0">
        <w:rPr>
          <w:rFonts w:ascii="Times New Roman" w:hAnsi="Times New Roman" w:cs="Times New Roman"/>
        </w:rPr>
        <w:t xml:space="preserve">an “industrial” Schedule 101 customer </w:t>
      </w:r>
      <w:r w:rsidR="007278E3">
        <w:rPr>
          <w:rFonts w:ascii="Times New Roman" w:hAnsi="Times New Roman" w:cs="Times New Roman"/>
        </w:rPr>
        <w:t xml:space="preserve">who </w:t>
      </w:r>
      <w:r w:rsidR="004651C0">
        <w:rPr>
          <w:rFonts w:ascii="Times New Roman" w:hAnsi="Times New Roman" w:cs="Times New Roman"/>
        </w:rPr>
        <w:t>cou</w:t>
      </w:r>
      <w:r w:rsidR="00743F4B">
        <w:rPr>
          <w:rFonts w:ascii="Times New Roman" w:hAnsi="Times New Roman" w:cs="Times New Roman"/>
        </w:rPr>
        <w:t>ld only use 50 therms a month</w:t>
      </w:r>
      <w:r w:rsidR="007278E3">
        <w:rPr>
          <w:rFonts w:ascii="Times New Roman" w:hAnsi="Times New Roman" w:cs="Times New Roman"/>
        </w:rPr>
        <w:t>.  Un</w:t>
      </w:r>
      <w:r w:rsidR="00743F4B">
        <w:rPr>
          <w:rFonts w:ascii="Times New Roman" w:hAnsi="Times New Roman" w:cs="Times New Roman"/>
        </w:rPr>
        <w:t>der NWIGU’s proposal</w:t>
      </w:r>
      <w:r w:rsidR="009B63F1">
        <w:rPr>
          <w:rFonts w:ascii="Times New Roman" w:hAnsi="Times New Roman" w:cs="Times New Roman"/>
        </w:rPr>
        <w:t xml:space="preserve"> </w:t>
      </w:r>
      <w:r w:rsidR="007278E3">
        <w:rPr>
          <w:rFonts w:ascii="Times New Roman" w:hAnsi="Times New Roman" w:cs="Times New Roman"/>
        </w:rPr>
        <w:t xml:space="preserve">that customer could </w:t>
      </w:r>
      <w:r w:rsidR="009B63F1">
        <w:rPr>
          <w:rFonts w:ascii="Times New Roman" w:hAnsi="Times New Roman" w:cs="Times New Roman"/>
        </w:rPr>
        <w:t>choose to become a transportation customer</w:t>
      </w:r>
      <w:r w:rsidR="00743F4B">
        <w:rPr>
          <w:rFonts w:ascii="Times New Roman" w:hAnsi="Times New Roman" w:cs="Times New Roman"/>
        </w:rPr>
        <w:t xml:space="preserve">.  </w:t>
      </w:r>
      <w:r>
        <w:rPr>
          <w:rFonts w:ascii="Times New Roman" w:hAnsi="Times New Roman" w:cs="Times New Roman"/>
        </w:rPr>
        <w:t xml:space="preserve">  </w:t>
      </w:r>
    </w:p>
    <w:p w:rsidR="001F5EA6" w:rsidRPr="005540EB" w:rsidRDefault="001F5EA6" w:rsidP="001F5EA6">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Pr>
          <w:rStyle w:val="T11"/>
          <w:rFonts w:ascii="Times New Roman" w:hAnsi="Times New Roman" w:cs="Times New Roman"/>
        </w:rPr>
        <w:t xml:space="preserve">Did Mr. Collins provide analysis, support or other evidence showing that natural gas marketers would be interested in serving any </w:t>
      </w:r>
      <w:r w:rsidR="003F793D">
        <w:rPr>
          <w:rStyle w:val="T11"/>
          <w:rFonts w:ascii="Times New Roman" w:hAnsi="Times New Roman" w:cs="Times New Roman"/>
        </w:rPr>
        <w:t xml:space="preserve">sized </w:t>
      </w:r>
      <w:r>
        <w:rPr>
          <w:rStyle w:val="T11"/>
          <w:rFonts w:ascii="Times New Roman" w:hAnsi="Times New Roman" w:cs="Times New Roman"/>
        </w:rPr>
        <w:t>commercial or industrial customer</w:t>
      </w:r>
      <w:r w:rsidRPr="005540EB">
        <w:rPr>
          <w:rStyle w:val="T11"/>
          <w:rFonts w:ascii="Times New Roman" w:hAnsi="Times New Roman" w:cs="Times New Roman"/>
        </w:rPr>
        <w:t>?</w:t>
      </w:r>
    </w:p>
    <w:p w:rsidR="002F123C" w:rsidRDefault="001F5EA6" w:rsidP="001F5EA6">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Pr>
          <w:rFonts w:ascii="Times New Roman" w:hAnsi="Times New Roman" w:cs="Times New Roman"/>
        </w:rPr>
        <w:t>No</w:t>
      </w:r>
      <w:r w:rsidR="00AC1821">
        <w:rPr>
          <w:rFonts w:ascii="Times New Roman" w:hAnsi="Times New Roman" w:cs="Times New Roman"/>
        </w:rPr>
        <w:t xml:space="preserve"> he did</w:t>
      </w:r>
      <w:r>
        <w:rPr>
          <w:rFonts w:ascii="Times New Roman" w:hAnsi="Times New Roman" w:cs="Times New Roman"/>
        </w:rPr>
        <w:t xml:space="preserve"> not.  </w:t>
      </w:r>
      <w:r w:rsidR="006A4F51">
        <w:rPr>
          <w:rFonts w:ascii="Times New Roman" w:hAnsi="Times New Roman" w:cs="Times New Roman"/>
        </w:rPr>
        <w:t xml:space="preserve"> </w:t>
      </w:r>
      <w:r w:rsidR="002F123C">
        <w:rPr>
          <w:rFonts w:ascii="Times New Roman" w:hAnsi="Times New Roman" w:cs="Times New Roman"/>
        </w:rPr>
        <w:t xml:space="preserve">  </w:t>
      </w:r>
    </w:p>
    <w:p w:rsidR="009B63F1" w:rsidRPr="005540EB" w:rsidRDefault="009B63F1" w:rsidP="009B63F1">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6A4F51">
        <w:rPr>
          <w:rStyle w:val="T11"/>
          <w:rFonts w:ascii="Times New Roman" w:hAnsi="Times New Roman" w:cs="Times New Roman"/>
        </w:rPr>
        <w:t xml:space="preserve">Would making transportation service </w:t>
      </w:r>
      <w:r w:rsidR="00C7189D">
        <w:rPr>
          <w:rStyle w:val="T11"/>
          <w:rFonts w:ascii="Times New Roman" w:hAnsi="Times New Roman" w:cs="Times New Roman"/>
        </w:rPr>
        <w:t>available</w:t>
      </w:r>
      <w:r w:rsidR="006A4F51">
        <w:rPr>
          <w:rStyle w:val="T11"/>
          <w:rFonts w:ascii="Times New Roman" w:hAnsi="Times New Roman" w:cs="Times New Roman"/>
        </w:rPr>
        <w:t xml:space="preserve"> to all commercial and industrial customers </w:t>
      </w:r>
      <w:r w:rsidR="00B75EAF">
        <w:rPr>
          <w:rStyle w:val="T11"/>
          <w:rFonts w:ascii="Times New Roman" w:hAnsi="Times New Roman" w:cs="Times New Roman"/>
        </w:rPr>
        <w:t>cause issues for Avista</w:t>
      </w:r>
      <w:r w:rsidRPr="005540EB">
        <w:rPr>
          <w:rStyle w:val="T11"/>
          <w:rFonts w:ascii="Times New Roman" w:hAnsi="Times New Roman" w:cs="Times New Roman"/>
        </w:rPr>
        <w:t>?</w:t>
      </w:r>
    </w:p>
    <w:p w:rsidR="00B21F92" w:rsidRDefault="009B63F1" w:rsidP="009B63F1">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B75EAF">
        <w:rPr>
          <w:rFonts w:ascii="Times New Roman" w:hAnsi="Times New Roman" w:cs="Times New Roman"/>
        </w:rPr>
        <w:t>Yes, it would</w:t>
      </w:r>
      <w:r>
        <w:rPr>
          <w:rFonts w:ascii="Times New Roman" w:hAnsi="Times New Roman" w:cs="Times New Roman"/>
        </w:rPr>
        <w:t>.</w:t>
      </w:r>
      <w:r w:rsidR="00B75EAF">
        <w:rPr>
          <w:rFonts w:ascii="Times New Roman" w:hAnsi="Times New Roman" w:cs="Times New Roman"/>
        </w:rPr>
        <w:t xml:space="preserve">  Presently customers who use 250,000 therms per year qualify for transportation service under Schedule 146. </w:t>
      </w:r>
      <w:r>
        <w:rPr>
          <w:rFonts w:ascii="Times New Roman" w:hAnsi="Times New Roman" w:cs="Times New Roman"/>
        </w:rPr>
        <w:t xml:space="preserve"> </w:t>
      </w:r>
      <w:r w:rsidR="00C7189D">
        <w:rPr>
          <w:rFonts w:ascii="Times New Roman" w:hAnsi="Times New Roman" w:cs="Times New Roman"/>
        </w:rPr>
        <w:t xml:space="preserve">If a customer chooses to move </w:t>
      </w:r>
      <w:r w:rsidR="00D4481B">
        <w:rPr>
          <w:rFonts w:ascii="Times New Roman" w:hAnsi="Times New Roman" w:cs="Times New Roman"/>
        </w:rPr>
        <w:t>from or</w:t>
      </w:r>
      <w:r w:rsidR="00A942C9">
        <w:rPr>
          <w:rFonts w:ascii="Times New Roman" w:hAnsi="Times New Roman" w:cs="Times New Roman"/>
        </w:rPr>
        <w:t xml:space="preserve"> move</w:t>
      </w:r>
      <w:r w:rsidR="00D4481B">
        <w:rPr>
          <w:rFonts w:ascii="Times New Roman" w:hAnsi="Times New Roman" w:cs="Times New Roman"/>
        </w:rPr>
        <w:t xml:space="preserve"> </w:t>
      </w:r>
      <w:r w:rsidR="00C7189D">
        <w:rPr>
          <w:rFonts w:ascii="Times New Roman" w:hAnsi="Times New Roman" w:cs="Times New Roman"/>
        </w:rPr>
        <w:t xml:space="preserve">to Schedule 146, </w:t>
      </w:r>
      <w:r w:rsidR="00D4481B">
        <w:rPr>
          <w:rFonts w:ascii="Times New Roman" w:hAnsi="Times New Roman" w:cs="Times New Roman"/>
        </w:rPr>
        <w:t xml:space="preserve">there are implications as it relates to </w:t>
      </w:r>
      <w:r w:rsidR="007846EC">
        <w:rPr>
          <w:rFonts w:ascii="Times New Roman" w:hAnsi="Times New Roman" w:cs="Times New Roman"/>
        </w:rPr>
        <w:t>Avista’s natural gas cost deferral account</w:t>
      </w:r>
      <w:r w:rsidR="00A942C9">
        <w:rPr>
          <w:rFonts w:ascii="Times New Roman" w:hAnsi="Times New Roman" w:cs="Times New Roman"/>
        </w:rPr>
        <w:t>s</w:t>
      </w:r>
      <w:r w:rsidR="007846EC">
        <w:rPr>
          <w:rFonts w:ascii="Times New Roman" w:hAnsi="Times New Roman" w:cs="Times New Roman"/>
        </w:rPr>
        <w:t xml:space="preserve">.  Presently Avista accounts for the difference between the commodity/transportation cost of natural gas actually paid by the Company and the commodity/transportation cost of natural gas included in rates (i.e. set forth in the Company’s annual Purchased Gas Cost </w:t>
      </w:r>
      <w:r w:rsidR="00A942C9">
        <w:rPr>
          <w:rFonts w:ascii="Times New Roman" w:hAnsi="Times New Roman" w:cs="Times New Roman"/>
        </w:rPr>
        <w:t>Adjustment</w:t>
      </w:r>
      <w:r w:rsidR="007846EC">
        <w:rPr>
          <w:rFonts w:ascii="Times New Roman" w:hAnsi="Times New Roman" w:cs="Times New Roman"/>
        </w:rPr>
        <w:t xml:space="preserve"> (“PGA”) Schedule 150).  Th</w:t>
      </w:r>
      <w:r w:rsidR="00A942C9">
        <w:rPr>
          <w:rFonts w:ascii="Times New Roman" w:hAnsi="Times New Roman" w:cs="Times New Roman"/>
        </w:rPr>
        <w:t>at</w:t>
      </w:r>
      <w:r w:rsidR="007846EC">
        <w:rPr>
          <w:rFonts w:ascii="Times New Roman" w:hAnsi="Times New Roman" w:cs="Times New Roman"/>
        </w:rPr>
        <w:t xml:space="preserve"> difference is rebated or surcharged to </w:t>
      </w:r>
      <w:r w:rsidR="00A942C9">
        <w:rPr>
          <w:rFonts w:ascii="Times New Roman" w:hAnsi="Times New Roman" w:cs="Times New Roman"/>
        </w:rPr>
        <w:t xml:space="preserve">all applicable </w:t>
      </w:r>
      <w:r w:rsidR="007846EC">
        <w:rPr>
          <w:rFonts w:ascii="Times New Roman" w:hAnsi="Times New Roman" w:cs="Times New Roman"/>
        </w:rPr>
        <w:t xml:space="preserve">customers through Schedule 155 </w:t>
      </w:r>
      <w:r w:rsidR="00665B43">
        <w:rPr>
          <w:rFonts w:ascii="Times New Roman" w:hAnsi="Times New Roman" w:cs="Times New Roman"/>
        </w:rPr>
        <w:t xml:space="preserve">in Avista’s annual PGA.  </w:t>
      </w:r>
    </w:p>
    <w:p w:rsidR="009B63F1" w:rsidRDefault="00B21F92" w:rsidP="009B63F1">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00665B43">
        <w:rPr>
          <w:rFonts w:ascii="Times New Roman" w:hAnsi="Times New Roman" w:cs="Times New Roman"/>
        </w:rPr>
        <w:t xml:space="preserve">In order to minimize any potential gaming by large use customers (i.e., a large use customer may want to switch to transportation service </w:t>
      </w:r>
      <w:r w:rsidR="00E76B07">
        <w:rPr>
          <w:rFonts w:ascii="Times New Roman" w:hAnsi="Times New Roman" w:cs="Times New Roman"/>
        </w:rPr>
        <w:t>to</w:t>
      </w:r>
      <w:r w:rsidR="00665B43">
        <w:rPr>
          <w:rFonts w:ascii="Times New Roman" w:hAnsi="Times New Roman" w:cs="Times New Roman"/>
        </w:rPr>
        <w:t xml:space="preserve"> avoid an increase in the PGA deferral account, or switch to sales service in order to benefit from a PGA deferral rebate), Avista tracks </w:t>
      </w:r>
      <w:r w:rsidR="00665B43">
        <w:rPr>
          <w:rFonts w:ascii="Times New Roman" w:hAnsi="Times New Roman" w:cs="Times New Roman"/>
        </w:rPr>
        <w:lastRenderedPageBreak/>
        <w:t xml:space="preserve">each </w:t>
      </w:r>
      <w:r>
        <w:rPr>
          <w:rFonts w:ascii="Times New Roman" w:hAnsi="Times New Roman" w:cs="Times New Roman"/>
        </w:rPr>
        <w:t xml:space="preserve">one of the large use </w:t>
      </w:r>
      <w:r w:rsidR="00665B43">
        <w:rPr>
          <w:rFonts w:ascii="Times New Roman" w:hAnsi="Times New Roman" w:cs="Times New Roman"/>
        </w:rPr>
        <w:t>customers</w:t>
      </w:r>
      <w:r w:rsidR="004826A7">
        <w:rPr>
          <w:rFonts w:ascii="Times New Roman" w:hAnsi="Times New Roman" w:cs="Times New Roman"/>
        </w:rPr>
        <w:t>’</w:t>
      </w:r>
      <w:r w:rsidR="00665B43">
        <w:rPr>
          <w:rFonts w:ascii="Times New Roman" w:hAnsi="Times New Roman" w:cs="Times New Roman"/>
        </w:rPr>
        <w:t xml:space="preserve"> deferral on a monthly basis, based on the customers actual usage</w:t>
      </w:r>
      <w:r w:rsidR="00CC5C12">
        <w:rPr>
          <w:rFonts w:ascii="Times New Roman" w:hAnsi="Times New Roman" w:cs="Times New Roman"/>
        </w:rPr>
        <w:t xml:space="preserve">.  Therefore, if a customer switches to transportation service, that customer will take their share of the deferral balance with them, and either receive a credit or bill from Avista for their balance.  </w:t>
      </w:r>
    </w:p>
    <w:p w:rsidR="00CC5C12" w:rsidRDefault="00CC5C12" w:rsidP="009B63F1">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t>If the Commission were to approve a tariff that would make transportation service available to all commercial and industrial customers, Avista would be required to track each applicable customer’s usage and deferrals, on a monthly basis</w:t>
      </w:r>
      <w:r w:rsidR="008F2DC1">
        <w:rPr>
          <w:rFonts w:ascii="Times New Roman" w:hAnsi="Times New Roman" w:cs="Times New Roman"/>
        </w:rPr>
        <w:t xml:space="preserve">.  This level of customer accounting </w:t>
      </w:r>
      <w:r w:rsidR="00A137A6">
        <w:rPr>
          <w:rFonts w:ascii="Times New Roman" w:hAnsi="Times New Roman" w:cs="Times New Roman"/>
        </w:rPr>
        <w:t>would be burdensome and</w:t>
      </w:r>
      <w:r w:rsidR="008F2DC1">
        <w:rPr>
          <w:rFonts w:ascii="Times New Roman" w:hAnsi="Times New Roman" w:cs="Times New Roman"/>
        </w:rPr>
        <w:t xml:space="preserve"> </w:t>
      </w:r>
      <w:r w:rsidR="004510A5">
        <w:rPr>
          <w:rFonts w:ascii="Times New Roman" w:hAnsi="Times New Roman" w:cs="Times New Roman"/>
        </w:rPr>
        <w:t xml:space="preserve">necessitate increased </w:t>
      </w:r>
      <w:r w:rsidR="008F2DC1">
        <w:rPr>
          <w:rFonts w:ascii="Times New Roman" w:hAnsi="Times New Roman" w:cs="Times New Roman"/>
        </w:rPr>
        <w:t>labor and programming costs.</w:t>
      </w:r>
    </w:p>
    <w:p w:rsidR="009B63F1" w:rsidRPr="005540EB" w:rsidRDefault="009B63F1" w:rsidP="009B63F1">
      <w:pPr>
        <w:pStyle w:val="P106"/>
        <w:jc w:val="both"/>
        <w:rPr>
          <w:rFonts w:ascii="Times New Roman" w:hAnsi="Times New Roman" w:cs="Times New Roman"/>
        </w:rPr>
      </w:pPr>
      <w:r w:rsidRPr="005540EB">
        <w:rPr>
          <w:rStyle w:val="T11"/>
          <w:rFonts w:ascii="Times New Roman" w:hAnsi="Times New Roman" w:cs="Times New Roman"/>
        </w:rPr>
        <w:t>Q.</w:t>
      </w:r>
      <w:r w:rsidRPr="005540EB">
        <w:rPr>
          <w:rStyle w:val="T11"/>
          <w:rFonts w:ascii="Times New Roman" w:hAnsi="Times New Roman" w:cs="Times New Roman"/>
        </w:rPr>
        <w:tab/>
      </w:r>
      <w:r w:rsidR="00F6426D">
        <w:rPr>
          <w:rStyle w:val="T11"/>
          <w:rFonts w:ascii="Times New Roman" w:hAnsi="Times New Roman" w:cs="Times New Roman"/>
        </w:rPr>
        <w:t xml:space="preserve">In summary, should </w:t>
      </w:r>
      <w:r w:rsidR="00F6405B">
        <w:rPr>
          <w:rStyle w:val="T11"/>
          <w:rFonts w:ascii="Times New Roman" w:hAnsi="Times New Roman" w:cs="Times New Roman"/>
        </w:rPr>
        <w:t>a new transportation service schedule be established in this proceeding</w:t>
      </w:r>
      <w:r w:rsidRPr="005540EB">
        <w:rPr>
          <w:rStyle w:val="T11"/>
          <w:rFonts w:ascii="Times New Roman" w:hAnsi="Times New Roman" w:cs="Times New Roman"/>
        </w:rPr>
        <w:t>?</w:t>
      </w:r>
    </w:p>
    <w:p w:rsidR="009B63F1" w:rsidRDefault="009B63F1" w:rsidP="009B63F1">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F6426D">
        <w:rPr>
          <w:rFonts w:ascii="Times New Roman" w:hAnsi="Times New Roman" w:cs="Times New Roman"/>
        </w:rPr>
        <w:t xml:space="preserve">No.  </w:t>
      </w:r>
      <w:r w:rsidR="00F6405B">
        <w:rPr>
          <w:rFonts w:ascii="Times New Roman" w:hAnsi="Times New Roman" w:cs="Times New Roman"/>
        </w:rPr>
        <w:t>NWIGU did not provide an illustrative example or exhibit providing the necessary details on how such a schedule</w:t>
      </w:r>
      <w:r w:rsidR="00E76B07">
        <w:rPr>
          <w:rFonts w:ascii="Times New Roman" w:hAnsi="Times New Roman" w:cs="Times New Roman"/>
        </w:rPr>
        <w:t xml:space="preserve"> would</w:t>
      </w:r>
      <w:r w:rsidR="00F6405B">
        <w:rPr>
          <w:rFonts w:ascii="Times New Roman" w:hAnsi="Times New Roman" w:cs="Times New Roman"/>
        </w:rPr>
        <w:t xml:space="preserve"> work.  Further, </w:t>
      </w:r>
      <w:r w:rsidR="008F2D41">
        <w:rPr>
          <w:rFonts w:ascii="Times New Roman" w:hAnsi="Times New Roman" w:cs="Times New Roman"/>
        </w:rPr>
        <w:t xml:space="preserve">NWIGU’s </w:t>
      </w:r>
      <w:r w:rsidR="00AC1821">
        <w:rPr>
          <w:rFonts w:ascii="Times New Roman" w:hAnsi="Times New Roman" w:cs="Times New Roman"/>
        </w:rPr>
        <w:t xml:space="preserve">non-specific </w:t>
      </w:r>
      <w:r w:rsidR="008F2D41">
        <w:rPr>
          <w:rFonts w:ascii="Times New Roman" w:hAnsi="Times New Roman" w:cs="Times New Roman"/>
        </w:rPr>
        <w:t xml:space="preserve">proposal would </w:t>
      </w:r>
      <w:r w:rsidR="00F6426D">
        <w:rPr>
          <w:rFonts w:ascii="Times New Roman" w:hAnsi="Times New Roman" w:cs="Times New Roman"/>
        </w:rPr>
        <w:t>increase costs to the u</w:t>
      </w:r>
      <w:r w:rsidR="001F38AC">
        <w:rPr>
          <w:rFonts w:ascii="Times New Roman" w:hAnsi="Times New Roman" w:cs="Times New Roman"/>
        </w:rPr>
        <w:t>tility and its customers</w:t>
      </w:r>
      <w:r w:rsidR="008F2D41">
        <w:rPr>
          <w:rFonts w:ascii="Times New Roman" w:hAnsi="Times New Roman" w:cs="Times New Roman"/>
        </w:rPr>
        <w:t xml:space="preserve">. </w:t>
      </w:r>
      <w:r w:rsidR="00AC1821">
        <w:rPr>
          <w:rFonts w:ascii="Times New Roman" w:hAnsi="Times New Roman" w:cs="Times New Roman"/>
        </w:rPr>
        <w:t>Mr. Collins</w:t>
      </w:r>
      <w:r w:rsidR="004826A7">
        <w:rPr>
          <w:rFonts w:ascii="Times New Roman" w:hAnsi="Times New Roman" w:cs="Times New Roman"/>
        </w:rPr>
        <w:t>’</w:t>
      </w:r>
      <w:r w:rsidR="00AC1821">
        <w:rPr>
          <w:rFonts w:ascii="Times New Roman" w:hAnsi="Times New Roman" w:cs="Times New Roman"/>
        </w:rPr>
        <w:t xml:space="preserve"> proposal is not ripe for a Commission determination in this proceeding.</w:t>
      </w:r>
    </w:p>
    <w:p w:rsidR="005F4C82" w:rsidRDefault="005F4C82" w:rsidP="005F4C82">
      <w:pPr>
        <w:pStyle w:val="P31"/>
        <w:ind w:firstLine="0"/>
        <w:jc w:val="center"/>
        <w:rPr>
          <w:rFonts w:ascii="Times New Roman" w:hAnsi="Times New Roman" w:cs="Times New Roman"/>
          <w:b/>
          <w:u w:val="single"/>
        </w:rPr>
      </w:pPr>
    </w:p>
    <w:p w:rsidR="005F4C82" w:rsidRPr="00517BD6" w:rsidRDefault="005F4C82" w:rsidP="005F4C82">
      <w:pPr>
        <w:pStyle w:val="P31"/>
        <w:ind w:firstLine="0"/>
        <w:jc w:val="center"/>
        <w:rPr>
          <w:rFonts w:ascii="Times New Roman" w:hAnsi="Times New Roman" w:cs="Times New Roman"/>
          <w:b/>
          <w:u w:val="single"/>
        </w:rPr>
      </w:pPr>
      <w:r>
        <w:rPr>
          <w:rFonts w:ascii="Times New Roman" w:hAnsi="Times New Roman" w:cs="Times New Roman"/>
          <w:b/>
          <w:u w:val="single"/>
        </w:rPr>
        <w:t>VIII. LOW INCOME RATE ASSISTANCE PROGRAM</w:t>
      </w:r>
    </w:p>
    <w:p w:rsidR="005F4C82" w:rsidRDefault="005F4C82" w:rsidP="005F4C82">
      <w:pPr>
        <w:pStyle w:val="P106"/>
        <w:jc w:val="both"/>
        <w:rPr>
          <w:rFonts w:ascii="Times New Roman" w:hAnsi="Times New Roman" w:cs="Times New Roman"/>
        </w:rPr>
      </w:pPr>
      <w:r>
        <w:rPr>
          <w:rStyle w:val="T11"/>
          <w:rFonts w:ascii="Times New Roman" w:hAnsi="Times New Roman" w:cs="Times New Roman"/>
        </w:rPr>
        <w:t>Q.</w:t>
      </w:r>
      <w:r>
        <w:rPr>
          <w:rStyle w:val="T11"/>
          <w:rFonts w:ascii="Times New Roman" w:hAnsi="Times New Roman" w:cs="Times New Roman"/>
        </w:rPr>
        <w:tab/>
        <w:t xml:space="preserve">What is the Company’s </w:t>
      </w:r>
      <w:r w:rsidR="00842C81">
        <w:rPr>
          <w:rStyle w:val="T11"/>
          <w:rFonts w:ascii="Times New Roman" w:hAnsi="Times New Roman" w:cs="Times New Roman"/>
        </w:rPr>
        <w:t>response</w:t>
      </w:r>
      <w:r>
        <w:rPr>
          <w:rStyle w:val="T11"/>
          <w:rFonts w:ascii="Times New Roman" w:hAnsi="Times New Roman" w:cs="Times New Roman"/>
        </w:rPr>
        <w:t xml:space="preserve"> to </w:t>
      </w:r>
      <w:r w:rsidR="00CC2187">
        <w:rPr>
          <w:rStyle w:val="T11"/>
          <w:rFonts w:ascii="Times New Roman" w:hAnsi="Times New Roman" w:cs="Times New Roman"/>
        </w:rPr>
        <w:t>Staff</w:t>
      </w:r>
      <w:r>
        <w:rPr>
          <w:rStyle w:val="T11"/>
          <w:rFonts w:ascii="Times New Roman" w:hAnsi="Times New Roman" w:cs="Times New Roman"/>
        </w:rPr>
        <w:t xml:space="preserve"> witness Ms. Liu’s testimony related to Avista’s Low Income Rate Assistance Program</w:t>
      </w:r>
      <w:r w:rsidR="00B00583">
        <w:rPr>
          <w:rStyle w:val="T11"/>
          <w:rFonts w:ascii="Times New Roman" w:hAnsi="Times New Roman" w:cs="Times New Roman"/>
        </w:rPr>
        <w:t xml:space="preserve"> (“LIRAP”)</w:t>
      </w:r>
      <w:r>
        <w:rPr>
          <w:rStyle w:val="T11"/>
          <w:rFonts w:ascii="Times New Roman" w:hAnsi="Times New Roman" w:cs="Times New Roman"/>
        </w:rPr>
        <w:t>?</w:t>
      </w:r>
    </w:p>
    <w:p w:rsidR="005F4C82" w:rsidRDefault="005F4C82" w:rsidP="005F4C82">
      <w:pPr>
        <w:pStyle w:val="P31"/>
        <w:tabs>
          <w:tab w:val="clear" w:pos="810"/>
          <w:tab w:val="left" w:pos="720"/>
        </w:tabs>
        <w:ind w:firstLine="0"/>
        <w:jc w:val="both"/>
        <w:rPr>
          <w:rFonts w:ascii="Times New Roman" w:hAnsi="Times New Roman" w:cs="Times New Roman"/>
        </w:rPr>
      </w:pPr>
      <w:r>
        <w:rPr>
          <w:rFonts w:ascii="Times New Roman" w:hAnsi="Times New Roman" w:cs="Times New Roman"/>
        </w:rPr>
        <w:tab/>
      </w:r>
      <w:r w:rsidRPr="005540EB">
        <w:rPr>
          <w:rFonts w:ascii="Times New Roman" w:hAnsi="Times New Roman" w:cs="Times New Roman"/>
        </w:rPr>
        <w:t>A.</w:t>
      </w:r>
      <w:r w:rsidRPr="005540EB">
        <w:rPr>
          <w:rFonts w:ascii="Times New Roman" w:hAnsi="Times New Roman" w:cs="Times New Roman"/>
        </w:rPr>
        <w:tab/>
      </w:r>
      <w:r w:rsidR="00B00583">
        <w:rPr>
          <w:rFonts w:ascii="Times New Roman" w:hAnsi="Times New Roman" w:cs="Times New Roman"/>
        </w:rPr>
        <w:t>Ms. Liu provides a</w:t>
      </w:r>
      <w:r w:rsidR="00842C81">
        <w:rPr>
          <w:rFonts w:ascii="Times New Roman" w:hAnsi="Times New Roman" w:cs="Times New Roman"/>
        </w:rPr>
        <w:t>n</w:t>
      </w:r>
      <w:r w:rsidR="00B00583">
        <w:rPr>
          <w:rFonts w:ascii="Times New Roman" w:hAnsi="Times New Roman" w:cs="Times New Roman"/>
        </w:rPr>
        <w:t xml:space="preserve"> overview and update on LIRAP in her testimony.  </w:t>
      </w:r>
      <w:r w:rsidR="00254487">
        <w:rPr>
          <w:rFonts w:ascii="Times New Roman" w:hAnsi="Times New Roman" w:cs="Times New Roman"/>
        </w:rPr>
        <w:t>Avista supports her recommendation at p. 11 of Exhibit</w:t>
      </w:r>
      <w:r w:rsidR="006471CD">
        <w:rPr>
          <w:rFonts w:ascii="Times New Roman" w:hAnsi="Times New Roman" w:cs="Times New Roman"/>
        </w:rPr>
        <w:t xml:space="preserve"> No.___(JL-1T) that there should be no changes to LIRAP in this proceeding given the new </w:t>
      </w:r>
      <w:r w:rsidR="004934BD">
        <w:rPr>
          <w:rFonts w:ascii="Times New Roman" w:hAnsi="Times New Roman" w:cs="Times New Roman"/>
        </w:rPr>
        <w:t>five-</w:t>
      </w:r>
      <w:r w:rsidR="006471CD">
        <w:rPr>
          <w:rFonts w:ascii="Times New Roman" w:hAnsi="Times New Roman" w:cs="Times New Roman"/>
        </w:rPr>
        <w:t xml:space="preserve">year </w:t>
      </w:r>
      <w:r w:rsidR="00A137A6">
        <w:rPr>
          <w:rFonts w:ascii="Times New Roman" w:hAnsi="Times New Roman" w:cs="Times New Roman"/>
        </w:rPr>
        <w:t>funding</w:t>
      </w:r>
      <w:r w:rsidR="006471CD">
        <w:rPr>
          <w:rFonts w:ascii="Times New Roman" w:hAnsi="Times New Roman" w:cs="Times New Roman"/>
        </w:rPr>
        <w:t xml:space="preserve"> plan</w:t>
      </w:r>
      <w:r w:rsidR="007656D6">
        <w:rPr>
          <w:rFonts w:ascii="Times New Roman" w:hAnsi="Times New Roman" w:cs="Times New Roman"/>
        </w:rPr>
        <w:t xml:space="preserve"> that went into effect in January 2016, as well as </w:t>
      </w:r>
      <w:r w:rsidR="006471CD">
        <w:rPr>
          <w:rFonts w:ascii="Times New Roman" w:hAnsi="Times New Roman" w:cs="Times New Roman"/>
        </w:rPr>
        <w:t xml:space="preserve">the work the LIRAP Advisory Group is doing related to </w:t>
      </w:r>
      <w:r w:rsidR="007656D6">
        <w:rPr>
          <w:rFonts w:ascii="Times New Roman" w:hAnsi="Times New Roman" w:cs="Times New Roman"/>
        </w:rPr>
        <w:t>new program proposals.</w:t>
      </w:r>
    </w:p>
    <w:p w:rsidR="00976DDC" w:rsidRPr="0020672A" w:rsidRDefault="00976DDC" w:rsidP="00976DDC">
      <w:pPr>
        <w:spacing w:line="480" w:lineRule="auto"/>
        <w:ind w:firstLine="720"/>
        <w:jc w:val="both"/>
        <w:rPr>
          <w:b/>
        </w:rPr>
      </w:pPr>
      <w:r w:rsidRPr="0020672A">
        <w:rPr>
          <w:b/>
        </w:rPr>
        <w:lastRenderedPageBreak/>
        <w:t xml:space="preserve">Q.  </w:t>
      </w:r>
      <w:r>
        <w:rPr>
          <w:b/>
        </w:rPr>
        <w:tab/>
        <w:t xml:space="preserve">Does this conclude your </w:t>
      </w:r>
      <w:r w:rsidR="00823B37">
        <w:rPr>
          <w:b/>
        </w:rPr>
        <w:t>rebuttal</w:t>
      </w:r>
      <w:r>
        <w:rPr>
          <w:b/>
        </w:rPr>
        <w:t xml:space="preserve"> testimony?</w:t>
      </w:r>
    </w:p>
    <w:p w:rsidR="00976DDC" w:rsidRPr="00F72F9A" w:rsidRDefault="00976DDC" w:rsidP="00976DDC">
      <w:pPr>
        <w:spacing w:line="480" w:lineRule="auto"/>
        <w:ind w:firstLine="720"/>
        <w:jc w:val="both"/>
      </w:pPr>
      <w:r w:rsidRPr="0020672A">
        <w:t>A.</w:t>
      </w:r>
      <w:r w:rsidRPr="0020672A">
        <w:rPr>
          <w:b/>
        </w:rPr>
        <w:t xml:space="preserve">  </w:t>
      </w:r>
      <w:r>
        <w:rPr>
          <w:b/>
        </w:rPr>
        <w:tab/>
      </w:r>
      <w:r>
        <w:t xml:space="preserve">Yes it does. </w:t>
      </w:r>
    </w:p>
    <w:sectPr w:rsidR="00976DDC" w:rsidRPr="00F72F9A" w:rsidSect="003E19C9">
      <w:pgSz w:w="12240" w:h="15840" w:code="1"/>
      <w:pgMar w:top="1440" w:right="1296" w:bottom="1728" w:left="1872" w:header="720" w:footer="435"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9E" w:rsidRDefault="004F0C9E">
      <w:r>
        <w:separator/>
      </w:r>
    </w:p>
  </w:endnote>
  <w:endnote w:type="continuationSeparator" w:id="0">
    <w:p w:rsidR="004F0C9E" w:rsidRDefault="004F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9E" w:rsidRPr="00C372CC" w:rsidRDefault="004F0C9E">
    <w:pPr>
      <w:pStyle w:val="Footer"/>
      <w:tabs>
        <w:tab w:val="clear" w:pos="4320"/>
        <w:tab w:val="clear" w:pos="8640"/>
        <w:tab w:val="left" w:pos="180"/>
        <w:tab w:val="right" w:pos="9360"/>
      </w:tabs>
    </w:pPr>
    <w:r>
      <w:t xml:space="preserve">Rebuttal </w:t>
    </w:r>
    <w:r w:rsidRPr="00C372CC">
      <w:t>Testimony of Patrick D. Ehrbar</w:t>
    </w:r>
  </w:p>
  <w:p w:rsidR="004F0C9E" w:rsidRPr="00C372CC" w:rsidRDefault="004F0C9E">
    <w:pPr>
      <w:pStyle w:val="Footer"/>
      <w:tabs>
        <w:tab w:val="clear" w:pos="4320"/>
        <w:tab w:val="clear" w:pos="8640"/>
        <w:tab w:val="left" w:pos="180"/>
        <w:tab w:val="right" w:pos="9360"/>
      </w:tabs>
    </w:pPr>
    <w:r w:rsidRPr="00C372CC">
      <w:t>Avista Corporation</w:t>
    </w:r>
  </w:p>
  <w:p w:rsidR="004F0C9E" w:rsidRPr="008B0C99" w:rsidRDefault="004F0C9E" w:rsidP="008B0C99">
    <w:pPr>
      <w:pStyle w:val="Footer"/>
      <w:tabs>
        <w:tab w:val="clear" w:pos="4320"/>
        <w:tab w:val="clear" w:pos="8640"/>
        <w:tab w:val="left" w:pos="180"/>
        <w:tab w:val="right" w:pos="8910"/>
      </w:tabs>
    </w:pPr>
    <w:r w:rsidRPr="00C372CC">
      <w:t>Docket Nos. UE-1</w:t>
    </w:r>
    <w:r>
      <w:t>60228</w:t>
    </w:r>
    <w:r w:rsidRPr="00C372CC">
      <w:t xml:space="preserve"> and UG-</w:t>
    </w:r>
    <w:r>
      <w:t>160229</w:t>
    </w:r>
    <w:r w:rsidRPr="00C372CC">
      <w:tab/>
      <w:t xml:space="preserve">Page </w:t>
    </w:r>
    <w:r w:rsidRPr="00C372CC">
      <w:rPr>
        <w:rStyle w:val="PageNumber"/>
      </w:rPr>
      <w:fldChar w:fldCharType="begin"/>
    </w:r>
    <w:r w:rsidRPr="00C372CC">
      <w:rPr>
        <w:rStyle w:val="PageNumber"/>
      </w:rPr>
      <w:instrText xml:space="preserve"> PAGE </w:instrText>
    </w:r>
    <w:r w:rsidRPr="00C372CC">
      <w:rPr>
        <w:rStyle w:val="PageNumber"/>
      </w:rPr>
      <w:fldChar w:fldCharType="separate"/>
    </w:r>
    <w:r w:rsidR="002257D2">
      <w:rPr>
        <w:rStyle w:val="PageNumber"/>
        <w:noProof/>
      </w:rPr>
      <w:t>5</w:t>
    </w:r>
    <w:r w:rsidRPr="00C372C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9E" w:rsidRDefault="004F0C9E">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9E" w:rsidRDefault="004F0C9E">
      <w:r>
        <w:separator/>
      </w:r>
    </w:p>
  </w:footnote>
  <w:footnote w:type="continuationSeparator" w:id="0">
    <w:p w:rsidR="004F0C9E" w:rsidRDefault="004F0C9E">
      <w:r>
        <w:continuationSeparator/>
      </w:r>
    </w:p>
  </w:footnote>
  <w:footnote w:id="1">
    <w:p w:rsidR="002C197D" w:rsidRDefault="002C197D" w:rsidP="002C197D">
      <w:pPr>
        <w:pStyle w:val="FootnoteText"/>
      </w:pPr>
      <w:r>
        <w:rPr>
          <w:rStyle w:val="FootnoteReference"/>
        </w:rPr>
        <w:footnoteRef/>
      </w:r>
      <w:r>
        <w:t xml:space="preserve"> The Energy Project and Public Counsel did not file testimony related to electric rate spread.</w:t>
      </w:r>
    </w:p>
  </w:footnote>
  <w:footnote w:id="2">
    <w:p w:rsidR="00980D4B" w:rsidRDefault="00980D4B">
      <w:pPr>
        <w:pStyle w:val="FootnoteText"/>
      </w:pPr>
      <w:r>
        <w:rPr>
          <w:rStyle w:val="FootnoteReference"/>
        </w:rPr>
        <w:footnoteRef/>
      </w:r>
      <w:r>
        <w:t xml:space="preserve"> </w:t>
      </w:r>
      <w:proofErr w:type="spellStart"/>
      <w:r>
        <w:t>Exh</w:t>
      </w:r>
      <w:proofErr w:type="spellEnd"/>
      <w:r>
        <w:t>. No. JLB-1T p. 9:</w:t>
      </w:r>
      <w:r w:rsidR="006F558C">
        <w:t>19-22</w:t>
      </w:r>
    </w:p>
  </w:footnote>
  <w:footnote w:id="3">
    <w:p w:rsidR="006C646A" w:rsidRDefault="006C646A" w:rsidP="006C646A">
      <w:pPr>
        <w:pStyle w:val="FootnoteText"/>
      </w:pPr>
      <w:r>
        <w:rPr>
          <w:rStyle w:val="FootnoteReference"/>
        </w:rPr>
        <w:footnoteRef/>
      </w:r>
      <w:r>
        <w:t xml:space="preserve"> The Energy Project and Public Counsel did not file testimony related to natural gas rate spread.</w:t>
      </w:r>
    </w:p>
  </w:footnote>
  <w:footnote w:id="4">
    <w:p w:rsidR="006F558C" w:rsidRDefault="006F558C">
      <w:pPr>
        <w:pStyle w:val="FootnoteText"/>
      </w:pPr>
      <w:r>
        <w:rPr>
          <w:rStyle w:val="FootnoteReference"/>
        </w:rPr>
        <w:footnoteRef/>
      </w:r>
      <w:r>
        <w:t xml:space="preserve"> </w:t>
      </w:r>
      <w:proofErr w:type="spellStart"/>
      <w:r>
        <w:t>Exh</w:t>
      </w:r>
      <w:proofErr w:type="spellEnd"/>
      <w:r>
        <w:t>. No. JLB-1T p. 12:19-20</w:t>
      </w:r>
    </w:p>
  </w:footnote>
  <w:footnote w:id="5">
    <w:p w:rsidR="006834CA" w:rsidRDefault="006834CA">
      <w:pPr>
        <w:pStyle w:val="FootnoteText"/>
      </w:pPr>
      <w:r>
        <w:rPr>
          <w:rStyle w:val="FootnoteReference"/>
        </w:rPr>
        <w:footnoteRef/>
      </w:r>
      <w:r>
        <w:t xml:space="preserve"> </w:t>
      </w:r>
      <w:proofErr w:type="spellStart"/>
      <w:r w:rsidR="00C15C5A">
        <w:t>Exh</w:t>
      </w:r>
      <w:proofErr w:type="spellEnd"/>
      <w:r w:rsidR="00C15C5A">
        <w:t>. No. JLB-1T p. 11:14-16 (footnote omitted)</w:t>
      </w:r>
    </w:p>
  </w:footnote>
  <w:footnote w:id="6">
    <w:p w:rsidR="00D024E7" w:rsidRDefault="00D024E7" w:rsidP="00D024E7">
      <w:pPr>
        <w:pStyle w:val="FootnoteText"/>
        <w:jc w:val="both"/>
      </w:pPr>
      <w:r>
        <w:rPr>
          <w:rStyle w:val="FootnoteReference"/>
        </w:rPr>
        <w:footnoteRef/>
      </w:r>
      <w:r>
        <w:t xml:space="preserve"> “Electric Utility Cost Allocation Manual”, National Association of Regulatory Commissioners, January 1992, p. 22.</w:t>
      </w:r>
    </w:p>
  </w:footnote>
  <w:footnote w:id="7">
    <w:p w:rsidR="00D024E7" w:rsidRDefault="00D024E7" w:rsidP="00D024E7">
      <w:pPr>
        <w:pStyle w:val="FootnoteText"/>
      </w:pPr>
      <w:r>
        <w:rPr>
          <w:rStyle w:val="FootnoteReference"/>
        </w:rPr>
        <w:footnoteRef/>
      </w:r>
      <w:r>
        <w:t xml:space="preserve"> Docket Nos. UE-072300 and UG-072301 (consolidated), Partial Settlement ¶33.</w:t>
      </w:r>
    </w:p>
  </w:footnote>
  <w:footnote w:id="8">
    <w:p w:rsidR="00D024E7" w:rsidRDefault="00D024E7" w:rsidP="00D024E7">
      <w:pPr>
        <w:pStyle w:val="FootnoteText"/>
      </w:pPr>
      <w:r>
        <w:rPr>
          <w:rStyle w:val="FootnoteReference"/>
        </w:rPr>
        <w:footnoteRef/>
      </w:r>
      <w:r>
        <w:t xml:space="preserve"> Docket No. UG-090705, Exhibit No. JKP-1T, p. 9:18 – 10:5.</w:t>
      </w:r>
    </w:p>
  </w:footnote>
  <w:footnote w:id="9">
    <w:p w:rsidR="00D024E7" w:rsidRDefault="00D024E7" w:rsidP="00D024E7">
      <w:pPr>
        <w:pStyle w:val="FootnoteText"/>
      </w:pPr>
      <w:r>
        <w:rPr>
          <w:rStyle w:val="FootnoteReference"/>
        </w:rPr>
        <w:footnoteRef/>
      </w:r>
      <w:r>
        <w:t xml:space="preserve"> Id. p. 10:9-14.</w:t>
      </w:r>
    </w:p>
  </w:footnote>
  <w:footnote w:id="10">
    <w:p w:rsidR="004F0C9E" w:rsidRDefault="004F0C9E">
      <w:pPr>
        <w:pStyle w:val="FootnoteText"/>
      </w:pPr>
      <w:r>
        <w:rPr>
          <w:rStyle w:val="FootnoteReference"/>
        </w:rPr>
        <w:footnoteRef/>
      </w:r>
      <w:r>
        <w:t xml:space="preserve"> </w:t>
      </w:r>
      <w:proofErr w:type="spellStart"/>
      <w:r>
        <w:t>Exh</w:t>
      </w:r>
      <w:proofErr w:type="spellEnd"/>
      <w:r>
        <w:t>. No. BCC-1T p. 27:13 – p. 28:19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9E" w:rsidRDefault="004F0C9E">
    <w:pPr>
      <w:pStyle w:val="Header"/>
      <w:jc w:val="right"/>
    </w:pPr>
    <w:r>
      <w:t>Exhibit No. __</w:t>
    </w:r>
    <w:proofErr w:type="gramStart"/>
    <w:r>
      <w:t>_(</w:t>
    </w:r>
    <w:proofErr w:type="gramEnd"/>
    <w:r>
      <w:t>PDE-8T)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9E" w:rsidRDefault="004F0C9E" w:rsidP="007B58C5">
    <w:pPr>
      <w:pStyle w:val="Header"/>
      <w:jc w:val="right"/>
    </w:pPr>
    <w:r>
      <w:t>Exhibit No. __</w:t>
    </w:r>
    <w:proofErr w:type="gramStart"/>
    <w:r>
      <w:t>_(</w:t>
    </w:r>
    <w:proofErr w:type="gramEnd"/>
    <w:r>
      <w:t>PDE-8T)</w:t>
    </w:r>
  </w:p>
  <w:p w:rsidR="004F0C9E" w:rsidRDefault="004F0C9E" w:rsidP="007B58C5">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0E"/>
    <w:multiLevelType w:val="multilevel"/>
    <w:tmpl w:val="629C8054"/>
    <w:styleLink w:val="RTF5fNum2040"/>
    <w:lvl w:ilvl="0">
      <w:start w:val="17"/>
      <w:numFmt w:val="upperLetter"/>
      <w:lvlText w:val="%1."/>
      <w:lvlJc w:val="left"/>
      <w:pPr>
        <w:tabs>
          <w:tab w:val="num" w:pos="1949"/>
        </w:tabs>
        <w:ind w:left="1799" w:hanging="360"/>
      </w:pPr>
      <w:rPr>
        <w:rFonts w:cs="Times New Roman"/>
      </w:rPr>
    </w:lvl>
    <w:lvl w:ilvl="1">
      <w:start w:val="1"/>
      <w:numFmt w:val="lowerLetter"/>
      <w:lvlText w:val="%2."/>
      <w:lvlJc w:val="left"/>
      <w:pPr>
        <w:tabs>
          <w:tab w:val="num" w:pos="2669"/>
        </w:tabs>
        <w:ind w:left="2519" w:hanging="360"/>
      </w:pPr>
      <w:rPr>
        <w:rFonts w:cs="Times New Roman"/>
      </w:rPr>
    </w:lvl>
    <w:lvl w:ilvl="2">
      <w:start w:val="1"/>
      <w:numFmt w:val="lowerRoman"/>
      <w:lvlText w:val="%3."/>
      <w:lvlJc w:val="right"/>
      <w:pPr>
        <w:tabs>
          <w:tab w:val="num" w:pos="3389"/>
        </w:tabs>
        <w:ind w:left="3239" w:hanging="180"/>
      </w:pPr>
      <w:rPr>
        <w:rFonts w:cs="Times New Roman"/>
      </w:rPr>
    </w:lvl>
    <w:lvl w:ilvl="3">
      <w:start w:val="1"/>
      <w:numFmt w:val="decimal"/>
      <w:lvlText w:val="%4."/>
      <w:lvlJc w:val="left"/>
      <w:pPr>
        <w:tabs>
          <w:tab w:val="num" w:pos="4109"/>
        </w:tabs>
        <w:ind w:left="3959" w:hanging="360"/>
      </w:pPr>
      <w:rPr>
        <w:rFonts w:cs="Times New Roman"/>
      </w:rPr>
    </w:lvl>
    <w:lvl w:ilvl="4">
      <w:start w:val="1"/>
      <w:numFmt w:val="lowerLetter"/>
      <w:lvlText w:val="%5."/>
      <w:lvlJc w:val="left"/>
      <w:pPr>
        <w:tabs>
          <w:tab w:val="num" w:pos="4829"/>
        </w:tabs>
        <w:ind w:left="4679" w:hanging="360"/>
      </w:pPr>
      <w:rPr>
        <w:rFonts w:cs="Times New Roman"/>
      </w:rPr>
    </w:lvl>
    <w:lvl w:ilvl="5">
      <w:start w:val="1"/>
      <w:numFmt w:val="lowerRoman"/>
      <w:lvlText w:val="%6."/>
      <w:lvlJc w:val="right"/>
      <w:pPr>
        <w:tabs>
          <w:tab w:val="num" w:pos="5549"/>
        </w:tabs>
        <w:ind w:left="5399" w:hanging="180"/>
      </w:pPr>
      <w:rPr>
        <w:rFonts w:cs="Times New Roman"/>
      </w:rPr>
    </w:lvl>
    <w:lvl w:ilvl="6">
      <w:start w:val="1"/>
      <w:numFmt w:val="decimal"/>
      <w:lvlText w:val="%7."/>
      <w:lvlJc w:val="left"/>
      <w:pPr>
        <w:tabs>
          <w:tab w:val="num" w:pos="6269"/>
        </w:tabs>
        <w:ind w:left="6119" w:hanging="360"/>
      </w:pPr>
      <w:rPr>
        <w:rFonts w:cs="Times New Roman"/>
      </w:rPr>
    </w:lvl>
    <w:lvl w:ilvl="7">
      <w:start w:val="1"/>
      <w:numFmt w:val="lowerLetter"/>
      <w:lvlText w:val="%8."/>
      <w:lvlJc w:val="left"/>
      <w:pPr>
        <w:tabs>
          <w:tab w:val="num" w:pos="6989"/>
        </w:tabs>
        <w:ind w:left="6839"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1" w15:restartNumberingAfterBreak="0">
    <w:nsid w:val="042C3595"/>
    <w:multiLevelType w:val="multilevel"/>
    <w:tmpl w:val="A6BADA72"/>
    <w:styleLink w:val="RTF5fNum203"/>
    <w:lvl w:ilvl="0">
      <w:start w:val="17"/>
      <w:numFmt w:val="upperLetter"/>
      <w:lvlText w:val="%1."/>
      <w:lvlJc w:val="left"/>
      <w:pPr>
        <w:tabs>
          <w:tab w:val="num" w:pos="1950"/>
        </w:tabs>
        <w:ind w:left="180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2" w15:restartNumberingAfterBreak="0">
    <w:nsid w:val="0D2F6E90"/>
    <w:multiLevelType w:val="multilevel"/>
    <w:tmpl w:val="C0B67B86"/>
    <w:styleLink w:val="RTF5fNum2047"/>
    <w:lvl w:ilvl="0">
      <w:start w:val="1"/>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 w15:restartNumberingAfterBreak="0">
    <w:nsid w:val="0EE0538F"/>
    <w:multiLevelType w:val="multilevel"/>
    <w:tmpl w:val="B39045D6"/>
    <w:styleLink w:val="RTF5fNum204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4" w15:restartNumberingAfterBreak="0">
    <w:nsid w:val="118C6769"/>
    <w:multiLevelType w:val="multilevel"/>
    <w:tmpl w:val="D3B8ECD6"/>
    <w:styleLink w:val="RTF5fNum207"/>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5" w15:restartNumberingAfterBreak="0">
    <w:nsid w:val="17985FA0"/>
    <w:multiLevelType w:val="multilevel"/>
    <w:tmpl w:val="77E29BE8"/>
    <w:styleLink w:val="RTF5fNum2036"/>
    <w:lvl w:ilvl="0">
      <w:start w:val="17"/>
      <w:numFmt w:val="upperLetter"/>
      <w:lvlText w:val="%1."/>
      <w:lvlJc w:val="left"/>
      <w:pPr>
        <w:tabs>
          <w:tab w:val="num" w:pos="510"/>
        </w:tabs>
        <w:ind w:left="360" w:hanging="360"/>
      </w:pPr>
      <w:rPr>
        <w:rFonts w:cs="Times New Roman"/>
      </w:rPr>
    </w:lvl>
    <w:lvl w:ilvl="1">
      <w:start w:val="17"/>
      <w:numFmt w:val="upperLetter"/>
      <w:lvlText w:val="%2."/>
      <w:lvlJc w:val="left"/>
      <w:pPr>
        <w:tabs>
          <w:tab w:val="num" w:pos="870"/>
        </w:tabs>
        <w:ind w:left="720" w:hanging="360"/>
      </w:pPr>
      <w:rPr>
        <w:rFonts w:cs="Times New Roman"/>
      </w:rPr>
    </w:lvl>
    <w:lvl w:ilvl="2">
      <w:start w:val="17"/>
      <w:numFmt w:val="upperLetter"/>
      <w:lvlText w:val="%3."/>
      <w:lvlJc w:val="left"/>
      <w:pPr>
        <w:tabs>
          <w:tab w:val="num" w:pos="1230"/>
        </w:tabs>
        <w:ind w:left="1080" w:hanging="360"/>
      </w:pPr>
      <w:rPr>
        <w:rFonts w:cs="Times New Roman"/>
      </w:rPr>
    </w:lvl>
    <w:lvl w:ilvl="3">
      <w:start w:val="17"/>
      <w:numFmt w:val="upperLetter"/>
      <w:lvlText w:val="%4."/>
      <w:lvlJc w:val="left"/>
      <w:pPr>
        <w:tabs>
          <w:tab w:val="num" w:pos="1590"/>
        </w:tabs>
        <w:ind w:left="1440" w:hanging="360"/>
      </w:pPr>
      <w:rPr>
        <w:rFonts w:cs="Times New Roman"/>
      </w:rPr>
    </w:lvl>
    <w:lvl w:ilvl="4">
      <w:start w:val="17"/>
      <w:numFmt w:val="upperLetter"/>
      <w:lvlText w:val="%5."/>
      <w:lvlJc w:val="left"/>
      <w:pPr>
        <w:tabs>
          <w:tab w:val="num" w:pos="1950"/>
        </w:tabs>
        <w:ind w:left="1800" w:hanging="360"/>
      </w:pPr>
      <w:rPr>
        <w:rFonts w:cs="Times New Roman"/>
      </w:rPr>
    </w:lvl>
    <w:lvl w:ilvl="5">
      <w:start w:val="17"/>
      <w:numFmt w:val="upperLetter"/>
      <w:lvlText w:val="%6."/>
      <w:lvlJc w:val="left"/>
      <w:pPr>
        <w:tabs>
          <w:tab w:val="num" w:pos="2310"/>
        </w:tabs>
        <w:ind w:left="2160" w:hanging="360"/>
      </w:pPr>
      <w:rPr>
        <w:rFonts w:cs="Times New Roman"/>
      </w:rPr>
    </w:lvl>
    <w:lvl w:ilvl="6">
      <w:start w:val="17"/>
      <w:numFmt w:val="upperLetter"/>
      <w:lvlText w:val="%7."/>
      <w:lvlJc w:val="left"/>
      <w:pPr>
        <w:tabs>
          <w:tab w:val="num" w:pos="2670"/>
        </w:tabs>
        <w:ind w:left="2520" w:hanging="360"/>
      </w:pPr>
      <w:rPr>
        <w:rFonts w:cs="Times New Roman"/>
      </w:rPr>
    </w:lvl>
    <w:lvl w:ilvl="7">
      <w:start w:val="17"/>
      <w:numFmt w:val="upperLetter"/>
      <w:lvlText w:val="%8."/>
      <w:lvlJc w:val="left"/>
      <w:pPr>
        <w:tabs>
          <w:tab w:val="num" w:pos="3030"/>
        </w:tabs>
        <w:ind w:left="2880" w:hanging="360"/>
      </w:pPr>
      <w:rPr>
        <w:rFonts w:cs="Times New Roman"/>
      </w:rPr>
    </w:lvl>
    <w:lvl w:ilvl="8">
      <w:start w:val="17"/>
      <w:numFmt w:val="upperLetter"/>
      <w:lvlText w:val="%9."/>
      <w:lvlJc w:val="left"/>
      <w:pPr>
        <w:tabs>
          <w:tab w:val="num" w:pos="3390"/>
        </w:tabs>
        <w:ind w:left="3240" w:hanging="360"/>
      </w:pPr>
      <w:rPr>
        <w:rFonts w:cs="Times New Roman"/>
      </w:rPr>
    </w:lvl>
  </w:abstractNum>
  <w:abstractNum w:abstractNumId="6" w15:restartNumberingAfterBreak="0">
    <w:nsid w:val="17FF4B4D"/>
    <w:multiLevelType w:val="multilevel"/>
    <w:tmpl w:val="3E8AB2E0"/>
    <w:styleLink w:val="RTF5fNum2018"/>
    <w:lvl w:ilvl="0">
      <w:start w:val="17"/>
      <w:numFmt w:val="upperLetter"/>
      <w:lvlText w:val="%1."/>
      <w:lvlJc w:val="left"/>
      <w:pPr>
        <w:tabs>
          <w:tab w:val="num" w:pos="1230"/>
        </w:tabs>
        <w:ind w:left="1080" w:hanging="360"/>
      </w:pPr>
      <w:rPr>
        <w:rFonts w:cs="Times New Roman"/>
        <w:b/>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7" w15:restartNumberingAfterBreak="0">
    <w:nsid w:val="183554FA"/>
    <w:multiLevelType w:val="hybridMultilevel"/>
    <w:tmpl w:val="80EC6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E41DB2"/>
    <w:multiLevelType w:val="multilevel"/>
    <w:tmpl w:val="C5643270"/>
    <w:styleLink w:val="RTF5fNum2011"/>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9" w15:restartNumberingAfterBreak="0">
    <w:nsid w:val="1C3A08E1"/>
    <w:multiLevelType w:val="multilevel"/>
    <w:tmpl w:val="B002B822"/>
    <w:styleLink w:val="RTF5fNum2052"/>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770"/>
        </w:tabs>
        <w:ind w:left="162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0" w15:restartNumberingAfterBreak="0">
    <w:nsid w:val="1CD84963"/>
    <w:multiLevelType w:val="multilevel"/>
    <w:tmpl w:val="5DC0221C"/>
    <w:styleLink w:val="RTF5fNum2048"/>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1590"/>
        </w:tabs>
        <w:ind w:left="144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11" w15:restartNumberingAfterBreak="0">
    <w:nsid w:val="1DC37D03"/>
    <w:multiLevelType w:val="multilevel"/>
    <w:tmpl w:val="6888994A"/>
    <w:styleLink w:val="RTF5fNum2026"/>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12" w15:restartNumberingAfterBreak="0">
    <w:nsid w:val="222C317E"/>
    <w:multiLevelType w:val="multilevel"/>
    <w:tmpl w:val="EAE02E12"/>
    <w:styleLink w:val="RTF5fNum20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3" w15:restartNumberingAfterBreak="0">
    <w:nsid w:val="235E76F7"/>
    <w:multiLevelType w:val="multilevel"/>
    <w:tmpl w:val="7736C418"/>
    <w:styleLink w:val="RTF5fNum2027"/>
    <w:lvl w:ilvl="0">
      <w:start w:val="17"/>
      <w:numFmt w:val="upperLetter"/>
      <w:lvlText w:val="%1."/>
      <w:lvlJc w:val="left"/>
      <w:pPr>
        <w:tabs>
          <w:tab w:val="num" w:pos="1680"/>
        </w:tabs>
        <w:ind w:left="1530" w:hanging="720"/>
      </w:pPr>
      <w:rPr>
        <w:rFonts w:cs="Times New Roman"/>
      </w:rPr>
    </w:lvl>
    <w:lvl w:ilvl="1">
      <w:start w:val="1"/>
      <w:numFmt w:val="lowerLetter"/>
      <w:lvlText w:val="%2."/>
      <w:lvlJc w:val="left"/>
      <w:pPr>
        <w:tabs>
          <w:tab w:val="num" w:pos="2040"/>
        </w:tabs>
        <w:ind w:left="1890" w:hanging="36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0"/>
        </w:tabs>
        <w:ind w:left="6930" w:hanging="180"/>
      </w:pPr>
      <w:rPr>
        <w:rFonts w:cs="Times New Roman"/>
      </w:rPr>
    </w:lvl>
  </w:abstractNum>
  <w:abstractNum w:abstractNumId="14" w15:restartNumberingAfterBreak="0">
    <w:nsid w:val="276D27DD"/>
    <w:multiLevelType w:val="multilevel"/>
    <w:tmpl w:val="01B25DE4"/>
    <w:styleLink w:val="RTF5fNum2015"/>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5" w15:restartNumberingAfterBreak="0">
    <w:nsid w:val="2990233C"/>
    <w:multiLevelType w:val="multilevel"/>
    <w:tmpl w:val="B70CBE8A"/>
    <w:styleLink w:val="RTF5fNum2035"/>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6" w15:restartNumberingAfterBreak="0">
    <w:nsid w:val="2D4A32A1"/>
    <w:multiLevelType w:val="multilevel"/>
    <w:tmpl w:val="235A8B5E"/>
    <w:styleLink w:val="RTF5fNum2010"/>
    <w:lvl w:ilvl="0">
      <w:start w:val="1"/>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7" w15:restartNumberingAfterBreak="0">
    <w:nsid w:val="32523768"/>
    <w:multiLevelType w:val="multilevel"/>
    <w:tmpl w:val="EAE02E12"/>
    <w:lvl w:ilvl="0">
      <w:start w:val="17"/>
      <w:numFmt w:val="upperLetter"/>
      <w:lvlText w:val="%1."/>
      <w:lvlJc w:val="left"/>
      <w:pPr>
        <w:tabs>
          <w:tab w:val="num" w:pos="2310"/>
        </w:tabs>
        <w:ind w:left="2160" w:hanging="144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18" w15:restartNumberingAfterBreak="0">
    <w:nsid w:val="32EC4A84"/>
    <w:multiLevelType w:val="multilevel"/>
    <w:tmpl w:val="C9F2DB28"/>
    <w:styleLink w:val="RTF5fNum206"/>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19" w15:restartNumberingAfterBreak="0">
    <w:nsid w:val="336C6C70"/>
    <w:multiLevelType w:val="multilevel"/>
    <w:tmpl w:val="CC16EF20"/>
    <w:styleLink w:val="RTF5fNum2044"/>
    <w:lvl w:ilvl="0">
      <w:start w:val="17"/>
      <w:numFmt w:val="upperLetter"/>
      <w:lvlText w:val="%1."/>
      <w:lvlJc w:val="left"/>
      <w:pPr>
        <w:tabs>
          <w:tab w:val="num" w:pos="1590"/>
        </w:tabs>
        <w:ind w:left="1440" w:hanging="720"/>
      </w:pPr>
      <w:rPr>
        <w:rFonts w:cs="Times New Roman"/>
      </w:rPr>
    </w:lvl>
    <w:lvl w:ilvl="1">
      <w:start w:val="17"/>
      <w:numFmt w:val="upperLetter"/>
      <w:lvlText w:val="%2."/>
      <w:lvlJc w:val="left"/>
      <w:pPr>
        <w:tabs>
          <w:tab w:val="num" w:pos="3030"/>
        </w:tabs>
        <w:ind w:left="2880" w:hanging="720"/>
      </w:pPr>
      <w:rPr>
        <w:rFonts w:cs="Times New Roman"/>
      </w:rPr>
    </w:lvl>
    <w:lvl w:ilvl="2">
      <w:start w:val="17"/>
      <w:numFmt w:val="upperLetter"/>
      <w:lvlText w:val="%3."/>
      <w:lvlJc w:val="left"/>
      <w:pPr>
        <w:tabs>
          <w:tab w:val="num" w:pos="4470"/>
        </w:tabs>
        <w:ind w:left="4320" w:hanging="720"/>
      </w:pPr>
      <w:rPr>
        <w:rFonts w:cs="Times New Roman"/>
      </w:rPr>
    </w:lvl>
    <w:lvl w:ilvl="3">
      <w:start w:val="17"/>
      <w:numFmt w:val="upperLetter"/>
      <w:lvlText w:val="%4."/>
      <w:lvlJc w:val="left"/>
      <w:pPr>
        <w:tabs>
          <w:tab w:val="num" w:pos="5910"/>
        </w:tabs>
        <w:ind w:left="5760" w:hanging="720"/>
      </w:pPr>
      <w:rPr>
        <w:rFonts w:cs="Times New Roman"/>
      </w:rPr>
    </w:lvl>
    <w:lvl w:ilvl="4">
      <w:start w:val="17"/>
      <w:numFmt w:val="upperLetter"/>
      <w:lvlText w:val="%5."/>
      <w:lvlJc w:val="left"/>
      <w:pPr>
        <w:tabs>
          <w:tab w:val="num" w:pos="7350"/>
        </w:tabs>
        <w:ind w:left="7200" w:hanging="720"/>
      </w:pPr>
      <w:rPr>
        <w:rFonts w:cs="Times New Roman"/>
      </w:rPr>
    </w:lvl>
    <w:lvl w:ilvl="5">
      <w:start w:val="17"/>
      <w:numFmt w:val="upperLetter"/>
      <w:lvlText w:val="%6."/>
      <w:lvlJc w:val="left"/>
      <w:pPr>
        <w:tabs>
          <w:tab w:val="num" w:pos="8791"/>
        </w:tabs>
        <w:ind w:left="8641" w:hanging="720"/>
      </w:pPr>
      <w:rPr>
        <w:rFonts w:cs="Times New Roman"/>
      </w:rPr>
    </w:lvl>
    <w:lvl w:ilvl="6">
      <w:start w:val="17"/>
      <w:numFmt w:val="upperLetter"/>
      <w:lvlText w:val="%7."/>
      <w:lvlJc w:val="left"/>
      <w:pPr>
        <w:tabs>
          <w:tab w:val="num" w:pos="10231"/>
        </w:tabs>
        <w:ind w:left="10081" w:hanging="720"/>
      </w:pPr>
      <w:rPr>
        <w:rFonts w:cs="Times New Roman"/>
      </w:rPr>
    </w:lvl>
    <w:lvl w:ilvl="7">
      <w:start w:val="17"/>
      <w:numFmt w:val="upperLetter"/>
      <w:lvlText w:val="%8."/>
      <w:lvlJc w:val="left"/>
      <w:pPr>
        <w:tabs>
          <w:tab w:val="num" w:pos="11671"/>
        </w:tabs>
        <w:ind w:left="11521" w:hanging="720"/>
      </w:pPr>
      <w:rPr>
        <w:rFonts w:cs="Times New Roman"/>
      </w:rPr>
    </w:lvl>
    <w:lvl w:ilvl="8">
      <w:start w:val="17"/>
      <w:numFmt w:val="upperLetter"/>
      <w:lvlText w:val="%9."/>
      <w:lvlJc w:val="left"/>
      <w:pPr>
        <w:tabs>
          <w:tab w:val="num" w:pos="13111"/>
        </w:tabs>
        <w:ind w:left="12961" w:hanging="720"/>
      </w:pPr>
      <w:rPr>
        <w:rFonts w:cs="Times New Roman"/>
      </w:rPr>
    </w:lvl>
  </w:abstractNum>
  <w:abstractNum w:abstractNumId="20" w15:restartNumberingAfterBreak="0">
    <w:nsid w:val="361F7100"/>
    <w:multiLevelType w:val="multilevel"/>
    <w:tmpl w:val="9DFC71D2"/>
    <w:styleLink w:val="RTF5fNum2030"/>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1" w15:restartNumberingAfterBreak="0">
    <w:nsid w:val="3B1F56F4"/>
    <w:multiLevelType w:val="multilevel"/>
    <w:tmpl w:val="4B8EDA24"/>
    <w:styleLink w:val="RTF5fNum2014"/>
    <w:lvl w:ilvl="0">
      <w:start w:val="17"/>
      <w:numFmt w:val="upperLetter"/>
      <w:lvlText w:val="%1."/>
      <w:lvlJc w:val="left"/>
      <w:pPr>
        <w:tabs>
          <w:tab w:val="num" w:pos="1590"/>
        </w:tabs>
        <w:ind w:left="1440" w:hanging="72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2"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3" w15:restartNumberingAfterBreak="0">
    <w:nsid w:val="4AD344F2"/>
    <w:multiLevelType w:val="multilevel"/>
    <w:tmpl w:val="7C6259FE"/>
    <w:styleLink w:val="RTF5fNum2042"/>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4" w15:restartNumberingAfterBreak="0">
    <w:nsid w:val="4DE0565B"/>
    <w:multiLevelType w:val="singleLevel"/>
    <w:tmpl w:val="5C86E022"/>
    <w:lvl w:ilvl="0">
      <w:start w:val="17"/>
      <w:numFmt w:val="upperLetter"/>
      <w:lvlText w:val="%1."/>
      <w:lvlJc w:val="left"/>
      <w:pPr>
        <w:tabs>
          <w:tab w:val="num" w:pos="1080"/>
        </w:tabs>
        <w:ind w:left="1080" w:hanging="360"/>
      </w:pPr>
      <w:rPr>
        <w:rFonts w:cs="Times New Roman" w:hint="default"/>
      </w:rPr>
    </w:lvl>
  </w:abstractNum>
  <w:abstractNum w:abstractNumId="25" w15:restartNumberingAfterBreak="0">
    <w:nsid w:val="500355B4"/>
    <w:multiLevelType w:val="multilevel"/>
    <w:tmpl w:val="2FEAB09A"/>
    <w:styleLink w:val="RTF5fNum2053"/>
    <w:lvl w:ilvl="0">
      <w:start w:val="1"/>
      <w:numFmt w:val="upperLetter"/>
      <w:lvlText w:val="%1."/>
      <w:lvlJc w:val="left"/>
      <w:pPr>
        <w:tabs>
          <w:tab w:val="num" w:pos="1590"/>
        </w:tabs>
        <w:ind w:left="1440" w:hanging="720"/>
      </w:pPr>
      <w:rPr>
        <w:rFonts w:cs="Times New Roman"/>
      </w:rPr>
    </w:lvl>
    <w:lvl w:ilvl="1">
      <w:start w:val="1"/>
      <w:numFmt w:val="upperLetter"/>
      <w:lvlText w:val="%2."/>
      <w:lvlJc w:val="left"/>
      <w:pPr>
        <w:tabs>
          <w:tab w:val="num" w:pos="3030"/>
        </w:tabs>
        <w:ind w:left="2880" w:hanging="720"/>
      </w:pPr>
      <w:rPr>
        <w:rFonts w:cs="Times New Roman"/>
      </w:rPr>
    </w:lvl>
    <w:lvl w:ilvl="2">
      <w:start w:val="1"/>
      <w:numFmt w:val="upperLetter"/>
      <w:lvlText w:val="%3."/>
      <w:lvlJc w:val="left"/>
      <w:pPr>
        <w:tabs>
          <w:tab w:val="num" w:pos="4470"/>
        </w:tabs>
        <w:ind w:left="4320" w:hanging="720"/>
      </w:pPr>
      <w:rPr>
        <w:rFonts w:cs="Times New Roman"/>
      </w:rPr>
    </w:lvl>
    <w:lvl w:ilvl="3">
      <w:start w:val="1"/>
      <w:numFmt w:val="upperLetter"/>
      <w:lvlText w:val="%4."/>
      <w:lvlJc w:val="left"/>
      <w:pPr>
        <w:tabs>
          <w:tab w:val="num" w:pos="5910"/>
        </w:tabs>
        <w:ind w:left="5760" w:hanging="720"/>
      </w:pPr>
      <w:rPr>
        <w:rFonts w:cs="Times New Roman"/>
      </w:rPr>
    </w:lvl>
    <w:lvl w:ilvl="4">
      <w:start w:val="1"/>
      <w:numFmt w:val="upperLetter"/>
      <w:lvlText w:val="%5."/>
      <w:lvlJc w:val="left"/>
      <w:pPr>
        <w:tabs>
          <w:tab w:val="num" w:pos="7350"/>
        </w:tabs>
        <w:ind w:left="7200" w:hanging="720"/>
      </w:pPr>
      <w:rPr>
        <w:rFonts w:cs="Times New Roman"/>
      </w:rPr>
    </w:lvl>
    <w:lvl w:ilvl="5">
      <w:start w:val="1"/>
      <w:numFmt w:val="upperLetter"/>
      <w:lvlText w:val="%6."/>
      <w:lvlJc w:val="left"/>
      <w:pPr>
        <w:tabs>
          <w:tab w:val="num" w:pos="8791"/>
        </w:tabs>
        <w:ind w:left="8641" w:hanging="720"/>
      </w:pPr>
      <w:rPr>
        <w:rFonts w:cs="Times New Roman"/>
      </w:rPr>
    </w:lvl>
    <w:lvl w:ilvl="6">
      <w:start w:val="1"/>
      <w:numFmt w:val="upperLetter"/>
      <w:lvlText w:val="%7."/>
      <w:lvlJc w:val="left"/>
      <w:pPr>
        <w:tabs>
          <w:tab w:val="num" w:pos="10231"/>
        </w:tabs>
        <w:ind w:left="10081" w:hanging="720"/>
      </w:pPr>
      <w:rPr>
        <w:rFonts w:cs="Times New Roman"/>
      </w:rPr>
    </w:lvl>
    <w:lvl w:ilvl="7">
      <w:start w:val="1"/>
      <w:numFmt w:val="upperLetter"/>
      <w:lvlText w:val="%8."/>
      <w:lvlJc w:val="left"/>
      <w:pPr>
        <w:tabs>
          <w:tab w:val="num" w:pos="11671"/>
        </w:tabs>
        <w:ind w:left="11521" w:hanging="720"/>
      </w:pPr>
      <w:rPr>
        <w:rFonts w:cs="Times New Roman"/>
      </w:rPr>
    </w:lvl>
    <w:lvl w:ilvl="8">
      <w:start w:val="1"/>
      <w:numFmt w:val="upperLetter"/>
      <w:lvlText w:val="%9."/>
      <w:lvlJc w:val="left"/>
      <w:pPr>
        <w:tabs>
          <w:tab w:val="num" w:pos="13111"/>
        </w:tabs>
        <w:ind w:left="12961" w:hanging="720"/>
      </w:pPr>
      <w:rPr>
        <w:rFonts w:cs="Times New Roman"/>
      </w:rPr>
    </w:lvl>
  </w:abstractNum>
  <w:abstractNum w:abstractNumId="26" w15:restartNumberingAfterBreak="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B10A88"/>
    <w:multiLevelType w:val="multilevel"/>
    <w:tmpl w:val="6C42879A"/>
    <w:styleLink w:val="RTF5fNum2041"/>
    <w:lvl w:ilvl="0">
      <w:start w:val="17"/>
      <w:numFmt w:val="upperLetter"/>
      <w:lvlText w:val="%1."/>
      <w:lvlJc w:val="left"/>
      <w:pPr>
        <w:tabs>
          <w:tab w:val="num" w:pos="1230"/>
        </w:tabs>
        <w:ind w:left="1080" w:hanging="360"/>
      </w:pPr>
      <w:rPr>
        <w:rFonts w:cs="Times New Roman"/>
      </w:rPr>
    </w:lvl>
    <w:lvl w:ilvl="1">
      <w:start w:val="17"/>
      <w:numFmt w:val="upperLetter"/>
      <w:lvlText w:val="%2."/>
      <w:lvlJc w:val="left"/>
      <w:pPr>
        <w:tabs>
          <w:tab w:val="num" w:pos="2310"/>
        </w:tabs>
        <w:ind w:left="2160" w:hanging="360"/>
      </w:pPr>
      <w:rPr>
        <w:rFonts w:cs="Times New Roman"/>
      </w:rPr>
    </w:lvl>
    <w:lvl w:ilvl="2">
      <w:start w:val="17"/>
      <w:numFmt w:val="upperLetter"/>
      <w:lvlText w:val="%3."/>
      <w:lvlJc w:val="left"/>
      <w:pPr>
        <w:tabs>
          <w:tab w:val="num" w:pos="3390"/>
        </w:tabs>
        <w:ind w:left="3240" w:hanging="360"/>
      </w:pPr>
      <w:rPr>
        <w:rFonts w:cs="Times New Roman"/>
      </w:rPr>
    </w:lvl>
    <w:lvl w:ilvl="3">
      <w:start w:val="17"/>
      <w:numFmt w:val="upperLetter"/>
      <w:lvlText w:val="%4."/>
      <w:lvlJc w:val="left"/>
      <w:pPr>
        <w:tabs>
          <w:tab w:val="num" w:pos="4470"/>
        </w:tabs>
        <w:ind w:left="4320" w:hanging="360"/>
      </w:pPr>
      <w:rPr>
        <w:rFonts w:cs="Times New Roman"/>
      </w:rPr>
    </w:lvl>
    <w:lvl w:ilvl="4">
      <w:start w:val="17"/>
      <w:numFmt w:val="upperLetter"/>
      <w:lvlText w:val="%5."/>
      <w:lvlJc w:val="left"/>
      <w:pPr>
        <w:tabs>
          <w:tab w:val="num" w:pos="5550"/>
        </w:tabs>
        <w:ind w:left="5400" w:hanging="360"/>
      </w:pPr>
      <w:rPr>
        <w:rFonts w:cs="Times New Roman"/>
      </w:rPr>
    </w:lvl>
    <w:lvl w:ilvl="5">
      <w:start w:val="17"/>
      <w:numFmt w:val="upperLetter"/>
      <w:lvlText w:val="%6."/>
      <w:lvlJc w:val="left"/>
      <w:pPr>
        <w:tabs>
          <w:tab w:val="num" w:pos="6630"/>
        </w:tabs>
        <w:ind w:left="6480" w:hanging="360"/>
      </w:pPr>
      <w:rPr>
        <w:rFonts w:cs="Times New Roman"/>
      </w:rPr>
    </w:lvl>
    <w:lvl w:ilvl="6">
      <w:start w:val="17"/>
      <w:numFmt w:val="upperLetter"/>
      <w:lvlText w:val="%7."/>
      <w:lvlJc w:val="left"/>
      <w:pPr>
        <w:tabs>
          <w:tab w:val="num" w:pos="7710"/>
        </w:tabs>
        <w:ind w:left="7560" w:hanging="360"/>
      </w:pPr>
      <w:rPr>
        <w:rFonts w:cs="Times New Roman"/>
      </w:rPr>
    </w:lvl>
    <w:lvl w:ilvl="7">
      <w:start w:val="17"/>
      <w:numFmt w:val="upperLetter"/>
      <w:lvlText w:val="%8."/>
      <w:lvlJc w:val="left"/>
      <w:pPr>
        <w:tabs>
          <w:tab w:val="num" w:pos="8791"/>
        </w:tabs>
        <w:ind w:left="8641" w:hanging="360"/>
      </w:pPr>
      <w:rPr>
        <w:rFonts w:cs="Times New Roman"/>
      </w:rPr>
    </w:lvl>
    <w:lvl w:ilvl="8">
      <w:start w:val="17"/>
      <w:numFmt w:val="upperLetter"/>
      <w:lvlText w:val="%9."/>
      <w:lvlJc w:val="left"/>
      <w:pPr>
        <w:tabs>
          <w:tab w:val="num" w:pos="9871"/>
        </w:tabs>
        <w:ind w:left="9721" w:hanging="360"/>
      </w:pPr>
      <w:rPr>
        <w:rFonts w:cs="Times New Roman"/>
      </w:rPr>
    </w:lvl>
  </w:abstractNum>
  <w:abstractNum w:abstractNumId="28" w15:restartNumberingAfterBreak="0">
    <w:nsid w:val="57AF2D8C"/>
    <w:multiLevelType w:val="multilevel"/>
    <w:tmpl w:val="1A0C89F6"/>
    <w:styleLink w:val="RTF5fNum2039"/>
    <w:lvl w:ilvl="0">
      <w:start w:val="1"/>
      <w:numFmt w:val="upperLetter"/>
      <w:lvlText w:val="%1."/>
      <w:lvlJc w:val="left"/>
      <w:pPr>
        <w:tabs>
          <w:tab w:val="num" w:pos="1590"/>
        </w:tabs>
        <w:ind w:left="1440" w:hanging="720"/>
      </w:pPr>
      <w:rPr>
        <w:rFonts w:ascii="Times New Roman" w:eastAsia="Times New Roman" w:hAnsi="Times New Roman" w:cs="Times New Roman"/>
      </w:rPr>
    </w:lvl>
    <w:lvl w:ilvl="1">
      <w:start w:val="1"/>
      <w:numFmt w:val="upperLetter"/>
      <w:lvlText w:val="%2."/>
      <w:lvlJc w:val="left"/>
      <w:pPr>
        <w:tabs>
          <w:tab w:val="num" w:pos="3030"/>
        </w:tabs>
        <w:ind w:left="2880" w:hanging="720"/>
      </w:pPr>
      <w:rPr>
        <w:rFonts w:ascii="Times New Roman" w:eastAsia="Times New Roman" w:hAnsi="Times New Roman" w:cs="Times New Roman"/>
      </w:rPr>
    </w:lvl>
    <w:lvl w:ilvl="2">
      <w:start w:val="1"/>
      <w:numFmt w:val="upperLetter"/>
      <w:lvlText w:val="%3."/>
      <w:lvlJc w:val="left"/>
      <w:pPr>
        <w:tabs>
          <w:tab w:val="num" w:pos="4470"/>
        </w:tabs>
        <w:ind w:left="4320" w:hanging="720"/>
      </w:pPr>
      <w:rPr>
        <w:rFonts w:ascii="Times New Roman" w:eastAsia="Times New Roman" w:hAnsi="Times New Roman" w:cs="Times New Roman"/>
      </w:rPr>
    </w:lvl>
    <w:lvl w:ilvl="3">
      <w:start w:val="1"/>
      <w:numFmt w:val="upperLetter"/>
      <w:lvlText w:val="%4."/>
      <w:lvlJc w:val="left"/>
      <w:pPr>
        <w:tabs>
          <w:tab w:val="num" w:pos="5910"/>
        </w:tabs>
        <w:ind w:left="5760" w:hanging="720"/>
      </w:pPr>
      <w:rPr>
        <w:rFonts w:ascii="Times New Roman" w:eastAsia="Times New Roman" w:hAnsi="Times New Roman" w:cs="Times New Roman"/>
      </w:rPr>
    </w:lvl>
    <w:lvl w:ilvl="4">
      <w:start w:val="1"/>
      <w:numFmt w:val="upperLetter"/>
      <w:lvlText w:val="%5."/>
      <w:lvlJc w:val="left"/>
      <w:pPr>
        <w:tabs>
          <w:tab w:val="num" w:pos="7350"/>
        </w:tabs>
        <w:ind w:left="7200" w:hanging="720"/>
      </w:pPr>
      <w:rPr>
        <w:rFonts w:ascii="Times New Roman" w:eastAsia="Times New Roman" w:hAnsi="Times New Roman" w:cs="Times New Roman"/>
      </w:rPr>
    </w:lvl>
    <w:lvl w:ilvl="5">
      <w:start w:val="1"/>
      <w:numFmt w:val="upperLetter"/>
      <w:lvlText w:val="%6."/>
      <w:lvlJc w:val="left"/>
      <w:pPr>
        <w:tabs>
          <w:tab w:val="num" w:pos="8791"/>
        </w:tabs>
        <w:ind w:left="8641" w:hanging="720"/>
      </w:pPr>
      <w:rPr>
        <w:rFonts w:ascii="Times New Roman" w:eastAsia="Times New Roman" w:hAnsi="Times New Roman" w:cs="Times New Roman"/>
      </w:rPr>
    </w:lvl>
    <w:lvl w:ilvl="6">
      <w:start w:val="1"/>
      <w:numFmt w:val="upperLetter"/>
      <w:lvlText w:val="%7."/>
      <w:lvlJc w:val="left"/>
      <w:pPr>
        <w:tabs>
          <w:tab w:val="num" w:pos="10231"/>
        </w:tabs>
        <w:ind w:left="10081" w:hanging="720"/>
      </w:pPr>
      <w:rPr>
        <w:rFonts w:ascii="Times New Roman" w:eastAsia="Times New Roman" w:hAnsi="Times New Roman" w:cs="Times New Roman"/>
      </w:rPr>
    </w:lvl>
    <w:lvl w:ilvl="7">
      <w:start w:val="1"/>
      <w:numFmt w:val="upperLetter"/>
      <w:lvlText w:val="%8."/>
      <w:lvlJc w:val="left"/>
      <w:pPr>
        <w:tabs>
          <w:tab w:val="num" w:pos="11671"/>
        </w:tabs>
        <w:ind w:left="11521" w:hanging="720"/>
      </w:pPr>
      <w:rPr>
        <w:rFonts w:ascii="Times New Roman" w:eastAsia="Times New Roman" w:hAnsi="Times New Roman" w:cs="Times New Roman"/>
      </w:rPr>
    </w:lvl>
    <w:lvl w:ilvl="8">
      <w:start w:val="1"/>
      <w:numFmt w:val="upperLetter"/>
      <w:lvlText w:val="%9."/>
      <w:lvlJc w:val="left"/>
      <w:pPr>
        <w:tabs>
          <w:tab w:val="num" w:pos="13111"/>
        </w:tabs>
        <w:ind w:left="12961" w:hanging="720"/>
      </w:pPr>
      <w:rPr>
        <w:rFonts w:ascii="Times New Roman" w:eastAsia="Times New Roman" w:hAnsi="Times New Roman" w:cs="Times New Roman"/>
      </w:rPr>
    </w:lvl>
  </w:abstractNum>
  <w:abstractNum w:abstractNumId="29" w15:restartNumberingAfterBreak="0">
    <w:nsid w:val="57CF63E7"/>
    <w:multiLevelType w:val="hybridMultilevel"/>
    <w:tmpl w:val="D32840A2"/>
    <w:lvl w:ilvl="0" w:tplc="F028B810">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0" w15:restartNumberingAfterBreak="0">
    <w:nsid w:val="5E9006A2"/>
    <w:multiLevelType w:val="hybridMultilevel"/>
    <w:tmpl w:val="BE58B562"/>
    <w:lvl w:ilvl="0" w:tplc="D2CC94D8">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1CD3951"/>
    <w:multiLevelType w:val="multilevel"/>
    <w:tmpl w:val="2B94592A"/>
    <w:styleLink w:val="RTF5fNum2051"/>
    <w:lvl w:ilvl="0">
      <w:start w:val="1"/>
      <w:numFmt w:val="upperLetter"/>
      <w:lvlText w:val="%1."/>
      <w:lvlJc w:val="left"/>
      <w:pPr>
        <w:tabs>
          <w:tab w:val="num" w:pos="2040"/>
        </w:tabs>
        <w:ind w:left="1890" w:hanging="360"/>
      </w:pPr>
      <w:rPr>
        <w:rFonts w:cs="Times New Roman"/>
      </w:rPr>
    </w:lvl>
    <w:lvl w:ilvl="1">
      <w:start w:val="1"/>
      <w:numFmt w:val="lowerLetter"/>
      <w:lvlText w:val="%2."/>
      <w:lvlJc w:val="left"/>
      <w:pPr>
        <w:tabs>
          <w:tab w:val="num" w:pos="2670"/>
        </w:tabs>
        <w:ind w:left="2520" w:hanging="360"/>
      </w:pPr>
      <w:rPr>
        <w:rFonts w:cs="Times New Roman"/>
      </w:rPr>
    </w:lvl>
    <w:lvl w:ilvl="2">
      <w:start w:val="1"/>
      <w:numFmt w:val="lowerRoman"/>
      <w:lvlText w:val="%3."/>
      <w:lvlJc w:val="right"/>
      <w:pPr>
        <w:tabs>
          <w:tab w:val="num" w:pos="3390"/>
        </w:tabs>
        <w:ind w:left="3240" w:hanging="180"/>
      </w:pPr>
      <w:rPr>
        <w:rFonts w:cs="Times New Roman"/>
      </w:rPr>
    </w:lvl>
    <w:lvl w:ilvl="3">
      <w:start w:val="1"/>
      <w:numFmt w:val="decimal"/>
      <w:lvlText w:val="%4."/>
      <w:lvlJc w:val="left"/>
      <w:pPr>
        <w:tabs>
          <w:tab w:val="num" w:pos="4110"/>
        </w:tabs>
        <w:ind w:left="3960" w:hanging="360"/>
      </w:pPr>
      <w:rPr>
        <w:rFonts w:cs="Times New Roman"/>
      </w:rPr>
    </w:lvl>
    <w:lvl w:ilvl="4">
      <w:start w:val="1"/>
      <w:numFmt w:val="lowerLetter"/>
      <w:lvlText w:val="%5."/>
      <w:lvlJc w:val="left"/>
      <w:pPr>
        <w:tabs>
          <w:tab w:val="num" w:pos="4830"/>
        </w:tabs>
        <w:ind w:left="4680" w:hanging="360"/>
      </w:pPr>
      <w:rPr>
        <w:rFonts w:cs="Times New Roman"/>
      </w:rPr>
    </w:lvl>
    <w:lvl w:ilvl="5">
      <w:start w:val="1"/>
      <w:numFmt w:val="lowerRoman"/>
      <w:lvlText w:val="%6."/>
      <w:lvlJc w:val="right"/>
      <w:pPr>
        <w:tabs>
          <w:tab w:val="num" w:pos="5550"/>
        </w:tabs>
        <w:ind w:left="5400" w:hanging="180"/>
      </w:pPr>
      <w:rPr>
        <w:rFonts w:cs="Times New Roman"/>
      </w:rPr>
    </w:lvl>
    <w:lvl w:ilvl="6">
      <w:start w:val="1"/>
      <w:numFmt w:val="decimal"/>
      <w:lvlText w:val="%7."/>
      <w:lvlJc w:val="left"/>
      <w:pPr>
        <w:tabs>
          <w:tab w:val="num" w:pos="6270"/>
        </w:tabs>
        <w:ind w:left="6120" w:hanging="360"/>
      </w:pPr>
      <w:rPr>
        <w:rFonts w:cs="Times New Roman"/>
      </w:rPr>
    </w:lvl>
    <w:lvl w:ilvl="7">
      <w:start w:val="1"/>
      <w:numFmt w:val="lowerLetter"/>
      <w:lvlText w:val="%8."/>
      <w:lvlJc w:val="left"/>
      <w:pPr>
        <w:tabs>
          <w:tab w:val="num" w:pos="6990"/>
        </w:tabs>
        <w:ind w:left="6840" w:hanging="360"/>
      </w:pPr>
      <w:rPr>
        <w:rFonts w:cs="Times New Roman"/>
      </w:rPr>
    </w:lvl>
    <w:lvl w:ilvl="8">
      <w:start w:val="1"/>
      <w:numFmt w:val="lowerRoman"/>
      <w:lvlText w:val="%9."/>
      <w:lvlJc w:val="right"/>
      <w:pPr>
        <w:tabs>
          <w:tab w:val="num" w:pos="7710"/>
        </w:tabs>
        <w:ind w:left="7560" w:hanging="180"/>
      </w:pPr>
      <w:rPr>
        <w:rFonts w:cs="Times New Roman"/>
      </w:rPr>
    </w:lvl>
  </w:abstractNum>
  <w:abstractNum w:abstractNumId="32"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3" w15:restartNumberingAfterBreak="0">
    <w:nsid w:val="6C1A5D9D"/>
    <w:multiLevelType w:val="hybridMultilevel"/>
    <w:tmpl w:val="13D05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9E3582"/>
    <w:multiLevelType w:val="multilevel"/>
    <w:tmpl w:val="17BCFE56"/>
    <w:styleLink w:val="RTF5fNum2033"/>
    <w:lvl w:ilvl="0">
      <w:start w:val="1"/>
      <w:numFmt w:val="upperLetter"/>
      <w:lvlText w:val="%1."/>
      <w:lvlJc w:val="left"/>
      <w:pPr>
        <w:tabs>
          <w:tab w:val="num" w:pos="1680"/>
        </w:tabs>
        <w:ind w:left="1530" w:hanging="720"/>
      </w:pPr>
      <w:rPr>
        <w:rFonts w:ascii="Times New Roman" w:eastAsia="Times New Roman" w:hAnsi="Times New Roman" w:cs="Times New Roman"/>
      </w:rPr>
    </w:lvl>
    <w:lvl w:ilvl="1">
      <w:start w:val="17"/>
      <w:numFmt w:val="upperLetter"/>
      <w:lvlText w:val="%2."/>
      <w:lvlJc w:val="left"/>
      <w:pPr>
        <w:tabs>
          <w:tab w:val="num" w:pos="3120"/>
        </w:tabs>
        <w:ind w:left="2970" w:hanging="1440"/>
      </w:pPr>
      <w:rPr>
        <w:rFonts w:cs="Times New Roman"/>
      </w:rPr>
    </w:lvl>
    <w:lvl w:ilvl="2">
      <w:start w:val="1"/>
      <w:numFmt w:val="lowerRoman"/>
      <w:lvlText w:val="%3."/>
      <w:lvlJc w:val="right"/>
      <w:pPr>
        <w:tabs>
          <w:tab w:val="num" w:pos="2760"/>
        </w:tabs>
        <w:ind w:left="2610" w:hanging="180"/>
      </w:pPr>
      <w:rPr>
        <w:rFonts w:cs="Times New Roman"/>
      </w:rPr>
    </w:lvl>
    <w:lvl w:ilvl="3">
      <w:start w:val="1"/>
      <w:numFmt w:val="decimal"/>
      <w:lvlText w:val="%4."/>
      <w:lvlJc w:val="left"/>
      <w:pPr>
        <w:tabs>
          <w:tab w:val="num" w:pos="3480"/>
        </w:tabs>
        <w:ind w:left="3330" w:hanging="360"/>
      </w:pPr>
      <w:rPr>
        <w:rFonts w:cs="Times New Roman"/>
      </w:rPr>
    </w:lvl>
    <w:lvl w:ilvl="4">
      <w:start w:val="1"/>
      <w:numFmt w:val="lowerLetter"/>
      <w:lvlText w:val="%5."/>
      <w:lvlJc w:val="left"/>
      <w:pPr>
        <w:tabs>
          <w:tab w:val="num" w:pos="4200"/>
        </w:tabs>
        <w:ind w:left="4050" w:hanging="360"/>
      </w:pPr>
      <w:rPr>
        <w:rFonts w:cs="Times New Roman"/>
      </w:rPr>
    </w:lvl>
    <w:lvl w:ilvl="5">
      <w:start w:val="1"/>
      <w:numFmt w:val="lowerRoman"/>
      <w:lvlText w:val="%6."/>
      <w:lvlJc w:val="right"/>
      <w:pPr>
        <w:tabs>
          <w:tab w:val="num" w:pos="4920"/>
        </w:tabs>
        <w:ind w:left="4770" w:hanging="180"/>
      </w:pPr>
      <w:rPr>
        <w:rFonts w:cs="Times New Roman"/>
      </w:rPr>
    </w:lvl>
    <w:lvl w:ilvl="6">
      <w:start w:val="1"/>
      <w:numFmt w:val="decimal"/>
      <w:lvlText w:val="%7."/>
      <w:lvlJc w:val="left"/>
      <w:pPr>
        <w:tabs>
          <w:tab w:val="num" w:pos="5640"/>
        </w:tabs>
        <w:ind w:left="5490" w:hanging="360"/>
      </w:pPr>
      <w:rPr>
        <w:rFonts w:cs="Times New Roman"/>
      </w:rPr>
    </w:lvl>
    <w:lvl w:ilvl="7">
      <w:start w:val="1"/>
      <w:numFmt w:val="lowerLetter"/>
      <w:lvlText w:val="%8."/>
      <w:lvlJc w:val="left"/>
      <w:pPr>
        <w:tabs>
          <w:tab w:val="num" w:pos="6360"/>
        </w:tabs>
        <w:ind w:left="6210" w:hanging="360"/>
      </w:pPr>
      <w:rPr>
        <w:rFonts w:cs="Times New Roman"/>
      </w:rPr>
    </w:lvl>
    <w:lvl w:ilvl="8">
      <w:start w:val="1"/>
      <w:numFmt w:val="lowerRoman"/>
      <w:lvlText w:val="%9."/>
      <w:lvlJc w:val="right"/>
      <w:pPr>
        <w:tabs>
          <w:tab w:val="num" w:pos="7081"/>
        </w:tabs>
        <w:ind w:left="6931" w:hanging="180"/>
      </w:pPr>
      <w:rPr>
        <w:rFonts w:cs="Times New Roman"/>
      </w:rPr>
    </w:lvl>
  </w:abstractNum>
  <w:abstractNum w:abstractNumId="35" w15:restartNumberingAfterBreak="0">
    <w:nsid w:val="747D20A2"/>
    <w:multiLevelType w:val="multilevel"/>
    <w:tmpl w:val="2F9E0F8E"/>
    <w:styleLink w:val="RTF5fNum2019"/>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36" w15:restartNumberingAfterBreak="0">
    <w:nsid w:val="7BCD431E"/>
    <w:multiLevelType w:val="multilevel"/>
    <w:tmpl w:val="2FB6E014"/>
    <w:styleLink w:val="RTF5fNum2022"/>
    <w:lvl w:ilvl="0">
      <w:start w:val="17"/>
      <w:numFmt w:val="upperLetter"/>
      <w:lvlText w:val="%1."/>
      <w:lvlJc w:val="left"/>
      <w:pPr>
        <w:tabs>
          <w:tab w:val="num" w:pos="2130"/>
        </w:tabs>
        <w:ind w:left="1980" w:hanging="360"/>
      </w:pPr>
      <w:rPr>
        <w:rFonts w:cs="Times New Roman"/>
        <w:b/>
      </w:rPr>
    </w:lvl>
    <w:lvl w:ilvl="1">
      <w:start w:val="1"/>
      <w:numFmt w:val="lowerLetter"/>
      <w:lvlText w:val="%2."/>
      <w:lvlJc w:val="left"/>
      <w:pPr>
        <w:tabs>
          <w:tab w:val="num" w:pos="2850"/>
        </w:tabs>
        <w:ind w:left="2700" w:hanging="360"/>
      </w:pPr>
      <w:rPr>
        <w:rFonts w:cs="Times New Roman"/>
      </w:rPr>
    </w:lvl>
    <w:lvl w:ilvl="2">
      <w:start w:val="1"/>
      <w:numFmt w:val="lowerRoman"/>
      <w:lvlText w:val="%3."/>
      <w:lvlJc w:val="right"/>
      <w:pPr>
        <w:tabs>
          <w:tab w:val="num" w:pos="3570"/>
        </w:tabs>
        <w:ind w:left="3420" w:hanging="180"/>
      </w:pPr>
      <w:rPr>
        <w:rFonts w:cs="Times New Roman"/>
      </w:rPr>
    </w:lvl>
    <w:lvl w:ilvl="3">
      <w:start w:val="1"/>
      <w:numFmt w:val="decimal"/>
      <w:lvlText w:val="%4."/>
      <w:lvlJc w:val="left"/>
      <w:pPr>
        <w:tabs>
          <w:tab w:val="num" w:pos="4290"/>
        </w:tabs>
        <w:ind w:left="4140" w:hanging="360"/>
      </w:pPr>
      <w:rPr>
        <w:rFonts w:cs="Times New Roman"/>
      </w:rPr>
    </w:lvl>
    <w:lvl w:ilvl="4">
      <w:start w:val="1"/>
      <w:numFmt w:val="lowerLetter"/>
      <w:lvlText w:val="%5."/>
      <w:lvlJc w:val="left"/>
      <w:pPr>
        <w:tabs>
          <w:tab w:val="num" w:pos="5010"/>
        </w:tabs>
        <w:ind w:left="4860" w:hanging="360"/>
      </w:pPr>
      <w:rPr>
        <w:rFonts w:cs="Times New Roman"/>
      </w:rPr>
    </w:lvl>
    <w:lvl w:ilvl="5">
      <w:start w:val="1"/>
      <w:numFmt w:val="lowerRoman"/>
      <w:lvlText w:val="%6."/>
      <w:lvlJc w:val="right"/>
      <w:pPr>
        <w:tabs>
          <w:tab w:val="num" w:pos="5730"/>
        </w:tabs>
        <w:ind w:left="5580" w:hanging="180"/>
      </w:pPr>
      <w:rPr>
        <w:rFonts w:cs="Times New Roman"/>
      </w:rPr>
    </w:lvl>
    <w:lvl w:ilvl="6">
      <w:start w:val="1"/>
      <w:numFmt w:val="decimal"/>
      <w:lvlText w:val="%7."/>
      <w:lvlJc w:val="left"/>
      <w:pPr>
        <w:tabs>
          <w:tab w:val="num" w:pos="6451"/>
        </w:tabs>
        <w:ind w:left="6301" w:hanging="360"/>
      </w:pPr>
      <w:rPr>
        <w:rFonts w:cs="Times New Roman"/>
      </w:rPr>
    </w:lvl>
    <w:lvl w:ilvl="7">
      <w:start w:val="1"/>
      <w:numFmt w:val="lowerLetter"/>
      <w:lvlText w:val="%8."/>
      <w:lvlJc w:val="left"/>
      <w:pPr>
        <w:tabs>
          <w:tab w:val="num" w:pos="7171"/>
        </w:tabs>
        <w:ind w:left="7021" w:hanging="360"/>
      </w:pPr>
      <w:rPr>
        <w:rFonts w:cs="Times New Roman"/>
      </w:rPr>
    </w:lvl>
    <w:lvl w:ilvl="8">
      <w:start w:val="1"/>
      <w:numFmt w:val="lowerRoman"/>
      <w:lvlText w:val="%9."/>
      <w:lvlJc w:val="right"/>
      <w:pPr>
        <w:tabs>
          <w:tab w:val="num" w:pos="7891"/>
        </w:tabs>
        <w:ind w:left="7741" w:hanging="180"/>
      </w:pPr>
      <w:rPr>
        <w:rFonts w:cs="Times New Roman"/>
      </w:rPr>
    </w:lvl>
  </w:abstractNum>
  <w:num w:numId="1">
    <w:abstractNumId w:val="22"/>
  </w:num>
  <w:num w:numId="2">
    <w:abstractNumId w:val="24"/>
  </w:num>
  <w:num w:numId="3">
    <w:abstractNumId w:val="1"/>
  </w:num>
  <w:num w:numId="4">
    <w:abstractNumId w:val="18"/>
  </w:num>
  <w:num w:numId="5">
    <w:abstractNumId w:val="4"/>
  </w:num>
  <w:num w:numId="6">
    <w:abstractNumId w:val="16"/>
  </w:num>
  <w:num w:numId="7">
    <w:abstractNumId w:val="8"/>
  </w:num>
  <w:num w:numId="8">
    <w:abstractNumId w:val="12"/>
  </w:num>
  <w:num w:numId="9">
    <w:abstractNumId w:val="21"/>
  </w:num>
  <w:num w:numId="10">
    <w:abstractNumId w:val="14"/>
  </w:num>
  <w:num w:numId="11">
    <w:abstractNumId w:val="6"/>
  </w:num>
  <w:num w:numId="12">
    <w:abstractNumId w:val="35"/>
  </w:num>
  <w:num w:numId="13">
    <w:abstractNumId w:val="32"/>
  </w:num>
  <w:num w:numId="14">
    <w:abstractNumId w:val="36"/>
  </w:num>
  <w:num w:numId="15">
    <w:abstractNumId w:val="11"/>
  </w:num>
  <w:num w:numId="16">
    <w:abstractNumId w:val="13"/>
  </w:num>
  <w:num w:numId="17">
    <w:abstractNumId w:val="20"/>
  </w:num>
  <w:num w:numId="18">
    <w:abstractNumId w:val="34"/>
  </w:num>
  <w:num w:numId="19">
    <w:abstractNumId w:val="15"/>
  </w:num>
  <w:num w:numId="20">
    <w:abstractNumId w:val="28"/>
  </w:num>
  <w:num w:numId="21">
    <w:abstractNumId w:val="0"/>
  </w:num>
  <w:num w:numId="22">
    <w:abstractNumId w:val="27"/>
  </w:num>
  <w:num w:numId="23">
    <w:abstractNumId w:val="23"/>
  </w:num>
  <w:num w:numId="24">
    <w:abstractNumId w:val="19"/>
  </w:num>
  <w:num w:numId="25">
    <w:abstractNumId w:val="3"/>
  </w:num>
  <w:num w:numId="26">
    <w:abstractNumId w:val="2"/>
  </w:num>
  <w:num w:numId="27">
    <w:abstractNumId w:val="10"/>
  </w:num>
  <w:num w:numId="28">
    <w:abstractNumId w:val="31"/>
  </w:num>
  <w:num w:numId="29">
    <w:abstractNumId w:val="9"/>
  </w:num>
  <w:num w:numId="30">
    <w:abstractNumId w:val="25"/>
  </w:num>
  <w:num w:numId="31">
    <w:abstractNumId w:val="29"/>
  </w:num>
  <w:num w:numId="32">
    <w:abstractNumId w:val="30"/>
  </w:num>
  <w:num w:numId="33">
    <w:abstractNumId w:val="26"/>
  </w:num>
  <w:num w:numId="34">
    <w:abstractNumId w:val="5"/>
  </w:num>
  <w:num w:numId="35">
    <w:abstractNumId w:val="7"/>
  </w:num>
  <w:num w:numId="36">
    <w:abstractNumId w:val="33"/>
  </w:num>
  <w:num w:numId="37">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C4"/>
    <w:rsid w:val="00000295"/>
    <w:rsid w:val="00000480"/>
    <w:rsid w:val="00002F8A"/>
    <w:rsid w:val="00003068"/>
    <w:rsid w:val="00004003"/>
    <w:rsid w:val="00005353"/>
    <w:rsid w:val="00005690"/>
    <w:rsid w:val="000061C2"/>
    <w:rsid w:val="00006E2F"/>
    <w:rsid w:val="00007085"/>
    <w:rsid w:val="00007E94"/>
    <w:rsid w:val="00010A41"/>
    <w:rsid w:val="00010FB3"/>
    <w:rsid w:val="00011D1C"/>
    <w:rsid w:val="0001379A"/>
    <w:rsid w:val="00013EB7"/>
    <w:rsid w:val="0001498B"/>
    <w:rsid w:val="00014F56"/>
    <w:rsid w:val="00015AD9"/>
    <w:rsid w:val="00016F05"/>
    <w:rsid w:val="00022EA9"/>
    <w:rsid w:val="00024102"/>
    <w:rsid w:val="00024AC8"/>
    <w:rsid w:val="0003051A"/>
    <w:rsid w:val="0003341A"/>
    <w:rsid w:val="0003347A"/>
    <w:rsid w:val="00034A93"/>
    <w:rsid w:val="0003621B"/>
    <w:rsid w:val="00036312"/>
    <w:rsid w:val="00040CA8"/>
    <w:rsid w:val="00042739"/>
    <w:rsid w:val="00045827"/>
    <w:rsid w:val="00045C70"/>
    <w:rsid w:val="00046323"/>
    <w:rsid w:val="00046C86"/>
    <w:rsid w:val="000504EF"/>
    <w:rsid w:val="00052059"/>
    <w:rsid w:val="000547A1"/>
    <w:rsid w:val="00054A99"/>
    <w:rsid w:val="000568B0"/>
    <w:rsid w:val="00060FF5"/>
    <w:rsid w:val="000638BC"/>
    <w:rsid w:val="00064145"/>
    <w:rsid w:val="00065523"/>
    <w:rsid w:val="00066399"/>
    <w:rsid w:val="00066C73"/>
    <w:rsid w:val="0006733F"/>
    <w:rsid w:val="00067420"/>
    <w:rsid w:val="00070A2E"/>
    <w:rsid w:val="00071706"/>
    <w:rsid w:val="0007197F"/>
    <w:rsid w:val="000725F5"/>
    <w:rsid w:val="00075515"/>
    <w:rsid w:val="00075612"/>
    <w:rsid w:val="00076BD3"/>
    <w:rsid w:val="000807F7"/>
    <w:rsid w:val="00081958"/>
    <w:rsid w:val="0008235E"/>
    <w:rsid w:val="000831A6"/>
    <w:rsid w:val="00083D6D"/>
    <w:rsid w:val="000844DB"/>
    <w:rsid w:val="0008527C"/>
    <w:rsid w:val="00085E52"/>
    <w:rsid w:val="000925D0"/>
    <w:rsid w:val="000926C0"/>
    <w:rsid w:val="000926CF"/>
    <w:rsid w:val="0009568F"/>
    <w:rsid w:val="0009624A"/>
    <w:rsid w:val="0009730E"/>
    <w:rsid w:val="000A0894"/>
    <w:rsid w:val="000A19F4"/>
    <w:rsid w:val="000A204F"/>
    <w:rsid w:val="000A2244"/>
    <w:rsid w:val="000A232B"/>
    <w:rsid w:val="000A2AD6"/>
    <w:rsid w:val="000A3029"/>
    <w:rsid w:val="000A3548"/>
    <w:rsid w:val="000A497F"/>
    <w:rsid w:val="000A4A15"/>
    <w:rsid w:val="000A4C44"/>
    <w:rsid w:val="000A502C"/>
    <w:rsid w:val="000A6665"/>
    <w:rsid w:val="000A6734"/>
    <w:rsid w:val="000A6860"/>
    <w:rsid w:val="000A6BBC"/>
    <w:rsid w:val="000B1ACF"/>
    <w:rsid w:val="000B2F0A"/>
    <w:rsid w:val="000B36A9"/>
    <w:rsid w:val="000B55F7"/>
    <w:rsid w:val="000B567E"/>
    <w:rsid w:val="000B5939"/>
    <w:rsid w:val="000B5DDE"/>
    <w:rsid w:val="000B6139"/>
    <w:rsid w:val="000B6A29"/>
    <w:rsid w:val="000B7DDE"/>
    <w:rsid w:val="000C0177"/>
    <w:rsid w:val="000C19AD"/>
    <w:rsid w:val="000C21C5"/>
    <w:rsid w:val="000C361A"/>
    <w:rsid w:val="000C5931"/>
    <w:rsid w:val="000C64E4"/>
    <w:rsid w:val="000C6744"/>
    <w:rsid w:val="000C70EA"/>
    <w:rsid w:val="000D3A30"/>
    <w:rsid w:val="000D4B96"/>
    <w:rsid w:val="000D5132"/>
    <w:rsid w:val="000D6ABC"/>
    <w:rsid w:val="000D6BFD"/>
    <w:rsid w:val="000D7C83"/>
    <w:rsid w:val="000E2E27"/>
    <w:rsid w:val="000E43A6"/>
    <w:rsid w:val="000E62F6"/>
    <w:rsid w:val="000E6F31"/>
    <w:rsid w:val="000F0B81"/>
    <w:rsid w:val="000F0F87"/>
    <w:rsid w:val="000F15F3"/>
    <w:rsid w:val="000F2A4D"/>
    <w:rsid w:val="000F3263"/>
    <w:rsid w:val="000F3897"/>
    <w:rsid w:val="000F3DC4"/>
    <w:rsid w:val="000F408F"/>
    <w:rsid w:val="000F4153"/>
    <w:rsid w:val="000F5D38"/>
    <w:rsid w:val="000F6CFB"/>
    <w:rsid w:val="00100091"/>
    <w:rsid w:val="001020C1"/>
    <w:rsid w:val="00102C9F"/>
    <w:rsid w:val="00102DA5"/>
    <w:rsid w:val="00103076"/>
    <w:rsid w:val="00103E4A"/>
    <w:rsid w:val="0010527D"/>
    <w:rsid w:val="00106FF3"/>
    <w:rsid w:val="00110785"/>
    <w:rsid w:val="001121FA"/>
    <w:rsid w:val="00112801"/>
    <w:rsid w:val="00113A3C"/>
    <w:rsid w:val="001141F5"/>
    <w:rsid w:val="001151ED"/>
    <w:rsid w:val="001210ED"/>
    <w:rsid w:val="00121B28"/>
    <w:rsid w:val="0012203A"/>
    <w:rsid w:val="0012232D"/>
    <w:rsid w:val="00122BB9"/>
    <w:rsid w:val="0012369E"/>
    <w:rsid w:val="00126A92"/>
    <w:rsid w:val="001279B7"/>
    <w:rsid w:val="00131A33"/>
    <w:rsid w:val="00131E05"/>
    <w:rsid w:val="00132707"/>
    <w:rsid w:val="00133769"/>
    <w:rsid w:val="0013455F"/>
    <w:rsid w:val="00135AD1"/>
    <w:rsid w:val="00137989"/>
    <w:rsid w:val="001405B4"/>
    <w:rsid w:val="00141F88"/>
    <w:rsid w:val="001448F1"/>
    <w:rsid w:val="00145146"/>
    <w:rsid w:val="00146C46"/>
    <w:rsid w:val="001473F1"/>
    <w:rsid w:val="00147D24"/>
    <w:rsid w:val="00150518"/>
    <w:rsid w:val="001530CC"/>
    <w:rsid w:val="001562A0"/>
    <w:rsid w:val="0015698E"/>
    <w:rsid w:val="00156D28"/>
    <w:rsid w:val="0015701E"/>
    <w:rsid w:val="00162D05"/>
    <w:rsid w:val="001634DE"/>
    <w:rsid w:val="00164150"/>
    <w:rsid w:val="00165004"/>
    <w:rsid w:val="001665DB"/>
    <w:rsid w:val="0017074B"/>
    <w:rsid w:val="00170A22"/>
    <w:rsid w:val="00171B4C"/>
    <w:rsid w:val="00174854"/>
    <w:rsid w:val="00174FCE"/>
    <w:rsid w:val="0017674C"/>
    <w:rsid w:val="00177866"/>
    <w:rsid w:val="00177CFC"/>
    <w:rsid w:val="00177FF7"/>
    <w:rsid w:val="00180519"/>
    <w:rsid w:val="001813D8"/>
    <w:rsid w:val="001827B6"/>
    <w:rsid w:val="001848D4"/>
    <w:rsid w:val="00185D46"/>
    <w:rsid w:val="00187A28"/>
    <w:rsid w:val="0019267A"/>
    <w:rsid w:val="001931C4"/>
    <w:rsid w:val="00194061"/>
    <w:rsid w:val="0019453A"/>
    <w:rsid w:val="00197176"/>
    <w:rsid w:val="001A0706"/>
    <w:rsid w:val="001A1483"/>
    <w:rsid w:val="001A3017"/>
    <w:rsid w:val="001A315C"/>
    <w:rsid w:val="001A4278"/>
    <w:rsid w:val="001A58EA"/>
    <w:rsid w:val="001A60D6"/>
    <w:rsid w:val="001A786F"/>
    <w:rsid w:val="001B0AC2"/>
    <w:rsid w:val="001B23F5"/>
    <w:rsid w:val="001B25FB"/>
    <w:rsid w:val="001B2DA2"/>
    <w:rsid w:val="001B3343"/>
    <w:rsid w:val="001B3BF7"/>
    <w:rsid w:val="001B743B"/>
    <w:rsid w:val="001C01E1"/>
    <w:rsid w:val="001C15C7"/>
    <w:rsid w:val="001C3FF3"/>
    <w:rsid w:val="001C4645"/>
    <w:rsid w:val="001C57DE"/>
    <w:rsid w:val="001C5F10"/>
    <w:rsid w:val="001C6565"/>
    <w:rsid w:val="001D0B77"/>
    <w:rsid w:val="001D1B37"/>
    <w:rsid w:val="001D224A"/>
    <w:rsid w:val="001D2BD3"/>
    <w:rsid w:val="001D2DC2"/>
    <w:rsid w:val="001D76D1"/>
    <w:rsid w:val="001E00CC"/>
    <w:rsid w:val="001E12F2"/>
    <w:rsid w:val="001E159B"/>
    <w:rsid w:val="001E22ED"/>
    <w:rsid w:val="001E427B"/>
    <w:rsid w:val="001E455B"/>
    <w:rsid w:val="001E46B2"/>
    <w:rsid w:val="001E48C8"/>
    <w:rsid w:val="001E65B2"/>
    <w:rsid w:val="001E6D70"/>
    <w:rsid w:val="001E7D9F"/>
    <w:rsid w:val="001F0D77"/>
    <w:rsid w:val="001F1B43"/>
    <w:rsid w:val="001F38AC"/>
    <w:rsid w:val="001F4EC4"/>
    <w:rsid w:val="001F5EA6"/>
    <w:rsid w:val="00200521"/>
    <w:rsid w:val="00203679"/>
    <w:rsid w:val="00203EE8"/>
    <w:rsid w:val="002041A4"/>
    <w:rsid w:val="00204C48"/>
    <w:rsid w:val="00204E63"/>
    <w:rsid w:val="00204EB2"/>
    <w:rsid w:val="00205954"/>
    <w:rsid w:val="00206BDE"/>
    <w:rsid w:val="002079A8"/>
    <w:rsid w:val="00207D6E"/>
    <w:rsid w:val="002125E3"/>
    <w:rsid w:val="00212B99"/>
    <w:rsid w:val="00214C4D"/>
    <w:rsid w:val="00214D76"/>
    <w:rsid w:val="0021578E"/>
    <w:rsid w:val="00216493"/>
    <w:rsid w:val="00216BB6"/>
    <w:rsid w:val="00221538"/>
    <w:rsid w:val="0022220E"/>
    <w:rsid w:val="0022502F"/>
    <w:rsid w:val="002257D2"/>
    <w:rsid w:val="00226A86"/>
    <w:rsid w:val="002274FE"/>
    <w:rsid w:val="00230326"/>
    <w:rsid w:val="00231169"/>
    <w:rsid w:val="00232747"/>
    <w:rsid w:val="002329CD"/>
    <w:rsid w:val="002336F1"/>
    <w:rsid w:val="00233AFD"/>
    <w:rsid w:val="00233F30"/>
    <w:rsid w:val="0023473F"/>
    <w:rsid w:val="002368DB"/>
    <w:rsid w:val="002369E0"/>
    <w:rsid w:val="00240544"/>
    <w:rsid w:val="00240E36"/>
    <w:rsid w:val="00243809"/>
    <w:rsid w:val="00244590"/>
    <w:rsid w:val="002449AA"/>
    <w:rsid w:val="002467E2"/>
    <w:rsid w:val="00247DEE"/>
    <w:rsid w:val="00251F92"/>
    <w:rsid w:val="0025349A"/>
    <w:rsid w:val="0025384F"/>
    <w:rsid w:val="002538F7"/>
    <w:rsid w:val="0025427B"/>
    <w:rsid w:val="002543B2"/>
    <w:rsid w:val="00254487"/>
    <w:rsid w:val="002558EB"/>
    <w:rsid w:val="00255EC6"/>
    <w:rsid w:val="00257659"/>
    <w:rsid w:val="00260171"/>
    <w:rsid w:val="0026350D"/>
    <w:rsid w:val="00265299"/>
    <w:rsid w:val="00265A10"/>
    <w:rsid w:val="00266A27"/>
    <w:rsid w:val="00266EF0"/>
    <w:rsid w:val="0026797A"/>
    <w:rsid w:val="00267E54"/>
    <w:rsid w:val="00272E6B"/>
    <w:rsid w:val="002734F6"/>
    <w:rsid w:val="002746C1"/>
    <w:rsid w:val="002750A1"/>
    <w:rsid w:val="0027577B"/>
    <w:rsid w:val="0027643C"/>
    <w:rsid w:val="00280678"/>
    <w:rsid w:val="00284453"/>
    <w:rsid w:val="00284C92"/>
    <w:rsid w:val="00286652"/>
    <w:rsid w:val="0028794F"/>
    <w:rsid w:val="00287B1F"/>
    <w:rsid w:val="0029101F"/>
    <w:rsid w:val="00291631"/>
    <w:rsid w:val="00292D6F"/>
    <w:rsid w:val="00293771"/>
    <w:rsid w:val="00294B78"/>
    <w:rsid w:val="00294C0F"/>
    <w:rsid w:val="00294CA7"/>
    <w:rsid w:val="00294F94"/>
    <w:rsid w:val="00295550"/>
    <w:rsid w:val="0029596D"/>
    <w:rsid w:val="002A1F24"/>
    <w:rsid w:val="002A2752"/>
    <w:rsid w:val="002A433D"/>
    <w:rsid w:val="002A5583"/>
    <w:rsid w:val="002A5E2C"/>
    <w:rsid w:val="002A6D31"/>
    <w:rsid w:val="002A7002"/>
    <w:rsid w:val="002A7493"/>
    <w:rsid w:val="002B0DA7"/>
    <w:rsid w:val="002B1B54"/>
    <w:rsid w:val="002B25D2"/>
    <w:rsid w:val="002B3375"/>
    <w:rsid w:val="002B4B25"/>
    <w:rsid w:val="002B68A1"/>
    <w:rsid w:val="002B6984"/>
    <w:rsid w:val="002B6EA3"/>
    <w:rsid w:val="002B738D"/>
    <w:rsid w:val="002C0C2F"/>
    <w:rsid w:val="002C1009"/>
    <w:rsid w:val="002C1940"/>
    <w:rsid w:val="002C197D"/>
    <w:rsid w:val="002C1BD8"/>
    <w:rsid w:val="002C60CB"/>
    <w:rsid w:val="002C6166"/>
    <w:rsid w:val="002C625F"/>
    <w:rsid w:val="002D35C8"/>
    <w:rsid w:val="002D398E"/>
    <w:rsid w:val="002D7FCE"/>
    <w:rsid w:val="002E0B86"/>
    <w:rsid w:val="002E2400"/>
    <w:rsid w:val="002E3123"/>
    <w:rsid w:val="002E3552"/>
    <w:rsid w:val="002E35D8"/>
    <w:rsid w:val="002E7F3A"/>
    <w:rsid w:val="002F0D16"/>
    <w:rsid w:val="002F123C"/>
    <w:rsid w:val="002F15BA"/>
    <w:rsid w:val="002F3BC3"/>
    <w:rsid w:val="002F5AD7"/>
    <w:rsid w:val="0030040F"/>
    <w:rsid w:val="00301EC5"/>
    <w:rsid w:val="003028F7"/>
    <w:rsid w:val="00303750"/>
    <w:rsid w:val="0030773D"/>
    <w:rsid w:val="003101AE"/>
    <w:rsid w:val="00310EBD"/>
    <w:rsid w:val="00311F09"/>
    <w:rsid w:val="00313D6D"/>
    <w:rsid w:val="00313EFD"/>
    <w:rsid w:val="0031526F"/>
    <w:rsid w:val="00315CC9"/>
    <w:rsid w:val="003162C7"/>
    <w:rsid w:val="003201FB"/>
    <w:rsid w:val="00322C94"/>
    <w:rsid w:val="00323366"/>
    <w:rsid w:val="00324DBB"/>
    <w:rsid w:val="003279B2"/>
    <w:rsid w:val="00331433"/>
    <w:rsid w:val="00333BDC"/>
    <w:rsid w:val="00334F95"/>
    <w:rsid w:val="0033526C"/>
    <w:rsid w:val="00336CAF"/>
    <w:rsid w:val="003370D8"/>
    <w:rsid w:val="0033746D"/>
    <w:rsid w:val="00337649"/>
    <w:rsid w:val="00337798"/>
    <w:rsid w:val="00337BB3"/>
    <w:rsid w:val="00342C37"/>
    <w:rsid w:val="003431A9"/>
    <w:rsid w:val="00344D41"/>
    <w:rsid w:val="00346019"/>
    <w:rsid w:val="00352572"/>
    <w:rsid w:val="00352B85"/>
    <w:rsid w:val="003538D4"/>
    <w:rsid w:val="00356E89"/>
    <w:rsid w:val="00357DE8"/>
    <w:rsid w:val="00362A42"/>
    <w:rsid w:val="003636C6"/>
    <w:rsid w:val="00364F2D"/>
    <w:rsid w:val="00365D85"/>
    <w:rsid w:val="003709EA"/>
    <w:rsid w:val="00371D94"/>
    <w:rsid w:val="003728BA"/>
    <w:rsid w:val="003730D2"/>
    <w:rsid w:val="0037493C"/>
    <w:rsid w:val="00374F2D"/>
    <w:rsid w:val="00375BB2"/>
    <w:rsid w:val="0037642C"/>
    <w:rsid w:val="00377B55"/>
    <w:rsid w:val="00377BBA"/>
    <w:rsid w:val="00381013"/>
    <w:rsid w:val="00384DAD"/>
    <w:rsid w:val="003903BB"/>
    <w:rsid w:val="003956A9"/>
    <w:rsid w:val="0039709C"/>
    <w:rsid w:val="003971F6"/>
    <w:rsid w:val="00397844"/>
    <w:rsid w:val="003A00A9"/>
    <w:rsid w:val="003A16ED"/>
    <w:rsid w:val="003A1DDE"/>
    <w:rsid w:val="003A4324"/>
    <w:rsid w:val="003A5A10"/>
    <w:rsid w:val="003B133A"/>
    <w:rsid w:val="003B278C"/>
    <w:rsid w:val="003B421A"/>
    <w:rsid w:val="003B42EC"/>
    <w:rsid w:val="003C1C3E"/>
    <w:rsid w:val="003C1E67"/>
    <w:rsid w:val="003C24FD"/>
    <w:rsid w:val="003C3120"/>
    <w:rsid w:val="003C50D7"/>
    <w:rsid w:val="003C53DB"/>
    <w:rsid w:val="003D0179"/>
    <w:rsid w:val="003D2E9A"/>
    <w:rsid w:val="003D4167"/>
    <w:rsid w:val="003D665D"/>
    <w:rsid w:val="003D716B"/>
    <w:rsid w:val="003E08A2"/>
    <w:rsid w:val="003E19C9"/>
    <w:rsid w:val="003E2C1F"/>
    <w:rsid w:val="003E339D"/>
    <w:rsid w:val="003E3A36"/>
    <w:rsid w:val="003E42EB"/>
    <w:rsid w:val="003E46C3"/>
    <w:rsid w:val="003E52DF"/>
    <w:rsid w:val="003E654B"/>
    <w:rsid w:val="003E71B4"/>
    <w:rsid w:val="003E7A73"/>
    <w:rsid w:val="003E7ABF"/>
    <w:rsid w:val="003F11AC"/>
    <w:rsid w:val="003F5EB7"/>
    <w:rsid w:val="003F6BFD"/>
    <w:rsid w:val="003F766B"/>
    <w:rsid w:val="003F793D"/>
    <w:rsid w:val="0040013A"/>
    <w:rsid w:val="004032B9"/>
    <w:rsid w:val="004034D5"/>
    <w:rsid w:val="004043D5"/>
    <w:rsid w:val="00407743"/>
    <w:rsid w:val="00411FE6"/>
    <w:rsid w:val="004163BA"/>
    <w:rsid w:val="00416535"/>
    <w:rsid w:val="00416D8E"/>
    <w:rsid w:val="00417744"/>
    <w:rsid w:val="0042016E"/>
    <w:rsid w:val="00423244"/>
    <w:rsid w:val="004233FE"/>
    <w:rsid w:val="0042464B"/>
    <w:rsid w:val="00433C77"/>
    <w:rsid w:val="0043473F"/>
    <w:rsid w:val="00434EE0"/>
    <w:rsid w:val="0043608E"/>
    <w:rsid w:val="00437376"/>
    <w:rsid w:val="00437F07"/>
    <w:rsid w:val="004414DA"/>
    <w:rsid w:val="00441A81"/>
    <w:rsid w:val="00443386"/>
    <w:rsid w:val="00443EF8"/>
    <w:rsid w:val="00444CC5"/>
    <w:rsid w:val="00444CEA"/>
    <w:rsid w:val="004461E9"/>
    <w:rsid w:val="0044635D"/>
    <w:rsid w:val="004477EA"/>
    <w:rsid w:val="004510A5"/>
    <w:rsid w:val="00451B1C"/>
    <w:rsid w:val="00451C4F"/>
    <w:rsid w:val="004568E4"/>
    <w:rsid w:val="00460A8B"/>
    <w:rsid w:val="00460FCB"/>
    <w:rsid w:val="004621CA"/>
    <w:rsid w:val="00462682"/>
    <w:rsid w:val="004627E0"/>
    <w:rsid w:val="004651C0"/>
    <w:rsid w:val="00466E60"/>
    <w:rsid w:val="004678A9"/>
    <w:rsid w:val="004713C9"/>
    <w:rsid w:val="004723DB"/>
    <w:rsid w:val="004725FF"/>
    <w:rsid w:val="004729E4"/>
    <w:rsid w:val="00474CF8"/>
    <w:rsid w:val="00475FB0"/>
    <w:rsid w:val="00476E35"/>
    <w:rsid w:val="00480C14"/>
    <w:rsid w:val="00480D3F"/>
    <w:rsid w:val="00482455"/>
    <w:rsid w:val="004826A7"/>
    <w:rsid w:val="004868D1"/>
    <w:rsid w:val="004910B1"/>
    <w:rsid w:val="004921AA"/>
    <w:rsid w:val="004922C2"/>
    <w:rsid w:val="00492441"/>
    <w:rsid w:val="00492DDD"/>
    <w:rsid w:val="004934BD"/>
    <w:rsid w:val="004940D3"/>
    <w:rsid w:val="0049746B"/>
    <w:rsid w:val="00497EDA"/>
    <w:rsid w:val="004A0973"/>
    <w:rsid w:val="004A14EC"/>
    <w:rsid w:val="004A3FBB"/>
    <w:rsid w:val="004A43E9"/>
    <w:rsid w:val="004A5E75"/>
    <w:rsid w:val="004A5E9F"/>
    <w:rsid w:val="004A7972"/>
    <w:rsid w:val="004A7A4C"/>
    <w:rsid w:val="004B07A1"/>
    <w:rsid w:val="004B1B0F"/>
    <w:rsid w:val="004B1D0C"/>
    <w:rsid w:val="004B23F1"/>
    <w:rsid w:val="004B4017"/>
    <w:rsid w:val="004B402E"/>
    <w:rsid w:val="004B5594"/>
    <w:rsid w:val="004B650C"/>
    <w:rsid w:val="004B6F76"/>
    <w:rsid w:val="004C1B9A"/>
    <w:rsid w:val="004C2025"/>
    <w:rsid w:val="004C3392"/>
    <w:rsid w:val="004C3DE4"/>
    <w:rsid w:val="004C58FC"/>
    <w:rsid w:val="004C5C79"/>
    <w:rsid w:val="004C6BB0"/>
    <w:rsid w:val="004C6D99"/>
    <w:rsid w:val="004C715C"/>
    <w:rsid w:val="004C7198"/>
    <w:rsid w:val="004D0644"/>
    <w:rsid w:val="004D081B"/>
    <w:rsid w:val="004D092D"/>
    <w:rsid w:val="004D0E04"/>
    <w:rsid w:val="004D102F"/>
    <w:rsid w:val="004D1B1A"/>
    <w:rsid w:val="004D207D"/>
    <w:rsid w:val="004D28F2"/>
    <w:rsid w:val="004D772E"/>
    <w:rsid w:val="004D778F"/>
    <w:rsid w:val="004D7861"/>
    <w:rsid w:val="004E2D52"/>
    <w:rsid w:val="004E3BE5"/>
    <w:rsid w:val="004E4650"/>
    <w:rsid w:val="004E5181"/>
    <w:rsid w:val="004E793A"/>
    <w:rsid w:val="004E7C36"/>
    <w:rsid w:val="004F0C9E"/>
    <w:rsid w:val="004F1FD9"/>
    <w:rsid w:val="004F6765"/>
    <w:rsid w:val="004F713F"/>
    <w:rsid w:val="004F73CE"/>
    <w:rsid w:val="004F7401"/>
    <w:rsid w:val="004F7514"/>
    <w:rsid w:val="004F7C90"/>
    <w:rsid w:val="0050216C"/>
    <w:rsid w:val="0050474D"/>
    <w:rsid w:val="005100B9"/>
    <w:rsid w:val="00513A92"/>
    <w:rsid w:val="005141FE"/>
    <w:rsid w:val="00514E80"/>
    <w:rsid w:val="00515008"/>
    <w:rsid w:val="00516F25"/>
    <w:rsid w:val="00517388"/>
    <w:rsid w:val="00517717"/>
    <w:rsid w:val="00517BD6"/>
    <w:rsid w:val="00520565"/>
    <w:rsid w:val="00524793"/>
    <w:rsid w:val="00524E01"/>
    <w:rsid w:val="00524EA6"/>
    <w:rsid w:val="005309AB"/>
    <w:rsid w:val="00531D60"/>
    <w:rsid w:val="00533FD0"/>
    <w:rsid w:val="00534239"/>
    <w:rsid w:val="00535B02"/>
    <w:rsid w:val="005369BB"/>
    <w:rsid w:val="00536E7C"/>
    <w:rsid w:val="005376DD"/>
    <w:rsid w:val="005410BB"/>
    <w:rsid w:val="00541BEB"/>
    <w:rsid w:val="0054237D"/>
    <w:rsid w:val="005426B3"/>
    <w:rsid w:val="00543395"/>
    <w:rsid w:val="00543A42"/>
    <w:rsid w:val="00544F01"/>
    <w:rsid w:val="00545B95"/>
    <w:rsid w:val="00551C2D"/>
    <w:rsid w:val="0055278A"/>
    <w:rsid w:val="005540EB"/>
    <w:rsid w:val="0055620C"/>
    <w:rsid w:val="005565DA"/>
    <w:rsid w:val="00561547"/>
    <w:rsid w:val="00562193"/>
    <w:rsid w:val="00562C12"/>
    <w:rsid w:val="0056366E"/>
    <w:rsid w:val="005678FA"/>
    <w:rsid w:val="00567A37"/>
    <w:rsid w:val="00571787"/>
    <w:rsid w:val="005777CE"/>
    <w:rsid w:val="00577848"/>
    <w:rsid w:val="00580834"/>
    <w:rsid w:val="00581378"/>
    <w:rsid w:val="005819D4"/>
    <w:rsid w:val="00583438"/>
    <w:rsid w:val="0058469D"/>
    <w:rsid w:val="00585860"/>
    <w:rsid w:val="005869EC"/>
    <w:rsid w:val="00586BE2"/>
    <w:rsid w:val="00586CB3"/>
    <w:rsid w:val="005879B6"/>
    <w:rsid w:val="00592BD1"/>
    <w:rsid w:val="00593603"/>
    <w:rsid w:val="00593B68"/>
    <w:rsid w:val="00596611"/>
    <w:rsid w:val="00596DE9"/>
    <w:rsid w:val="005A10A8"/>
    <w:rsid w:val="005A200C"/>
    <w:rsid w:val="005A37F6"/>
    <w:rsid w:val="005A38EB"/>
    <w:rsid w:val="005A3CD0"/>
    <w:rsid w:val="005A47CB"/>
    <w:rsid w:val="005A542C"/>
    <w:rsid w:val="005A55AE"/>
    <w:rsid w:val="005A6928"/>
    <w:rsid w:val="005A6FE5"/>
    <w:rsid w:val="005A6FF9"/>
    <w:rsid w:val="005B0B41"/>
    <w:rsid w:val="005B1AA3"/>
    <w:rsid w:val="005B212D"/>
    <w:rsid w:val="005B4C72"/>
    <w:rsid w:val="005B5994"/>
    <w:rsid w:val="005C1AB9"/>
    <w:rsid w:val="005C251E"/>
    <w:rsid w:val="005C26D3"/>
    <w:rsid w:val="005C2C88"/>
    <w:rsid w:val="005C37F4"/>
    <w:rsid w:val="005C3EE2"/>
    <w:rsid w:val="005C4ABB"/>
    <w:rsid w:val="005C4E2C"/>
    <w:rsid w:val="005C4F7B"/>
    <w:rsid w:val="005C7C02"/>
    <w:rsid w:val="005D0943"/>
    <w:rsid w:val="005D177A"/>
    <w:rsid w:val="005D45EC"/>
    <w:rsid w:val="005D55D8"/>
    <w:rsid w:val="005D6CC2"/>
    <w:rsid w:val="005D7A9E"/>
    <w:rsid w:val="005E0D2F"/>
    <w:rsid w:val="005E12E5"/>
    <w:rsid w:val="005E2247"/>
    <w:rsid w:val="005E25D7"/>
    <w:rsid w:val="005E61D1"/>
    <w:rsid w:val="005E72C5"/>
    <w:rsid w:val="005E79A4"/>
    <w:rsid w:val="005F0639"/>
    <w:rsid w:val="005F0B42"/>
    <w:rsid w:val="005F1CE5"/>
    <w:rsid w:val="005F1EA4"/>
    <w:rsid w:val="005F3BDA"/>
    <w:rsid w:val="005F4B1C"/>
    <w:rsid w:val="005F4C82"/>
    <w:rsid w:val="005F52EE"/>
    <w:rsid w:val="005F59B0"/>
    <w:rsid w:val="005F75EE"/>
    <w:rsid w:val="00600A93"/>
    <w:rsid w:val="00601C28"/>
    <w:rsid w:val="006057DA"/>
    <w:rsid w:val="0061080A"/>
    <w:rsid w:val="00610B7D"/>
    <w:rsid w:val="006130C6"/>
    <w:rsid w:val="00614DB9"/>
    <w:rsid w:val="0061606F"/>
    <w:rsid w:val="0061684F"/>
    <w:rsid w:val="00620985"/>
    <w:rsid w:val="00622901"/>
    <w:rsid w:val="00623149"/>
    <w:rsid w:val="006234CA"/>
    <w:rsid w:val="00625666"/>
    <w:rsid w:val="006324E1"/>
    <w:rsid w:val="00633F02"/>
    <w:rsid w:val="00634835"/>
    <w:rsid w:val="006368E0"/>
    <w:rsid w:val="006410AE"/>
    <w:rsid w:val="00642E83"/>
    <w:rsid w:val="00643147"/>
    <w:rsid w:val="006435B7"/>
    <w:rsid w:val="00643CE5"/>
    <w:rsid w:val="0064487F"/>
    <w:rsid w:val="00644E23"/>
    <w:rsid w:val="00645683"/>
    <w:rsid w:val="006456F0"/>
    <w:rsid w:val="00645E0A"/>
    <w:rsid w:val="006470C2"/>
    <w:rsid w:val="006471CD"/>
    <w:rsid w:val="00647D00"/>
    <w:rsid w:val="006507E2"/>
    <w:rsid w:val="00651416"/>
    <w:rsid w:val="00651B1C"/>
    <w:rsid w:val="00652AC9"/>
    <w:rsid w:val="00657437"/>
    <w:rsid w:val="0065749C"/>
    <w:rsid w:val="00664B41"/>
    <w:rsid w:val="00665B43"/>
    <w:rsid w:val="00667220"/>
    <w:rsid w:val="006676B9"/>
    <w:rsid w:val="006679FA"/>
    <w:rsid w:val="006712D4"/>
    <w:rsid w:val="00671CFD"/>
    <w:rsid w:val="00672BEF"/>
    <w:rsid w:val="00672D65"/>
    <w:rsid w:val="006753D1"/>
    <w:rsid w:val="00675C4E"/>
    <w:rsid w:val="0067797B"/>
    <w:rsid w:val="00677B7B"/>
    <w:rsid w:val="00680941"/>
    <w:rsid w:val="006834CA"/>
    <w:rsid w:val="006848C3"/>
    <w:rsid w:val="0068497F"/>
    <w:rsid w:val="00685D0C"/>
    <w:rsid w:val="00686872"/>
    <w:rsid w:val="00690866"/>
    <w:rsid w:val="006942FA"/>
    <w:rsid w:val="006A2413"/>
    <w:rsid w:val="006A2A4B"/>
    <w:rsid w:val="006A2C7D"/>
    <w:rsid w:val="006A2F58"/>
    <w:rsid w:val="006A39AB"/>
    <w:rsid w:val="006A4BDB"/>
    <w:rsid w:val="006A4CE9"/>
    <w:rsid w:val="006A4F51"/>
    <w:rsid w:val="006A678D"/>
    <w:rsid w:val="006B0FBF"/>
    <w:rsid w:val="006B1DF5"/>
    <w:rsid w:val="006B2A01"/>
    <w:rsid w:val="006B4092"/>
    <w:rsid w:val="006B6BC2"/>
    <w:rsid w:val="006C0112"/>
    <w:rsid w:val="006C129F"/>
    <w:rsid w:val="006C1681"/>
    <w:rsid w:val="006C2E1E"/>
    <w:rsid w:val="006C2F60"/>
    <w:rsid w:val="006C646A"/>
    <w:rsid w:val="006C6690"/>
    <w:rsid w:val="006C681F"/>
    <w:rsid w:val="006C72E6"/>
    <w:rsid w:val="006C7E37"/>
    <w:rsid w:val="006D0B08"/>
    <w:rsid w:val="006D0C1F"/>
    <w:rsid w:val="006D1C8A"/>
    <w:rsid w:val="006D3C1A"/>
    <w:rsid w:val="006D4A48"/>
    <w:rsid w:val="006E0678"/>
    <w:rsid w:val="006E11B2"/>
    <w:rsid w:val="006E2663"/>
    <w:rsid w:val="006E2F83"/>
    <w:rsid w:val="006E3755"/>
    <w:rsid w:val="006E5A3C"/>
    <w:rsid w:val="006E75AB"/>
    <w:rsid w:val="006E7C1D"/>
    <w:rsid w:val="006F42EC"/>
    <w:rsid w:val="006F558C"/>
    <w:rsid w:val="006F6605"/>
    <w:rsid w:val="006F6763"/>
    <w:rsid w:val="006F681C"/>
    <w:rsid w:val="006F6869"/>
    <w:rsid w:val="006F730C"/>
    <w:rsid w:val="00701425"/>
    <w:rsid w:val="00702E30"/>
    <w:rsid w:val="00704982"/>
    <w:rsid w:val="00704EEB"/>
    <w:rsid w:val="007055A8"/>
    <w:rsid w:val="007077ED"/>
    <w:rsid w:val="007100B2"/>
    <w:rsid w:val="00711833"/>
    <w:rsid w:val="00712A9B"/>
    <w:rsid w:val="00716C13"/>
    <w:rsid w:val="00720A8A"/>
    <w:rsid w:val="00720D05"/>
    <w:rsid w:val="00720F15"/>
    <w:rsid w:val="00721F40"/>
    <w:rsid w:val="00722C46"/>
    <w:rsid w:val="0072343D"/>
    <w:rsid w:val="007267F6"/>
    <w:rsid w:val="007278E3"/>
    <w:rsid w:val="00733A66"/>
    <w:rsid w:val="00734A82"/>
    <w:rsid w:val="00735F2D"/>
    <w:rsid w:val="00736360"/>
    <w:rsid w:val="00737207"/>
    <w:rsid w:val="00737CA1"/>
    <w:rsid w:val="00741654"/>
    <w:rsid w:val="00742B9F"/>
    <w:rsid w:val="00743828"/>
    <w:rsid w:val="00743B59"/>
    <w:rsid w:val="00743F4B"/>
    <w:rsid w:val="0074438F"/>
    <w:rsid w:val="00744D65"/>
    <w:rsid w:val="0074529E"/>
    <w:rsid w:val="00747949"/>
    <w:rsid w:val="00751BCF"/>
    <w:rsid w:val="0075372F"/>
    <w:rsid w:val="00754AF6"/>
    <w:rsid w:val="007559C8"/>
    <w:rsid w:val="00757728"/>
    <w:rsid w:val="007579AD"/>
    <w:rsid w:val="0076151E"/>
    <w:rsid w:val="007645E8"/>
    <w:rsid w:val="007656D6"/>
    <w:rsid w:val="00765B4C"/>
    <w:rsid w:val="00771EFF"/>
    <w:rsid w:val="00772721"/>
    <w:rsid w:val="00772888"/>
    <w:rsid w:val="00774CC3"/>
    <w:rsid w:val="00775966"/>
    <w:rsid w:val="00776415"/>
    <w:rsid w:val="007778C7"/>
    <w:rsid w:val="00777ABD"/>
    <w:rsid w:val="00780E7D"/>
    <w:rsid w:val="0078116B"/>
    <w:rsid w:val="00781C4B"/>
    <w:rsid w:val="0078217D"/>
    <w:rsid w:val="00782766"/>
    <w:rsid w:val="007827FA"/>
    <w:rsid w:val="007836C7"/>
    <w:rsid w:val="007846EC"/>
    <w:rsid w:val="00784ED3"/>
    <w:rsid w:val="00786A12"/>
    <w:rsid w:val="00786B7B"/>
    <w:rsid w:val="00787FB4"/>
    <w:rsid w:val="00790F08"/>
    <w:rsid w:val="007917C5"/>
    <w:rsid w:val="00791C2B"/>
    <w:rsid w:val="007928C1"/>
    <w:rsid w:val="00794403"/>
    <w:rsid w:val="00794492"/>
    <w:rsid w:val="00794494"/>
    <w:rsid w:val="00796789"/>
    <w:rsid w:val="00797C30"/>
    <w:rsid w:val="007A2A98"/>
    <w:rsid w:val="007A2ADB"/>
    <w:rsid w:val="007A2F03"/>
    <w:rsid w:val="007A4F93"/>
    <w:rsid w:val="007A5DCF"/>
    <w:rsid w:val="007A73E1"/>
    <w:rsid w:val="007A7BE0"/>
    <w:rsid w:val="007B04C8"/>
    <w:rsid w:val="007B5402"/>
    <w:rsid w:val="007B58C5"/>
    <w:rsid w:val="007B5B92"/>
    <w:rsid w:val="007B60A4"/>
    <w:rsid w:val="007B7B22"/>
    <w:rsid w:val="007B7C07"/>
    <w:rsid w:val="007C10C8"/>
    <w:rsid w:val="007C1D7F"/>
    <w:rsid w:val="007C32EE"/>
    <w:rsid w:val="007C504B"/>
    <w:rsid w:val="007C54AA"/>
    <w:rsid w:val="007C57D8"/>
    <w:rsid w:val="007C59F3"/>
    <w:rsid w:val="007C6D36"/>
    <w:rsid w:val="007C7320"/>
    <w:rsid w:val="007C7911"/>
    <w:rsid w:val="007D05D4"/>
    <w:rsid w:val="007D16EF"/>
    <w:rsid w:val="007D4F35"/>
    <w:rsid w:val="007E1AF4"/>
    <w:rsid w:val="007E208F"/>
    <w:rsid w:val="007E6EA3"/>
    <w:rsid w:val="007E74EA"/>
    <w:rsid w:val="007F01E1"/>
    <w:rsid w:val="007F042B"/>
    <w:rsid w:val="007F095E"/>
    <w:rsid w:val="007F101D"/>
    <w:rsid w:val="007F17AE"/>
    <w:rsid w:val="007F1D69"/>
    <w:rsid w:val="007F213C"/>
    <w:rsid w:val="007F2423"/>
    <w:rsid w:val="007F3749"/>
    <w:rsid w:val="007F6B5E"/>
    <w:rsid w:val="00802819"/>
    <w:rsid w:val="008033BB"/>
    <w:rsid w:val="00804381"/>
    <w:rsid w:val="00806C7F"/>
    <w:rsid w:val="0080740D"/>
    <w:rsid w:val="00807D43"/>
    <w:rsid w:val="00807FC4"/>
    <w:rsid w:val="00812DE4"/>
    <w:rsid w:val="00814123"/>
    <w:rsid w:val="0081442F"/>
    <w:rsid w:val="008147B1"/>
    <w:rsid w:val="00815D50"/>
    <w:rsid w:val="00816DD9"/>
    <w:rsid w:val="00817342"/>
    <w:rsid w:val="0081738C"/>
    <w:rsid w:val="00817ECB"/>
    <w:rsid w:val="008202A5"/>
    <w:rsid w:val="00820440"/>
    <w:rsid w:val="00820881"/>
    <w:rsid w:val="00822186"/>
    <w:rsid w:val="0082229C"/>
    <w:rsid w:val="00822621"/>
    <w:rsid w:val="00823B37"/>
    <w:rsid w:val="00824F12"/>
    <w:rsid w:val="00825857"/>
    <w:rsid w:val="0082656C"/>
    <w:rsid w:val="0082661B"/>
    <w:rsid w:val="00830886"/>
    <w:rsid w:val="0083229F"/>
    <w:rsid w:val="00833CE1"/>
    <w:rsid w:val="00835366"/>
    <w:rsid w:val="008354EE"/>
    <w:rsid w:val="00840BB8"/>
    <w:rsid w:val="00841475"/>
    <w:rsid w:val="00842C81"/>
    <w:rsid w:val="00843D43"/>
    <w:rsid w:val="00846B6E"/>
    <w:rsid w:val="0085002C"/>
    <w:rsid w:val="008503A2"/>
    <w:rsid w:val="00850A6F"/>
    <w:rsid w:val="0085208E"/>
    <w:rsid w:val="008555E4"/>
    <w:rsid w:val="0085756C"/>
    <w:rsid w:val="008618A0"/>
    <w:rsid w:val="00872D83"/>
    <w:rsid w:val="0087366D"/>
    <w:rsid w:val="00874B82"/>
    <w:rsid w:val="00876010"/>
    <w:rsid w:val="00877364"/>
    <w:rsid w:val="008779F0"/>
    <w:rsid w:val="00881754"/>
    <w:rsid w:val="00882549"/>
    <w:rsid w:val="008832F2"/>
    <w:rsid w:val="00883CCA"/>
    <w:rsid w:val="00883F6F"/>
    <w:rsid w:val="00886C9D"/>
    <w:rsid w:val="00886E4E"/>
    <w:rsid w:val="008918EA"/>
    <w:rsid w:val="00891D48"/>
    <w:rsid w:val="00891F68"/>
    <w:rsid w:val="00892413"/>
    <w:rsid w:val="00892523"/>
    <w:rsid w:val="008928E2"/>
    <w:rsid w:val="00892BAC"/>
    <w:rsid w:val="00893975"/>
    <w:rsid w:val="0089410F"/>
    <w:rsid w:val="00894834"/>
    <w:rsid w:val="00894CE2"/>
    <w:rsid w:val="00894FD7"/>
    <w:rsid w:val="008970B3"/>
    <w:rsid w:val="00897B8E"/>
    <w:rsid w:val="008A0304"/>
    <w:rsid w:val="008A4B0C"/>
    <w:rsid w:val="008A5219"/>
    <w:rsid w:val="008A52E8"/>
    <w:rsid w:val="008A7469"/>
    <w:rsid w:val="008B0C99"/>
    <w:rsid w:val="008B41AB"/>
    <w:rsid w:val="008B4398"/>
    <w:rsid w:val="008B536F"/>
    <w:rsid w:val="008B5C02"/>
    <w:rsid w:val="008B744B"/>
    <w:rsid w:val="008B7D0B"/>
    <w:rsid w:val="008B7E2A"/>
    <w:rsid w:val="008C2800"/>
    <w:rsid w:val="008C2923"/>
    <w:rsid w:val="008C49C5"/>
    <w:rsid w:val="008C51DB"/>
    <w:rsid w:val="008C545D"/>
    <w:rsid w:val="008C59AC"/>
    <w:rsid w:val="008C630F"/>
    <w:rsid w:val="008D18B6"/>
    <w:rsid w:val="008D1B9E"/>
    <w:rsid w:val="008D2D75"/>
    <w:rsid w:val="008D308F"/>
    <w:rsid w:val="008D5C91"/>
    <w:rsid w:val="008E1B2E"/>
    <w:rsid w:val="008E48B0"/>
    <w:rsid w:val="008E49DF"/>
    <w:rsid w:val="008E580F"/>
    <w:rsid w:val="008E771E"/>
    <w:rsid w:val="008E7886"/>
    <w:rsid w:val="008E7CC9"/>
    <w:rsid w:val="008F0D0B"/>
    <w:rsid w:val="008F2D41"/>
    <w:rsid w:val="008F2DC1"/>
    <w:rsid w:val="008F40E8"/>
    <w:rsid w:val="008F5275"/>
    <w:rsid w:val="008F62BD"/>
    <w:rsid w:val="008F6E36"/>
    <w:rsid w:val="008F70B5"/>
    <w:rsid w:val="009026B3"/>
    <w:rsid w:val="00903213"/>
    <w:rsid w:val="00903E51"/>
    <w:rsid w:val="00904ACA"/>
    <w:rsid w:val="0090528A"/>
    <w:rsid w:val="00905F79"/>
    <w:rsid w:val="00910A6F"/>
    <w:rsid w:val="00910EDF"/>
    <w:rsid w:val="0091181E"/>
    <w:rsid w:val="0091216A"/>
    <w:rsid w:val="00912886"/>
    <w:rsid w:val="0091322F"/>
    <w:rsid w:val="00913FDC"/>
    <w:rsid w:val="009140D5"/>
    <w:rsid w:val="00914F08"/>
    <w:rsid w:val="00916D0F"/>
    <w:rsid w:val="00921304"/>
    <w:rsid w:val="00921E96"/>
    <w:rsid w:val="00922002"/>
    <w:rsid w:val="00923A17"/>
    <w:rsid w:val="00923D5A"/>
    <w:rsid w:val="00924871"/>
    <w:rsid w:val="00924B6A"/>
    <w:rsid w:val="00925CE2"/>
    <w:rsid w:val="00926D20"/>
    <w:rsid w:val="00931621"/>
    <w:rsid w:val="009331EA"/>
    <w:rsid w:val="009334AE"/>
    <w:rsid w:val="0093530C"/>
    <w:rsid w:val="00935CE0"/>
    <w:rsid w:val="00936BE1"/>
    <w:rsid w:val="00937BA3"/>
    <w:rsid w:val="00937C2B"/>
    <w:rsid w:val="00940BFF"/>
    <w:rsid w:val="00944313"/>
    <w:rsid w:val="00946E99"/>
    <w:rsid w:val="00947A07"/>
    <w:rsid w:val="00954146"/>
    <w:rsid w:val="00954F96"/>
    <w:rsid w:val="009553A3"/>
    <w:rsid w:val="00956624"/>
    <w:rsid w:val="00956860"/>
    <w:rsid w:val="009577D0"/>
    <w:rsid w:val="009605C7"/>
    <w:rsid w:val="00961303"/>
    <w:rsid w:val="00962C59"/>
    <w:rsid w:val="00962D83"/>
    <w:rsid w:val="00964427"/>
    <w:rsid w:val="00966A3C"/>
    <w:rsid w:val="00971217"/>
    <w:rsid w:val="00973290"/>
    <w:rsid w:val="00974F03"/>
    <w:rsid w:val="00975FB9"/>
    <w:rsid w:val="00976DDC"/>
    <w:rsid w:val="009807A4"/>
    <w:rsid w:val="00980D4B"/>
    <w:rsid w:val="0098231D"/>
    <w:rsid w:val="00983877"/>
    <w:rsid w:val="00983D81"/>
    <w:rsid w:val="00985068"/>
    <w:rsid w:val="00987E07"/>
    <w:rsid w:val="00996D9A"/>
    <w:rsid w:val="009970FC"/>
    <w:rsid w:val="009979AF"/>
    <w:rsid w:val="009979C0"/>
    <w:rsid w:val="009A0751"/>
    <w:rsid w:val="009A0AA1"/>
    <w:rsid w:val="009A1846"/>
    <w:rsid w:val="009A6E1D"/>
    <w:rsid w:val="009B0C4F"/>
    <w:rsid w:val="009B0D18"/>
    <w:rsid w:val="009B18C0"/>
    <w:rsid w:val="009B388A"/>
    <w:rsid w:val="009B63F1"/>
    <w:rsid w:val="009B6AD6"/>
    <w:rsid w:val="009C289B"/>
    <w:rsid w:val="009C4EF9"/>
    <w:rsid w:val="009C52C8"/>
    <w:rsid w:val="009C54AD"/>
    <w:rsid w:val="009D0936"/>
    <w:rsid w:val="009D3196"/>
    <w:rsid w:val="009D3CA3"/>
    <w:rsid w:val="009D5268"/>
    <w:rsid w:val="009D62BF"/>
    <w:rsid w:val="009D6BBC"/>
    <w:rsid w:val="009D794C"/>
    <w:rsid w:val="009D7F10"/>
    <w:rsid w:val="009E002D"/>
    <w:rsid w:val="009E1E4A"/>
    <w:rsid w:val="009E29E5"/>
    <w:rsid w:val="009E6376"/>
    <w:rsid w:val="009E6CD4"/>
    <w:rsid w:val="009F116E"/>
    <w:rsid w:val="009F186A"/>
    <w:rsid w:val="009F3107"/>
    <w:rsid w:val="009F3201"/>
    <w:rsid w:val="009F36FA"/>
    <w:rsid w:val="009F46B3"/>
    <w:rsid w:val="009F4D51"/>
    <w:rsid w:val="009F5837"/>
    <w:rsid w:val="009F69BF"/>
    <w:rsid w:val="009F6A4B"/>
    <w:rsid w:val="009F7D41"/>
    <w:rsid w:val="00A001E8"/>
    <w:rsid w:val="00A0466A"/>
    <w:rsid w:val="00A05EB6"/>
    <w:rsid w:val="00A06D3D"/>
    <w:rsid w:val="00A07AB7"/>
    <w:rsid w:val="00A07B81"/>
    <w:rsid w:val="00A07C63"/>
    <w:rsid w:val="00A11C96"/>
    <w:rsid w:val="00A137A6"/>
    <w:rsid w:val="00A13A68"/>
    <w:rsid w:val="00A152BC"/>
    <w:rsid w:val="00A16682"/>
    <w:rsid w:val="00A16EBA"/>
    <w:rsid w:val="00A309B9"/>
    <w:rsid w:val="00A310C9"/>
    <w:rsid w:val="00A31942"/>
    <w:rsid w:val="00A33643"/>
    <w:rsid w:val="00A3375D"/>
    <w:rsid w:val="00A33792"/>
    <w:rsid w:val="00A355FE"/>
    <w:rsid w:val="00A359BB"/>
    <w:rsid w:val="00A402C7"/>
    <w:rsid w:val="00A4037C"/>
    <w:rsid w:val="00A40F39"/>
    <w:rsid w:val="00A4118F"/>
    <w:rsid w:val="00A41C21"/>
    <w:rsid w:val="00A423CC"/>
    <w:rsid w:val="00A429FD"/>
    <w:rsid w:val="00A42AF9"/>
    <w:rsid w:val="00A42F19"/>
    <w:rsid w:val="00A43F4C"/>
    <w:rsid w:val="00A443B0"/>
    <w:rsid w:val="00A44669"/>
    <w:rsid w:val="00A47B5B"/>
    <w:rsid w:val="00A50E80"/>
    <w:rsid w:val="00A522F4"/>
    <w:rsid w:val="00A53822"/>
    <w:rsid w:val="00A539B1"/>
    <w:rsid w:val="00A54220"/>
    <w:rsid w:val="00A55DC6"/>
    <w:rsid w:val="00A6021E"/>
    <w:rsid w:val="00A618BA"/>
    <w:rsid w:val="00A62B92"/>
    <w:rsid w:val="00A63164"/>
    <w:rsid w:val="00A64306"/>
    <w:rsid w:val="00A64E45"/>
    <w:rsid w:val="00A65961"/>
    <w:rsid w:val="00A67FB6"/>
    <w:rsid w:val="00A74D47"/>
    <w:rsid w:val="00A74FBD"/>
    <w:rsid w:val="00A76748"/>
    <w:rsid w:val="00A769E3"/>
    <w:rsid w:val="00A77968"/>
    <w:rsid w:val="00A802F5"/>
    <w:rsid w:val="00A830A2"/>
    <w:rsid w:val="00A85884"/>
    <w:rsid w:val="00A8627C"/>
    <w:rsid w:val="00A86C50"/>
    <w:rsid w:val="00A879CD"/>
    <w:rsid w:val="00A87BA1"/>
    <w:rsid w:val="00A91003"/>
    <w:rsid w:val="00A931A6"/>
    <w:rsid w:val="00A935F6"/>
    <w:rsid w:val="00A942C9"/>
    <w:rsid w:val="00AA0324"/>
    <w:rsid w:val="00AA25E1"/>
    <w:rsid w:val="00AA41A9"/>
    <w:rsid w:val="00AA7417"/>
    <w:rsid w:val="00AB431A"/>
    <w:rsid w:val="00AB59BB"/>
    <w:rsid w:val="00AC1821"/>
    <w:rsid w:val="00AC1B51"/>
    <w:rsid w:val="00AC1DAD"/>
    <w:rsid w:val="00AC32BF"/>
    <w:rsid w:val="00AC3ADC"/>
    <w:rsid w:val="00AC43BC"/>
    <w:rsid w:val="00AC6208"/>
    <w:rsid w:val="00AD02B5"/>
    <w:rsid w:val="00AD03A5"/>
    <w:rsid w:val="00AD03EF"/>
    <w:rsid w:val="00AD1968"/>
    <w:rsid w:val="00AD2C96"/>
    <w:rsid w:val="00AD2FA3"/>
    <w:rsid w:val="00AD4FD5"/>
    <w:rsid w:val="00AE0842"/>
    <w:rsid w:val="00AE0E9E"/>
    <w:rsid w:val="00AE38C6"/>
    <w:rsid w:val="00AE4671"/>
    <w:rsid w:val="00AE4AF9"/>
    <w:rsid w:val="00AE734E"/>
    <w:rsid w:val="00AF0066"/>
    <w:rsid w:val="00AF04A5"/>
    <w:rsid w:val="00AF0FEB"/>
    <w:rsid w:val="00AF12CC"/>
    <w:rsid w:val="00AF2573"/>
    <w:rsid w:val="00AF440E"/>
    <w:rsid w:val="00AF5996"/>
    <w:rsid w:val="00AF6076"/>
    <w:rsid w:val="00AF6449"/>
    <w:rsid w:val="00B00583"/>
    <w:rsid w:val="00B028C8"/>
    <w:rsid w:val="00B03C54"/>
    <w:rsid w:val="00B03DF0"/>
    <w:rsid w:val="00B05B91"/>
    <w:rsid w:val="00B065DD"/>
    <w:rsid w:val="00B07C8E"/>
    <w:rsid w:val="00B10A70"/>
    <w:rsid w:val="00B10EE8"/>
    <w:rsid w:val="00B11A3B"/>
    <w:rsid w:val="00B12CA5"/>
    <w:rsid w:val="00B132F0"/>
    <w:rsid w:val="00B15B30"/>
    <w:rsid w:val="00B16333"/>
    <w:rsid w:val="00B17425"/>
    <w:rsid w:val="00B17703"/>
    <w:rsid w:val="00B20455"/>
    <w:rsid w:val="00B21F13"/>
    <w:rsid w:val="00B21F92"/>
    <w:rsid w:val="00B220C2"/>
    <w:rsid w:val="00B232F9"/>
    <w:rsid w:val="00B26158"/>
    <w:rsid w:val="00B26376"/>
    <w:rsid w:val="00B26691"/>
    <w:rsid w:val="00B26A71"/>
    <w:rsid w:val="00B312FA"/>
    <w:rsid w:val="00B313D9"/>
    <w:rsid w:val="00B319D8"/>
    <w:rsid w:val="00B346E1"/>
    <w:rsid w:val="00B34EAB"/>
    <w:rsid w:val="00B361D5"/>
    <w:rsid w:val="00B36F8C"/>
    <w:rsid w:val="00B40081"/>
    <w:rsid w:val="00B44612"/>
    <w:rsid w:val="00B46884"/>
    <w:rsid w:val="00B50A07"/>
    <w:rsid w:val="00B50D08"/>
    <w:rsid w:val="00B5246C"/>
    <w:rsid w:val="00B52B9F"/>
    <w:rsid w:val="00B534A6"/>
    <w:rsid w:val="00B54997"/>
    <w:rsid w:val="00B56F17"/>
    <w:rsid w:val="00B57941"/>
    <w:rsid w:val="00B605E8"/>
    <w:rsid w:val="00B60D79"/>
    <w:rsid w:val="00B62488"/>
    <w:rsid w:val="00B632D5"/>
    <w:rsid w:val="00B63D21"/>
    <w:rsid w:val="00B6532E"/>
    <w:rsid w:val="00B6598F"/>
    <w:rsid w:val="00B66D11"/>
    <w:rsid w:val="00B707E0"/>
    <w:rsid w:val="00B71BE8"/>
    <w:rsid w:val="00B73EB1"/>
    <w:rsid w:val="00B75EAF"/>
    <w:rsid w:val="00B812BD"/>
    <w:rsid w:val="00B83A07"/>
    <w:rsid w:val="00B85AB9"/>
    <w:rsid w:val="00B85E47"/>
    <w:rsid w:val="00B9198A"/>
    <w:rsid w:val="00B9227F"/>
    <w:rsid w:val="00B92781"/>
    <w:rsid w:val="00B92A8C"/>
    <w:rsid w:val="00B9549A"/>
    <w:rsid w:val="00B96536"/>
    <w:rsid w:val="00B96DF1"/>
    <w:rsid w:val="00B96E2B"/>
    <w:rsid w:val="00BA0836"/>
    <w:rsid w:val="00BA3C7B"/>
    <w:rsid w:val="00BA4C27"/>
    <w:rsid w:val="00BA66BC"/>
    <w:rsid w:val="00BA6E81"/>
    <w:rsid w:val="00BB1AEE"/>
    <w:rsid w:val="00BB28F9"/>
    <w:rsid w:val="00BB2CA0"/>
    <w:rsid w:val="00BB4B20"/>
    <w:rsid w:val="00BB6ED5"/>
    <w:rsid w:val="00BC1E00"/>
    <w:rsid w:val="00BC29D3"/>
    <w:rsid w:val="00BC395A"/>
    <w:rsid w:val="00BC4EEE"/>
    <w:rsid w:val="00BC5C99"/>
    <w:rsid w:val="00BD11DE"/>
    <w:rsid w:val="00BD4FCB"/>
    <w:rsid w:val="00BD66D3"/>
    <w:rsid w:val="00BE3A17"/>
    <w:rsid w:val="00BE4355"/>
    <w:rsid w:val="00BE592C"/>
    <w:rsid w:val="00BE67DE"/>
    <w:rsid w:val="00BE7011"/>
    <w:rsid w:val="00BE7DBC"/>
    <w:rsid w:val="00BF0B67"/>
    <w:rsid w:val="00BF1E04"/>
    <w:rsid w:val="00BF220C"/>
    <w:rsid w:val="00BF3494"/>
    <w:rsid w:val="00BF36C1"/>
    <w:rsid w:val="00BF3B9A"/>
    <w:rsid w:val="00BF6A70"/>
    <w:rsid w:val="00BF6CAC"/>
    <w:rsid w:val="00BF7A34"/>
    <w:rsid w:val="00C0093D"/>
    <w:rsid w:val="00C01292"/>
    <w:rsid w:val="00C0218F"/>
    <w:rsid w:val="00C02270"/>
    <w:rsid w:val="00C03760"/>
    <w:rsid w:val="00C04BCF"/>
    <w:rsid w:val="00C05050"/>
    <w:rsid w:val="00C057A2"/>
    <w:rsid w:val="00C06F9C"/>
    <w:rsid w:val="00C07A93"/>
    <w:rsid w:val="00C14052"/>
    <w:rsid w:val="00C142F0"/>
    <w:rsid w:val="00C14E85"/>
    <w:rsid w:val="00C15353"/>
    <w:rsid w:val="00C15C5A"/>
    <w:rsid w:val="00C17302"/>
    <w:rsid w:val="00C17D7D"/>
    <w:rsid w:val="00C20044"/>
    <w:rsid w:val="00C207BF"/>
    <w:rsid w:val="00C21346"/>
    <w:rsid w:val="00C21F4B"/>
    <w:rsid w:val="00C226BE"/>
    <w:rsid w:val="00C227DF"/>
    <w:rsid w:val="00C22D33"/>
    <w:rsid w:val="00C26773"/>
    <w:rsid w:val="00C2766D"/>
    <w:rsid w:val="00C33B67"/>
    <w:rsid w:val="00C372CC"/>
    <w:rsid w:val="00C37C56"/>
    <w:rsid w:val="00C42368"/>
    <w:rsid w:val="00C42FEB"/>
    <w:rsid w:val="00C47E03"/>
    <w:rsid w:val="00C50A84"/>
    <w:rsid w:val="00C530FF"/>
    <w:rsid w:val="00C53F95"/>
    <w:rsid w:val="00C55F2A"/>
    <w:rsid w:val="00C62791"/>
    <w:rsid w:val="00C647CD"/>
    <w:rsid w:val="00C66B50"/>
    <w:rsid w:val="00C67525"/>
    <w:rsid w:val="00C67759"/>
    <w:rsid w:val="00C679F4"/>
    <w:rsid w:val="00C7189D"/>
    <w:rsid w:val="00C72961"/>
    <w:rsid w:val="00C73089"/>
    <w:rsid w:val="00C73F56"/>
    <w:rsid w:val="00C845A7"/>
    <w:rsid w:val="00C84E4F"/>
    <w:rsid w:val="00C86EA5"/>
    <w:rsid w:val="00C86EB1"/>
    <w:rsid w:val="00C870EF"/>
    <w:rsid w:val="00C91091"/>
    <w:rsid w:val="00C92A6D"/>
    <w:rsid w:val="00C92E0A"/>
    <w:rsid w:val="00C9379A"/>
    <w:rsid w:val="00C9423A"/>
    <w:rsid w:val="00C94D90"/>
    <w:rsid w:val="00C951DC"/>
    <w:rsid w:val="00C95E6C"/>
    <w:rsid w:val="00CA1321"/>
    <w:rsid w:val="00CA156F"/>
    <w:rsid w:val="00CA285A"/>
    <w:rsid w:val="00CA394A"/>
    <w:rsid w:val="00CA4E13"/>
    <w:rsid w:val="00CA565F"/>
    <w:rsid w:val="00CA7EA4"/>
    <w:rsid w:val="00CB03C2"/>
    <w:rsid w:val="00CB153A"/>
    <w:rsid w:val="00CB3A2C"/>
    <w:rsid w:val="00CB48BA"/>
    <w:rsid w:val="00CB4B74"/>
    <w:rsid w:val="00CB6133"/>
    <w:rsid w:val="00CB616E"/>
    <w:rsid w:val="00CB6730"/>
    <w:rsid w:val="00CB6B66"/>
    <w:rsid w:val="00CB6B6A"/>
    <w:rsid w:val="00CB77AB"/>
    <w:rsid w:val="00CC2187"/>
    <w:rsid w:val="00CC30DB"/>
    <w:rsid w:val="00CC5C12"/>
    <w:rsid w:val="00CC6695"/>
    <w:rsid w:val="00CC7279"/>
    <w:rsid w:val="00CD2389"/>
    <w:rsid w:val="00CD295C"/>
    <w:rsid w:val="00CD3B0C"/>
    <w:rsid w:val="00CD41FC"/>
    <w:rsid w:val="00CD4932"/>
    <w:rsid w:val="00CD4F5D"/>
    <w:rsid w:val="00CE5121"/>
    <w:rsid w:val="00CE6A59"/>
    <w:rsid w:val="00CE7021"/>
    <w:rsid w:val="00CF07FD"/>
    <w:rsid w:val="00CF134C"/>
    <w:rsid w:val="00CF1C5E"/>
    <w:rsid w:val="00CF227B"/>
    <w:rsid w:val="00CF4396"/>
    <w:rsid w:val="00CF4E3A"/>
    <w:rsid w:val="00CF6646"/>
    <w:rsid w:val="00CF74E0"/>
    <w:rsid w:val="00D00A5C"/>
    <w:rsid w:val="00D01D5D"/>
    <w:rsid w:val="00D02365"/>
    <w:rsid w:val="00D024E7"/>
    <w:rsid w:val="00D05A0A"/>
    <w:rsid w:val="00D05FDA"/>
    <w:rsid w:val="00D07D43"/>
    <w:rsid w:val="00D114C4"/>
    <w:rsid w:val="00D1169C"/>
    <w:rsid w:val="00D13BAA"/>
    <w:rsid w:val="00D15C6C"/>
    <w:rsid w:val="00D16AD2"/>
    <w:rsid w:val="00D211CA"/>
    <w:rsid w:val="00D22D26"/>
    <w:rsid w:val="00D23105"/>
    <w:rsid w:val="00D23716"/>
    <w:rsid w:val="00D2447E"/>
    <w:rsid w:val="00D24629"/>
    <w:rsid w:val="00D2644B"/>
    <w:rsid w:val="00D2673C"/>
    <w:rsid w:val="00D26BFF"/>
    <w:rsid w:val="00D30451"/>
    <w:rsid w:val="00D326AA"/>
    <w:rsid w:val="00D32A7D"/>
    <w:rsid w:val="00D33F64"/>
    <w:rsid w:val="00D34F06"/>
    <w:rsid w:val="00D35291"/>
    <w:rsid w:val="00D35D3E"/>
    <w:rsid w:val="00D373D7"/>
    <w:rsid w:val="00D37769"/>
    <w:rsid w:val="00D37C2D"/>
    <w:rsid w:val="00D408D9"/>
    <w:rsid w:val="00D41615"/>
    <w:rsid w:val="00D41DAB"/>
    <w:rsid w:val="00D431A2"/>
    <w:rsid w:val="00D4481B"/>
    <w:rsid w:val="00D448D9"/>
    <w:rsid w:val="00D44A55"/>
    <w:rsid w:val="00D44BA2"/>
    <w:rsid w:val="00D44C2E"/>
    <w:rsid w:val="00D4544A"/>
    <w:rsid w:val="00D469C0"/>
    <w:rsid w:val="00D503E1"/>
    <w:rsid w:val="00D52400"/>
    <w:rsid w:val="00D52594"/>
    <w:rsid w:val="00D52BEC"/>
    <w:rsid w:val="00D55F2B"/>
    <w:rsid w:val="00D570A4"/>
    <w:rsid w:val="00D57309"/>
    <w:rsid w:val="00D57644"/>
    <w:rsid w:val="00D602F1"/>
    <w:rsid w:val="00D60AAA"/>
    <w:rsid w:val="00D60C38"/>
    <w:rsid w:val="00D6388A"/>
    <w:rsid w:val="00D6449A"/>
    <w:rsid w:val="00D64945"/>
    <w:rsid w:val="00D65965"/>
    <w:rsid w:val="00D65F38"/>
    <w:rsid w:val="00D665C6"/>
    <w:rsid w:val="00D66BCF"/>
    <w:rsid w:val="00D66DF0"/>
    <w:rsid w:val="00D66EE2"/>
    <w:rsid w:val="00D72036"/>
    <w:rsid w:val="00D74916"/>
    <w:rsid w:val="00D7592A"/>
    <w:rsid w:val="00D76B2E"/>
    <w:rsid w:val="00D77281"/>
    <w:rsid w:val="00D81067"/>
    <w:rsid w:val="00D81141"/>
    <w:rsid w:val="00D81685"/>
    <w:rsid w:val="00D8198E"/>
    <w:rsid w:val="00D83461"/>
    <w:rsid w:val="00D84EFB"/>
    <w:rsid w:val="00D84FF1"/>
    <w:rsid w:val="00D86546"/>
    <w:rsid w:val="00D8699E"/>
    <w:rsid w:val="00D8771A"/>
    <w:rsid w:val="00D90448"/>
    <w:rsid w:val="00D90ACA"/>
    <w:rsid w:val="00D9113E"/>
    <w:rsid w:val="00D9150B"/>
    <w:rsid w:val="00D91979"/>
    <w:rsid w:val="00D92562"/>
    <w:rsid w:val="00D94D79"/>
    <w:rsid w:val="00D951AB"/>
    <w:rsid w:val="00D95326"/>
    <w:rsid w:val="00D9742D"/>
    <w:rsid w:val="00DA1FA5"/>
    <w:rsid w:val="00DA3323"/>
    <w:rsid w:val="00DA4A2B"/>
    <w:rsid w:val="00DA51D0"/>
    <w:rsid w:val="00DB0086"/>
    <w:rsid w:val="00DB02B8"/>
    <w:rsid w:val="00DB1910"/>
    <w:rsid w:val="00DB40E5"/>
    <w:rsid w:val="00DB4B72"/>
    <w:rsid w:val="00DB7660"/>
    <w:rsid w:val="00DB780C"/>
    <w:rsid w:val="00DB7F95"/>
    <w:rsid w:val="00DD0A5E"/>
    <w:rsid w:val="00DD318C"/>
    <w:rsid w:val="00DD4AC7"/>
    <w:rsid w:val="00DD4EDC"/>
    <w:rsid w:val="00DE00E2"/>
    <w:rsid w:val="00DE2D27"/>
    <w:rsid w:val="00DE2E42"/>
    <w:rsid w:val="00DE33BF"/>
    <w:rsid w:val="00DE62CA"/>
    <w:rsid w:val="00DE7DF6"/>
    <w:rsid w:val="00DF0F9A"/>
    <w:rsid w:val="00DF12F7"/>
    <w:rsid w:val="00DF1AB0"/>
    <w:rsid w:val="00DF224A"/>
    <w:rsid w:val="00DF5CDD"/>
    <w:rsid w:val="00E000F4"/>
    <w:rsid w:val="00E00FD2"/>
    <w:rsid w:val="00E01006"/>
    <w:rsid w:val="00E01674"/>
    <w:rsid w:val="00E0406D"/>
    <w:rsid w:val="00E05E04"/>
    <w:rsid w:val="00E06792"/>
    <w:rsid w:val="00E10C3E"/>
    <w:rsid w:val="00E11984"/>
    <w:rsid w:val="00E13701"/>
    <w:rsid w:val="00E14147"/>
    <w:rsid w:val="00E14F63"/>
    <w:rsid w:val="00E1520D"/>
    <w:rsid w:val="00E15C86"/>
    <w:rsid w:val="00E16771"/>
    <w:rsid w:val="00E16CAE"/>
    <w:rsid w:val="00E177B5"/>
    <w:rsid w:val="00E204C6"/>
    <w:rsid w:val="00E228B0"/>
    <w:rsid w:val="00E23CFF"/>
    <w:rsid w:val="00E23F70"/>
    <w:rsid w:val="00E24E2A"/>
    <w:rsid w:val="00E252B9"/>
    <w:rsid w:val="00E27E81"/>
    <w:rsid w:val="00E324CE"/>
    <w:rsid w:val="00E355F1"/>
    <w:rsid w:val="00E35684"/>
    <w:rsid w:val="00E35B37"/>
    <w:rsid w:val="00E37C6D"/>
    <w:rsid w:val="00E42AAE"/>
    <w:rsid w:val="00E43526"/>
    <w:rsid w:val="00E50228"/>
    <w:rsid w:val="00E5022E"/>
    <w:rsid w:val="00E50FA4"/>
    <w:rsid w:val="00E54BA8"/>
    <w:rsid w:val="00E60660"/>
    <w:rsid w:val="00E64A57"/>
    <w:rsid w:val="00E657FC"/>
    <w:rsid w:val="00E65A4C"/>
    <w:rsid w:val="00E66914"/>
    <w:rsid w:val="00E66C2D"/>
    <w:rsid w:val="00E726ED"/>
    <w:rsid w:val="00E72AC9"/>
    <w:rsid w:val="00E745DE"/>
    <w:rsid w:val="00E74B3E"/>
    <w:rsid w:val="00E759B3"/>
    <w:rsid w:val="00E76B07"/>
    <w:rsid w:val="00E77665"/>
    <w:rsid w:val="00E82144"/>
    <w:rsid w:val="00E828FA"/>
    <w:rsid w:val="00E8422E"/>
    <w:rsid w:val="00E844AB"/>
    <w:rsid w:val="00E85E66"/>
    <w:rsid w:val="00E87A5E"/>
    <w:rsid w:val="00E87ADD"/>
    <w:rsid w:val="00E87E3A"/>
    <w:rsid w:val="00E90849"/>
    <w:rsid w:val="00E90A92"/>
    <w:rsid w:val="00E90E6D"/>
    <w:rsid w:val="00E94D31"/>
    <w:rsid w:val="00E95F81"/>
    <w:rsid w:val="00EA23FA"/>
    <w:rsid w:val="00EA2588"/>
    <w:rsid w:val="00EA3898"/>
    <w:rsid w:val="00EA52CF"/>
    <w:rsid w:val="00EA5B14"/>
    <w:rsid w:val="00EA75E7"/>
    <w:rsid w:val="00EB082C"/>
    <w:rsid w:val="00EB1E66"/>
    <w:rsid w:val="00EB338C"/>
    <w:rsid w:val="00EB3DF0"/>
    <w:rsid w:val="00EB4421"/>
    <w:rsid w:val="00EB5026"/>
    <w:rsid w:val="00EB66D0"/>
    <w:rsid w:val="00EB681F"/>
    <w:rsid w:val="00EB6F55"/>
    <w:rsid w:val="00EC06E6"/>
    <w:rsid w:val="00EC11AD"/>
    <w:rsid w:val="00EC2BE8"/>
    <w:rsid w:val="00EC4770"/>
    <w:rsid w:val="00EC6D6B"/>
    <w:rsid w:val="00EC7BFB"/>
    <w:rsid w:val="00ED1808"/>
    <w:rsid w:val="00ED3B60"/>
    <w:rsid w:val="00ED435A"/>
    <w:rsid w:val="00EE2BCD"/>
    <w:rsid w:val="00EE3D44"/>
    <w:rsid w:val="00EE498A"/>
    <w:rsid w:val="00EF07BA"/>
    <w:rsid w:val="00EF2458"/>
    <w:rsid w:val="00EF3C1A"/>
    <w:rsid w:val="00EF723C"/>
    <w:rsid w:val="00EF728B"/>
    <w:rsid w:val="00EF75CB"/>
    <w:rsid w:val="00F02AD8"/>
    <w:rsid w:val="00F03E78"/>
    <w:rsid w:val="00F043CB"/>
    <w:rsid w:val="00F04603"/>
    <w:rsid w:val="00F04E95"/>
    <w:rsid w:val="00F05529"/>
    <w:rsid w:val="00F058FA"/>
    <w:rsid w:val="00F10C1F"/>
    <w:rsid w:val="00F10E61"/>
    <w:rsid w:val="00F11CFB"/>
    <w:rsid w:val="00F125B2"/>
    <w:rsid w:val="00F13D1C"/>
    <w:rsid w:val="00F14CC5"/>
    <w:rsid w:val="00F14DB6"/>
    <w:rsid w:val="00F152A2"/>
    <w:rsid w:val="00F161AD"/>
    <w:rsid w:val="00F16DBE"/>
    <w:rsid w:val="00F17A6C"/>
    <w:rsid w:val="00F17ED7"/>
    <w:rsid w:val="00F20CDF"/>
    <w:rsid w:val="00F22C45"/>
    <w:rsid w:val="00F2314D"/>
    <w:rsid w:val="00F234BF"/>
    <w:rsid w:val="00F24A6E"/>
    <w:rsid w:val="00F270B6"/>
    <w:rsid w:val="00F303A1"/>
    <w:rsid w:val="00F318AD"/>
    <w:rsid w:val="00F31A4E"/>
    <w:rsid w:val="00F31BEF"/>
    <w:rsid w:val="00F33810"/>
    <w:rsid w:val="00F34EA0"/>
    <w:rsid w:val="00F35415"/>
    <w:rsid w:val="00F356A0"/>
    <w:rsid w:val="00F37655"/>
    <w:rsid w:val="00F37FC9"/>
    <w:rsid w:val="00F40195"/>
    <w:rsid w:val="00F4098D"/>
    <w:rsid w:val="00F40A30"/>
    <w:rsid w:val="00F40EAA"/>
    <w:rsid w:val="00F40EED"/>
    <w:rsid w:val="00F4142D"/>
    <w:rsid w:val="00F424A1"/>
    <w:rsid w:val="00F46CE8"/>
    <w:rsid w:val="00F47E2E"/>
    <w:rsid w:val="00F50CC2"/>
    <w:rsid w:val="00F50FF3"/>
    <w:rsid w:val="00F51458"/>
    <w:rsid w:val="00F51504"/>
    <w:rsid w:val="00F52B1E"/>
    <w:rsid w:val="00F539AB"/>
    <w:rsid w:val="00F553EF"/>
    <w:rsid w:val="00F557D5"/>
    <w:rsid w:val="00F5778D"/>
    <w:rsid w:val="00F57D93"/>
    <w:rsid w:val="00F60CAC"/>
    <w:rsid w:val="00F61FC8"/>
    <w:rsid w:val="00F63B78"/>
    <w:rsid w:val="00F6405B"/>
    <w:rsid w:val="00F6426D"/>
    <w:rsid w:val="00F64806"/>
    <w:rsid w:val="00F71538"/>
    <w:rsid w:val="00F7271F"/>
    <w:rsid w:val="00F72F9A"/>
    <w:rsid w:val="00F7412B"/>
    <w:rsid w:val="00F76380"/>
    <w:rsid w:val="00F765C1"/>
    <w:rsid w:val="00F76726"/>
    <w:rsid w:val="00F820B5"/>
    <w:rsid w:val="00F829AF"/>
    <w:rsid w:val="00F838F4"/>
    <w:rsid w:val="00F84743"/>
    <w:rsid w:val="00F85036"/>
    <w:rsid w:val="00F90494"/>
    <w:rsid w:val="00F9270A"/>
    <w:rsid w:val="00F957E5"/>
    <w:rsid w:val="00F95B65"/>
    <w:rsid w:val="00F96B2B"/>
    <w:rsid w:val="00F97D0D"/>
    <w:rsid w:val="00F97F00"/>
    <w:rsid w:val="00FA6D7F"/>
    <w:rsid w:val="00FA6F42"/>
    <w:rsid w:val="00FA79E5"/>
    <w:rsid w:val="00FA7C1F"/>
    <w:rsid w:val="00FA7F94"/>
    <w:rsid w:val="00FB0DE4"/>
    <w:rsid w:val="00FB214D"/>
    <w:rsid w:val="00FB30C0"/>
    <w:rsid w:val="00FB67D0"/>
    <w:rsid w:val="00FB789D"/>
    <w:rsid w:val="00FC3CEF"/>
    <w:rsid w:val="00FC40F8"/>
    <w:rsid w:val="00FC5B90"/>
    <w:rsid w:val="00FC74FC"/>
    <w:rsid w:val="00FC7B01"/>
    <w:rsid w:val="00FD0445"/>
    <w:rsid w:val="00FD0FCC"/>
    <w:rsid w:val="00FD3616"/>
    <w:rsid w:val="00FD460A"/>
    <w:rsid w:val="00FD5260"/>
    <w:rsid w:val="00FD5ADD"/>
    <w:rsid w:val="00FE07FB"/>
    <w:rsid w:val="00FE0C74"/>
    <w:rsid w:val="00FE1066"/>
    <w:rsid w:val="00FE19A9"/>
    <w:rsid w:val="00FE1BC9"/>
    <w:rsid w:val="00FE31C3"/>
    <w:rsid w:val="00FE3A52"/>
    <w:rsid w:val="00FE52E6"/>
    <w:rsid w:val="00FE74A8"/>
    <w:rsid w:val="00FF02B4"/>
    <w:rsid w:val="00FF2A84"/>
    <w:rsid w:val="00FF43EB"/>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490DCFC6-4A5B-4EFE-B3B3-77AB7511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EA"/>
    <w:pPr>
      <w:autoSpaceDE w:val="0"/>
      <w:autoSpaceDN w:val="0"/>
    </w:pPr>
    <w:rPr>
      <w:sz w:val="24"/>
      <w:szCs w:val="24"/>
    </w:rPr>
  </w:style>
  <w:style w:type="paragraph" w:styleId="Heading1">
    <w:name w:val="heading 1"/>
    <w:basedOn w:val="Normal"/>
    <w:next w:val="Normal"/>
    <w:link w:val="Heading1Char"/>
    <w:qFormat/>
    <w:rsid w:val="008918E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8918E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8918E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8918E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8918EA"/>
    <w:pPr>
      <w:keepNext/>
      <w:spacing w:line="480" w:lineRule="auto"/>
      <w:jc w:val="center"/>
      <w:outlineLvl w:val="4"/>
    </w:pPr>
    <w:rPr>
      <w:b/>
      <w:bCs/>
    </w:rPr>
  </w:style>
  <w:style w:type="paragraph" w:styleId="Heading6">
    <w:name w:val="heading 6"/>
    <w:basedOn w:val="Normal"/>
    <w:next w:val="Normal"/>
    <w:qFormat/>
    <w:rsid w:val="008918E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8918EA"/>
    <w:pPr>
      <w:keepNext/>
      <w:tabs>
        <w:tab w:val="left" w:pos="1260"/>
      </w:tabs>
      <w:jc w:val="right"/>
      <w:outlineLvl w:val="6"/>
    </w:pPr>
    <w:rPr>
      <w:sz w:val="20"/>
      <w:szCs w:val="20"/>
    </w:rPr>
  </w:style>
  <w:style w:type="paragraph" w:styleId="Heading8">
    <w:name w:val="heading 8"/>
    <w:basedOn w:val="Normal"/>
    <w:next w:val="Normal"/>
    <w:qFormat/>
    <w:rsid w:val="008918E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8918E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EA"/>
    <w:pPr>
      <w:tabs>
        <w:tab w:val="center" w:pos="4320"/>
        <w:tab w:val="right" w:pos="8640"/>
      </w:tabs>
    </w:pPr>
  </w:style>
  <w:style w:type="paragraph" w:styleId="Footer">
    <w:name w:val="footer"/>
    <w:basedOn w:val="Normal"/>
    <w:rsid w:val="008918EA"/>
    <w:pPr>
      <w:tabs>
        <w:tab w:val="center" w:pos="4320"/>
        <w:tab w:val="right" w:pos="8640"/>
      </w:tabs>
    </w:pPr>
  </w:style>
  <w:style w:type="character" w:styleId="PageNumber">
    <w:name w:val="page number"/>
    <w:basedOn w:val="DefaultParagraphFont"/>
    <w:rsid w:val="008918EA"/>
    <w:rPr>
      <w:rFonts w:ascii="Times New Roman" w:hAnsi="Times New Roman" w:cs="Times New Roman"/>
      <w:sz w:val="24"/>
      <w:szCs w:val="24"/>
    </w:rPr>
  </w:style>
  <w:style w:type="character" w:styleId="LineNumber">
    <w:name w:val="line number"/>
    <w:basedOn w:val="DefaultParagraphFont"/>
    <w:rsid w:val="008918EA"/>
    <w:rPr>
      <w:rFonts w:ascii="Times New Roman" w:hAnsi="Times New Roman" w:cs="Times New Roman"/>
      <w:sz w:val="24"/>
      <w:szCs w:val="24"/>
    </w:rPr>
  </w:style>
  <w:style w:type="paragraph" w:styleId="BodyText2">
    <w:name w:val="Body Text 2"/>
    <w:basedOn w:val="Normal"/>
    <w:link w:val="BodyText2Char"/>
    <w:uiPriority w:val="99"/>
    <w:rsid w:val="008918EA"/>
    <w:pPr>
      <w:spacing w:line="480" w:lineRule="auto"/>
      <w:jc w:val="both"/>
    </w:pPr>
  </w:style>
  <w:style w:type="paragraph" w:styleId="BodyTextIndent2">
    <w:name w:val="Body Text Indent 2"/>
    <w:basedOn w:val="Normal"/>
    <w:rsid w:val="008918EA"/>
    <w:pPr>
      <w:tabs>
        <w:tab w:val="left" w:pos="1260"/>
      </w:tabs>
      <w:spacing w:line="480" w:lineRule="auto"/>
      <w:ind w:left="540" w:hanging="540"/>
      <w:jc w:val="both"/>
    </w:pPr>
  </w:style>
  <w:style w:type="paragraph" w:styleId="BodyTextIndent3">
    <w:name w:val="Body Text Indent 3"/>
    <w:basedOn w:val="Normal"/>
    <w:rsid w:val="008918EA"/>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Style 12"/>
    <w:basedOn w:val="Normal"/>
    <w:link w:val="FootnoteTextChar"/>
    <w:qFormat/>
    <w:rsid w:val="008918EA"/>
    <w:rPr>
      <w:sz w:val="20"/>
      <w:szCs w:val="20"/>
    </w:rPr>
  </w:style>
  <w:style w:type="character" w:styleId="FootnoteReference">
    <w:name w:val="footnote reference"/>
    <w:aliases w:val="o,fr,Style 3,Style 11,Style 24,Style 17,Style 28,Style 8,Style 13,Style 15,Style 9,o1,fr1,o2,fr2,o3,fr3,Style 18,(NECG) Footnote Reference,Style 20,Style 7,Style 19,Style 16,Style 30,Styl,Style 39"/>
    <w:basedOn w:val="DefaultParagraphFont"/>
    <w:qFormat/>
    <w:rsid w:val="008918EA"/>
    <w:rPr>
      <w:rFonts w:cs="Times New Roman"/>
      <w:vertAlign w:val="superscript"/>
    </w:rPr>
  </w:style>
  <w:style w:type="paragraph" w:styleId="BodyText">
    <w:name w:val="Body Text"/>
    <w:basedOn w:val="Normal"/>
    <w:link w:val="BodyTextChar"/>
    <w:rsid w:val="008918EA"/>
    <w:pPr>
      <w:spacing w:line="360" w:lineRule="auto"/>
      <w:jc w:val="center"/>
    </w:pPr>
    <w:rPr>
      <w:b/>
      <w:bCs/>
    </w:rPr>
  </w:style>
  <w:style w:type="paragraph" w:styleId="DocumentMap">
    <w:name w:val="Document Map"/>
    <w:basedOn w:val="Normal"/>
    <w:rsid w:val="008918EA"/>
    <w:pPr>
      <w:shd w:val="clear" w:color="auto" w:fill="000080"/>
    </w:pPr>
    <w:rPr>
      <w:rFonts w:ascii="Tahoma" w:hAnsi="Tahoma" w:cs="Tahoma"/>
    </w:rPr>
  </w:style>
  <w:style w:type="paragraph" w:customStyle="1" w:styleId="TestBody">
    <w:name w:val="Test Body"/>
    <w:rsid w:val="008918E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8918EA"/>
    <w:pPr>
      <w:numPr>
        <w:numId w:val="1"/>
      </w:numPr>
    </w:pPr>
  </w:style>
  <w:style w:type="paragraph" w:styleId="BodyText3">
    <w:name w:val="Body Text 3"/>
    <w:basedOn w:val="Normal"/>
    <w:rsid w:val="008918EA"/>
    <w:pPr>
      <w:suppressAutoHyphens/>
      <w:spacing w:line="480" w:lineRule="auto"/>
      <w:ind w:right="-360"/>
    </w:pPr>
    <w:rPr>
      <w:b/>
      <w:bCs/>
    </w:rPr>
  </w:style>
  <w:style w:type="paragraph" w:customStyle="1" w:styleId="P24">
    <w:name w:val="P24"/>
    <w:basedOn w:val="Normal"/>
    <w:hidden/>
    <w:rsid w:val="005540EB"/>
    <w:pPr>
      <w:widowControl w:val="0"/>
      <w:tabs>
        <w:tab w:val="left" w:pos="810"/>
      </w:tabs>
      <w:adjustRightInd w:val="0"/>
    </w:pPr>
    <w:rPr>
      <w:rFonts w:ascii="Courier" w:hAnsi="Courier" w:cs="Courier"/>
      <w:szCs w:val="20"/>
    </w:rPr>
  </w:style>
  <w:style w:type="paragraph" w:customStyle="1" w:styleId="P25">
    <w:name w:val="P25"/>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27">
    <w:name w:val="P27"/>
    <w:basedOn w:val="Normal"/>
    <w:hidden/>
    <w:rsid w:val="005540EB"/>
    <w:pPr>
      <w:widowControl w:val="0"/>
      <w:tabs>
        <w:tab w:val="left" w:pos="810"/>
        <w:tab w:val="left" w:pos="1440"/>
        <w:tab w:val="left" w:pos="3060"/>
        <w:tab w:val="left" w:pos="6120"/>
        <w:tab w:val="left" w:pos="8011"/>
      </w:tabs>
      <w:adjustRightInd w:val="0"/>
      <w:spacing w:line="480" w:lineRule="auto"/>
    </w:pPr>
    <w:rPr>
      <w:rFonts w:ascii="Courier" w:hAnsi="Courier" w:cs="Courier"/>
      <w:sz w:val="20"/>
      <w:szCs w:val="20"/>
      <w:u w:val="single"/>
    </w:rPr>
  </w:style>
  <w:style w:type="paragraph" w:customStyle="1" w:styleId="P31">
    <w:name w:val="P31"/>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43">
    <w:name w:val="P43"/>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44">
    <w:name w:val="P44"/>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szCs w:val="20"/>
    </w:rPr>
  </w:style>
  <w:style w:type="paragraph" w:customStyle="1" w:styleId="P47">
    <w:name w:val="P47"/>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3">
    <w:name w:val="P63"/>
    <w:basedOn w:val="Normal"/>
    <w:hidden/>
    <w:rsid w:val="005540EB"/>
    <w:pPr>
      <w:widowControl w:val="0"/>
      <w:tabs>
        <w:tab w:val="left" w:pos="810"/>
        <w:tab w:val="left" w:pos="1440"/>
      </w:tabs>
      <w:adjustRightInd w:val="0"/>
      <w:ind w:firstLine="720"/>
    </w:pPr>
    <w:rPr>
      <w:rFonts w:ascii="Courier" w:hAnsi="Courier" w:cs="Courier"/>
      <w:szCs w:val="20"/>
    </w:rPr>
  </w:style>
  <w:style w:type="paragraph" w:customStyle="1" w:styleId="P65">
    <w:name w:val="P65"/>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70">
    <w:name w:val="P70"/>
    <w:basedOn w:val="Normal"/>
    <w:hidden/>
    <w:rsid w:val="005540EB"/>
    <w:pPr>
      <w:widowControl w:val="0"/>
      <w:tabs>
        <w:tab w:val="left" w:pos="1440"/>
      </w:tabs>
      <w:adjustRightInd w:val="0"/>
      <w:spacing w:line="480" w:lineRule="auto"/>
      <w:ind w:firstLine="720"/>
    </w:pPr>
    <w:rPr>
      <w:rFonts w:ascii="Courier" w:hAnsi="Courier" w:cs="Courier"/>
      <w:b/>
      <w:szCs w:val="20"/>
    </w:rPr>
  </w:style>
  <w:style w:type="paragraph" w:customStyle="1" w:styleId="P72">
    <w:name w:val="P72"/>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rPr>
  </w:style>
  <w:style w:type="paragraph" w:customStyle="1" w:styleId="P83">
    <w:name w:val="P83"/>
    <w:basedOn w:val="Normal"/>
    <w:hidden/>
    <w:rsid w:val="005540EB"/>
    <w:pPr>
      <w:widowControl w:val="0"/>
      <w:tabs>
        <w:tab w:val="left" w:pos="810"/>
        <w:tab w:val="left" w:pos="1440"/>
        <w:tab w:val="left" w:pos="1800"/>
        <w:tab w:val="left" w:pos="2420"/>
      </w:tabs>
      <w:adjustRightInd w:val="0"/>
      <w:spacing w:line="480" w:lineRule="auto"/>
      <w:ind w:firstLine="720"/>
    </w:pPr>
    <w:rPr>
      <w:rFonts w:ascii="Courier" w:hAnsi="Courier" w:cs="Courier"/>
      <w:b/>
      <w:szCs w:val="20"/>
      <w:u w:val="single"/>
    </w:rPr>
  </w:style>
  <w:style w:type="paragraph" w:customStyle="1" w:styleId="P84">
    <w:name w:val="P8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85">
    <w:name w:val="P85"/>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101">
    <w:name w:val="P101"/>
    <w:basedOn w:val="Normal"/>
    <w:hidden/>
    <w:rsid w:val="005540EB"/>
    <w:pPr>
      <w:widowControl w:val="0"/>
      <w:tabs>
        <w:tab w:val="left" w:pos="810"/>
        <w:tab w:val="left" w:pos="1440"/>
      </w:tabs>
      <w:adjustRightInd w:val="0"/>
    </w:pPr>
    <w:rPr>
      <w:rFonts w:ascii="Courier" w:hAnsi="Courier" w:cs="Courier"/>
      <w:szCs w:val="20"/>
    </w:rPr>
  </w:style>
  <w:style w:type="paragraph" w:customStyle="1" w:styleId="P105">
    <w:name w:val="P105"/>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06">
    <w:name w:val="P106"/>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117">
    <w:name w:val="P117"/>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123">
    <w:name w:val="P123"/>
    <w:basedOn w:val="Normal"/>
    <w:hidden/>
    <w:rsid w:val="005540EB"/>
    <w:pPr>
      <w:widowControl w:val="0"/>
      <w:tabs>
        <w:tab w:val="left" w:pos="810"/>
        <w:tab w:val="left" w:pos="3690"/>
        <w:tab w:val="left" w:pos="5130"/>
        <w:tab w:val="left" w:pos="7021"/>
      </w:tabs>
      <w:adjustRightInd w:val="0"/>
      <w:spacing w:line="480" w:lineRule="auto"/>
      <w:ind w:firstLine="720"/>
    </w:pPr>
    <w:rPr>
      <w:rFonts w:ascii="Courier" w:hAnsi="Courier" w:cs="Courier"/>
      <w:szCs w:val="20"/>
    </w:rPr>
  </w:style>
  <w:style w:type="paragraph" w:customStyle="1" w:styleId="P124">
    <w:name w:val="P124"/>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126">
    <w:name w:val="P126"/>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27">
    <w:name w:val="P127"/>
    <w:basedOn w:val="Normal"/>
    <w:hidden/>
    <w:rsid w:val="005540EB"/>
    <w:pPr>
      <w:widowControl w:val="0"/>
      <w:tabs>
        <w:tab w:val="left" w:pos="810"/>
        <w:tab w:val="left" w:pos="1440"/>
      </w:tabs>
      <w:adjustRightInd w:val="0"/>
      <w:spacing w:line="480" w:lineRule="auto"/>
    </w:pPr>
    <w:rPr>
      <w:rFonts w:ascii="Courier" w:hAnsi="Courier" w:cs="Courier"/>
      <w:b/>
      <w:szCs w:val="20"/>
      <w:u w:val="single"/>
    </w:rPr>
  </w:style>
  <w:style w:type="paragraph" w:customStyle="1" w:styleId="P128">
    <w:name w:val="P128"/>
    <w:basedOn w:val="Normal"/>
    <w:hidden/>
    <w:rsid w:val="005540EB"/>
    <w:pPr>
      <w:widowControl w:val="0"/>
      <w:tabs>
        <w:tab w:val="left" w:pos="0"/>
        <w:tab w:val="left" w:pos="90"/>
        <w:tab w:val="left" w:pos="720"/>
      </w:tabs>
      <w:adjustRightInd w:val="0"/>
      <w:spacing w:line="480" w:lineRule="auto"/>
      <w:ind w:left="720" w:hanging="720"/>
    </w:pPr>
    <w:rPr>
      <w:rFonts w:ascii="Courier" w:hAnsi="Courier" w:cs="Courier"/>
      <w:b/>
      <w:szCs w:val="20"/>
    </w:rPr>
  </w:style>
  <w:style w:type="paragraph" w:customStyle="1" w:styleId="P129">
    <w:name w:val="P129"/>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0">
    <w:name w:val="P130"/>
    <w:basedOn w:val="Normal"/>
    <w:hidden/>
    <w:rsid w:val="005540EB"/>
    <w:pPr>
      <w:widowControl w:val="0"/>
      <w:tabs>
        <w:tab w:val="left" w:pos="629"/>
        <w:tab w:val="left" w:pos="720"/>
      </w:tabs>
      <w:adjustRightInd w:val="0"/>
      <w:spacing w:line="480" w:lineRule="auto"/>
      <w:ind w:left="720"/>
    </w:pPr>
    <w:rPr>
      <w:rFonts w:ascii="Courier" w:hAnsi="Courier" w:cs="Courier"/>
      <w:b/>
      <w:szCs w:val="20"/>
    </w:rPr>
  </w:style>
  <w:style w:type="paragraph" w:customStyle="1" w:styleId="P131">
    <w:name w:val="P131"/>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2">
    <w:name w:val="P132"/>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3">
    <w:name w:val="P133"/>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4">
    <w:name w:val="P134"/>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6">
    <w:name w:val="P136"/>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7">
    <w:name w:val="P137"/>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8">
    <w:name w:val="P138"/>
    <w:basedOn w:val="Normal"/>
    <w:hidden/>
    <w:rsid w:val="005540EB"/>
    <w:pPr>
      <w:widowControl w:val="0"/>
      <w:tabs>
        <w:tab w:val="left" w:pos="90"/>
        <w:tab w:val="left" w:pos="720"/>
      </w:tabs>
      <w:adjustRightInd w:val="0"/>
      <w:spacing w:line="480" w:lineRule="auto"/>
      <w:ind w:left="720"/>
    </w:pPr>
    <w:rPr>
      <w:rFonts w:ascii="Courier" w:hAnsi="Courier" w:cs="Courier"/>
      <w:b/>
      <w:szCs w:val="20"/>
    </w:rPr>
  </w:style>
  <w:style w:type="paragraph" w:customStyle="1" w:styleId="P139">
    <w:name w:val="P139"/>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1">
    <w:name w:val="P141"/>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148">
    <w:name w:val="P148"/>
    <w:basedOn w:val="Normal"/>
    <w:hidden/>
    <w:rsid w:val="005540EB"/>
    <w:pPr>
      <w:widowControl w:val="0"/>
      <w:tabs>
        <w:tab w:val="left" w:pos="2340"/>
      </w:tabs>
      <w:adjustRightInd w:val="0"/>
      <w:spacing w:line="480" w:lineRule="auto"/>
      <w:ind w:left="720"/>
    </w:pPr>
    <w:rPr>
      <w:rFonts w:ascii="Courier" w:hAnsi="Courier" w:cs="Courier"/>
      <w:b/>
      <w:szCs w:val="20"/>
    </w:rPr>
  </w:style>
  <w:style w:type="paragraph" w:customStyle="1" w:styleId="P155">
    <w:name w:val="P155"/>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6">
    <w:name w:val="P156"/>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7">
    <w:name w:val="P157"/>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8">
    <w:name w:val="P158"/>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59">
    <w:name w:val="P159"/>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0">
    <w:name w:val="P160"/>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1">
    <w:name w:val="P161"/>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2">
    <w:name w:val="P162"/>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3">
    <w:name w:val="P163"/>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4">
    <w:name w:val="P164"/>
    <w:basedOn w:val="Normal"/>
    <w:hidden/>
    <w:rsid w:val="005540EB"/>
    <w:pPr>
      <w:widowControl w:val="0"/>
      <w:tabs>
        <w:tab w:val="left" w:pos="90"/>
        <w:tab w:val="left" w:pos="720"/>
      </w:tabs>
      <w:adjustRightInd w:val="0"/>
      <w:spacing w:line="480" w:lineRule="auto"/>
      <w:ind w:left="720"/>
    </w:pPr>
    <w:rPr>
      <w:rFonts w:ascii="Courier" w:hAnsi="Courier" w:cs="Courier"/>
      <w:szCs w:val="20"/>
    </w:rPr>
  </w:style>
  <w:style w:type="paragraph" w:customStyle="1" w:styleId="P165">
    <w:name w:val="P165"/>
    <w:basedOn w:val="Normal"/>
    <w:hidden/>
    <w:rsid w:val="005540EB"/>
    <w:pPr>
      <w:widowControl w:val="0"/>
      <w:tabs>
        <w:tab w:val="left" w:pos="3600"/>
      </w:tabs>
      <w:adjustRightInd w:val="0"/>
      <w:spacing w:line="480" w:lineRule="auto"/>
      <w:ind w:left="720"/>
    </w:pPr>
    <w:rPr>
      <w:rFonts w:ascii="Courier" w:hAnsi="Courier" w:cs="Courier"/>
      <w:szCs w:val="20"/>
    </w:rPr>
  </w:style>
  <w:style w:type="paragraph" w:customStyle="1" w:styleId="P166">
    <w:name w:val="P166"/>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67">
    <w:name w:val="P167"/>
    <w:basedOn w:val="Normal"/>
    <w:hidden/>
    <w:rsid w:val="005540EB"/>
    <w:pPr>
      <w:widowControl w:val="0"/>
      <w:tabs>
        <w:tab w:val="left" w:pos="720"/>
      </w:tabs>
      <w:adjustRightInd w:val="0"/>
      <w:spacing w:line="480" w:lineRule="auto"/>
      <w:ind w:left="720"/>
    </w:pPr>
    <w:rPr>
      <w:rFonts w:ascii="Courier" w:hAnsi="Courier" w:cs="Courier"/>
      <w:szCs w:val="20"/>
    </w:rPr>
  </w:style>
  <w:style w:type="paragraph" w:customStyle="1" w:styleId="P172">
    <w:name w:val="P172"/>
    <w:basedOn w:val="Normal"/>
    <w:hidden/>
    <w:rsid w:val="005540EB"/>
    <w:pPr>
      <w:widowControl w:val="0"/>
      <w:tabs>
        <w:tab w:val="left" w:pos="1260"/>
      </w:tabs>
      <w:adjustRightInd w:val="0"/>
      <w:spacing w:line="480" w:lineRule="auto"/>
      <w:ind w:left="720"/>
    </w:pPr>
    <w:rPr>
      <w:rFonts w:ascii="Courier" w:hAnsi="Courier" w:cs="Courier"/>
      <w:szCs w:val="20"/>
    </w:rPr>
  </w:style>
  <w:style w:type="paragraph" w:customStyle="1" w:styleId="P175">
    <w:name w:val="P175"/>
    <w:basedOn w:val="Normal"/>
    <w:hidden/>
    <w:rsid w:val="005540EB"/>
    <w:pPr>
      <w:widowControl w:val="0"/>
      <w:tabs>
        <w:tab w:val="left" w:pos="1530"/>
      </w:tabs>
      <w:adjustRightInd w:val="0"/>
      <w:spacing w:line="480" w:lineRule="auto"/>
      <w:ind w:left="720"/>
    </w:pPr>
    <w:rPr>
      <w:rFonts w:ascii="Courier" w:hAnsi="Courier" w:cs="Courier"/>
      <w:szCs w:val="20"/>
    </w:rPr>
  </w:style>
  <w:style w:type="paragraph" w:customStyle="1" w:styleId="P176">
    <w:name w:val="P176"/>
    <w:basedOn w:val="Normal"/>
    <w:hidden/>
    <w:rsid w:val="005540EB"/>
    <w:pPr>
      <w:widowControl w:val="0"/>
      <w:tabs>
        <w:tab w:val="left" w:pos="-3780"/>
        <w:tab w:val="left" w:pos="90"/>
        <w:tab w:val="left" w:pos="720"/>
      </w:tabs>
      <w:adjustRightInd w:val="0"/>
      <w:spacing w:line="480" w:lineRule="auto"/>
      <w:ind w:left="720"/>
    </w:pPr>
    <w:rPr>
      <w:rFonts w:ascii="Courier" w:hAnsi="Courier" w:cs="Courier"/>
      <w:szCs w:val="20"/>
    </w:rPr>
  </w:style>
  <w:style w:type="paragraph" w:customStyle="1" w:styleId="P177">
    <w:name w:val="P177"/>
    <w:basedOn w:val="Normal"/>
    <w:hidden/>
    <w:rsid w:val="005540EB"/>
    <w:pPr>
      <w:widowControl w:val="0"/>
      <w:tabs>
        <w:tab w:val="left" w:pos="810"/>
      </w:tabs>
      <w:adjustRightInd w:val="0"/>
      <w:spacing w:line="480" w:lineRule="auto"/>
    </w:pPr>
    <w:rPr>
      <w:rFonts w:ascii="Courier" w:hAnsi="Courier" w:cs="Courier"/>
      <w:szCs w:val="20"/>
    </w:rPr>
  </w:style>
  <w:style w:type="paragraph" w:customStyle="1" w:styleId="P178">
    <w:name w:val="P178"/>
    <w:basedOn w:val="Normal"/>
    <w:hidden/>
    <w:rsid w:val="005540EB"/>
    <w:pPr>
      <w:widowControl w:val="0"/>
      <w:tabs>
        <w:tab w:val="left" w:pos="1260"/>
      </w:tabs>
      <w:adjustRightInd w:val="0"/>
      <w:spacing w:line="480" w:lineRule="auto"/>
    </w:pPr>
    <w:rPr>
      <w:rFonts w:ascii="Courier" w:hAnsi="Courier" w:cs="Courier"/>
      <w:b/>
      <w:szCs w:val="20"/>
    </w:rPr>
  </w:style>
  <w:style w:type="paragraph" w:customStyle="1" w:styleId="P179">
    <w:name w:val="P179"/>
    <w:basedOn w:val="Normal"/>
    <w:hidden/>
    <w:rsid w:val="005540EB"/>
    <w:pPr>
      <w:widowControl w:val="0"/>
      <w:tabs>
        <w:tab w:val="left" w:pos="1260"/>
      </w:tabs>
      <w:adjustRightInd w:val="0"/>
      <w:spacing w:line="480" w:lineRule="auto"/>
      <w:ind w:left="2325"/>
    </w:pPr>
    <w:rPr>
      <w:rFonts w:ascii="Courier" w:hAnsi="Courier" w:cs="Courier"/>
      <w:b/>
      <w:szCs w:val="20"/>
    </w:rPr>
  </w:style>
  <w:style w:type="paragraph" w:customStyle="1" w:styleId="P190">
    <w:name w:val="P190"/>
    <w:basedOn w:val="Normal"/>
    <w:hidden/>
    <w:rsid w:val="005540EB"/>
    <w:pPr>
      <w:widowControl w:val="0"/>
      <w:tabs>
        <w:tab w:val="left" w:pos="810"/>
        <w:tab w:val="left" w:pos="1440"/>
      </w:tabs>
      <w:adjustRightInd w:val="0"/>
      <w:spacing w:line="480" w:lineRule="auto"/>
      <w:ind w:firstLine="720"/>
    </w:pPr>
    <w:rPr>
      <w:rFonts w:ascii="Courier" w:hAnsi="Courier" w:cs="Courier"/>
      <w:szCs w:val="20"/>
    </w:rPr>
  </w:style>
  <w:style w:type="paragraph" w:customStyle="1" w:styleId="P203">
    <w:name w:val="P203"/>
    <w:basedOn w:val="Normal"/>
    <w:hidden/>
    <w:rsid w:val="005540EB"/>
    <w:pPr>
      <w:widowControl w:val="0"/>
      <w:tabs>
        <w:tab w:val="left" w:pos="810"/>
        <w:tab w:val="left" w:pos="1440"/>
        <w:tab w:val="left" w:pos="1880"/>
      </w:tabs>
      <w:adjustRightInd w:val="0"/>
      <w:spacing w:line="480" w:lineRule="auto"/>
      <w:ind w:firstLine="720"/>
    </w:pPr>
    <w:rPr>
      <w:rFonts w:ascii="Courier" w:hAnsi="Courier" w:cs="Courier"/>
      <w:szCs w:val="20"/>
    </w:rPr>
  </w:style>
  <w:style w:type="paragraph" w:customStyle="1" w:styleId="P204">
    <w:name w:val="P204"/>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szCs w:val="20"/>
    </w:rPr>
  </w:style>
  <w:style w:type="paragraph" w:customStyle="1" w:styleId="P208">
    <w:name w:val="P208"/>
    <w:basedOn w:val="Normal"/>
    <w:hidden/>
    <w:rsid w:val="005540EB"/>
    <w:pPr>
      <w:widowControl w:val="0"/>
      <w:tabs>
        <w:tab w:val="left" w:pos="1440"/>
      </w:tabs>
      <w:adjustRightInd w:val="0"/>
      <w:spacing w:line="480" w:lineRule="auto"/>
      <w:ind w:firstLine="720"/>
    </w:pPr>
    <w:rPr>
      <w:rFonts w:ascii="Courier" w:hAnsi="Courier" w:cs="Courier"/>
      <w:szCs w:val="20"/>
    </w:rPr>
  </w:style>
  <w:style w:type="paragraph" w:customStyle="1" w:styleId="P209">
    <w:name w:val="P209"/>
    <w:basedOn w:val="Normal"/>
    <w:hidden/>
    <w:rsid w:val="005540EB"/>
    <w:pPr>
      <w:widowControl w:val="0"/>
      <w:tabs>
        <w:tab w:val="left" w:pos="810"/>
        <w:tab w:val="left" w:pos="1440"/>
        <w:tab w:val="left" w:pos="4230"/>
        <w:tab w:val="left" w:pos="5760"/>
      </w:tabs>
      <w:adjustRightInd w:val="0"/>
      <w:spacing w:line="480" w:lineRule="auto"/>
      <w:ind w:firstLine="720"/>
    </w:pPr>
    <w:rPr>
      <w:rFonts w:ascii="Courier" w:hAnsi="Courier" w:cs="Courier"/>
      <w:szCs w:val="20"/>
    </w:rPr>
  </w:style>
  <w:style w:type="paragraph" w:customStyle="1" w:styleId="P214">
    <w:name w:val="P214"/>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szCs w:val="20"/>
    </w:rPr>
  </w:style>
  <w:style w:type="paragraph" w:customStyle="1" w:styleId="P233">
    <w:name w:val="P233"/>
    <w:basedOn w:val="Normal"/>
    <w:hidden/>
    <w:rsid w:val="005540EB"/>
    <w:pPr>
      <w:widowControl w:val="0"/>
      <w:tabs>
        <w:tab w:val="left" w:pos="810"/>
        <w:tab w:val="left" w:pos="1080"/>
        <w:tab w:val="left" w:pos="1440"/>
        <w:tab w:val="left" w:pos="1880"/>
        <w:tab w:val="left" w:pos="7291"/>
        <w:tab w:val="right" w:pos="8550"/>
      </w:tabs>
      <w:adjustRightInd w:val="0"/>
      <w:spacing w:line="480" w:lineRule="auto"/>
      <w:ind w:firstLine="720"/>
    </w:pPr>
    <w:rPr>
      <w:rFonts w:ascii="Courier" w:hAnsi="Courier" w:cs="Courier"/>
      <w:sz w:val="22"/>
      <w:szCs w:val="20"/>
    </w:rPr>
  </w:style>
  <w:style w:type="paragraph" w:customStyle="1" w:styleId="P234">
    <w:name w:val="P234"/>
    <w:basedOn w:val="Normal"/>
    <w:hidden/>
    <w:rsid w:val="005540EB"/>
    <w:pPr>
      <w:widowControl w:val="0"/>
      <w:tabs>
        <w:tab w:val="left" w:pos="810"/>
        <w:tab w:val="left" w:pos="1080"/>
        <w:tab w:val="left" w:pos="1440"/>
        <w:tab w:val="left" w:pos="1880"/>
        <w:tab w:val="left" w:pos="2520"/>
        <w:tab w:val="left" w:pos="7291"/>
        <w:tab w:val="right" w:pos="8550"/>
      </w:tabs>
      <w:adjustRightInd w:val="0"/>
      <w:spacing w:line="480" w:lineRule="auto"/>
      <w:ind w:firstLine="720"/>
    </w:pPr>
    <w:rPr>
      <w:rFonts w:ascii="Courier" w:hAnsi="Courier" w:cs="Courier"/>
      <w:sz w:val="22"/>
      <w:szCs w:val="20"/>
    </w:rPr>
  </w:style>
  <w:style w:type="paragraph" w:customStyle="1" w:styleId="P238">
    <w:name w:val="P238"/>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rPr>
  </w:style>
  <w:style w:type="paragraph" w:customStyle="1" w:styleId="P240">
    <w:name w:val="P240"/>
    <w:basedOn w:val="Normal"/>
    <w:hidden/>
    <w:rsid w:val="005540EB"/>
    <w:pPr>
      <w:widowControl w:val="0"/>
      <w:tabs>
        <w:tab w:val="left" w:pos="810"/>
        <w:tab w:val="left" w:pos="1440"/>
      </w:tabs>
      <w:adjustRightInd w:val="0"/>
      <w:spacing w:line="480" w:lineRule="auto"/>
      <w:ind w:firstLine="720"/>
    </w:pPr>
    <w:rPr>
      <w:rFonts w:ascii="Courier" w:hAnsi="Courier" w:cs="Courier"/>
      <w:b/>
      <w:szCs w:val="20"/>
    </w:rPr>
  </w:style>
  <w:style w:type="paragraph" w:customStyle="1" w:styleId="P242">
    <w:name w:val="P242"/>
    <w:basedOn w:val="Normal"/>
    <w:hidden/>
    <w:rsid w:val="005540EB"/>
    <w:pPr>
      <w:widowControl w:val="0"/>
      <w:tabs>
        <w:tab w:val="left" w:pos="810"/>
        <w:tab w:val="left" w:pos="1440"/>
        <w:tab w:val="left" w:pos="2520"/>
      </w:tabs>
      <w:adjustRightInd w:val="0"/>
      <w:spacing w:line="480" w:lineRule="auto"/>
      <w:ind w:firstLine="720"/>
    </w:pPr>
    <w:rPr>
      <w:rFonts w:ascii="Courier" w:hAnsi="Courier" w:cs="Courier"/>
      <w:b/>
      <w:szCs w:val="20"/>
    </w:rPr>
  </w:style>
  <w:style w:type="paragraph" w:customStyle="1" w:styleId="P246">
    <w:name w:val="P246"/>
    <w:basedOn w:val="Normal"/>
    <w:hidden/>
    <w:rsid w:val="005540EB"/>
    <w:pPr>
      <w:widowControl w:val="0"/>
      <w:tabs>
        <w:tab w:val="left" w:pos="810"/>
        <w:tab w:val="left" w:pos="1440"/>
        <w:tab w:val="left" w:pos="1880"/>
        <w:tab w:val="left" w:pos="2520"/>
      </w:tabs>
      <w:adjustRightInd w:val="0"/>
      <w:spacing w:line="480" w:lineRule="auto"/>
      <w:ind w:firstLine="720"/>
    </w:pPr>
    <w:rPr>
      <w:rFonts w:ascii="Courier" w:hAnsi="Courier" w:cs="Courier"/>
      <w:b/>
      <w:szCs w:val="20"/>
      <w:u w:val="single"/>
    </w:rPr>
  </w:style>
  <w:style w:type="paragraph" w:customStyle="1" w:styleId="P249">
    <w:name w:val="P249"/>
    <w:basedOn w:val="Normal"/>
    <w:hidden/>
    <w:rsid w:val="005540EB"/>
    <w:pPr>
      <w:widowControl w:val="0"/>
      <w:tabs>
        <w:tab w:val="left" w:pos="810"/>
        <w:tab w:val="left" w:pos="1440"/>
      </w:tabs>
      <w:adjustRightInd w:val="0"/>
      <w:spacing w:line="480" w:lineRule="auto"/>
    </w:pPr>
    <w:rPr>
      <w:rFonts w:ascii="Courier" w:hAnsi="Courier" w:cs="Courier"/>
      <w:szCs w:val="20"/>
    </w:rPr>
  </w:style>
  <w:style w:type="paragraph" w:customStyle="1" w:styleId="P252">
    <w:name w:val="P252"/>
    <w:basedOn w:val="Normal"/>
    <w:hidden/>
    <w:rsid w:val="005540EB"/>
    <w:pPr>
      <w:widowControl w:val="0"/>
      <w:tabs>
        <w:tab w:val="left" w:pos="810"/>
        <w:tab w:val="left" w:pos="1440"/>
        <w:tab w:val="left" w:pos="4230"/>
        <w:tab w:val="left" w:pos="5760"/>
      </w:tabs>
      <w:adjustRightInd w:val="0"/>
      <w:spacing w:line="480" w:lineRule="auto"/>
    </w:pPr>
    <w:rPr>
      <w:rFonts w:ascii="Courier" w:hAnsi="Courier" w:cs="Courier"/>
      <w:b/>
      <w:szCs w:val="20"/>
      <w:u w:val="single"/>
    </w:rPr>
  </w:style>
  <w:style w:type="paragraph" w:customStyle="1" w:styleId="P253">
    <w:name w:val="P253"/>
    <w:basedOn w:val="Normal"/>
    <w:hidden/>
    <w:rsid w:val="005540EB"/>
    <w:pPr>
      <w:widowControl w:val="0"/>
      <w:tabs>
        <w:tab w:val="left" w:pos="810"/>
        <w:tab w:val="left" w:pos="1440"/>
        <w:tab w:val="left" w:pos="1880"/>
        <w:tab w:val="left" w:pos="2520"/>
      </w:tabs>
      <w:adjustRightInd w:val="0"/>
      <w:spacing w:line="480" w:lineRule="auto"/>
    </w:pPr>
    <w:rPr>
      <w:rFonts w:ascii="Courier" w:hAnsi="Courier" w:cs="Courier"/>
      <w:b/>
      <w:szCs w:val="20"/>
      <w:u w:val="single"/>
    </w:rPr>
  </w:style>
  <w:style w:type="paragraph" w:customStyle="1" w:styleId="P257">
    <w:name w:val="P257"/>
    <w:basedOn w:val="Normal"/>
    <w:hidden/>
    <w:rsid w:val="005540EB"/>
    <w:pPr>
      <w:widowControl w:val="0"/>
      <w:tabs>
        <w:tab w:val="left" w:pos="1440"/>
      </w:tabs>
      <w:adjustRightInd w:val="0"/>
      <w:spacing w:line="480" w:lineRule="auto"/>
    </w:pPr>
    <w:rPr>
      <w:rFonts w:ascii="Palatino" w:hAnsi="Palatino" w:cs="Palatino"/>
      <w:szCs w:val="20"/>
    </w:rPr>
  </w:style>
  <w:style w:type="paragraph" w:customStyle="1" w:styleId="P258">
    <w:name w:val="P258"/>
    <w:basedOn w:val="Normal"/>
    <w:hidden/>
    <w:rsid w:val="005540EB"/>
    <w:pPr>
      <w:widowControl w:val="0"/>
      <w:tabs>
        <w:tab w:val="left" w:pos="720"/>
      </w:tabs>
      <w:adjustRightInd w:val="0"/>
      <w:spacing w:line="480" w:lineRule="auto"/>
      <w:ind w:left="720"/>
    </w:pPr>
    <w:rPr>
      <w:rFonts w:ascii="Courier" w:hAnsi="Courier" w:cs="Courier"/>
      <w:b/>
      <w:szCs w:val="20"/>
    </w:rPr>
  </w:style>
  <w:style w:type="paragraph" w:customStyle="1" w:styleId="P260">
    <w:name w:val="P260"/>
    <w:basedOn w:val="Normal"/>
    <w:hidden/>
    <w:rsid w:val="005540EB"/>
    <w:pPr>
      <w:widowControl w:val="0"/>
      <w:tabs>
        <w:tab w:val="left" w:pos="810"/>
        <w:tab w:val="left" w:pos="1440"/>
      </w:tabs>
      <w:adjustRightInd w:val="0"/>
      <w:spacing w:line="480" w:lineRule="auto"/>
    </w:pPr>
    <w:rPr>
      <w:rFonts w:ascii="Courier" w:hAnsi="Courier" w:cs="Courier"/>
      <w:b/>
      <w:szCs w:val="20"/>
    </w:rPr>
  </w:style>
  <w:style w:type="paragraph" w:customStyle="1" w:styleId="P266">
    <w:name w:val="P266"/>
    <w:basedOn w:val="Normal"/>
    <w:hidden/>
    <w:rsid w:val="005540EB"/>
    <w:pPr>
      <w:widowControl w:val="0"/>
      <w:tabs>
        <w:tab w:val="left" w:pos="720"/>
        <w:tab w:val="left" w:pos="810"/>
        <w:tab w:val="left" w:pos="1440"/>
        <w:tab w:val="center" w:pos="5040"/>
        <w:tab w:val="center" w:pos="6480"/>
        <w:tab w:val="center" w:pos="7920"/>
      </w:tabs>
      <w:adjustRightInd w:val="0"/>
      <w:spacing w:line="480" w:lineRule="auto"/>
    </w:pPr>
    <w:rPr>
      <w:rFonts w:ascii="Courier" w:hAnsi="Courier" w:cs="Courier"/>
      <w:b/>
      <w:szCs w:val="20"/>
      <w:u w:val="single"/>
    </w:rPr>
  </w:style>
  <w:style w:type="paragraph" w:customStyle="1" w:styleId="P267">
    <w:name w:val="P267"/>
    <w:basedOn w:val="Normal"/>
    <w:hidden/>
    <w:rsid w:val="005540EB"/>
    <w:pPr>
      <w:widowControl w:val="0"/>
      <w:tabs>
        <w:tab w:val="left" w:pos="360"/>
        <w:tab w:val="left" w:pos="450"/>
        <w:tab w:val="left" w:pos="720"/>
        <w:tab w:val="left" w:pos="1080"/>
        <w:tab w:val="center" w:pos="4680"/>
        <w:tab w:val="center" w:pos="5040"/>
        <w:tab w:val="center" w:pos="6120"/>
        <w:tab w:val="center" w:pos="6480"/>
        <w:tab w:val="center" w:pos="7560"/>
        <w:tab w:val="center" w:pos="7920"/>
      </w:tabs>
      <w:adjustRightInd w:val="0"/>
      <w:spacing w:line="480" w:lineRule="auto"/>
      <w:ind w:left="360"/>
    </w:pPr>
    <w:rPr>
      <w:rFonts w:ascii="Courier" w:hAnsi="Courier" w:cs="Courier"/>
      <w:b/>
      <w:szCs w:val="20"/>
      <w:u w:val="single"/>
    </w:rPr>
  </w:style>
  <w:style w:type="paragraph" w:customStyle="1" w:styleId="P268">
    <w:name w:val="P268"/>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u w:val="single"/>
    </w:rPr>
  </w:style>
  <w:style w:type="paragraph" w:customStyle="1" w:styleId="P270">
    <w:name w:val="P270"/>
    <w:basedOn w:val="Normal"/>
    <w:hidden/>
    <w:rsid w:val="005540EB"/>
    <w:pPr>
      <w:widowControl w:val="0"/>
      <w:tabs>
        <w:tab w:val="left" w:pos="-297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paragraph" w:customStyle="1" w:styleId="P271">
    <w:name w:val="P271"/>
    <w:basedOn w:val="Normal"/>
    <w:hidden/>
    <w:rsid w:val="005540EB"/>
    <w:pPr>
      <w:widowControl w:val="0"/>
      <w:tabs>
        <w:tab w:val="left" w:pos="0"/>
        <w:tab w:val="left" w:pos="90"/>
        <w:tab w:val="left" w:pos="720"/>
        <w:tab w:val="center" w:pos="4320"/>
        <w:tab w:val="center" w:pos="5040"/>
        <w:tab w:val="center" w:pos="5760"/>
        <w:tab w:val="center" w:pos="6480"/>
        <w:tab w:val="center" w:pos="7200"/>
        <w:tab w:val="center" w:pos="7920"/>
      </w:tabs>
      <w:adjustRightInd w:val="0"/>
      <w:spacing w:line="480" w:lineRule="auto"/>
      <w:ind w:left="720"/>
    </w:pPr>
    <w:rPr>
      <w:rFonts w:ascii="Courier" w:hAnsi="Courier" w:cs="Courier"/>
      <w:b/>
      <w:szCs w:val="20"/>
    </w:rPr>
  </w:style>
  <w:style w:type="character" w:customStyle="1" w:styleId="T5">
    <w:name w:val="T5"/>
    <w:hidden/>
    <w:rsid w:val="005540EB"/>
    <w:rPr>
      <w:u w:val="single"/>
    </w:rPr>
  </w:style>
  <w:style w:type="character" w:customStyle="1" w:styleId="T8">
    <w:name w:val="T8"/>
    <w:hidden/>
    <w:rsid w:val="005540EB"/>
    <w:rPr>
      <w:u w:val="single"/>
    </w:rPr>
  </w:style>
  <w:style w:type="character" w:customStyle="1" w:styleId="T11">
    <w:name w:val="T11"/>
    <w:hidden/>
    <w:rsid w:val="005540EB"/>
    <w:rPr>
      <w:b/>
    </w:rPr>
  </w:style>
  <w:style w:type="character" w:customStyle="1" w:styleId="T12">
    <w:name w:val="T12"/>
    <w:hidden/>
    <w:rsid w:val="005540EB"/>
  </w:style>
  <w:style w:type="character" w:customStyle="1" w:styleId="T13">
    <w:name w:val="T13"/>
    <w:hidden/>
    <w:rsid w:val="005540EB"/>
  </w:style>
  <w:style w:type="numbering" w:customStyle="1" w:styleId="RTF5fNum2040">
    <w:name w:val="RTF_5f_Num_20_40"/>
    <w:rsid w:val="005540EB"/>
    <w:pPr>
      <w:numPr>
        <w:numId w:val="21"/>
      </w:numPr>
    </w:pPr>
  </w:style>
  <w:style w:type="numbering" w:customStyle="1" w:styleId="RTF5fNum203">
    <w:name w:val="RTF_5f_Num_20_3"/>
    <w:rsid w:val="005540EB"/>
    <w:pPr>
      <w:numPr>
        <w:numId w:val="3"/>
      </w:numPr>
    </w:pPr>
  </w:style>
  <w:style w:type="numbering" w:customStyle="1" w:styleId="RTF5fNum2047">
    <w:name w:val="RTF_5f_Num_20_47"/>
    <w:rsid w:val="005540EB"/>
    <w:pPr>
      <w:numPr>
        <w:numId w:val="26"/>
      </w:numPr>
    </w:pPr>
  </w:style>
  <w:style w:type="numbering" w:customStyle="1" w:styleId="RTF5fNum2045">
    <w:name w:val="RTF_5f_Num_20_45"/>
    <w:rsid w:val="005540EB"/>
    <w:pPr>
      <w:numPr>
        <w:numId w:val="25"/>
      </w:numPr>
    </w:pPr>
  </w:style>
  <w:style w:type="numbering" w:customStyle="1" w:styleId="RTF5fNum207">
    <w:name w:val="RTF_5f_Num_20_7"/>
    <w:rsid w:val="005540EB"/>
    <w:pPr>
      <w:numPr>
        <w:numId w:val="5"/>
      </w:numPr>
    </w:pPr>
  </w:style>
  <w:style w:type="numbering" w:customStyle="1" w:styleId="RTF5fNum2036">
    <w:name w:val="RTF_5f_Num_20_36"/>
    <w:rsid w:val="005540EB"/>
    <w:pPr>
      <w:numPr>
        <w:numId w:val="34"/>
      </w:numPr>
    </w:pPr>
  </w:style>
  <w:style w:type="numbering" w:customStyle="1" w:styleId="RTF5fNum2018">
    <w:name w:val="RTF_5f_Num_20_18"/>
    <w:rsid w:val="005540EB"/>
    <w:pPr>
      <w:numPr>
        <w:numId w:val="11"/>
      </w:numPr>
    </w:pPr>
  </w:style>
  <w:style w:type="numbering" w:customStyle="1" w:styleId="RTF5fNum2011">
    <w:name w:val="RTF_5f_Num_20_11"/>
    <w:rsid w:val="005540EB"/>
    <w:pPr>
      <w:numPr>
        <w:numId w:val="7"/>
      </w:numPr>
    </w:pPr>
  </w:style>
  <w:style w:type="numbering" w:customStyle="1" w:styleId="RTF5fNum2052">
    <w:name w:val="RTF_5f_Num_20_52"/>
    <w:rsid w:val="005540EB"/>
    <w:pPr>
      <w:numPr>
        <w:numId w:val="29"/>
      </w:numPr>
    </w:pPr>
  </w:style>
  <w:style w:type="numbering" w:customStyle="1" w:styleId="RTF5fNum2048">
    <w:name w:val="RTF_5f_Num_20_48"/>
    <w:rsid w:val="005540EB"/>
    <w:pPr>
      <w:numPr>
        <w:numId w:val="27"/>
      </w:numPr>
    </w:pPr>
  </w:style>
  <w:style w:type="numbering" w:customStyle="1" w:styleId="RTF5fNum2026">
    <w:name w:val="RTF_5f_Num_20_26"/>
    <w:rsid w:val="005540EB"/>
    <w:pPr>
      <w:numPr>
        <w:numId w:val="15"/>
      </w:numPr>
    </w:pPr>
  </w:style>
  <w:style w:type="numbering" w:customStyle="1" w:styleId="RTF5fNum2012">
    <w:name w:val="RTF_5f_Num_20_12"/>
    <w:rsid w:val="005540EB"/>
    <w:pPr>
      <w:numPr>
        <w:numId w:val="8"/>
      </w:numPr>
    </w:pPr>
  </w:style>
  <w:style w:type="numbering" w:customStyle="1" w:styleId="RTF5fNum2027">
    <w:name w:val="RTF_5f_Num_20_27"/>
    <w:rsid w:val="005540EB"/>
    <w:pPr>
      <w:numPr>
        <w:numId w:val="16"/>
      </w:numPr>
    </w:pPr>
  </w:style>
  <w:style w:type="numbering" w:customStyle="1" w:styleId="RTF5fNum2015">
    <w:name w:val="RTF_5f_Num_20_15"/>
    <w:rsid w:val="005540EB"/>
    <w:pPr>
      <w:numPr>
        <w:numId w:val="10"/>
      </w:numPr>
    </w:pPr>
  </w:style>
  <w:style w:type="numbering" w:customStyle="1" w:styleId="RTF5fNum2035">
    <w:name w:val="RTF_5f_Num_20_35"/>
    <w:rsid w:val="005540EB"/>
    <w:pPr>
      <w:numPr>
        <w:numId w:val="19"/>
      </w:numPr>
    </w:pPr>
  </w:style>
  <w:style w:type="numbering" w:customStyle="1" w:styleId="RTF5fNum2010">
    <w:name w:val="RTF_5f_Num_20_10"/>
    <w:rsid w:val="005540EB"/>
    <w:pPr>
      <w:numPr>
        <w:numId w:val="6"/>
      </w:numPr>
    </w:pPr>
  </w:style>
  <w:style w:type="numbering" w:customStyle="1" w:styleId="RTF5fNum206">
    <w:name w:val="RTF_5f_Num_20_6"/>
    <w:rsid w:val="005540EB"/>
    <w:pPr>
      <w:numPr>
        <w:numId w:val="4"/>
      </w:numPr>
    </w:pPr>
  </w:style>
  <w:style w:type="numbering" w:customStyle="1" w:styleId="RTF5fNum2044">
    <w:name w:val="RTF_5f_Num_20_44"/>
    <w:rsid w:val="005540EB"/>
    <w:pPr>
      <w:numPr>
        <w:numId w:val="24"/>
      </w:numPr>
    </w:pPr>
  </w:style>
  <w:style w:type="numbering" w:customStyle="1" w:styleId="RTF5fNum2030">
    <w:name w:val="RTF_5f_Num_20_30"/>
    <w:rsid w:val="005540EB"/>
    <w:pPr>
      <w:numPr>
        <w:numId w:val="17"/>
      </w:numPr>
    </w:pPr>
  </w:style>
  <w:style w:type="numbering" w:customStyle="1" w:styleId="RTF5fNum2014">
    <w:name w:val="RTF_5f_Num_20_14"/>
    <w:rsid w:val="005540EB"/>
    <w:pPr>
      <w:numPr>
        <w:numId w:val="9"/>
      </w:numPr>
    </w:pPr>
  </w:style>
  <w:style w:type="numbering" w:customStyle="1" w:styleId="RTF5fNum2042">
    <w:name w:val="RTF_5f_Num_20_42"/>
    <w:rsid w:val="005540EB"/>
    <w:pPr>
      <w:numPr>
        <w:numId w:val="23"/>
      </w:numPr>
    </w:pPr>
  </w:style>
  <w:style w:type="numbering" w:customStyle="1" w:styleId="RTF5fNum2053">
    <w:name w:val="RTF_5f_Num_20_53"/>
    <w:rsid w:val="005540EB"/>
    <w:pPr>
      <w:numPr>
        <w:numId w:val="30"/>
      </w:numPr>
    </w:pPr>
  </w:style>
  <w:style w:type="numbering" w:customStyle="1" w:styleId="RTF5fNum2041">
    <w:name w:val="RTF_5f_Num_20_41"/>
    <w:rsid w:val="005540EB"/>
    <w:pPr>
      <w:numPr>
        <w:numId w:val="22"/>
      </w:numPr>
    </w:pPr>
  </w:style>
  <w:style w:type="numbering" w:customStyle="1" w:styleId="RTF5fNum2039">
    <w:name w:val="RTF_5f_Num_20_39"/>
    <w:rsid w:val="005540EB"/>
    <w:pPr>
      <w:numPr>
        <w:numId w:val="20"/>
      </w:numPr>
    </w:pPr>
  </w:style>
  <w:style w:type="numbering" w:customStyle="1" w:styleId="RTF5fNum2051">
    <w:name w:val="RTF_5f_Num_20_51"/>
    <w:rsid w:val="005540EB"/>
    <w:pPr>
      <w:numPr>
        <w:numId w:val="28"/>
      </w:numPr>
    </w:pPr>
  </w:style>
  <w:style w:type="numbering" w:customStyle="1" w:styleId="RTF5fNum2021">
    <w:name w:val="RTF_5f_Num_20_21"/>
    <w:rsid w:val="005540EB"/>
    <w:pPr>
      <w:numPr>
        <w:numId w:val="13"/>
      </w:numPr>
    </w:pPr>
  </w:style>
  <w:style w:type="numbering" w:customStyle="1" w:styleId="RTF5fNum2033">
    <w:name w:val="RTF_5f_Num_20_33"/>
    <w:rsid w:val="005540EB"/>
    <w:pPr>
      <w:numPr>
        <w:numId w:val="18"/>
      </w:numPr>
    </w:pPr>
  </w:style>
  <w:style w:type="numbering" w:customStyle="1" w:styleId="RTF5fNum2019">
    <w:name w:val="RTF_5f_Num_20_19"/>
    <w:rsid w:val="005540EB"/>
    <w:pPr>
      <w:numPr>
        <w:numId w:val="12"/>
      </w:numPr>
    </w:pPr>
  </w:style>
  <w:style w:type="numbering" w:customStyle="1" w:styleId="RTF5fNum2022">
    <w:name w:val="RTF_5f_Num_20_22"/>
    <w:rsid w:val="005540EB"/>
    <w:pPr>
      <w:numPr>
        <w:numId w:val="14"/>
      </w:numPr>
    </w:pPr>
  </w:style>
  <w:style w:type="paragraph" w:styleId="ListParagraph">
    <w:name w:val="List Paragraph"/>
    <w:basedOn w:val="Normal"/>
    <w:uiPriority w:val="99"/>
    <w:qFormat/>
    <w:rsid w:val="00D64945"/>
    <w:pPr>
      <w:ind w:left="720"/>
    </w:pPr>
  </w:style>
  <w:style w:type="table" w:styleId="TableGrid">
    <w:name w:val="Table Grid"/>
    <w:basedOn w:val="TableNormal"/>
    <w:uiPriority w:val="59"/>
    <w:rsid w:val="00B524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wer">
    <w:name w:val="answer"/>
    <w:basedOn w:val="Normal"/>
    <w:rsid w:val="004D1B1A"/>
    <w:pPr>
      <w:autoSpaceDE/>
      <w:autoSpaceDN/>
      <w:spacing w:before="120" w:after="120" w:line="480" w:lineRule="auto"/>
      <w:ind w:left="720" w:hanging="720"/>
    </w:pPr>
    <w:rPr>
      <w:rFonts w:eastAsia="Calibri"/>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locked/>
    <w:rsid w:val="004D1B1A"/>
  </w:style>
  <w:style w:type="character" w:customStyle="1" w:styleId="apple-style-span">
    <w:name w:val="apple-style-span"/>
    <w:basedOn w:val="DefaultParagraphFont"/>
    <w:rsid w:val="004D1B1A"/>
  </w:style>
  <w:style w:type="character" w:styleId="Hyperlink">
    <w:name w:val="Hyperlink"/>
    <w:basedOn w:val="DefaultParagraphFont"/>
    <w:uiPriority w:val="99"/>
    <w:unhideWhenUsed/>
    <w:rsid w:val="004D1B1A"/>
    <w:rPr>
      <w:color w:val="0000FF"/>
      <w:u w:val="single"/>
    </w:rPr>
  </w:style>
  <w:style w:type="paragraph" w:styleId="BalloonText">
    <w:name w:val="Balloon Text"/>
    <w:basedOn w:val="Normal"/>
    <w:link w:val="BalloonTextChar"/>
    <w:rsid w:val="00524793"/>
    <w:rPr>
      <w:rFonts w:ascii="Tahoma" w:hAnsi="Tahoma" w:cs="Tahoma"/>
      <w:sz w:val="16"/>
      <w:szCs w:val="16"/>
    </w:rPr>
  </w:style>
  <w:style w:type="character" w:customStyle="1" w:styleId="BalloonTextChar">
    <w:name w:val="Balloon Text Char"/>
    <w:basedOn w:val="DefaultParagraphFont"/>
    <w:link w:val="BalloonText"/>
    <w:rsid w:val="00524793"/>
    <w:rPr>
      <w:rFonts w:ascii="Tahoma" w:hAnsi="Tahoma" w:cs="Tahoma"/>
      <w:sz w:val="16"/>
      <w:szCs w:val="16"/>
    </w:rPr>
  </w:style>
  <w:style w:type="character" w:customStyle="1" w:styleId="BodyText2Char">
    <w:name w:val="Body Text 2 Char"/>
    <w:basedOn w:val="DefaultParagraphFont"/>
    <w:link w:val="BodyText2"/>
    <w:uiPriority w:val="99"/>
    <w:rsid w:val="005D45EC"/>
    <w:rPr>
      <w:sz w:val="24"/>
      <w:szCs w:val="24"/>
    </w:rPr>
  </w:style>
  <w:style w:type="character" w:customStyle="1" w:styleId="apple-converted-space">
    <w:name w:val="apple-converted-space"/>
    <w:basedOn w:val="DefaultParagraphFont"/>
    <w:rsid w:val="00882549"/>
  </w:style>
  <w:style w:type="character" w:customStyle="1" w:styleId="BodyTextChar">
    <w:name w:val="Body Text Char"/>
    <w:basedOn w:val="DefaultParagraphFont"/>
    <w:link w:val="BodyText"/>
    <w:rsid w:val="00721F40"/>
    <w:rPr>
      <w:b/>
      <w:bCs/>
      <w:sz w:val="24"/>
      <w:szCs w:val="24"/>
    </w:rPr>
  </w:style>
  <w:style w:type="character" w:customStyle="1" w:styleId="EquationCaption">
    <w:name w:val="_Equation Caption"/>
    <w:rsid w:val="006A4CE9"/>
  </w:style>
  <w:style w:type="character" w:customStyle="1" w:styleId="tgc">
    <w:name w:val="_tgc"/>
    <w:basedOn w:val="DefaultParagraphFont"/>
    <w:rsid w:val="0074438F"/>
  </w:style>
  <w:style w:type="character" w:customStyle="1" w:styleId="Heading1Char">
    <w:name w:val="Heading 1 Char"/>
    <w:basedOn w:val="DefaultParagraphFont"/>
    <w:link w:val="Heading1"/>
    <w:rsid w:val="002B4B2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1064">
      <w:bodyDiv w:val="1"/>
      <w:marLeft w:val="0"/>
      <w:marRight w:val="0"/>
      <w:marTop w:val="0"/>
      <w:marBottom w:val="0"/>
      <w:divBdr>
        <w:top w:val="none" w:sz="0" w:space="0" w:color="auto"/>
        <w:left w:val="none" w:sz="0" w:space="0" w:color="auto"/>
        <w:bottom w:val="none" w:sz="0" w:space="0" w:color="auto"/>
        <w:right w:val="none" w:sz="0" w:space="0" w:color="auto"/>
      </w:divBdr>
    </w:div>
    <w:div w:id="364064500">
      <w:bodyDiv w:val="1"/>
      <w:marLeft w:val="0"/>
      <w:marRight w:val="0"/>
      <w:marTop w:val="0"/>
      <w:marBottom w:val="0"/>
      <w:divBdr>
        <w:top w:val="none" w:sz="0" w:space="0" w:color="auto"/>
        <w:left w:val="none" w:sz="0" w:space="0" w:color="auto"/>
        <w:bottom w:val="none" w:sz="0" w:space="0" w:color="auto"/>
        <w:right w:val="none" w:sz="0" w:space="0" w:color="auto"/>
      </w:divBdr>
    </w:div>
    <w:div w:id="418528646">
      <w:bodyDiv w:val="1"/>
      <w:marLeft w:val="0"/>
      <w:marRight w:val="0"/>
      <w:marTop w:val="0"/>
      <w:marBottom w:val="0"/>
      <w:divBdr>
        <w:top w:val="none" w:sz="0" w:space="0" w:color="auto"/>
        <w:left w:val="none" w:sz="0" w:space="0" w:color="auto"/>
        <w:bottom w:val="none" w:sz="0" w:space="0" w:color="auto"/>
        <w:right w:val="none" w:sz="0" w:space="0" w:color="auto"/>
      </w:divBdr>
    </w:div>
    <w:div w:id="570386216">
      <w:bodyDiv w:val="1"/>
      <w:marLeft w:val="0"/>
      <w:marRight w:val="0"/>
      <w:marTop w:val="0"/>
      <w:marBottom w:val="0"/>
      <w:divBdr>
        <w:top w:val="none" w:sz="0" w:space="0" w:color="auto"/>
        <w:left w:val="none" w:sz="0" w:space="0" w:color="auto"/>
        <w:bottom w:val="none" w:sz="0" w:space="0" w:color="auto"/>
        <w:right w:val="none" w:sz="0" w:space="0" w:color="auto"/>
      </w:divBdr>
    </w:div>
    <w:div w:id="956326706">
      <w:bodyDiv w:val="1"/>
      <w:marLeft w:val="0"/>
      <w:marRight w:val="0"/>
      <w:marTop w:val="0"/>
      <w:marBottom w:val="0"/>
      <w:divBdr>
        <w:top w:val="none" w:sz="0" w:space="0" w:color="auto"/>
        <w:left w:val="none" w:sz="0" w:space="0" w:color="auto"/>
        <w:bottom w:val="none" w:sz="0" w:space="0" w:color="auto"/>
        <w:right w:val="none" w:sz="0" w:space="0" w:color="auto"/>
      </w:divBdr>
    </w:div>
    <w:div w:id="1182428921">
      <w:bodyDiv w:val="1"/>
      <w:marLeft w:val="0"/>
      <w:marRight w:val="0"/>
      <w:marTop w:val="0"/>
      <w:marBottom w:val="0"/>
      <w:divBdr>
        <w:top w:val="none" w:sz="0" w:space="0" w:color="auto"/>
        <w:left w:val="none" w:sz="0" w:space="0" w:color="auto"/>
        <w:bottom w:val="none" w:sz="0" w:space="0" w:color="auto"/>
        <w:right w:val="none" w:sz="0" w:space="0" w:color="auto"/>
      </w:divBdr>
    </w:div>
    <w:div w:id="1187404018">
      <w:bodyDiv w:val="1"/>
      <w:marLeft w:val="0"/>
      <w:marRight w:val="0"/>
      <w:marTop w:val="0"/>
      <w:marBottom w:val="0"/>
      <w:divBdr>
        <w:top w:val="none" w:sz="0" w:space="0" w:color="auto"/>
        <w:left w:val="none" w:sz="0" w:space="0" w:color="auto"/>
        <w:bottom w:val="none" w:sz="0" w:space="0" w:color="auto"/>
        <w:right w:val="none" w:sz="0" w:space="0" w:color="auto"/>
      </w:divBdr>
    </w:div>
    <w:div w:id="1195539232">
      <w:bodyDiv w:val="1"/>
      <w:marLeft w:val="0"/>
      <w:marRight w:val="0"/>
      <w:marTop w:val="0"/>
      <w:marBottom w:val="0"/>
      <w:divBdr>
        <w:top w:val="none" w:sz="0" w:space="0" w:color="auto"/>
        <w:left w:val="none" w:sz="0" w:space="0" w:color="auto"/>
        <w:bottom w:val="none" w:sz="0" w:space="0" w:color="auto"/>
        <w:right w:val="none" w:sz="0" w:space="0" w:color="auto"/>
      </w:divBdr>
    </w:div>
    <w:div w:id="1511337799">
      <w:bodyDiv w:val="1"/>
      <w:marLeft w:val="0"/>
      <w:marRight w:val="0"/>
      <w:marTop w:val="0"/>
      <w:marBottom w:val="0"/>
      <w:divBdr>
        <w:top w:val="none" w:sz="0" w:space="0" w:color="auto"/>
        <w:left w:val="none" w:sz="0" w:space="0" w:color="auto"/>
        <w:bottom w:val="none" w:sz="0" w:space="0" w:color="auto"/>
        <w:right w:val="none" w:sz="0" w:space="0" w:color="auto"/>
      </w:divBdr>
    </w:div>
    <w:div w:id="1812094819">
      <w:bodyDiv w:val="1"/>
      <w:marLeft w:val="0"/>
      <w:marRight w:val="0"/>
      <w:marTop w:val="0"/>
      <w:marBottom w:val="0"/>
      <w:divBdr>
        <w:top w:val="none" w:sz="0" w:space="0" w:color="auto"/>
        <w:left w:val="none" w:sz="0" w:space="0" w:color="auto"/>
        <w:bottom w:val="none" w:sz="0" w:space="0" w:color="auto"/>
        <w:right w:val="none" w:sz="0" w:space="0" w:color="auto"/>
      </w:divBdr>
    </w:div>
    <w:div w:id="2060741217">
      <w:bodyDiv w:val="1"/>
      <w:marLeft w:val="0"/>
      <w:marRight w:val="0"/>
      <w:marTop w:val="0"/>
      <w:marBottom w:val="0"/>
      <w:divBdr>
        <w:top w:val="none" w:sz="0" w:space="0" w:color="auto"/>
        <w:left w:val="none" w:sz="0" w:space="0" w:color="auto"/>
        <w:bottom w:val="none" w:sz="0" w:space="0" w:color="auto"/>
        <w:right w:val="none" w:sz="0" w:space="0" w:color="auto"/>
      </w:divBdr>
    </w:div>
    <w:div w:id="2140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2016-09-19T07:00:00+00:00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9EDDA14-3D0D-4D08-B795-21A81C89EF78}">
  <ds:schemaRefs>
    <ds:schemaRef ds:uri="http://schemas.openxmlformats.org/officeDocument/2006/bibliography"/>
  </ds:schemaRefs>
</ds:datastoreItem>
</file>

<file path=customXml/itemProps2.xml><?xml version="1.0" encoding="utf-8"?>
<ds:datastoreItem xmlns:ds="http://schemas.openxmlformats.org/officeDocument/2006/customXml" ds:itemID="{345EEE15-7344-48AA-9042-B5807F5F8F9A}"/>
</file>

<file path=customXml/itemProps3.xml><?xml version="1.0" encoding="utf-8"?>
<ds:datastoreItem xmlns:ds="http://schemas.openxmlformats.org/officeDocument/2006/customXml" ds:itemID="{39812513-A4B4-49C3-9767-6039E53BEBC4}"/>
</file>

<file path=customXml/itemProps4.xml><?xml version="1.0" encoding="utf-8"?>
<ds:datastoreItem xmlns:ds="http://schemas.openxmlformats.org/officeDocument/2006/customXml" ds:itemID="{D8CE7E08-5B29-4C1C-B8BD-CCA6F22F972B}"/>
</file>

<file path=customXml/itemProps5.xml><?xml version="1.0" encoding="utf-8"?>
<ds:datastoreItem xmlns:ds="http://schemas.openxmlformats.org/officeDocument/2006/customXml" ds:itemID="{F46CE67C-A027-43AE-976A-73C15B5E20CF}"/>
</file>

<file path=docProps/app.xml><?xml version="1.0" encoding="utf-8"?>
<Properties xmlns="http://schemas.openxmlformats.org/officeDocument/2006/extended-properties" xmlns:vt="http://schemas.openxmlformats.org/officeDocument/2006/docPropsVTypes">
  <Template>Normal.dotm</Template>
  <TotalTime>117</TotalTime>
  <Pages>19</Pages>
  <Words>4075</Words>
  <Characters>21620</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Ehrbar, Pat</cp:lastModifiedBy>
  <cp:revision>15</cp:revision>
  <cp:lastPrinted>2016-09-13T14:14:00Z</cp:lastPrinted>
  <dcterms:created xsi:type="dcterms:W3CDTF">2016-09-08T16:05:00Z</dcterms:created>
  <dcterms:modified xsi:type="dcterms:W3CDTF">2016-09-14T18:05:00Z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