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1E" w:rsidRDefault="0039331E" w:rsidP="0039331E">
      <w:pPr>
        <w:pStyle w:val="BodyText"/>
        <w:spacing w:line="240" w:lineRule="auto"/>
        <w:jc w:val="center"/>
        <w:rPr>
          <w:b/>
          <w:bCs/>
          <w:sz w:val="25"/>
          <w:szCs w:val="25"/>
        </w:rPr>
      </w:pPr>
      <w:bookmarkStart w:id="0" w:name="TXTJUDGE"/>
      <w:bookmarkStart w:id="1" w:name="_GoBack"/>
      <w:bookmarkEnd w:id="1"/>
      <w:r w:rsidRPr="00BD1EB2">
        <w:rPr>
          <w:b/>
          <w:bCs/>
          <w:sz w:val="25"/>
          <w:szCs w:val="25"/>
        </w:rPr>
        <w:t>BEFORE THE WASHINGTON</w:t>
      </w:r>
      <w:r>
        <w:rPr>
          <w:b/>
          <w:bCs/>
          <w:sz w:val="25"/>
          <w:szCs w:val="25"/>
        </w:rPr>
        <w:t xml:space="preserve"> STATE</w:t>
      </w:r>
      <w:r>
        <w:rPr>
          <w:b/>
          <w:bCs/>
          <w:sz w:val="25"/>
          <w:szCs w:val="25"/>
        </w:rPr>
        <w:br/>
      </w:r>
      <w:r w:rsidRPr="00BD1EB2">
        <w:rPr>
          <w:b/>
          <w:bCs/>
          <w:sz w:val="25"/>
          <w:szCs w:val="25"/>
        </w:rPr>
        <w:t>UTILITIES AND TRANSPORTATION COMMISSION</w:t>
      </w:r>
    </w:p>
    <w:tbl>
      <w:tblPr>
        <w:tblW w:w="8928" w:type="dxa"/>
        <w:tblLook w:val="0000" w:firstRow="0" w:lastRow="0" w:firstColumn="0" w:lastColumn="0" w:noHBand="0" w:noVBand="0"/>
      </w:tblPr>
      <w:tblGrid>
        <w:gridCol w:w="4248"/>
        <w:gridCol w:w="360"/>
        <w:gridCol w:w="4320"/>
      </w:tblGrid>
      <w:tr w:rsidR="0039331E" w:rsidRPr="00BD1EB2" w:rsidTr="00DE2076">
        <w:tc>
          <w:tcPr>
            <w:tcW w:w="4248" w:type="dxa"/>
          </w:tcPr>
          <w:p w:rsidR="0039331E" w:rsidRPr="00B80696" w:rsidRDefault="0039331E" w:rsidP="00DE2076">
            <w:pPr>
              <w:tabs>
                <w:tab w:val="left" w:pos="2160"/>
              </w:tabs>
              <w:rPr>
                <w:bCs/>
                <w:sz w:val="25"/>
                <w:szCs w:val="25"/>
              </w:rPr>
            </w:pPr>
            <w:r w:rsidRPr="00B80696">
              <w:rPr>
                <w:bCs/>
                <w:sz w:val="25"/>
                <w:szCs w:val="25"/>
              </w:rPr>
              <w:t>WASHINGTON UTILITIES AND TRANSPORTATION COMMISSION,</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sidRPr="00B80696">
              <w:rPr>
                <w:bCs/>
                <w:sz w:val="25"/>
                <w:szCs w:val="25"/>
              </w:rPr>
              <w:tab/>
              <w:t>Complainant,</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sidRPr="00B80696">
              <w:rPr>
                <w:bCs/>
                <w:sz w:val="25"/>
                <w:szCs w:val="25"/>
              </w:rPr>
              <w:t>v.</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Pr>
                <w:bCs/>
                <w:sz w:val="25"/>
                <w:szCs w:val="25"/>
              </w:rPr>
              <w:t>WASTE CONTROL, INC., G-101</w:t>
            </w:r>
            <w:r w:rsidRPr="00B80696">
              <w:rPr>
                <w:bCs/>
                <w:sz w:val="25"/>
                <w:szCs w:val="25"/>
              </w:rPr>
              <w:t>,</w:t>
            </w:r>
          </w:p>
          <w:p w:rsidR="0039331E" w:rsidRPr="00B80696" w:rsidRDefault="0039331E" w:rsidP="00DE2076">
            <w:pPr>
              <w:tabs>
                <w:tab w:val="left" w:pos="2160"/>
              </w:tabs>
              <w:rPr>
                <w:bCs/>
                <w:sz w:val="25"/>
                <w:szCs w:val="25"/>
              </w:rPr>
            </w:pPr>
          </w:p>
          <w:p w:rsidR="0039331E" w:rsidRPr="000503FF" w:rsidRDefault="0039331E" w:rsidP="00DE2076">
            <w:pPr>
              <w:tabs>
                <w:tab w:val="left" w:pos="2160"/>
              </w:tabs>
              <w:rPr>
                <w:bCs/>
                <w:sz w:val="25"/>
                <w:szCs w:val="25"/>
              </w:rPr>
            </w:pPr>
            <w:r w:rsidRPr="00B80696">
              <w:rPr>
                <w:bCs/>
                <w:sz w:val="25"/>
                <w:szCs w:val="25"/>
              </w:rPr>
              <w:tab/>
              <w:t>Respondent.</w:t>
            </w:r>
          </w:p>
        </w:tc>
        <w:tc>
          <w:tcPr>
            <w:tcW w:w="360" w:type="dxa"/>
          </w:tcPr>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p>
        </w:tc>
        <w:tc>
          <w:tcPr>
            <w:tcW w:w="4320" w:type="dxa"/>
          </w:tcPr>
          <w:p w:rsidR="0039331E" w:rsidRDefault="0039331E" w:rsidP="00DE2076">
            <w:pPr>
              <w:rPr>
                <w:sz w:val="25"/>
                <w:szCs w:val="25"/>
              </w:rPr>
            </w:pPr>
            <w:r w:rsidRPr="00BD1EB2">
              <w:rPr>
                <w:sz w:val="25"/>
                <w:szCs w:val="25"/>
              </w:rPr>
              <w:t xml:space="preserve">DOCKET </w:t>
            </w:r>
            <w:r>
              <w:rPr>
                <w:sz w:val="25"/>
                <w:szCs w:val="25"/>
              </w:rPr>
              <w:t>TG-131794</w:t>
            </w:r>
          </w:p>
          <w:p w:rsidR="0039331E" w:rsidRPr="00BD1EB2" w:rsidRDefault="0039331E" w:rsidP="00DE2076">
            <w:pPr>
              <w:rPr>
                <w:sz w:val="25"/>
                <w:szCs w:val="25"/>
              </w:rPr>
            </w:pPr>
          </w:p>
          <w:p w:rsidR="0039331E" w:rsidRPr="00BD1EB2" w:rsidRDefault="0039331E" w:rsidP="00DE2076">
            <w:pPr>
              <w:pStyle w:val="Header"/>
              <w:tabs>
                <w:tab w:val="clear" w:pos="4320"/>
                <w:tab w:val="clear" w:pos="8640"/>
              </w:tabs>
              <w:rPr>
                <w:sz w:val="25"/>
                <w:szCs w:val="25"/>
              </w:rPr>
            </w:pPr>
          </w:p>
        </w:tc>
      </w:tr>
    </w:tbl>
    <w:p w:rsidR="0039331E" w:rsidRDefault="0039331E" w:rsidP="0039331E">
      <w:pPr>
        <w:spacing w:line="288" w:lineRule="auto"/>
        <w:rPr>
          <w:sz w:val="25"/>
          <w:szCs w:val="25"/>
        </w:rPr>
      </w:pPr>
    </w:p>
    <w:p w:rsidR="0039331E" w:rsidRDefault="0039331E" w:rsidP="0039331E">
      <w:pPr>
        <w:spacing w:line="288" w:lineRule="auto"/>
        <w:rPr>
          <w:sz w:val="25"/>
          <w:szCs w:val="25"/>
        </w:rPr>
      </w:pPr>
    </w:p>
    <w:p w:rsidR="0039331E" w:rsidRPr="00BD1EB2" w:rsidRDefault="0039331E" w:rsidP="0039331E">
      <w:pPr>
        <w:spacing w:line="288" w:lineRule="auto"/>
        <w:rPr>
          <w:sz w:val="25"/>
          <w:szCs w:val="25"/>
        </w:rPr>
      </w:pPr>
    </w:p>
    <w:p w:rsidR="0039331E" w:rsidRPr="00162CA3" w:rsidRDefault="0039331E" w:rsidP="0039331E">
      <w:pPr>
        <w:pStyle w:val="Judge"/>
        <w:jc w:val="center"/>
        <w:rPr>
          <w:b/>
        </w:rPr>
      </w:pPr>
      <w:r>
        <w:rPr>
          <w:b/>
        </w:rPr>
        <w:t xml:space="preserve">PREFILED </w:t>
      </w:r>
      <w:r w:rsidRPr="00162CA3">
        <w:rPr>
          <w:b/>
        </w:rPr>
        <w:t>DIRECT TESTIMONY</w:t>
      </w:r>
    </w:p>
    <w:p w:rsidR="0039331E" w:rsidRPr="00162CA3" w:rsidRDefault="0039331E" w:rsidP="0039331E">
      <w:pPr>
        <w:pStyle w:val="Judge"/>
        <w:jc w:val="center"/>
        <w:rPr>
          <w:b/>
        </w:rPr>
      </w:pPr>
    </w:p>
    <w:p w:rsidR="0039331E" w:rsidRPr="00162CA3" w:rsidRDefault="0039331E" w:rsidP="0039331E">
      <w:pPr>
        <w:pStyle w:val="Judge"/>
        <w:jc w:val="center"/>
        <w:rPr>
          <w:b/>
        </w:rPr>
      </w:pPr>
      <w:r>
        <w:rPr>
          <w:b/>
        </w:rPr>
        <w:t>OF JACQUELINE G. DAVIS</w:t>
      </w:r>
      <w:r w:rsidRPr="00162CA3">
        <w:rPr>
          <w:b/>
        </w:rPr>
        <w:t>,</w:t>
      </w:r>
    </w:p>
    <w:p w:rsidR="0039331E" w:rsidRPr="00162CA3" w:rsidRDefault="0039331E" w:rsidP="0039331E">
      <w:pPr>
        <w:pStyle w:val="Judge"/>
        <w:jc w:val="center"/>
        <w:rPr>
          <w:b/>
        </w:rPr>
      </w:pPr>
    </w:p>
    <w:p w:rsidR="0039331E" w:rsidRDefault="0039331E" w:rsidP="0039331E">
      <w:pPr>
        <w:pStyle w:val="Judge"/>
        <w:jc w:val="center"/>
        <w:rPr>
          <w:b/>
        </w:rPr>
      </w:pPr>
      <w:r>
        <w:rPr>
          <w:b/>
        </w:rPr>
        <w:t>G.L. BOOTH, J.G. DAVIS &amp; ASSOCIATES, PLLC</w:t>
      </w:r>
    </w:p>
    <w:p w:rsidR="0039331E" w:rsidRDefault="0039331E" w:rsidP="0039331E">
      <w:pPr>
        <w:pStyle w:val="Judge"/>
        <w:jc w:val="center"/>
        <w:rPr>
          <w:b/>
        </w:rPr>
      </w:pPr>
    </w:p>
    <w:p w:rsidR="0039331E" w:rsidRDefault="0039331E" w:rsidP="0039331E">
      <w:pPr>
        <w:pStyle w:val="Judge"/>
        <w:jc w:val="center"/>
      </w:pPr>
      <w:r>
        <w:rPr>
          <w:b/>
        </w:rPr>
        <w:t xml:space="preserve">OF FEBRUARY </w:t>
      </w:r>
      <w:r w:rsidR="00D73452">
        <w:rPr>
          <w:b/>
        </w:rPr>
        <w:t>18</w:t>
      </w:r>
      <w:r>
        <w:rPr>
          <w:b/>
        </w:rPr>
        <w:t>, 2014</w:t>
      </w:r>
    </w:p>
    <w:p w:rsidR="0039331E" w:rsidRDefault="0039331E" w:rsidP="0039331E">
      <w:pPr>
        <w:pStyle w:val="Judge"/>
        <w:jc w:val="center"/>
      </w:pPr>
    </w:p>
    <w:p w:rsidR="0039331E" w:rsidRDefault="0039331E" w:rsidP="0039331E">
      <w:pPr>
        <w:pStyle w:val="Judge"/>
        <w:jc w:val="center"/>
      </w:pPr>
    </w:p>
    <w:p w:rsidR="0039331E" w:rsidRDefault="0039331E" w:rsidP="0039331E">
      <w:pPr>
        <w:pStyle w:val="Judge"/>
        <w:jc w:val="center"/>
      </w:pPr>
    </w:p>
    <w:p w:rsidR="0039331E" w:rsidRDefault="0039331E" w:rsidP="0039331E">
      <w:pPr>
        <w:pStyle w:val="Judge"/>
        <w:jc w:val="center"/>
        <w:sectPr w:rsidR="0039331E" w:rsidSect="00472C3F">
          <w:headerReference w:type="even" r:id="rId8"/>
          <w:headerReference w:type="default" r:id="rId9"/>
          <w:footerReference w:type="even" r:id="rId10"/>
          <w:footerReference w:type="default" r:id="rId11"/>
          <w:headerReference w:type="first" r:id="rId12"/>
          <w:footerReference w:type="first" r:id="rId13"/>
          <w:pgSz w:w="12240" w:h="15840" w:code="1"/>
          <w:pgMar w:top="1440" w:right="1512" w:bottom="1440" w:left="1541" w:header="720" w:footer="1008" w:gutter="0"/>
          <w:paperSrc w:first="1" w:other="1"/>
          <w:cols w:space="720"/>
          <w:docGrid w:linePitch="360"/>
        </w:sectPr>
      </w:pPr>
    </w:p>
    <w:p w:rsidR="0039331E" w:rsidRPr="00A54D68" w:rsidRDefault="0039331E" w:rsidP="0039331E">
      <w:pPr>
        <w:pStyle w:val="Judge"/>
        <w:spacing w:line="480" w:lineRule="exact"/>
        <w:jc w:val="center"/>
        <w:rPr>
          <w:b/>
        </w:rPr>
      </w:pPr>
      <w:r w:rsidRPr="00A54D68">
        <w:rPr>
          <w:b/>
        </w:rPr>
        <w:lastRenderedPageBreak/>
        <w:t>I.  IDENTIFICATION OF WITNESS</w:t>
      </w:r>
    </w:p>
    <w:p w:rsidR="0039331E" w:rsidRDefault="0039331E" w:rsidP="00825D39">
      <w:pPr>
        <w:pStyle w:val="Judge"/>
        <w:spacing w:line="240" w:lineRule="auto"/>
        <w:ind w:left="720" w:hanging="720"/>
        <w:jc w:val="left"/>
        <w:rPr>
          <w:b/>
        </w:rPr>
      </w:pPr>
      <w:r w:rsidRPr="00A54D68">
        <w:rPr>
          <w:b/>
        </w:rPr>
        <w:t>Q.</w:t>
      </w:r>
      <w:r w:rsidRPr="00A54D68">
        <w:rPr>
          <w:b/>
        </w:rPr>
        <w:tab/>
        <w:t xml:space="preserve">PLEASE STATE YOUR NAME, BUSINESS ADDRESS AND </w:t>
      </w:r>
      <w:r>
        <w:rPr>
          <w:b/>
        </w:rPr>
        <w:t>ROLE AT BOOTH, DAVIS &amp; ASSOCIATES, PLLC.</w:t>
      </w:r>
    </w:p>
    <w:p w:rsidR="00825D39" w:rsidRDefault="00825D39" w:rsidP="00825D39">
      <w:pPr>
        <w:pStyle w:val="Judge"/>
        <w:spacing w:line="240" w:lineRule="auto"/>
        <w:ind w:left="720" w:hanging="720"/>
        <w:jc w:val="left"/>
      </w:pPr>
    </w:p>
    <w:p w:rsidR="0039331E" w:rsidRDefault="0039331E" w:rsidP="0039331E">
      <w:pPr>
        <w:pStyle w:val="Judge"/>
        <w:spacing w:line="480" w:lineRule="exact"/>
        <w:ind w:left="720" w:hanging="720"/>
        <w:jc w:val="left"/>
      </w:pPr>
      <w:r>
        <w:t>A.</w:t>
      </w:r>
      <w:r>
        <w:tab/>
        <w:t>My name is Jackie G. Davis.  My business address is 1516 Hudson Avenue, Suite 201, Longview, Washington, 98632.  I am an owner/shareholder in G.L. Booth, J.G. Davis &amp; Associates, PLLC.  I am testifying on behalf of Waste Control, Inc.</w:t>
      </w:r>
      <w:r w:rsidR="007E4733">
        <w:t xml:space="preserve"> (“WCI</w:t>
      </w:r>
      <w:r w:rsidR="00B213F6">
        <w:t>,</w:t>
      </w:r>
      <w:r w:rsidR="007E4733">
        <w:t>”</w:t>
      </w:r>
      <w:r w:rsidR="00B213F6">
        <w:t xml:space="preserve"> “Company” or “Waste Control”</w:t>
      </w:r>
      <w:r w:rsidR="007E4733">
        <w:t>).</w:t>
      </w:r>
    </w:p>
    <w:p w:rsidR="0039331E" w:rsidRDefault="0039331E" w:rsidP="00825D39">
      <w:pPr>
        <w:pStyle w:val="Judge"/>
        <w:spacing w:line="240" w:lineRule="auto"/>
        <w:ind w:left="720" w:hanging="720"/>
        <w:jc w:val="left"/>
        <w:rPr>
          <w:b/>
        </w:rPr>
      </w:pPr>
      <w:r w:rsidRPr="00A54D68">
        <w:rPr>
          <w:b/>
        </w:rPr>
        <w:t>Q.</w:t>
      </w:r>
      <w:r w:rsidRPr="00A54D68">
        <w:rPr>
          <w:b/>
        </w:rPr>
        <w:tab/>
        <w:t xml:space="preserve">PLEASE PROVIDE A BRIEF BACKGROUND OF YOUR EDUCATIONAL AND </w:t>
      </w:r>
      <w:r>
        <w:rPr>
          <w:b/>
        </w:rPr>
        <w:t>ACCOUNTING EXPERIENCE AND FAMILIARITY WITH WASTE CONTROL, INC.</w:t>
      </w:r>
    </w:p>
    <w:p w:rsidR="00825D39" w:rsidRPr="00A54D68"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 xml:space="preserve">I will have been with my current firm for 20 years in August of this year.  I received my Bachelor of Science degree from Oregon State University in 1992.  Just after graduation, I was employed by Moss Adams, a large regional accounting firm before moving to Longview and assuming a position with GL Booth &amp; Associates CPA firm which eventually became known as Booth, Davis.  Prior to becoming a partner, I was the Audit Manager for the firm for five years, and have been the Audit Partner for our firm since becoming partner in 2003.  My job focus has recently been transitioning and is directed more and more to consulting projects and tax planning, largely because we have significant depth now in our audit department.  Our firm has represented Waste Control since before my arrival and has also </w:t>
      </w:r>
      <w:r w:rsidR="00E6292B">
        <w:t xml:space="preserve">long </w:t>
      </w:r>
      <w:r>
        <w:t>worked with the Willis family (Waste Control’s owners) including its current principals, Joe and Kevin Willis, and their parent predecessors,</w:t>
      </w:r>
      <w:r w:rsidR="00263836">
        <w:t xml:space="preserve"> in addition to the corporation, </w:t>
      </w:r>
      <w:r>
        <w:t xml:space="preserve">Waste Control.  Our firm has </w:t>
      </w:r>
      <w:r w:rsidR="00263836">
        <w:t xml:space="preserve">also </w:t>
      </w:r>
      <w:r>
        <w:t xml:space="preserve">represented other regulated industry companies, including telecommunication and commercial ferry companies, and we thus have some significant experience dealing with WUTC ratemaking and the Uniform System of Accounts (“USOA”).  In addition, my partner, Gerrie Booth, has been involved in WUTC rate filings for well over 20 </w:t>
      </w:r>
      <w:r>
        <w:lastRenderedPageBreak/>
        <w:t>years and has worked closely with the current regulatory audit section predecessors including Robert Colbo, Nicki Johnson and Layne Demas.</w:t>
      </w:r>
    </w:p>
    <w:p w:rsidR="0039331E" w:rsidRPr="00FC27A3" w:rsidRDefault="0039331E" w:rsidP="0039331E">
      <w:pPr>
        <w:pStyle w:val="Judge"/>
        <w:spacing w:line="480" w:lineRule="exact"/>
        <w:ind w:left="720" w:hanging="720"/>
        <w:jc w:val="left"/>
        <w:rPr>
          <w:b/>
        </w:rPr>
      </w:pPr>
      <w:r w:rsidRPr="00FC27A3">
        <w:rPr>
          <w:b/>
        </w:rPr>
        <w:t>Q.</w:t>
      </w:r>
      <w:r w:rsidRPr="00FC27A3">
        <w:rPr>
          <w:b/>
        </w:rPr>
        <w:tab/>
        <w:t>DO YOU HAVE GENERAL COST ACCOUNTING AUDIT EXPERIENCE?</w:t>
      </w:r>
    </w:p>
    <w:p w:rsidR="0039331E" w:rsidRDefault="0039331E" w:rsidP="0039331E">
      <w:pPr>
        <w:pStyle w:val="Judge"/>
        <w:spacing w:line="480" w:lineRule="exact"/>
        <w:ind w:left="720" w:hanging="720"/>
        <w:jc w:val="left"/>
      </w:pPr>
      <w:r>
        <w:t>A.</w:t>
      </w:r>
      <w:r>
        <w:tab/>
        <w:t>Abs</w:t>
      </w:r>
      <w:r w:rsidR="00263836">
        <w:t xml:space="preserve">olutely.  As an entry level CPA, </w:t>
      </w:r>
      <w:r>
        <w:t>then Audit Manager and now Audit Partner, I have spent over two decades auditing revenue and expenses of business entities and am quite familiar with particular audit theories, doctrines, alternative methodologies and protocols in reviewing the results of operations of both non-regulated and regulated entities, including generally accepted accounting standards promulgated by the AICPA (“American Institute of Certified Public Accountants”), and generally accepted accounting principles promulgated by the Financial Accounting Standards Board (</w:t>
      </w:r>
      <w:r w:rsidR="0055091E">
        <w:t xml:space="preserve">the </w:t>
      </w:r>
      <w:r>
        <w:t>“FASB”).</w:t>
      </w:r>
    </w:p>
    <w:p w:rsidR="0057002A" w:rsidRPr="0057002A" w:rsidRDefault="0057002A" w:rsidP="0057002A">
      <w:pPr>
        <w:pStyle w:val="Judge"/>
        <w:spacing w:line="480" w:lineRule="exact"/>
        <w:ind w:left="720" w:hanging="720"/>
        <w:jc w:val="center"/>
        <w:rPr>
          <w:b/>
        </w:rPr>
      </w:pPr>
      <w:r w:rsidRPr="0057002A">
        <w:rPr>
          <w:b/>
        </w:rPr>
        <w:t>II.  PURPOSE OF YOUR TESTIMONY</w:t>
      </w:r>
    </w:p>
    <w:p w:rsidR="0057002A" w:rsidRDefault="0057002A" w:rsidP="0057002A">
      <w:pPr>
        <w:pStyle w:val="Judge"/>
        <w:spacing w:line="240" w:lineRule="auto"/>
        <w:ind w:left="720" w:hanging="720"/>
        <w:jc w:val="left"/>
      </w:pPr>
      <w:r w:rsidRPr="0057002A">
        <w:rPr>
          <w:b/>
        </w:rPr>
        <w:t>Q.</w:t>
      </w:r>
      <w:r w:rsidRPr="0057002A">
        <w:rPr>
          <w:b/>
        </w:rPr>
        <w:tab/>
        <w:t>COULD YOU JUST BRIEFLY SUMMARIZE WHAT THE PURPOSE OF YOUR TESTIMONY IS IN THIS PROCEEDING?</w:t>
      </w:r>
    </w:p>
    <w:p w:rsidR="0057002A" w:rsidRDefault="0057002A" w:rsidP="0057002A">
      <w:pPr>
        <w:pStyle w:val="Judge"/>
        <w:spacing w:line="240" w:lineRule="auto"/>
        <w:ind w:left="720" w:hanging="720"/>
        <w:jc w:val="left"/>
      </w:pPr>
    </w:p>
    <w:p w:rsidR="0057002A" w:rsidRDefault="0057002A" w:rsidP="0057002A">
      <w:pPr>
        <w:pStyle w:val="Judge"/>
        <w:spacing w:line="480" w:lineRule="exact"/>
        <w:ind w:left="720" w:hanging="720"/>
        <w:jc w:val="left"/>
      </w:pPr>
      <w:r>
        <w:t>A.</w:t>
      </w:r>
      <w:r>
        <w:tab/>
        <w:t xml:space="preserve">Certainly.  As the Company’s lead outside accountant on this general rate filing, I am </w:t>
      </w:r>
      <w:r w:rsidR="00E6292B">
        <w:t xml:space="preserve">its </w:t>
      </w:r>
      <w:r>
        <w:t xml:space="preserve">primary witness on financial </w:t>
      </w:r>
      <w:r w:rsidR="00B65407">
        <w:t xml:space="preserve">and accounting </w:t>
      </w:r>
      <w:r>
        <w:t>issues relating to the underlying g</w:t>
      </w:r>
      <w:r w:rsidR="00B65407">
        <w:t>eneral rate ca</w:t>
      </w:r>
      <w:r w:rsidR="00E6292B">
        <w:t xml:space="preserve">se.  My colleague, Mary Spencer, and I </w:t>
      </w:r>
      <w:r>
        <w:t xml:space="preserve">have been </w:t>
      </w:r>
      <w:r w:rsidR="00B65407">
        <w:t xml:space="preserve">closely </w:t>
      </w:r>
      <w:r>
        <w:t xml:space="preserve">involved in the case since its preparation and filing late </w:t>
      </w:r>
      <w:r w:rsidR="00E6292B">
        <w:t xml:space="preserve">last </w:t>
      </w:r>
      <w:r>
        <w:t>summer and early fall</w:t>
      </w:r>
      <w:r w:rsidR="00B65407">
        <w:t xml:space="preserve"> and have been the </w:t>
      </w:r>
      <w:r w:rsidR="007E4733">
        <w:t xml:space="preserve">subsequent </w:t>
      </w:r>
      <w:r w:rsidR="00B65407">
        <w:t>leads in responding to Staff data requests, contacts and site visits</w:t>
      </w:r>
      <w:r w:rsidR="00E6292B">
        <w:t xml:space="preserve"> since then</w:t>
      </w:r>
      <w:r>
        <w:t xml:space="preserve">.  As such, I will address </w:t>
      </w:r>
      <w:r w:rsidR="00B65407">
        <w:t xml:space="preserve">in my testimony </w:t>
      </w:r>
      <w:r>
        <w:t xml:space="preserve">the post-filing </w:t>
      </w:r>
      <w:r w:rsidR="00B213F6">
        <w:t xml:space="preserve">review </w:t>
      </w:r>
      <w:r w:rsidR="00DA6C88">
        <w:t xml:space="preserve">phase </w:t>
      </w:r>
      <w:r>
        <w:t xml:space="preserve">and the </w:t>
      </w:r>
      <w:r w:rsidR="00E6292B">
        <w:t xml:space="preserve">audit </w:t>
      </w:r>
      <w:r>
        <w:t>issues leading up to the suspension of the case and the apparent impasse between the Company and Staff in December, 2013 which brings us to the present adjudication.</w:t>
      </w:r>
    </w:p>
    <w:p w:rsidR="00C16CF2" w:rsidRPr="00C16CF2" w:rsidRDefault="0057002A" w:rsidP="00C16CF2">
      <w:pPr>
        <w:pStyle w:val="Judge"/>
        <w:spacing w:line="240" w:lineRule="auto"/>
        <w:ind w:left="720" w:hanging="720"/>
        <w:jc w:val="center"/>
        <w:rPr>
          <w:b/>
        </w:rPr>
      </w:pPr>
      <w:r>
        <w:rPr>
          <w:b/>
        </w:rPr>
        <w:t>I</w:t>
      </w:r>
      <w:r w:rsidR="00C16CF2" w:rsidRPr="00C16CF2">
        <w:rPr>
          <w:b/>
        </w:rPr>
        <w:t xml:space="preserve">II.  </w:t>
      </w:r>
      <w:r w:rsidR="007E4733">
        <w:rPr>
          <w:b/>
        </w:rPr>
        <w:t xml:space="preserve">SUMMARY AND DISCUSSION </w:t>
      </w:r>
      <w:r w:rsidR="00C16CF2" w:rsidRPr="00C16CF2">
        <w:rPr>
          <w:b/>
        </w:rPr>
        <w:t>OF PARTIES’ DISAGREEMENT</w:t>
      </w:r>
      <w:r w:rsidR="007E4733">
        <w:rPr>
          <w:b/>
        </w:rPr>
        <w:t>S</w:t>
      </w:r>
      <w:r w:rsidR="00C16CF2" w:rsidRPr="00C16CF2">
        <w:rPr>
          <w:b/>
        </w:rPr>
        <w:t xml:space="preserve"> </w:t>
      </w:r>
      <w:r w:rsidR="007E4733">
        <w:rPr>
          <w:b/>
        </w:rPr>
        <w:br/>
      </w:r>
      <w:r w:rsidR="00C16CF2" w:rsidRPr="00C16CF2">
        <w:rPr>
          <w:b/>
        </w:rPr>
        <w:t>ON SUSPENSION</w:t>
      </w:r>
      <w:r w:rsidR="007E4733">
        <w:rPr>
          <w:b/>
        </w:rPr>
        <w:t xml:space="preserve"> </w:t>
      </w:r>
      <w:r w:rsidR="00C16CF2" w:rsidRPr="00C16CF2">
        <w:rPr>
          <w:b/>
        </w:rPr>
        <w:t>OF CA</w:t>
      </w:r>
      <w:r w:rsidR="007E4733">
        <w:rPr>
          <w:b/>
        </w:rPr>
        <w:t>SE IN LATE NOVEMBER/</w:t>
      </w:r>
      <w:r w:rsidR="00C16CF2" w:rsidRPr="00C16CF2">
        <w:rPr>
          <w:b/>
        </w:rPr>
        <w:t>IMPASSE IN DECEMBER</w:t>
      </w:r>
    </w:p>
    <w:p w:rsidR="00C16CF2" w:rsidRDefault="00C16CF2" w:rsidP="00C16CF2">
      <w:pPr>
        <w:pStyle w:val="Judge"/>
        <w:spacing w:line="240" w:lineRule="auto"/>
        <w:ind w:left="720" w:hanging="720"/>
        <w:jc w:val="center"/>
      </w:pPr>
    </w:p>
    <w:p w:rsidR="0039331E" w:rsidRDefault="0039331E" w:rsidP="00825D39">
      <w:pPr>
        <w:pStyle w:val="Judge"/>
        <w:spacing w:line="240" w:lineRule="auto"/>
        <w:ind w:left="720" w:hanging="720"/>
        <w:jc w:val="left"/>
        <w:rPr>
          <w:b/>
        </w:rPr>
      </w:pPr>
      <w:r w:rsidRPr="003143EA">
        <w:rPr>
          <w:b/>
        </w:rPr>
        <w:t>Q.</w:t>
      </w:r>
      <w:r w:rsidRPr="003143EA">
        <w:rPr>
          <w:b/>
        </w:rPr>
        <w:tab/>
        <w:t xml:space="preserve">DOES </w:t>
      </w:r>
      <w:r w:rsidR="00B65407">
        <w:rPr>
          <w:b/>
        </w:rPr>
        <w:t xml:space="preserve">YOUR </w:t>
      </w:r>
      <w:r w:rsidRPr="003143EA">
        <w:rPr>
          <w:b/>
        </w:rPr>
        <w:t xml:space="preserve">AUDIT BACKGROUND </w:t>
      </w:r>
      <w:r w:rsidR="00B65407">
        <w:rPr>
          <w:b/>
        </w:rPr>
        <w:t xml:space="preserve">AND INVOLVEMENT IN THIS CASE TO DATE </w:t>
      </w:r>
      <w:r w:rsidRPr="003143EA">
        <w:rPr>
          <w:b/>
        </w:rPr>
        <w:t>GUIDE ANY OF YOUR POSITIONS/PERSPECTIVE ON THE CURRENT FILING AND ITS POSTURE?</w:t>
      </w:r>
    </w:p>
    <w:p w:rsidR="00825D39" w:rsidRPr="003143E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 xml:space="preserve">It unquestionably does and sharpens my particular concerns with some of the </w:t>
      </w:r>
      <w:r w:rsidR="00E6292B">
        <w:t xml:space="preserve">proposed </w:t>
      </w:r>
      <w:r>
        <w:t xml:space="preserve">accounting treatments employed by the Staff, at least in the initial phase of this proceeding leading up to the December </w:t>
      </w:r>
      <w:r w:rsidR="00C16CF2">
        <w:t xml:space="preserve">impasse </w:t>
      </w:r>
      <w:r w:rsidR="00E6292B">
        <w:t xml:space="preserve">for this </w:t>
      </w:r>
      <w:r>
        <w:t>general rate c</w:t>
      </w:r>
      <w:r w:rsidR="00B65407">
        <w:t xml:space="preserve">ase </w:t>
      </w:r>
      <w:r>
        <w:t>approximately four years after the last general rate increase granted to WCI in 2009.</w:t>
      </w:r>
    </w:p>
    <w:p w:rsidR="0039331E" w:rsidRDefault="0039331E" w:rsidP="00825D39">
      <w:pPr>
        <w:pStyle w:val="Judge"/>
        <w:spacing w:line="240" w:lineRule="auto"/>
        <w:ind w:left="720" w:hanging="720"/>
        <w:jc w:val="left"/>
        <w:rPr>
          <w:b/>
        </w:rPr>
      </w:pPr>
      <w:r w:rsidRPr="003143EA">
        <w:rPr>
          <w:b/>
        </w:rPr>
        <w:t>Q.</w:t>
      </w:r>
      <w:r w:rsidRPr="003143EA">
        <w:rPr>
          <w:b/>
        </w:rPr>
        <w:tab/>
        <w:t xml:space="preserve">COULD YOU CHARACTERIZE HOW THE CURRENT CASE STATUS MIGHT </w:t>
      </w:r>
      <w:r w:rsidR="00E6292B">
        <w:rPr>
          <w:b/>
        </w:rPr>
        <w:t xml:space="preserve">NOW </w:t>
      </w:r>
      <w:r w:rsidRPr="003143EA">
        <w:rPr>
          <w:b/>
        </w:rPr>
        <w:t xml:space="preserve">DIFFER PROCEDURALLY FROM </w:t>
      </w:r>
      <w:r w:rsidR="00503287">
        <w:rPr>
          <w:b/>
        </w:rPr>
        <w:t>THE POSTURE OF OTHER RATE CASES YOUR FIRM HAS HANDLED</w:t>
      </w:r>
      <w:r w:rsidRPr="003143EA">
        <w:rPr>
          <w:b/>
        </w:rPr>
        <w:t>?</w:t>
      </w:r>
    </w:p>
    <w:p w:rsidR="00825D39" w:rsidRPr="003143E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r>
      <w:r w:rsidR="0081668A">
        <w:t xml:space="preserve">Yes, our firm, </w:t>
      </w:r>
      <w:r>
        <w:t xml:space="preserve">as noted, has had previous experience in filing </w:t>
      </w:r>
      <w:r w:rsidR="00263836">
        <w:t xml:space="preserve">WUTC </w:t>
      </w:r>
      <w:r>
        <w:t>general rate cases for Waste Control and a commercial ferry company.  In those cases, you would file your case 45 or</w:t>
      </w:r>
      <w:r w:rsidR="0081668A">
        <w:t xml:space="preserve"> 30 days or more, respectively, </w:t>
      </w:r>
      <w:r>
        <w:t>before</w:t>
      </w:r>
      <w:r w:rsidR="00263836">
        <w:t xml:space="preserve"> the desired effective date accompanied by </w:t>
      </w:r>
      <w:r>
        <w:t xml:space="preserve">the revised tariff pages and supporting workpapers, as here, and be subject to audit and review by the regulatory accounting </w:t>
      </w:r>
      <w:r w:rsidR="00825D39">
        <w:t>Staff</w:t>
      </w:r>
      <w:r>
        <w:t xml:space="preserve"> prior to resolving </w:t>
      </w:r>
      <w:r w:rsidR="005E6F11">
        <w:t>the Company</w:t>
      </w:r>
      <w:r>
        <w:t xml:space="preserve"> and </w:t>
      </w:r>
      <w:r w:rsidR="00825D39">
        <w:t>Staff</w:t>
      </w:r>
      <w:r>
        <w:t xml:space="preserve"> positions.  Then, at either company-filed or</w:t>
      </w:r>
      <w:r w:rsidR="0081668A">
        <w:t xml:space="preserve">, more typically, </w:t>
      </w:r>
      <w:r w:rsidR="00825D39">
        <w:t>Staff</w:t>
      </w:r>
      <w:r w:rsidR="0081668A">
        <w:t>-company-</w:t>
      </w:r>
      <w:r>
        <w:t xml:space="preserve">negotiated rate levels, the case would go before the Commissioners at the regular Open Meeting just prior to the effective date, where the Commissioners formally act upon the general rate case proposal </w:t>
      </w:r>
      <w:r w:rsidR="00B213F6">
        <w:t>allowing it to go into effect by operation of law or issuing a written order</w:t>
      </w:r>
      <w:r>
        <w:t>.</w:t>
      </w:r>
    </w:p>
    <w:p w:rsidR="0039331E" w:rsidRDefault="0039331E" w:rsidP="00825D39">
      <w:pPr>
        <w:pStyle w:val="Judge"/>
        <w:spacing w:line="240" w:lineRule="auto"/>
        <w:ind w:left="720" w:hanging="720"/>
        <w:jc w:val="left"/>
        <w:rPr>
          <w:b/>
        </w:rPr>
      </w:pPr>
      <w:r w:rsidRPr="002F2A5A">
        <w:rPr>
          <w:b/>
        </w:rPr>
        <w:t>Q.</w:t>
      </w:r>
      <w:r w:rsidRPr="002F2A5A">
        <w:rPr>
          <w:b/>
        </w:rPr>
        <w:tab/>
      </w:r>
      <w:r w:rsidRPr="0039331E">
        <w:rPr>
          <w:b/>
        </w:rPr>
        <w:t>IN THE COURSE OF THE POST-FILING INTERVA</w:t>
      </w:r>
      <w:r w:rsidR="00C16CF2">
        <w:rPr>
          <w:b/>
        </w:rPr>
        <w:t>L WAS WASTE CONTROL’S CURRENTLY-</w:t>
      </w:r>
      <w:r w:rsidRPr="0039331E">
        <w:rPr>
          <w:b/>
        </w:rPr>
        <w:t>FILED CASE SUBJECT TO THAT ESTABLISHED PRACTICE?</w:t>
      </w:r>
    </w:p>
    <w:p w:rsidR="00825D39" w:rsidRPr="0039331E"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rsidRPr="0039331E">
        <w:t>A.</w:t>
      </w:r>
      <w:r w:rsidRPr="0039331E">
        <w:tab/>
      </w:r>
      <w:r>
        <w:t>Yes, to the extent that Waste Control’s general rate filing was subject to extensive pre-suspension audit review in this matter.</w:t>
      </w:r>
    </w:p>
    <w:p w:rsidR="0039331E" w:rsidRDefault="0039331E" w:rsidP="00825D39">
      <w:pPr>
        <w:pStyle w:val="Judge"/>
        <w:spacing w:line="240" w:lineRule="auto"/>
        <w:ind w:left="720" w:hanging="720"/>
        <w:jc w:val="left"/>
        <w:rPr>
          <w:b/>
        </w:rPr>
      </w:pPr>
      <w:r w:rsidRPr="002F2A5A">
        <w:rPr>
          <w:b/>
        </w:rPr>
        <w:t>Q.</w:t>
      </w:r>
      <w:r w:rsidRPr="002F2A5A">
        <w:rPr>
          <w:b/>
        </w:rPr>
        <w:tab/>
        <w:t>COULD YOU CHARACTERIZE TH</w:t>
      </w:r>
      <w:r w:rsidR="0081668A">
        <w:rPr>
          <w:b/>
        </w:rPr>
        <w:t xml:space="preserve">E AUDIT PROCESS TO DATE, </w:t>
      </w:r>
      <w:r w:rsidRPr="002F2A5A">
        <w:rPr>
          <w:b/>
        </w:rPr>
        <w:t>BRIEFLY?</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 starting on September 19, 2013</w:t>
      </w:r>
      <w:r w:rsidR="0058788E">
        <w:t>,</w:t>
      </w:r>
      <w:r>
        <w:t xml:space="preserve"> when we were initially contacted by Brett Shearer who was </w:t>
      </w:r>
      <w:r w:rsidR="00B65407">
        <w:t xml:space="preserve">then </w:t>
      </w:r>
      <w:r>
        <w:t xml:space="preserve">assisting primary </w:t>
      </w:r>
      <w:r w:rsidR="00825D39">
        <w:t>Staff</w:t>
      </w:r>
      <w:r>
        <w:t xml:space="preserve"> auditor, Melissa Cheesman on this audit, </w:t>
      </w:r>
      <w:r w:rsidR="00F21A84">
        <w:t>our office</w:t>
      </w:r>
      <w:r>
        <w:t xml:space="preserve"> responded to nine </w:t>
      </w:r>
      <w:r w:rsidR="00D73452">
        <w:t xml:space="preserve">(9) </w:t>
      </w:r>
      <w:r>
        <w:t xml:space="preserve">informal data requests containing 79 individual questions some of which contained multiple </w:t>
      </w:r>
      <w:r w:rsidR="001C4F95">
        <w:t>subparts</w:t>
      </w:r>
      <w:r>
        <w:t xml:space="preserve">, received and initiated countless telephone calls and emails in follow up, </w:t>
      </w:r>
      <w:r w:rsidR="00B65407">
        <w:t xml:space="preserve">hosted, (along with Joe Willis), </w:t>
      </w:r>
      <w:r>
        <w:t xml:space="preserve">a 1 ½ day site visit on November 7 and 8, 2013 from Ms. Cheesman who was also accompanied by Ann LaRue of </w:t>
      </w:r>
      <w:r w:rsidR="00825D39">
        <w:t>Staff</w:t>
      </w:r>
      <w:r>
        <w:t xml:space="preserve"> for those visits, </w:t>
      </w:r>
      <w:r w:rsidR="00D73452">
        <w:t xml:space="preserve">photocopied </w:t>
      </w:r>
      <w:r w:rsidR="00B213F6">
        <w:t xml:space="preserve">and/or scanned </w:t>
      </w:r>
      <w:r w:rsidR="00D73452">
        <w:t>each individual expense invoice (</w:t>
      </w:r>
      <w:r w:rsidR="000A0361">
        <w:t>totaling man</w:t>
      </w:r>
      <w:r w:rsidR="00D73452">
        <w:t xml:space="preserve">y hundreds) in the test year </w:t>
      </w:r>
      <w:r w:rsidR="000A0361">
        <w:t>(</w:t>
      </w:r>
      <w:r w:rsidR="00D73452">
        <w:t>which staff requested to retain versus simply reviewing during the site visit</w:t>
      </w:r>
      <w:r w:rsidR="000A0361">
        <w:t>)</w:t>
      </w:r>
      <w:r w:rsidR="00D73452">
        <w:t xml:space="preserve">, </w:t>
      </w:r>
      <w:r>
        <w:t xml:space="preserve">and also dealt directly by phone and email with Mr. Brett Shearer, </w:t>
      </w:r>
      <w:r w:rsidR="00B65407">
        <w:t xml:space="preserve">as </w:t>
      </w:r>
      <w:r w:rsidR="0081668A">
        <w:t xml:space="preserve">the other </w:t>
      </w:r>
      <w:r>
        <w:t xml:space="preserve">analyst on the </w:t>
      </w:r>
      <w:r w:rsidR="00825D39">
        <w:t>Staff</w:t>
      </w:r>
      <w:r>
        <w:t xml:space="preserve"> with Ms. Cheesman and Ms. LaRue, answering questions on the general rate case</w:t>
      </w:r>
      <w:r w:rsidR="000A0361">
        <w:t xml:space="preserve"> through the audit</w:t>
      </w:r>
      <w:r>
        <w:t xml:space="preserve">.  In addition, Joe Willis and I met in person with </w:t>
      </w:r>
      <w:r w:rsidR="00825D39">
        <w:t>Staff</w:t>
      </w:r>
      <w:r>
        <w:t xml:space="preserve"> including Mr. Gene Eckhardt and respective counsel </w:t>
      </w:r>
      <w:r w:rsidR="00263836">
        <w:t xml:space="preserve">in Olympia </w:t>
      </w:r>
      <w:r w:rsidR="0081668A">
        <w:t xml:space="preserve">in mid-December </w:t>
      </w:r>
      <w:r>
        <w:t xml:space="preserve">in attempts to resolve this filing.  As should be obvious then, this </w:t>
      </w:r>
      <w:r w:rsidR="0058788E">
        <w:t xml:space="preserve">rate case </w:t>
      </w:r>
      <w:r>
        <w:t xml:space="preserve">has received substantial time and attention from </w:t>
      </w:r>
      <w:r w:rsidR="005E6F11">
        <w:t>the Company</w:t>
      </w:r>
      <w:r>
        <w:t xml:space="preserve"> and our office since its </w:t>
      </w:r>
      <w:r w:rsidR="0081668A">
        <w:t xml:space="preserve">official </w:t>
      </w:r>
      <w:r>
        <w:t xml:space="preserve">filing on September </w:t>
      </w:r>
      <w:r w:rsidR="0081668A">
        <w:t>2</w:t>
      </w:r>
      <w:r>
        <w:t>3, 2013 and the Commission Staff has reviewed that original general rate case in depth since that time.</w:t>
      </w:r>
    </w:p>
    <w:p w:rsidR="0039331E" w:rsidRDefault="0039331E" w:rsidP="00825D39">
      <w:pPr>
        <w:pStyle w:val="Judge"/>
        <w:spacing w:line="240" w:lineRule="auto"/>
        <w:ind w:left="720" w:hanging="720"/>
        <w:jc w:val="left"/>
        <w:rPr>
          <w:b/>
        </w:rPr>
      </w:pPr>
      <w:r w:rsidRPr="002F2A5A">
        <w:rPr>
          <w:b/>
        </w:rPr>
        <w:t>Q.</w:t>
      </w:r>
      <w:r w:rsidRPr="002F2A5A">
        <w:rPr>
          <w:b/>
        </w:rPr>
        <w:tab/>
        <w:t xml:space="preserve">IN GENERAL TERMS, COULD YOU </w:t>
      </w:r>
      <w:r w:rsidR="00E6292B">
        <w:rPr>
          <w:b/>
        </w:rPr>
        <w:t xml:space="preserve">ALSO </w:t>
      </w:r>
      <w:r w:rsidRPr="002F2A5A">
        <w:rPr>
          <w:b/>
        </w:rPr>
        <w:t>PLEASE DESCRIBE THE REASONS WHY THE COMPANY AND THE STAFF HAVE UNTIL NOW BEEN UNABLE TO COME TO AGREEMENT ON THIS FILING</w:t>
      </w:r>
      <w:r>
        <w:rPr>
          <w:b/>
        </w:rPr>
        <w:t xml:space="preserve"> FROM YOUR PERSPECTIVE</w:t>
      </w:r>
      <w:r w:rsidRPr="002F2A5A">
        <w:rPr>
          <w:b/>
        </w:rPr>
        <w:t>?</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 at least a</w:t>
      </w:r>
      <w:r w:rsidR="00E6292B">
        <w:t xml:space="preserve">s of the third week in December, </w:t>
      </w:r>
      <w:r>
        <w:t xml:space="preserve">there were a number of material issues </w:t>
      </w:r>
      <w:r w:rsidR="00263836">
        <w:t xml:space="preserve">still </w:t>
      </w:r>
      <w:r>
        <w:t xml:space="preserve">in dispute after the audit </w:t>
      </w:r>
      <w:r w:rsidR="00263836">
        <w:t xml:space="preserve">and informal discovery </w:t>
      </w:r>
      <w:r w:rsidR="001C4F95">
        <w:t xml:space="preserve">phase </w:t>
      </w:r>
      <w:r>
        <w:t>which I would characterize as follows:</w:t>
      </w:r>
    </w:p>
    <w:p w:rsidR="0039331E" w:rsidRDefault="0039331E" w:rsidP="0039331E">
      <w:pPr>
        <w:pStyle w:val="Judge"/>
        <w:spacing w:line="480" w:lineRule="exact"/>
        <w:ind w:left="720" w:hanging="720"/>
        <w:jc w:val="left"/>
      </w:pPr>
      <w:r>
        <w:tab/>
        <w:t>1.</w:t>
      </w:r>
      <w:r>
        <w:tab/>
        <w:t xml:space="preserve">Allowable rent expense in the regulated entity for </w:t>
      </w:r>
      <w:r w:rsidR="0081668A">
        <w:t xml:space="preserve">various </w:t>
      </w:r>
      <w:r>
        <w:t xml:space="preserve">affiliate rent transactions.  </w:t>
      </w:r>
      <w:r w:rsidR="007E4733">
        <w:t>As will be expanded upon below, t</w:t>
      </w:r>
      <w:r>
        <w:t xml:space="preserve">he capital structure currently used by </w:t>
      </w:r>
      <w:r w:rsidR="00825D39">
        <w:t>Staff</w:t>
      </w:r>
      <w:r>
        <w:t xml:space="preserve"> </w:t>
      </w:r>
      <w:r w:rsidR="0081668A">
        <w:t xml:space="preserve">for this analysis </w:t>
      </w:r>
      <w:r>
        <w:t xml:space="preserve">is the capital structure of the entire affiliated entity </w:t>
      </w:r>
      <w:r w:rsidR="00263836">
        <w:t xml:space="preserve">versus an asset specific capital structure </w:t>
      </w:r>
      <w:r w:rsidR="007E4733">
        <w:t xml:space="preserve">or that of the regulated </w:t>
      </w:r>
      <w:r w:rsidR="00AD53E4">
        <w:t>C</w:t>
      </w:r>
      <w:r w:rsidR="007E4733">
        <w:t xml:space="preserve">ompany alone </w:t>
      </w:r>
      <w:r w:rsidR="00263836">
        <w:t xml:space="preserve">we </w:t>
      </w:r>
      <w:r w:rsidR="00B65407">
        <w:t xml:space="preserve">contend </w:t>
      </w:r>
      <w:r w:rsidR="0081668A">
        <w:t xml:space="preserve">should </w:t>
      </w:r>
      <w:r w:rsidR="00263836">
        <w:t xml:space="preserve">be used for </w:t>
      </w:r>
      <w:r w:rsidR="0081668A">
        <w:t xml:space="preserve">any </w:t>
      </w:r>
      <w:r w:rsidR="00263836">
        <w:t xml:space="preserve">reasonable outcome.  </w:t>
      </w:r>
      <w:r>
        <w:t xml:space="preserve">Capital structure </w:t>
      </w:r>
      <w:r w:rsidR="007E4733">
        <w:t xml:space="preserve">as </w:t>
      </w:r>
      <w:r w:rsidR="0081668A">
        <w:t xml:space="preserve">applied under the </w:t>
      </w:r>
      <w:r w:rsidR="00825D39">
        <w:t>Staff</w:t>
      </w:r>
      <w:r w:rsidR="0081668A">
        <w:t xml:space="preserve">’s approach we believe is </w:t>
      </w:r>
      <w:r w:rsidR="007E4733">
        <w:t xml:space="preserve">inconsistent with </w:t>
      </w:r>
      <w:r w:rsidR="00B65407">
        <w:t xml:space="preserve">the return allowed </w:t>
      </w:r>
      <w:r>
        <w:t>under the Lurito-Gallagher modified generating ratio ratemaking approach adopted by the Commission to set regulated solid waste collection rates.</w:t>
      </w:r>
    </w:p>
    <w:p w:rsidR="0039331E" w:rsidRDefault="001C4F95" w:rsidP="00C16CF2">
      <w:pPr>
        <w:pStyle w:val="Judge"/>
        <w:spacing w:line="480" w:lineRule="exact"/>
        <w:ind w:left="720"/>
        <w:jc w:val="left"/>
      </w:pPr>
      <w:r>
        <w:t>2</w:t>
      </w:r>
      <w:r w:rsidR="00C16CF2">
        <w:t>.</w:t>
      </w:r>
      <w:r w:rsidR="00C16CF2">
        <w:tab/>
      </w:r>
      <w:r w:rsidR="00263836">
        <w:t xml:space="preserve">Some affiliated entity rental </w:t>
      </w:r>
      <w:r w:rsidR="0081668A">
        <w:t xml:space="preserve">operating </w:t>
      </w:r>
      <w:r w:rsidR="00263836">
        <w:t xml:space="preserve">costs </w:t>
      </w:r>
      <w:r w:rsidR="0081668A">
        <w:t xml:space="preserve">for real property and </w:t>
      </w:r>
      <w:r w:rsidR="00263836">
        <w:t>equipment are disallowed without explanation</w:t>
      </w:r>
      <w:r w:rsidR="0081668A">
        <w:t>, including, but not limited to, insurance, taxes and maintenance</w:t>
      </w:r>
      <w:r w:rsidR="00263836">
        <w:t>.</w:t>
      </w:r>
    </w:p>
    <w:p w:rsidR="001C4F95" w:rsidRDefault="001C4F95" w:rsidP="001C4F95">
      <w:pPr>
        <w:pStyle w:val="Judge"/>
        <w:spacing w:line="480" w:lineRule="exact"/>
        <w:ind w:left="720" w:hanging="720"/>
        <w:jc w:val="left"/>
      </w:pPr>
      <w:r>
        <w:tab/>
        <w:t>3.</w:t>
      </w:r>
      <w:r>
        <w:tab/>
        <w:t>Staff-imputed interest rates on debt instruments related to the Company’s affiliated rent transactions.</w:t>
      </w:r>
    </w:p>
    <w:p w:rsidR="001C4F95" w:rsidRDefault="001C4F95" w:rsidP="001C4F95">
      <w:pPr>
        <w:pStyle w:val="Judge"/>
        <w:spacing w:line="480" w:lineRule="exact"/>
        <w:ind w:left="720" w:hanging="720"/>
        <w:jc w:val="left"/>
      </w:pPr>
      <w:r>
        <w:tab/>
        <w:t>4.</w:t>
      </w:r>
      <w:r>
        <w:tab/>
        <w:t xml:space="preserve">Rate of return on equity in the applied capital structure of rented assets used by the regulated </w:t>
      </w:r>
      <w:r w:rsidR="00AD53E4">
        <w:t>C</w:t>
      </w:r>
      <w:r>
        <w:t>ompany.</w:t>
      </w:r>
    </w:p>
    <w:p w:rsidR="0039331E" w:rsidRDefault="0039331E" w:rsidP="0039331E">
      <w:pPr>
        <w:pStyle w:val="Judge"/>
        <w:spacing w:line="480" w:lineRule="exact"/>
        <w:ind w:left="720" w:hanging="720"/>
        <w:jc w:val="left"/>
      </w:pPr>
      <w:r>
        <w:tab/>
        <w:t>5.</w:t>
      </w:r>
      <w:r>
        <w:tab/>
        <w:t xml:space="preserve">Appropriate allowance of the capital structure derived by the Lurito-Gallagher </w:t>
      </w:r>
      <w:r w:rsidR="00C85AC9">
        <w:t xml:space="preserve">ratemaking </w:t>
      </w:r>
      <w:r>
        <w:t xml:space="preserve">methodology rather than the depreciated per books valuation that the Company initially filed in its September 23 submission which would </w:t>
      </w:r>
      <w:r w:rsidR="00E6292B">
        <w:t xml:space="preserve">now </w:t>
      </w:r>
      <w:r>
        <w:t xml:space="preserve">enable the maximum </w:t>
      </w:r>
      <w:r w:rsidR="00B65407">
        <w:t>debt/</w:t>
      </w:r>
      <w:r>
        <w:t>equity</w:t>
      </w:r>
      <w:r w:rsidR="00B65407">
        <w:t xml:space="preserve"> </w:t>
      </w:r>
      <w:r>
        <w:t>ratio allowed by Lurito-Gallagher for regulated solid waste collection companies.</w:t>
      </w:r>
    </w:p>
    <w:p w:rsidR="0039331E" w:rsidRDefault="00263836" w:rsidP="00263836">
      <w:pPr>
        <w:pStyle w:val="Judge"/>
        <w:spacing w:line="480" w:lineRule="exact"/>
        <w:ind w:left="720"/>
        <w:jc w:val="left"/>
      </w:pPr>
      <w:r>
        <w:t>6</w:t>
      </w:r>
      <w:r w:rsidR="0039331E">
        <w:t>.</w:t>
      </w:r>
      <w:r w:rsidR="0039331E">
        <w:tab/>
        <w:t xml:space="preserve">Allowance of all rate case and general advisory professional fee costs </w:t>
      </w:r>
      <w:r w:rsidR="00E6292B">
        <w:t xml:space="preserve">for Waste Control, Inc. </w:t>
      </w:r>
      <w:r w:rsidR="0039331E">
        <w:t>in the Company’s adjusted rate base</w:t>
      </w:r>
      <w:r w:rsidR="00AC087B">
        <w:t xml:space="preserve"> amortized over four </w:t>
      </w:r>
      <w:r>
        <w:t>years</w:t>
      </w:r>
      <w:r w:rsidR="0039331E">
        <w:t>.</w:t>
      </w:r>
    </w:p>
    <w:p w:rsidR="00C85AC9" w:rsidRDefault="00C85AC9" w:rsidP="00263836">
      <w:pPr>
        <w:pStyle w:val="Judge"/>
        <w:spacing w:line="480" w:lineRule="exact"/>
        <w:ind w:left="720"/>
        <w:jc w:val="left"/>
      </w:pPr>
      <w:r>
        <w:t>7.</w:t>
      </w:r>
      <w:r>
        <w:tab/>
        <w:t>Allowance of overtime paid in the test period as opposed to costs for overtime normalized over a four-year period.</w:t>
      </w:r>
    </w:p>
    <w:p w:rsidR="00C85AC9" w:rsidRDefault="0039331E" w:rsidP="0039331E">
      <w:pPr>
        <w:pStyle w:val="Judge"/>
        <w:spacing w:line="480" w:lineRule="exact"/>
        <w:ind w:left="720" w:hanging="720"/>
        <w:jc w:val="left"/>
      </w:pPr>
      <w:r>
        <w:tab/>
      </w:r>
      <w:r w:rsidR="00C85AC9">
        <w:t>8</w:t>
      </w:r>
      <w:r>
        <w:t>.</w:t>
      </w:r>
      <w:r>
        <w:tab/>
      </w:r>
      <w:r w:rsidR="00C85AC9">
        <w:t xml:space="preserve">Allowance of </w:t>
      </w:r>
      <w:r w:rsidR="00B65407">
        <w:t xml:space="preserve">a </w:t>
      </w:r>
      <w:r w:rsidR="00C85AC9">
        <w:t>payroll increase for cost of living adjustments effective 7/1/14 which is a “known and measurable” increase.</w:t>
      </w:r>
    </w:p>
    <w:p w:rsidR="001C4F95" w:rsidRDefault="0039331E" w:rsidP="00825D39">
      <w:pPr>
        <w:pStyle w:val="Judge"/>
        <w:spacing w:line="240" w:lineRule="auto"/>
        <w:ind w:left="720" w:hanging="720"/>
        <w:jc w:val="left"/>
        <w:rPr>
          <w:b/>
        </w:rPr>
      </w:pPr>
      <w:r w:rsidRPr="002F2A5A">
        <w:rPr>
          <w:b/>
        </w:rPr>
        <w:t>Q.</w:t>
      </w:r>
      <w:r w:rsidRPr="002F2A5A">
        <w:rPr>
          <w:b/>
        </w:rPr>
        <w:tab/>
        <w:t xml:space="preserve">HAVE YOU </w:t>
      </w:r>
      <w:r w:rsidR="00503287">
        <w:rPr>
          <w:b/>
        </w:rPr>
        <w:t xml:space="preserve">ASSIGNED </w:t>
      </w:r>
      <w:r w:rsidRPr="002F2A5A">
        <w:rPr>
          <w:b/>
        </w:rPr>
        <w:t xml:space="preserve">AN EXHIBIT </w:t>
      </w:r>
      <w:r w:rsidR="00503287">
        <w:rPr>
          <w:b/>
        </w:rPr>
        <w:t xml:space="preserve">NUMBER TO </w:t>
      </w:r>
      <w:r w:rsidR="001C4F95">
        <w:rPr>
          <w:b/>
        </w:rPr>
        <w:t xml:space="preserve">THE </w:t>
      </w:r>
      <w:r w:rsidRPr="002F2A5A">
        <w:rPr>
          <w:b/>
        </w:rPr>
        <w:t>ORIGINAL RATE FILING</w:t>
      </w:r>
      <w:r w:rsidR="001C4F95">
        <w:rPr>
          <w:b/>
        </w:rPr>
        <w:t>?</w:t>
      </w:r>
    </w:p>
    <w:p w:rsidR="00825D39" w:rsidRPr="002F2A5A" w:rsidRDefault="00825D39" w:rsidP="00825D39">
      <w:pPr>
        <w:pStyle w:val="Judge"/>
        <w:spacing w:line="240" w:lineRule="auto"/>
        <w:ind w:left="720" w:hanging="720"/>
        <w:jc w:val="left"/>
        <w:rPr>
          <w:b/>
        </w:rPr>
      </w:pPr>
    </w:p>
    <w:p w:rsidR="001C4F95" w:rsidRDefault="0039331E" w:rsidP="0039331E">
      <w:pPr>
        <w:pStyle w:val="Judge"/>
        <w:spacing w:line="480" w:lineRule="exact"/>
        <w:ind w:left="720" w:hanging="720"/>
        <w:jc w:val="left"/>
      </w:pPr>
      <w:r>
        <w:t>A.</w:t>
      </w:r>
      <w:r>
        <w:tab/>
        <w:t xml:space="preserve">Yes.  </w:t>
      </w:r>
      <w:r w:rsidR="001C4F95">
        <w:t>T</w:t>
      </w:r>
      <w:r>
        <w:t>he</w:t>
      </w:r>
      <w:r w:rsidR="001C4F95">
        <w:t xml:space="preserve"> </w:t>
      </w:r>
      <w:r>
        <w:t xml:space="preserve">underlying general rate case as </w:t>
      </w:r>
      <w:r w:rsidR="00E6292B">
        <w:t xml:space="preserve">docketed </w:t>
      </w:r>
      <w:r>
        <w:t xml:space="preserve">in this matter </w:t>
      </w:r>
      <w:r w:rsidR="007E4733">
        <w:t xml:space="preserve">under No. TG-131794 </w:t>
      </w:r>
      <w:r>
        <w:t xml:space="preserve">we are </w:t>
      </w:r>
      <w:r w:rsidR="00503287">
        <w:t xml:space="preserve">here designating </w:t>
      </w:r>
      <w:r w:rsidR="0081668A">
        <w:t xml:space="preserve">as Exhibit </w:t>
      </w:r>
      <w:r>
        <w:t>JD-</w:t>
      </w:r>
      <w:r w:rsidR="001C4F95">
        <w:t>2</w:t>
      </w:r>
      <w:r w:rsidR="007E4733">
        <w:t xml:space="preserve">.  That exhibit </w:t>
      </w:r>
      <w:r w:rsidR="00503287">
        <w:t>was filed elect</w:t>
      </w:r>
      <w:r w:rsidR="007E4733">
        <w:t xml:space="preserve">ronically and with paper copies, pursuant to rule, </w:t>
      </w:r>
      <w:r w:rsidR="00503287">
        <w:t>in September.</w:t>
      </w:r>
    </w:p>
    <w:p w:rsidR="001C4F95" w:rsidRPr="001C4F95" w:rsidRDefault="001C4F95" w:rsidP="001C4F95">
      <w:pPr>
        <w:pStyle w:val="Judge"/>
        <w:spacing w:line="240" w:lineRule="auto"/>
        <w:ind w:left="720" w:hanging="720"/>
        <w:jc w:val="left"/>
        <w:rPr>
          <w:b/>
        </w:rPr>
      </w:pPr>
      <w:r w:rsidRPr="001C4F95">
        <w:rPr>
          <w:b/>
        </w:rPr>
        <w:t>Q.</w:t>
      </w:r>
      <w:r w:rsidRPr="001C4F95">
        <w:rPr>
          <w:b/>
        </w:rPr>
        <w:tab/>
        <w:t>HA</w:t>
      </w:r>
      <w:r>
        <w:rPr>
          <w:b/>
        </w:rPr>
        <w:t xml:space="preserve">VE YOU ALSO PREPARED AN EXHIBIT, </w:t>
      </w:r>
      <w:r w:rsidRPr="001C4F95">
        <w:rPr>
          <w:b/>
        </w:rPr>
        <w:t>JD-</w:t>
      </w:r>
      <w:r>
        <w:rPr>
          <w:b/>
        </w:rPr>
        <w:t>3</w:t>
      </w:r>
      <w:r w:rsidRPr="001C4F95">
        <w:rPr>
          <w:b/>
        </w:rPr>
        <w:t>, WHICH REFLECTS/</w:t>
      </w:r>
      <w:r>
        <w:rPr>
          <w:b/>
        </w:rPr>
        <w:t xml:space="preserve"> </w:t>
      </w:r>
      <w:r w:rsidRPr="001C4F95">
        <w:rPr>
          <w:b/>
        </w:rPr>
        <w:t xml:space="preserve">HIGHLIGHTS THE </w:t>
      </w:r>
      <w:r w:rsidR="00E6292B">
        <w:rPr>
          <w:b/>
        </w:rPr>
        <w:t xml:space="preserve">MATERIAL </w:t>
      </w:r>
      <w:r w:rsidRPr="001C4F95">
        <w:rPr>
          <w:b/>
        </w:rPr>
        <w:t>ACCOUNTING ADJUSTMENTS YOU BELIEVE ARE CURRENTLY CONTESTED BETWEEN THE PARTIES?</w:t>
      </w:r>
    </w:p>
    <w:p w:rsidR="001C4F95" w:rsidRDefault="001C4F95" w:rsidP="001C4F95">
      <w:pPr>
        <w:pStyle w:val="Judge"/>
        <w:spacing w:line="240" w:lineRule="auto"/>
        <w:ind w:left="720" w:hanging="720"/>
        <w:jc w:val="left"/>
      </w:pPr>
    </w:p>
    <w:p w:rsidR="00C16CF2" w:rsidRDefault="001C4F95" w:rsidP="0039331E">
      <w:pPr>
        <w:pStyle w:val="Judge"/>
        <w:spacing w:line="480" w:lineRule="exact"/>
        <w:ind w:left="720" w:hanging="720"/>
        <w:jc w:val="left"/>
      </w:pPr>
      <w:r>
        <w:t>A.</w:t>
      </w:r>
      <w:r>
        <w:tab/>
        <w:t xml:space="preserve">Yes.  </w:t>
      </w:r>
      <w:r w:rsidR="00B65407">
        <w:t>I have prepared</w:t>
      </w:r>
      <w:r w:rsidR="00503287">
        <w:t xml:space="preserve"> and attach</w:t>
      </w:r>
      <w:r w:rsidR="00B65407">
        <w:t xml:space="preserve">, </w:t>
      </w:r>
      <w:r w:rsidR="0039331E">
        <w:t>as Exhibit JD-</w:t>
      </w:r>
      <w:r w:rsidR="00B65407">
        <w:t>3</w:t>
      </w:r>
      <w:r w:rsidR="00051274">
        <w:t>A</w:t>
      </w:r>
      <w:r w:rsidR="00B65407">
        <w:t xml:space="preserve">, a </w:t>
      </w:r>
      <w:r w:rsidR="0039331E">
        <w:t xml:space="preserve">Company </w:t>
      </w:r>
      <w:r w:rsidR="001F4170">
        <w:t xml:space="preserve">adjusted </w:t>
      </w:r>
      <w:r w:rsidR="0039331E">
        <w:t>pro fo</w:t>
      </w:r>
      <w:r w:rsidR="00DA6C88">
        <w:t xml:space="preserve">rma results of operations which, in bold type and references, </w:t>
      </w:r>
      <w:r w:rsidR="0039331E">
        <w:t xml:space="preserve">sets forth our proposed adjustments for costs and/or revenues attributable to those particular </w:t>
      </w:r>
      <w:r w:rsidR="00B65407">
        <w:t xml:space="preserve">disputed </w:t>
      </w:r>
      <w:r w:rsidR="0039331E">
        <w:t>issues or items.</w:t>
      </w:r>
    </w:p>
    <w:p w:rsidR="0039331E" w:rsidRDefault="0039331E" w:rsidP="00825D39">
      <w:pPr>
        <w:pStyle w:val="Judge"/>
        <w:spacing w:line="240" w:lineRule="auto"/>
        <w:ind w:left="720" w:hanging="720"/>
        <w:jc w:val="left"/>
        <w:rPr>
          <w:b/>
        </w:rPr>
      </w:pPr>
      <w:r w:rsidRPr="002F2A5A">
        <w:rPr>
          <w:b/>
        </w:rPr>
        <w:t>Q.</w:t>
      </w:r>
      <w:r w:rsidRPr="002F2A5A">
        <w:rPr>
          <w:b/>
        </w:rPr>
        <w:tab/>
        <w:t>DOES EXHIBIT JD-</w:t>
      </w:r>
      <w:r w:rsidR="001C4F95">
        <w:rPr>
          <w:b/>
        </w:rPr>
        <w:t>3</w:t>
      </w:r>
      <w:r w:rsidRPr="002F2A5A">
        <w:rPr>
          <w:b/>
        </w:rPr>
        <w:t xml:space="preserve"> ALSO INCLUDE OTHER ACCOUNTING ITEMS THAT MAY BE </w:t>
      </w:r>
      <w:r>
        <w:rPr>
          <w:b/>
        </w:rPr>
        <w:t xml:space="preserve">PRESENTLY </w:t>
      </w:r>
      <w:r w:rsidRPr="002F2A5A">
        <w:rPr>
          <w:b/>
        </w:rPr>
        <w:t>IN DISPUTE WITH THE STAFF?</w:t>
      </w:r>
    </w:p>
    <w:p w:rsidR="00825D39" w:rsidRPr="002F2A5A" w:rsidRDefault="00825D39" w:rsidP="00825D39">
      <w:pPr>
        <w:pStyle w:val="Judge"/>
        <w:spacing w:line="240" w:lineRule="auto"/>
        <w:ind w:left="720" w:hanging="720"/>
        <w:jc w:val="left"/>
        <w:rPr>
          <w:b/>
        </w:rPr>
      </w:pPr>
    </w:p>
    <w:p w:rsidR="0039331E" w:rsidRDefault="00B65407" w:rsidP="0039331E">
      <w:pPr>
        <w:pStyle w:val="Judge"/>
        <w:spacing w:line="480" w:lineRule="exact"/>
        <w:ind w:left="720" w:hanging="720"/>
        <w:jc w:val="left"/>
      </w:pPr>
      <w:r>
        <w:t>A.</w:t>
      </w:r>
      <w:r>
        <w:tab/>
        <w:t xml:space="preserve">Of course it could, </w:t>
      </w:r>
      <w:r w:rsidR="00C16CF2">
        <w:t xml:space="preserve">but </w:t>
      </w:r>
      <w:r w:rsidR="0039331E">
        <w:t>we await the Staff’s filing of March 2</w:t>
      </w:r>
      <w:r w:rsidR="00503287">
        <w:t>8</w:t>
      </w:r>
      <w:r w:rsidR="0039331E">
        <w:t xml:space="preserve">, 2014 to learn what additional items, if any, they are currently disputing in the Company’s pro forma statement of operations and overall revenue requirement </w:t>
      </w:r>
      <w:r w:rsidR="00502C62">
        <w:t xml:space="preserve">amount </w:t>
      </w:r>
      <w:r w:rsidR="0039331E">
        <w:t>that divide us.</w:t>
      </w:r>
    </w:p>
    <w:p w:rsidR="0068206D" w:rsidRDefault="0068206D" w:rsidP="00F67BAB">
      <w:pPr>
        <w:pStyle w:val="Judge"/>
        <w:spacing w:line="240" w:lineRule="auto"/>
        <w:ind w:left="720" w:hanging="720"/>
        <w:jc w:val="left"/>
        <w:rPr>
          <w:b/>
        </w:rPr>
      </w:pPr>
      <w:r w:rsidRPr="00F67BAB">
        <w:rPr>
          <w:b/>
        </w:rPr>
        <w:t>Q.</w:t>
      </w:r>
      <w:r w:rsidRPr="00F67BAB">
        <w:rPr>
          <w:b/>
        </w:rPr>
        <w:tab/>
        <w:t>IN ADDITION</w:t>
      </w:r>
      <w:r w:rsidR="00051274">
        <w:rPr>
          <w:b/>
        </w:rPr>
        <w:t>,</w:t>
      </w:r>
      <w:r w:rsidRPr="00F67BAB">
        <w:rPr>
          <w:b/>
        </w:rPr>
        <w:t xml:space="preserve"> </w:t>
      </w:r>
      <w:r w:rsidR="00051274">
        <w:rPr>
          <w:b/>
        </w:rPr>
        <w:t>IN</w:t>
      </w:r>
      <w:r w:rsidR="00051274" w:rsidRPr="00F67BAB">
        <w:rPr>
          <w:b/>
        </w:rPr>
        <w:t xml:space="preserve"> </w:t>
      </w:r>
      <w:r w:rsidR="0058788E">
        <w:rPr>
          <w:b/>
        </w:rPr>
        <w:t xml:space="preserve">EXHIBIT </w:t>
      </w:r>
      <w:r w:rsidRPr="00F67BAB">
        <w:rPr>
          <w:b/>
        </w:rPr>
        <w:t>JD-3</w:t>
      </w:r>
      <w:r w:rsidR="0058788E">
        <w:rPr>
          <w:b/>
        </w:rPr>
        <w:t>,</w:t>
      </w:r>
      <w:r w:rsidRPr="00F67BAB">
        <w:rPr>
          <w:b/>
        </w:rPr>
        <w:t xml:space="preserve"> HAVE YOU PREPARED A REVISED COMPUTATION OF THE OVERALL REVENUE REQUIRED DERIVED BY THE LURITO-GALLAGHER RATEMAKING FORMULA?</w:t>
      </w:r>
    </w:p>
    <w:p w:rsidR="00F67BAB" w:rsidRPr="00F67BAB" w:rsidRDefault="00F67BAB" w:rsidP="00F67BAB">
      <w:pPr>
        <w:pStyle w:val="Judge"/>
        <w:spacing w:line="240" w:lineRule="auto"/>
        <w:ind w:left="720" w:hanging="720"/>
        <w:jc w:val="left"/>
        <w:rPr>
          <w:b/>
        </w:rPr>
      </w:pPr>
    </w:p>
    <w:p w:rsidR="0068206D" w:rsidRDefault="0068206D" w:rsidP="0039331E">
      <w:pPr>
        <w:pStyle w:val="Judge"/>
        <w:spacing w:line="480" w:lineRule="exact"/>
        <w:ind w:left="720" w:hanging="720"/>
        <w:jc w:val="left"/>
      </w:pPr>
      <w:r>
        <w:t>A.</w:t>
      </w:r>
      <w:r>
        <w:tab/>
        <w:t>Yes, that is attached and identified as Exhibit JD-</w:t>
      </w:r>
      <w:r w:rsidR="00051274">
        <w:t>3B</w:t>
      </w:r>
      <w:r>
        <w:t>.</w:t>
      </w:r>
    </w:p>
    <w:p w:rsidR="0068206D" w:rsidRPr="00F67BAB" w:rsidRDefault="0068206D" w:rsidP="00F67BAB">
      <w:pPr>
        <w:pStyle w:val="Judge"/>
        <w:spacing w:line="240" w:lineRule="auto"/>
        <w:ind w:left="720" w:hanging="720"/>
        <w:jc w:val="left"/>
        <w:rPr>
          <w:b/>
        </w:rPr>
      </w:pPr>
      <w:r w:rsidRPr="00F67BAB">
        <w:rPr>
          <w:b/>
        </w:rPr>
        <w:t>Q.</w:t>
      </w:r>
      <w:r w:rsidRPr="00F67BAB">
        <w:rPr>
          <w:b/>
        </w:rPr>
        <w:tab/>
        <w:t>DOES THAT REFLECT CHANGES TO THE PROPOSED REVENUE REQUIREMENT FROM THAT CALCULATED IN THE ORIGINAL RATE FILING SET FORTH IN EXHIBIT JD-2?</w:t>
      </w:r>
    </w:p>
    <w:p w:rsidR="00F67BAB" w:rsidRDefault="00F67BAB" w:rsidP="00F67BAB">
      <w:pPr>
        <w:pStyle w:val="Judge"/>
        <w:spacing w:line="240" w:lineRule="auto"/>
        <w:ind w:left="720" w:hanging="720"/>
        <w:jc w:val="left"/>
      </w:pPr>
    </w:p>
    <w:p w:rsidR="0068206D" w:rsidRDefault="0068206D" w:rsidP="0039331E">
      <w:pPr>
        <w:pStyle w:val="Judge"/>
        <w:spacing w:line="480" w:lineRule="exact"/>
        <w:ind w:left="720" w:hanging="720"/>
        <w:jc w:val="left"/>
      </w:pPr>
      <w:r>
        <w:t>A.</w:t>
      </w:r>
      <w:r>
        <w:tab/>
        <w:t xml:space="preserve">Yes.  The revised Lurito-Gallagher formula revenue requirement derived by the Company is </w:t>
      </w:r>
      <w:r w:rsidR="00535809">
        <w:t>$</w:t>
      </w:r>
      <w:r>
        <w:t>4</w:t>
      </w:r>
      <w:r w:rsidR="00535809">
        <w:t>8</w:t>
      </w:r>
      <w:r>
        <w:t>3,</w:t>
      </w:r>
      <w:r w:rsidR="00535809">
        <w:t>542</w:t>
      </w:r>
      <w:r>
        <w:t xml:space="preserve"> v. </w:t>
      </w:r>
      <w:r w:rsidR="00535809">
        <w:t xml:space="preserve">approximately </w:t>
      </w:r>
      <w:r>
        <w:t>$392,000 as initially filed.</w:t>
      </w:r>
    </w:p>
    <w:p w:rsidR="0068206D" w:rsidRPr="00F67BAB" w:rsidRDefault="0068206D" w:rsidP="00F67BAB">
      <w:pPr>
        <w:pStyle w:val="Judge"/>
        <w:spacing w:line="240" w:lineRule="auto"/>
        <w:ind w:left="720" w:hanging="720"/>
        <w:jc w:val="left"/>
        <w:rPr>
          <w:b/>
        </w:rPr>
      </w:pPr>
      <w:r w:rsidRPr="00F67BAB">
        <w:rPr>
          <w:b/>
        </w:rPr>
        <w:t>Q.</w:t>
      </w:r>
      <w:r w:rsidRPr="00F67BAB">
        <w:rPr>
          <w:b/>
        </w:rPr>
        <w:tab/>
        <w:t xml:space="preserve">IN GENERAL TERMS WHY IS THERE NOW THE DISCREPANCY IN </w:t>
      </w:r>
      <w:r w:rsidR="00B213F6">
        <w:rPr>
          <w:b/>
        </w:rPr>
        <w:t xml:space="preserve">THE </w:t>
      </w:r>
      <w:r w:rsidRPr="00F67BAB">
        <w:rPr>
          <w:b/>
        </w:rPr>
        <w:t xml:space="preserve">REGULATED REVENUE </w:t>
      </w:r>
      <w:r w:rsidR="00B213F6">
        <w:rPr>
          <w:b/>
        </w:rPr>
        <w:t xml:space="preserve">REQUIREMENT </w:t>
      </w:r>
      <w:r w:rsidR="00502C62">
        <w:rPr>
          <w:b/>
        </w:rPr>
        <w:t xml:space="preserve">CALCULATED </w:t>
      </w:r>
      <w:r w:rsidRPr="00F67BAB">
        <w:rPr>
          <w:b/>
        </w:rPr>
        <w:t>BY THE COMPANY?</w:t>
      </w:r>
    </w:p>
    <w:p w:rsidR="00F67BAB" w:rsidRDefault="00F67BAB" w:rsidP="00F67BAB">
      <w:pPr>
        <w:pStyle w:val="Judge"/>
        <w:spacing w:line="240" w:lineRule="auto"/>
        <w:ind w:left="720" w:hanging="720"/>
        <w:jc w:val="left"/>
      </w:pPr>
    </w:p>
    <w:p w:rsidR="0068206D" w:rsidRDefault="0068206D" w:rsidP="0039331E">
      <w:pPr>
        <w:pStyle w:val="Judge"/>
        <w:spacing w:line="480" w:lineRule="exact"/>
        <w:ind w:left="720" w:hanging="720"/>
        <w:jc w:val="left"/>
      </w:pPr>
      <w:r>
        <w:t>A.</w:t>
      </w:r>
      <w:r>
        <w:tab/>
        <w:t xml:space="preserve">Most significantly, </w:t>
      </w:r>
      <w:r w:rsidR="00502C62">
        <w:t xml:space="preserve">that </w:t>
      </w:r>
      <w:r>
        <w:t xml:space="preserve">devolves from capital structure adjustments made by the Company.  First, we adjusted the debt to equity </w:t>
      </w:r>
      <w:r w:rsidR="00502C62">
        <w:t xml:space="preserve">ratio of </w:t>
      </w:r>
      <w:r w:rsidR="005E6F11">
        <w:t>the Company</w:t>
      </w:r>
      <w:r w:rsidR="00502C62">
        <w:t xml:space="preserve"> </w:t>
      </w:r>
      <w:r w:rsidR="000962F2">
        <w:t xml:space="preserve">after </w:t>
      </w:r>
      <w:r w:rsidR="00502C62">
        <w:t>the filing</w:t>
      </w:r>
      <w:r w:rsidR="0058788E">
        <w:t>,</w:t>
      </w:r>
      <w:r w:rsidR="00502C62">
        <w:t xml:space="preserve"> on October 11, 2013, when </w:t>
      </w:r>
      <w:r>
        <w:t xml:space="preserve">we discovered an error on our end of </w:t>
      </w:r>
      <w:r w:rsidR="00502C62">
        <w:t xml:space="preserve">the prior </w:t>
      </w:r>
      <w:r>
        <w:t>period equity computation.  Next, in early December, we notified Staff that the debt to equity ratio should be further adjusted to reflect the USOA regulatory a</w:t>
      </w:r>
      <w:r w:rsidR="00DF5247">
        <w:t xml:space="preserve">ccounting method of calculating </w:t>
      </w:r>
      <w:r w:rsidR="00502C62">
        <w:t xml:space="preserve">asset </w:t>
      </w:r>
      <w:r>
        <w:t xml:space="preserve">net book value rather than the GAAP per books </w:t>
      </w:r>
      <w:r w:rsidR="00DF5247">
        <w:t xml:space="preserve">method according to </w:t>
      </w:r>
      <w:r w:rsidR="00502C62">
        <w:t>which we had filed</w:t>
      </w:r>
      <w:r>
        <w:t xml:space="preserve">.  This, as will be explained </w:t>
      </w:r>
      <w:r w:rsidR="00502C62">
        <w:t xml:space="preserve">in more detail below, increases </w:t>
      </w:r>
      <w:r>
        <w:t xml:space="preserve">the equity ratio of </w:t>
      </w:r>
      <w:r w:rsidR="005E6F11">
        <w:t>the Company</w:t>
      </w:r>
      <w:r>
        <w:t>’s capit</w:t>
      </w:r>
      <w:r w:rsidR="00502C62">
        <w:t xml:space="preserve">al structure to 60% and lowers </w:t>
      </w:r>
      <w:r>
        <w:t>the debt to 40%.</w:t>
      </w:r>
    </w:p>
    <w:p w:rsidR="00051274" w:rsidRDefault="00051274" w:rsidP="00DF5247">
      <w:pPr>
        <w:pStyle w:val="Judge"/>
        <w:spacing w:line="240" w:lineRule="auto"/>
        <w:ind w:left="720" w:hanging="720"/>
        <w:jc w:val="left"/>
        <w:rPr>
          <w:b/>
          <w:caps/>
        </w:rPr>
      </w:pPr>
      <w:r w:rsidRPr="00DF5247">
        <w:rPr>
          <w:b/>
        </w:rPr>
        <w:t>Q.</w:t>
      </w:r>
      <w:r w:rsidRPr="00DF5247">
        <w:rPr>
          <w:b/>
        </w:rPr>
        <w:tab/>
      </w:r>
      <w:r w:rsidRPr="00DF5247">
        <w:rPr>
          <w:b/>
          <w:caps/>
        </w:rPr>
        <w:t>Could you explain how Exhibit JD-4 reflects these various adjustment</w:t>
      </w:r>
      <w:r w:rsidR="00292A63" w:rsidRPr="00DF5247">
        <w:rPr>
          <w:b/>
          <w:caps/>
        </w:rPr>
        <w:t>s</w:t>
      </w:r>
      <w:r w:rsidRPr="00DF5247">
        <w:rPr>
          <w:b/>
          <w:caps/>
        </w:rPr>
        <w:t>?</w:t>
      </w:r>
    </w:p>
    <w:p w:rsidR="00DF5247" w:rsidRPr="00DF5247" w:rsidRDefault="00DF5247" w:rsidP="00DF5247">
      <w:pPr>
        <w:pStyle w:val="Judge"/>
        <w:spacing w:line="240" w:lineRule="auto"/>
        <w:ind w:left="720" w:hanging="720"/>
        <w:jc w:val="left"/>
        <w:rPr>
          <w:b/>
        </w:rPr>
      </w:pPr>
    </w:p>
    <w:p w:rsidR="00051274" w:rsidRDefault="00051274" w:rsidP="0039331E">
      <w:pPr>
        <w:pStyle w:val="Judge"/>
        <w:spacing w:line="480" w:lineRule="exact"/>
        <w:ind w:left="720" w:hanging="720"/>
        <w:jc w:val="left"/>
      </w:pPr>
      <w:r>
        <w:t>A.</w:t>
      </w:r>
      <w:r>
        <w:tab/>
        <w:t xml:space="preserve">Yes.  Because the USOA and </w:t>
      </w:r>
      <w:r w:rsidR="0058788E">
        <w:t>Commission-</w:t>
      </w:r>
      <w:r>
        <w:t>regulated ratemaking requires plant and equipm</w:t>
      </w:r>
      <w:r w:rsidR="00292A63">
        <w:t>ent to be depreciated over a larg</w:t>
      </w:r>
      <w:r>
        <w:t xml:space="preserve">er life and impute a salvage value in contrast to </w:t>
      </w:r>
      <w:r w:rsidR="00DF5247">
        <w:t xml:space="preserve">the Company’s methods used under </w:t>
      </w:r>
      <w:r>
        <w:t>GAAP, this necessarily results in less depreciation expense being recognized in a rate case than the Company records on its books and f</w:t>
      </w:r>
      <w:r w:rsidR="00DF5247">
        <w:t xml:space="preserve">inancial statements.  Therefore, </w:t>
      </w:r>
      <w:r>
        <w:t xml:space="preserve">the equity calculation for </w:t>
      </w:r>
      <w:r w:rsidR="00E869BC">
        <w:t xml:space="preserve">the </w:t>
      </w:r>
      <w:r>
        <w:t>Company must be adjusted to reflect the higher net book value of these assets due to the difference in depreciation</w:t>
      </w:r>
      <w:r w:rsidR="00E869BC">
        <w:t xml:space="preserve"> calculations</w:t>
      </w:r>
      <w:r>
        <w:t>.</w:t>
      </w:r>
    </w:p>
    <w:p w:rsidR="0068206D" w:rsidRPr="00F67BAB" w:rsidRDefault="0068206D" w:rsidP="00F67BAB">
      <w:pPr>
        <w:pStyle w:val="Judge"/>
        <w:spacing w:line="240" w:lineRule="auto"/>
        <w:ind w:left="720" w:hanging="720"/>
        <w:jc w:val="left"/>
        <w:rPr>
          <w:b/>
        </w:rPr>
      </w:pPr>
      <w:r w:rsidRPr="00F67BAB">
        <w:rPr>
          <w:b/>
        </w:rPr>
        <w:t>Q.</w:t>
      </w:r>
      <w:r w:rsidRPr="00F67BAB">
        <w:rPr>
          <w:b/>
        </w:rPr>
        <w:tab/>
        <w:t xml:space="preserve">DID THE REGULATORY UTILITY ACCOUNTING METHOD OF VALUING DEPRECIATED ASSETS ACTUALLY ARRIVE AT </w:t>
      </w:r>
      <w:r w:rsidR="00DF5247">
        <w:rPr>
          <w:b/>
        </w:rPr>
        <w:t xml:space="preserve">PRECISELY </w:t>
      </w:r>
      <w:r w:rsidRPr="00F67BAB">
        <w:rPr>
          <w:b/>
        </w:rPr>
        <w:t>A 60% EQUITY LEVEL</w:t>
      </w:r>
      <w:r w:rsidR="00E869BC">
        <w:rPr>
          <w:b/>
        </w:rPr>
        <w:t xml:space="preserve"> FOR WCI HERE</w:t>
      </w:r>
      <w:r w:rsidRPr="00F67BAB">
        <w:rPr>
          <w:b/>
        </w:rPr>
        <w:t>?</w:t>
      </w:r>
    </w:p>
    <w:p w:rsidR="00F67BAB" w:rsidRDefault="00F67BAB" w:rsidP="00F67BAB">
      <w:pPr>
        <w:pStyle w:val="Judge"/>
        <w:spacing w:line="240" w:lineRule="auto"/>
        <w:ind w:left="720" w:hanging="720"/>
        <w:jc w:val="left"/>
      </w:pPr>
    </w:p>
    <w:p w:rsidR="0068206D" w:rsidRDefault="0068206D" w:rsidP="0039331E">
      <w:pPr>
        <w:pStyle w:val="Judge"/>
        <w:spacing w:line="480" w:lineRule="exact"/>
        <w:ind w:left="720" w:hanging="720"/>
        <w:jc w:val="left"/>
      </w:pPr>
      <w:r>
        <w:t>A.</w:t>
      </w:r>
      <w:r>
        <w:tab/>
        <w:t xml:space="preserve">No, </w:t>
      </w:r>
      <w:r w:rsidR="00051274">
        <w:t xml:space="preserve">as seen in Exhibit JD-4, </w:t>
      </w:r>
      <w:r>
        <w:t xml:space="preserve">it actually </w:t>
      </w:r>
      <w:r w:rsidR="00F67BAB">
        <w:t>reached a 6</w:t>
      </w:r>
      <w:r w:rsidR="00051274">
        <w:t>4.1</w:t>
      </w:r>
      <w:r w:rsidR="00F67BAB">
        <w:t xml:space="preserve">3% equity level but we have reduced it to the 60% maximum level here considered prudent by the Commission in its prior Lurito-Gallagher </w:t>
      </w:r>
      <w:r w:rsidR="00502C62">
        <w:t xml:space="preserve">methodology </w:t>
      </w:r>
      <w:r w:rsidR="00F67BAB">
        <w:t>orders.</w:t>
      </w:r>
    </w:p>
    <w:p w:rsidR="0039331E" w:rsidRDefault="0039331E" w:rsidP="00825D39">
      <w:pPr>
        <w:pStyle w:val="Judge"/>
        <w:spacing w:line="240" w:lineRule="auto"/>
        <w:ind w:left="720" w:hanging="720"/>
        <w:jc w:val="left"/>
        <w:rPr>
          <w:b/>
        </w:rPr>
      </w:pPr>
      <w:r w:rsidRPr="002F2A5A">
        <w:rPr>
          <w:b/>
        </w:rPr>
        <w:t>Q.</w:t>
      </w:r>
      <w:r w:rsidRPr="002F2A5A">
        <w:rPr>
          <w:b/>
        </w:rPr>
        <w:tab/>
        <w:t>IN PRESENTING YOUR TESTIMONY HERE, COULD YOU NOW ELABORATE ON THE COMPANY’S POSITION ON THE DISPUTED ITEMS YOU HAVE OUTLINED ABOVE?</w:t>
      </w:r>
    </w:p>
    <w:p w:rsidR="00825D39" w:rsidRPr="002F2A5A" w:rsidRDefault="00825D39" w:rsidP="00825D39">
      <w:pPr>
        <w:pStyle w:val="Judge"/>
        <w:spacing w:line="240" w:lineRule="auto"/>
        <w:ind w:left="720" w:hanging="720"/>
        <w:jc w:val="left"/>
        <w:rPr>
          <w:b/>
        </w:rPr>
      </w:pPr>
    </w:p>
    <w:p w:rsidR="0039331E" w:rsidRDefault="00B65407" w:rsidP="0039331E">
      <w:pPr>
        <w:pStyle w:val="Judge"/>
        <w:spacing w:line="480" w:lineRule="exact"/>
        <w:ind w:left="720" w:hanging="720"/>
        <w:jc w:val="left"/>
      </w:pPr>
      <w:r>
        <w:t>A.</w:t>
      </w:r>
      <w:r>
        <w:tab/>
        <w:t xml:space="preserve">Yes, </w:t>
      </w:r>
      <w:r w:rsidR="0039331E">
        <w:t>and I will try to address these in the order previously listed and provide some explanati</w:t>
      </w:r>
      <w:r w:rsidR="00503287">
        <w:t>on and/or illustrative examples:</w:t>
      </w:r>
    </w:p>
    <w:p w:rsidR="00C16CF2" w:rsidRDefault="00C16CF2" w:rsidP="0039331E">
      <w:pPr>
        <w:pStyle w:val="Judge"/>
        <w:spacing w:line="480" w:lineRule="exact"/>
        <w:ind w:left="720" w:hanging="720"/>
        <w:jc w:val="left"/>
      </w:pPr>
      <w:r>
        <w:t>1.</w:t>
      </w:r>
      <w:r>
        <w:tab/>
      </w:r>
      <w:r w:rsidR="00E869BC">
        <w:t>“</w:t>
      </w:r>
      <w:r w:rsidR="00B65407">
        <w:rPr>
          <w:u w:val="single"/>
        </w:rPr>
        <w:t>Commingled</w:t>
      </w:r>
      <w:r w:rsidR="00E869BC">
        <w:rPr>
          <w:u w:val="single"/>
        </w:rPr>
        <w:t>”</w:t>
      </w:r>
      <w:r w:rsidR="00B65407">
        <w:rPr>
          <w:u w:val="single"/>
        </w:rPr>
        <w:t xml:space="preserve"> Regulated and Nonregulated Affiliate Capital Structures</w:t>
      </w:r>
      <w:r>
        <w:t>.</w:t>
      </w:r>
    </w:p>
    <w:p w:rsidR="00B65407" w:rsidRDefault="0039331E" w:rsidP="00C16CF2">
      <w:pPr>
        <w:pStyle w:val="Judge"/>
        <w:spacing w:line="480" w:lineRule="exact"/>
        <w:ind w:left="720"/>
        <w:jc w:val="left"/>
      </w:pPr>
      <w:r>
        <w:t xml:space="preserve">This particular issue is likely the most contentious in this rate filing at least as I and the Company understand the position of the Staff </w:t>
      </w:r>
      <w:r w:rsidR="00B65407">
        <w:t xml:space="preserve">to </w:t>
      </w:r>
      <w:r>
        <w:t xml:space="preserve">the point of case suspension.  </w:t>
      </w:r>
      <w:r w:rsidR="00C85AC9">
        <w:t>As noted above, w</w:t>
      </w:r>
      <w:r>
        <w:t>e</w:t>
      </w:r>
      <w:r w:rsidR="00263836">
        <w:t xml:space="preserve"> </w:t>
      </w:r>
      <w:r>
        <w:t xml:space="preserve">believe it is not reasonable to apply, on </w:t>
      </w:r>
      <w:r w:rsidR="00C85AC9">
        <w:t xml:space="preserve">an </w:t>
      </w:r>
      <w:r>
        <w:t>aggregate basis, the entire capital structure of a non-regulated company</w:t>
      </w:r>
      <w:r w:rsidR="00503287">
        <w:t xml:space="preserve"> </w:t>
      </w:r>
      <w:r w:rsidR="00502C62">
        <w:t xml:space="preserve">simply </w:t>
      </w:r>
      <w:r w:rsidR="00503287">
        <w:t xml:space="preserve">due to the </w:t>
      </w:r>
      <w:r w:rsidR="0058788E">
        <w:t xml:space="preserve">rental </w:t>
      </w:r>
      <w:r w:rsidR="00503287">
        <w:t xml:space="preserve">of </w:t>
      </w:r>
      <w:r w:rsidR="0058788E">
        <w:t xml:space="preserve">an </w:t>
      </w:r>
      <w:r w:rsidR="00503287">
        <w:t xml:space="preserve">asset by the </w:t>
      </w:r>
      <w:r w:rsidR="00D73452">
        <w:t xml:space="preserve">sister </w:t>
      </w:r>
      <w:r w:rsidR="00503287">
        <w:t xml:space="preserve">regulated company.  </w:t>
      </w:r>
      <w:r w:rsidR="00263836">
        <w:t xml:space="preserve">In this case, that </w:t>
      </w:r>
      <w:r>
        <w:t xml:space="preserve">treatment artificially inflates the debt </w:t>
      </w:r>
      <w:r w:rsidR="00263836">
        <w:t xml:space="preserve">component of the return on investment ratio </w:t>
      </w:r>
      <w:r w:rsidR="00C85AC9">
        <w:t xml:space="preserve">which </w:t>
      </w:r>
      <w:r w:rsidR="00825D39">
        <w:t>Staff</w:t>
      </w:r>
      <w:r w:rsidR="00263836">
        <w:t xml:space="preserve"> is using to calculate allowable rent</w:t>
      </w:r>
      <w:r w:rsidR="0058788E">
        <w:t>s</w:t>
      </w:r>
      <w:r w:rsidR="00263836">
        <w:t xml:space="preserve"> </w:t>
      </w:r>
      <w:r w:rsidR="00C85AC9">
        <w:t xml:space="preserve">for </w:t>
      </w:r>
      <w:r>
        <w:t>commonly-used asset</w:t>
      </w:r>
      <w:r w:rsidR="0058788E">
        <w:t>s</w:t>
      </w:r>
      <w:r>
        <w:t xml:space="preserve">, for instance in our case, by imputing the capital structure of </w:t>
      </w:r>
      <w:r w:rsidR="00263836">
        <w:t xml:space="preserve">Heirborne, </w:t>
      </w:r>
      <w:r>
        <w:t>Heirborne I</w:t>
      </w:r>
      <w:r w:rsidR="00263836">
        <w:t>I</w:t>
      </w:r>
      <w:r>
        <w:t xml:space="preserve"> or WCE </w:t>
      </w:r>
      <w:r w:rsidR="00263836">
        <w:t>(as the owner entity) on</w:t>
      </w:r>
      <w:r>
        <w:t xml:space="preserve">to </w:t>
      </w:r>
      <w:r w:rsidR="0058788E">
        <w:t>several</w:t>
      </w:r>
      <w:r>
        <w:t xml:space="preserve"> depreciated piece</w:t>
      </w:r>
      <w:r w:rsidR="0058788E">
        <w:t>s</w:t>
      </w:r>
      <w:r>
        <w:t xml:space="preserve"> of </w:t>
      </w:r>
      <w:r w:rsidR="00263836">
        <w:t xml:space="preserve">unencumbered </w:t>
      </w:r>
      <w:r>
        <w:t xml:space="preserve">property </w:t>
      </w:r>
      <w:r w:rsidR="00263836">
        <w:t xml:space="preserve">rented and used by the </w:t>
      </w:r>
      <w:r w:rsidR="00B65407">
        <w:t xml:space="preserve">regulated company. </w:t>
      </w:r>
    </w:p>
    <w:p w:rsidR="00B65407" w:rsidRPr="00B65407" w:rsidRDefault="00B65407" w:rsidP="00B65407">
      <w:pPr>
        <w:pStyle w:val="Judge"/>
        <w:spacing w:line="480" w:lineRule="exact"/>
        <w:jc w:val="left"/>
        <w:rPr>
          <w:b/>
        </w:rPr>
      </w:pPr>
      <w:r w:rsidRPr="00B65407">
        <w:rPr>
          <w:b/>
        </w:rPr>
        <w:t>Q.</w:t>
      </w:r>
      <w:r w:rsidRPr="00B65407">
        <w:rPr>
          <w:b/>
        </w:rPr>
        <w:tab/>
        <w:t>CAN YOU DESCRIBE THIS MORE SPECIFICALLY?</w:t>
      </w:r>
    </w:p>
    <w:p w:rsidR="0039331E" w:rsidRDefault="00B65407" w:rsidP="00B65407">
      <w:pPr>
        <w:pStyle w:val="Judge"/>
        <w:spacing w:line="480" w:lineRule="exact"/>
        <w:ind w:left="720" w:hanging="720"/>
        <w:jc w:val="left"/>
      </w:pPr>
      <w:r>
        <w:t>A.</w:t>
      </w:r>
      <w:r>
        <w:tab/>
        <w:t xml:space="preserve">Yes, to </w:t>
      </w:r>
      <w:r w:rsidR="00263836">
        <w:t xml:space="preserve">understand this </w:t>
      </w:r>
      <w:r w:rsidR="00C85AC9">
        <w:t xml:space="preserve">concern, </w:t>
      </w:r>
      <w:r w:rsidR="00263836">
        <w:t xml:space="preserve">it must be </w:t>
      </w:r>
      <w:r w:rsidR="00502C62">
        <w:t xml:space="preserve">noted </w:t>
      </w:r>
      <w:r w:rsidR="00263836">
        <w:t>that w</w:t>
      </w:r>
      <w:r w:rsidR="0039331E">
        <w:t xml:space="preserve">hen an asset is older and </w:t>
      </w:r>
      <w:r w:rsidR="00263836">
        <w:t xml:space="preserve">fully depreciated, </w:t>
      </w:r>
      <w:r w:rsidR="0039331E">
        <w:t>it necessarily yields a lesser return for ratemaking purposes.  Thus, unilaterally applying the capital structure of a higher-debt, non-regulated affiliate</w:t>
      </w:r>
      <w:r w:rsidR="00502C62">
        <w:t xml:space="preserve"> to a rental asset owned by that </w:t>
      </w:r>
      <w:r w:rsidR="0039331E">
        <w:t>affiliate such as a fully depreciated, older truck used by the regulated company</w:t>
      </w:r>
      <w:r w:rsidR="00E869BC">
        <w:t>,</w:t>
      </w:r>
      <w:r w:rsidR="0039331E">
        <w:t xml:space="preserve"> will necessarily yield the most minimal return on that asset available.  </w:t>
      </w:r>
      <w:r w:rsidR="00263836">
        <w:t>(</w:t>
      </w:r>
      <w:r w:rsidR="00263836" w:rsidRPr="00C85AC9">
        <w:rPr>
          <w:i/>
        </w:rPr>
        <w:t>See</w:t>
      </w:r>
      <w:r w:rsidR="00503287">
        <w:t xml:space="preserve">, </w:t>
      </w:r>
      <w:r w:rsidR="00F67BAB">
        <w:t xml:space="preserve">attached </w:t>
      </w:r>
      <w:r w:rsidR="00263836">
        <w:t>Exhibit JD-</w:t>
      </w:r>
      <w:r w:rsidR="00F67BAB">
        <w:t>5</w:t>
      </w:r>
      <w:r>
        <w:t xml:space="preserve"> </w:t>
      </w:r>
      <w:r w:rsidR="00C85AC9">
        <w:t>for illustration</w:t>
      </w:r>
      <w:r w:rsidR="00263836">
        <w:t xml:space="preserve">.)  </w:t>
      </w:r>
      <w:r w:rsidR="0039331E">
        <w:t xml:space="preserve">And that is precisely the </w:t>
      </w:r>
      <w:r w:rsidR="00E869BC">
        <w:t xml:space="preserve">proposed </w:t>
      </w:r>
      <w:r w:rsidR="0039331E">
        <w:t xml:space="preserve">ratemaking treatment afforded </w:t>
      </w:r>
      <w:r w:rsidR="002865A6">
        <w:t xml:space="preserve">by Staff </w:t>
      </w:r>
      <w:r w:rsidR="0092127B">
        <w:t xml:space="preserve">to </w:t>
      </w:r>
      <w:r w:rsidR="0039331E">
        <w:t xml:space="preserve">the three spare trucks scheduled and used by Waste Control, Inc. </w:t>
      </w:r>
      <w:r w:rsidR="0092127B">
        <w:t xml:space="preserve">at issue </w:t>
      </w:r>
      <w:r w:rsidR="0039331E">
        <w:t xml:space="preserve">in this general rate case proceeding </w:t>
      </w:r>
      <w:r w:rsidR="00C85AC9">
        <w:t xml:space="preserve">now </w:t>
      </w:r>
      <w:r w:rsidR="0039331E">
        <w:t>on suspension.</w:t>
      </w:r>
    </w:p>
    <w:p w:rsidR="0039331E" w:rsidRDefault="00340B06" w:rsidP="00340B06">
      <w:pPr>
        <w:pStyle w:val="Judge"/>
        <w:spacing w:line="240" w:lineRule="auto"/>
        <w:ind w:left="720" w:hanging="720"/>
        <w:jc w:val="left"/>
        <w:rPr>
          <w:b/>
        </w:rPr>
      </w:pPr>
      <w:r>
        <w:t>Q.</w:t>
      </w:r>
      <w:r>
        <w:tab/>
      </w:r>
      <w:r w:rsidR="0039331E" w:rsidRPr="002F2A5A">
        <w:rPr>
          <w:b/>
        </w:rPr>
        <w:t>DO YOU BELIEVE THIS IS AN I</w:t>
      </w:r>
      <w:r w:rsidR="00502C62">
        <w:rPr>
          <w:b/>
        </w:rPr>
        <w:t xml:space="preserve">NAPPROPRIATE </w:t>
      </w:r>
      <w:r w:rsidR="0039331E" w:rsidRPr="002F2A5A">
        <w:rPr>
          <w:b/>
        </w:rPr>
        <w:t>TREATMENT OF THE SPARE TRUCK ASSETS?</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  It is unilateral and consistent only in it</w:t>
      </w:r>
      <w:r w:rsidR="00263836">
        <w:t>s</w:t>
      </w:r>
      <w:r>
        <w:t xml:space="preserve"> negative effect on the </w:t>
      </w:r>
      <w:r w:rsidR="00502C62">
        <w:t xml:space="preserve">calculated </w:t>
      </w:r>
      <w:r>
        <w:t xml:space="preserve">return </w:t>
      </w:r>
      <w:r w:rsidR="0055091E">
        <w:t xml:space="preserve">for </w:t>
      </w:r>
      <w:r>
        <w:t>the regulated company.  Either the asset</w:t>
      </w:r>
      <w:r w:rsidR="00E869BC">
        <w:t>-</w:t>
      </w:r>
      <w:r>
        <w:t>specific capital structure of the jointly utili</w:t>
      </w:r>
      <w:r w:rsidR="0092127B">
        <w:t xml:space="preserve">zed/rented asset </w:t>
      </w:r>
      <w:r w:rsidR="00B65407">
        <w:t xml:space="preserve">owned by the affiliate </w:t>
      </w:r>
      <w:r w:rsidR="0092127B">
        <w:t xml:space="preserve">should be used, </w:t>
      </w:r>
      <w:r>
        <w:t xml:space="preserve">or the regulated company’s underlying capital structure should be applied.  To instead isolate the rented asset and apply its depreciated book value against the capital structure </w:t>
      </w:r>
      <w:r w:rsidR="0092127B">
        <w:t>not of the regulated company but that</w:t>
      </w:r>
      <w:r w:rsidR="00E869BC">
        <w:t xml:space="preserve"> of</w:t>
      </w:r>
      <w:r w:rsidR="0092127B">
        <w:t xml:space="preserve"> </w:t>
      </w:r>
      <w:r w:rsidR="00503287">
        <w:t xml:space="preserve">the nonregulated </w:t>
      </w:r>
      <w:r w:rsidR="0092127B">
        <w:t>affiliate</w:t>
      </w:r>
      <w:r w:rsidR="00503287">
        <w:t xml:space="preserve"> owner</w:t>
      </w:r>
      <w:r w:rsidR="00E869BC">
        <w:t>,</w:t>
      </w:r>
      <w:r w:rsidR="00503287">
        <w:t xml:space="preserve"> </w:t>
      </w:r>
      <w:r>
        <w:t xml:space="preserve">is contrary to established principles of the Lurito-Gallagher methodology </w:t>
      </w:r>
      <w:r w:rsidR="00263836">
        <w:t xml:space="preserve">as we understand their application </w:t>
      </w:r>
      <w:r>
        <w:t xml:space="preserve">and appears designed only to diminish the Company’s </w:t>
      </w:r>
      <w:r w:rsidR="004033A4">
        <w:t xml:space="preserve">overall </w:t>
      </w:r>
      <w:r>
        <w:t>revenue requirement.</w:t>
      </w:r>
    </w:p>
    <w:p w:rsidR="002865A6" w:rsidRPr="001A2576" w:rsidRDefault="002865A6" w:rsidP="001A2576">
      <w:pPr>
        <w:pStyle w:val="Judge"/>
        <w:spacing w:line="240" w:lineRule="auto"/>
        <w:ind w:left="720" w:hanging="720"/>
        <w:jc w:val="left"/>
        <w:rPr>
          <w:b/>
        </w:rPr>
      </w:pPr>
      <w:r w:rsidRPr="001A2576">
        <w:rPr>
          <w:b/>
        </w:rPr>
        <w:t>Q.</w:t>
      </w:r>
      <w:r w:rsidRPr="001A2576">
        <w:rPr>
          <w:b/>
        </w:rPr>
        <w:tab/>
      </w:r>
      <w:r w:rsidR="001A2576" w:rsidRPr="001A2576">
        <w:rPr>
          <w:b/>
        </w:rPr>
        <w:t xml:space="preserve">ARE THERE </w:t>
      </w:r>
      <w:r w:rsidR="0092127B">
        <w:rPr>
          <w:b/>
        </w:rPr>
        <w:t xml:space="preserve">OTHER </w:t>
      </w:r>
      <w:r w:rsidR="001A2576" w:rsidRPr="001A2576">
        <w:rPr>
          <w:b/>
        </w:rPr>
        <w:t xml:space="preserve">IMPLICATIONS/COMPLICATIONS THAT YOU PERCEIVE IN MIXING/COMMINGLING CAPITAL STRUCTURES OF NONREGULATED ENTITIES WITH THAT OF THE REGULATED COMPANY?  DOES THAT ENTAIL INCLUSION OF DIFFERING METHODS OF DEPRECIATION THAT NECESSARILY </w:t>
      </w:r>
      <w:r w:rsidR="00E869BC">
        <w:rPr>
          <w:b/>
        </w:rPr>
        <w:t>AFFECT</w:t>
      </w:r>
      <w:r w:rsidR="001A2576" w:rsidRPr="001A2576">
        <w:rPr>
          <w:b/>
        </w:rPr>
        <w:t xml:space="preserve"> THE RESULTS?</w:t>
      </w:r>
    </w:p>
    <w:p w:rsidR="001A2576" w:rsidRDefault="001A2576" w:rsidP="001A2576">
      <w:pPr>
        <w:pStyle w:val="Judge"/>
        <w:spacing w:line="240" w:lineRule="auto"/>
        <w:ind w:left="720" w:hanging="720"/>
        <w:jc w:val="left"/>
      </w:pPr>
    </w:p>
    <w:p w:rsidR="001A2576" w:rsidRDefault="001A2576" w:rsidP="0039331E">
      <w:pPr>
        <w:pStyle w:val="Judge"/>
        <w:spacing w:line="480" w:lineRule="exact"/>
        <w:ind w:left="720" w:hanging="720"/>
        <w:jc w:val="left"/>
      </w:pPr>
      <w:r>
        <w:t>A.</w:t>
      </w:r>
      <w:r>
        <w:tab/>
        <w:t>Yes</w:t>
      </w:r>
      <w:r w:rsidR="00502C62">
        <w:t xml:space="preserve">, in calculating allowable rent, </w:t>
      </w:r>
      <w:r>
        <w:t xml:space="preserve">the Staff </w:t>
      </w:r>
      <w:r w:rsidR="00502C62">
        <w:t xml:space="preserve">apparently </w:t>
      </w:r>
      <w:r>
        <w:t xml:space="preserve">recalculated depreciation for the nonregulated affiliate companies’ assets using the Uniform System of Accounts (“USOA”) method but made no corresponding allowance or adjustment to increase equity based on the GAAP method </w:t>
      </w:r>
      <w:r w:rsidR="00A9092D">
        <w:t xml:space="preserve">by </w:t>
      </w:r>
      <w:r>
        <w:t>which the nonregulated affiliates’ depreciation is calculated.</w:t>
      </w:r>
    </w:p>
    <w:p w:rsidR="001A2576" w:rsidRDefault="001A2576" w:rsidP="001A2576">
      <w:pPr>
        <w:pStyle w:val="Judge"/>
        <w:spacing w:line="240" w:lineRule="auto"/>
        <w:ind w:left="720" w:hanging="720"/>
        <w:jc w:val="left"/>
        <w:rPr>
          <w:b/>
        </w:rPr>
      </w:pPr>
      <w:r w:rsidRPr="001A2576">
        <w:rPr>
          <w:b/>
        </w:rPr>
        <w:t>Q.</w:t>
      </w:r>
      <w:r w:rsidRPr="001A2576">
        <w:rPr>
          <w:b/>
        </w:rPr>
        <w:tab/>
        <w:t>IS THE</w:t>
      </w:r>
      <w:r w:rsidR="00502C62">
        <w:rPr>
          <w:b/>
        </w:rPr>
        <w:t xml:space="preserve">RE ANY OTHER OBSERVABLE IMPACT </w:t>
      </w:r>
      <w:r w:rsidRPr="001A2576">
        <w:rPr>
          <w:b/>
        </w:rPr>
        <w:t>OF MIXING CAPITAL STRUCTURES OF REGULATED AND NONREGULATED AFFILIATES IN THIS WAY?</w:t>
      </w:r>
    </w:p>
    <w:p w:rsidR="001A2576" w:rsidRPr="001A2576" w:rsidRDefault="001A2576" w:rsidP="001A2576">
      <w:pPr>
        <w:pStyle w:val="Judge"/>
        <w:spacing w:line="240" w:lineRule="auto"/>
        <w:ind w:left="720" w:hanging="720"/>
        <w:jc w:val="left"/>
        <w:rPr>
          <w:b/>
        </w:rPr>
      </w:pPr>
    </w:p>
    <w:p w:rsidR="001A2576" w:rsidRDefault="001A2576" w:rsidP="0039331E">
      <w:pPr>
        <w:pStyle w:val="Judge"/>
        <w:spacing w:line="480" w:lineRule="exact"/>
        <w:ind w:left="720" w:hanging="720"/>
        <w:jc w:val="left"/>
      </w:pPr>
      <w:r>
        <w:t>A.</w:t>
      </w:r>
      <w:r>
        <w:tab/>
        <w:t>Yes, in using combined capital structures, the allowable rent for a</w:t>
      </w:r>
      <w:r w:rsidR="00A9092D">
        <w:t xml:space="preserve"> depreciated asset will change </w:t>
      </w:r>
      <w:r>
        <w:t xml:space="preserve">although the </w:t>
      </w:r>
      <w:r w:rsidR="00502C62">
        <w:t xml:space="preserve">essential </w:t>
      </w:r>
      <w:r>
        <w:t xml:space="preserve">nature of the affiliated transaction is </w:t>
      </w:r>
      <w:r w:rsidR="0092127B">
        <w:t>un</w:t>
      </w:r>
      <w:r>
        <w:t>changed.</w:t>
      </w:r>
    </w:p>
    <w:p w:rsidR="001A2576" w:rsidRPr="001A2576" w:rsidRDefault="001A2576" w:rsidP="001A2576">
      <w:pPr>
        <w:pStyle w:val="Judge"/>
        <w:spacing w:line="240" w:lineRule="auto"/>
        <w:ind w:left="720" w:hanging="720"/>
        <w:jc w:val="left"/>
        <w:rPr>
          <w:b/>
        </w:rPr>
      </w:pPr>
      <w:r w:rsidRPr="001A2576">
        <w:rPr>
          <w:b/>
        </w:rPr>
        <w:t>Q.</w:t>
      </w:r>
      <w:r w:rsidRPr="001A2576">
        <w:rPr>
          <w:b/>
        </w:rPr>
        <w:tab/>
        <w:t>IS THERE AN EXAMPLE YOU COULD OFFER TO BETTER ILLUSTRATE THIS POINT?</w:t>
      </w:r>
    </w:p>
    <w:p w:rsidR="001A2576" w:rsidRDefault="001A2576" w:rsidP="001A2576">
      <w:pPr>
        <w:pStyle w:val="Judge"/>
        <w:spacing w:line="240" w:lineRule="auto"/>
        <w:ind w:left="720" w:hanging="720"/>
        <w:jc w:val="left"/>
      </w:pPr>
    </w:p>
    <w:p w:rsidR="001A2576" w:rsidRPr="00E869BC" w:rsidRDefault="001A2576" w:rsidP="0039331E">
      <w:pPr>
        <w:pStyle w:val="Judge"/>
        <w:spacing w:line="480" w:lineRule="exact"/>
        <w:ind w:left="720" w:hanging="720"/>
        <w:jc w:val="left"/>
        <w:rPr>
          <w:b/>
        </w:rPr>
      </w:pPr>
      <w:r>
        <w:t>A.</w:t>
      </w:r>
      <w:r>
        <w:tab/>
        <w:t>Yes.  For example, Heirborne recently i</w:t>
      </w:r>
      <w:r w:rsidR="00503287">
        <w:t xml:space="preserve">ssued </w:t>
      </w:r>
      <w:r>
        <w:t>a</w:t>
      </w:r>
      <w:r w:rsidR="00503287">
        <w:t xml:space="preserve"> multi-million </w:t>
      </w:r>
      <w:r>
        <w:t>debt</w:t>
      </w:r>
      <w:r w:rsidR="0092127B">
        <w:t>/bond</w:t>
      </w:r>
      <w:r>
        <w:t xml:space="preserve"> obligation in 200</w:t>
      </w:r>
      <w:r w:rsidR="00503287">
        <w:t>6</w:t>
      </w:r>
      <w:r>
        <w:t xml:space="preserve"> for the primary purpose of constructing a transfer station to be operated for Cowlitz County by Waste Control </w:t>
      </w:r>
      <w:r w:rsidR="00503287">
        <w:t>Recycling</w:t>
      </w:r>
      <w:r>
        <w:t xml:space="preserve">, Inc., </w:t>
      </w:r>
      <w:r w:rsidR="00502C62">
        <w:t xml:space="preserve">also </w:t>
      </w:r>
      <w:r>
        <w:t>a nonregulated affiliate of Waste Control, Inc.  This obligation naturally caused Heirborne’s</w:t>
      </w:r>
      <w:r w:rsidR="0092127B">
        <w:t xml:space="preserve"> debt/equity ratio to skyrocket, </w:t>
      </w:r>
      <w:r>
        <w:t xml:space="preserve">despite its tangential relation to Waste Control, Inc. whose </w:t>
      </w:r>
      <w:r w:rsidR="00503287">
        <w:t xml:space="preserve">trucks are parked under the </w:t>
      </w:r>
      <w:r>
        <w:t xml:space="preserve">transfer station’s covered parking.  Also, for impacts upon </w:t>
      </w:r>
      <w:r w:rsidR="00503287">
        <w:t xml:space="preserve">the allowed return for </w:t>
      </w:r>
      <w:r>
        <w:t>rented assets and the effect of commingled capital structures, please see again Exhibit JD-</w:t>
      </w:r>
      <w:r w:rsidR="00102884">
        <w:t>5</w:t>
      </w:r>
      <w:r>
        <w:t>.</w:t>
      </w:r>
    </w:p>
    <w:p w:rsidR="0039331E" w:rsidRDefault="0039331E" w:rsidP="00825D39">
      <w:pPr>
        <w:pStyle w:val="Judge"/>
        <w:spacing w:line="240" w:lineRule="auto"/>
        <w:ind w:left="720" w:hanging="720"/>
        <w:jc w:val="left"/>
        <w:rPr>
          <w:b/>
        </w:rPr>
      </w:pPr>
      <w:r w:rsidRPr="002F2A5A">
        <w:rPr>
          <w:b/>
        </w:rPr>
        <w:t>Q.</w:t>
      </w:r>
      <w:r w:rsidRPr="002F2A5A">
        <w:rPr>
          <w:b/>
        </w:rPr>
        <w:tab/>
        <w:t>HAS WASTE CONTROL, INC. EVER BEEN SUBJECT TO SUCH TREATMENT IN ANY OF ITS PRIOR RATE CASES</w:t>
      </w:r>
      <w:r w:rsidR="0092127B">
        <w:rPr>
          <w:b/>
        </w:rPr>
        <w:t xml:space="preserve"> TO YOUR KNOWLEDGE</w:t>
      </w:r>
      <w:r w:rsidRPr="002F2A5A">
        <w:rPr>
          <w:b/>
        </w:rPr>
        <w:t>?</w:t>
      </w:r>
    </w:p>
    <w:p w:rsidR="00825D39" w:rsidRPr="002F2A5A" w:rsidRDefault="00825D39" w:rsidP="00825D39">
      <w:pPr>
        <w:pStyle w:val="Judge"/>
        <w:spacing w:line="240" w:lineRule="auto"/>
        <w:ind w:left="720" w:hanging="720"/>
        <w:jc w:val="left"/>
        <w:rPr>
          <w:b/>
        </w:rPr>
      </w:pPr>
    </w:p>
    <w:p w:rsidR="0046411D" w:rsidRDefault="0039331E" w:rsidP="0039331E">
      <w:pPr>
        <w:pStyle w:val="Judge"/>
        <w:spacing w:line="480" w:lineRule="exact"/>
        <w:ind w:left="720" w:hanging="720"/>
        <w:jc w:val="left"/>
      </w:pPr>
      <w:r>
        <w:t>A.</w:t>
      </w:r>
      <w:r>
        <w:tab/>
        <w:t xml:space="preserve">No.  The regulatory accounting </w:t>
      </w:r>
      <w:r w:rsidR="00825D39">
        <w:t>Staff</w:t>
      </w:r>
      <w:r>
        <w:t xml:space="preserve"> has never imposed or applied such a theory on calculating return on rental equipment/spare trucks used by WCI that I have been able to identify in any prior </w:t>
      </w:r>
      <w:r w:rsidR="00825D39">
        <w:t>Staff</w:t>
      </w:r>
      <w:r>
        <w:t xml:space="preserve"> memorandum recommending approval of negotiated rates </w:t>
      </w:r>
      <w:r w:rsidR="00F6348C">
        <w:t xml:space="preserve">in </w:t>
      </w:r>
      <w:r w:rsidR="004033A4">
        <w:t xml:space="preserve">past </w:t>
      </w:r>
      <w:r>
        <w:t>general rate case</w:t>
      </w:r>
      <w:r w:rsidR="0092127B">
        <w:t>s</w:t>
      </w:r>
      <w:r w:rsidR="00E869BC">
        <w:t xml:space="preserve"> of Waste Control, Inc.</w:t>
      </w:r>
    </w:p>
    <w:p w:rsidR="0046411D" w:rsidRPr="00F67BAB" w:rsidRDefault="0046411D" w:rsidP="00F67BAB">
      <w:pPr>
        <w:pStyle w:val="Judge"/>
        <w:spacing w:line="240" w:lineRule="auto"/>
        <w:ind w:left="720" w:hanging="720"/>
        <w:jc w:val="left"/>
        <w:rPr>
          <w:b/>
        </w:rPr>
      </w:pPr>
      <w:r w:rsidRPr="00F67BAB">
        <w:rPr>
          <w:b/>
        </w:rPr>
        <w:t>Q.</w:t>
      </w:r>
      <w:r w:rsidRPr="00F67BAB">
        <w:rPr>
          <w:b/>
        </w:rPr>
        <w:tab/>
        <w:t>DID YOU OBSERVE ANYTHING ELSE ABOUT THE STAFF TREATMENT OF TRUCK RENTALS IN THE 2009 STAFF WORKPAPERS FOR THAT GENERAL RATE CASE?</w:t>
      </w:r>
    </w:p>
    <w:p w:rsidR="00F67BAB" w:rsidRDefault="00F67BAB" w:rsidP="00F67BAB">
      <w:pPr>
        <w:pStyle w:val="Judge"/>
        <w:spacing w:line="240" w:lineRule="auto"/>
        <w:ind w:left="720" w:hanging="720"/>
        <w:jc w:val="left"/>
      </w:pPr>
    </w:p>
    <w:p w:rsidR="00E869BC" w:rsidRDefault="0046411D" w:rsidP="0039331E">
      <w:pPr>
        <w:pStyle w:val="Judge"/>
        <w:spacing w:line="480" w:lineRule="exact"/>
        <w:ind w:left="720" w:hanging="720"/>
        <w:jc w:val="left"/>
      </w:pPr>
      <w:r>
        <w:t>A.</w:t>
      </w:r>
      <w:r>
        <w:tab/>
        <w:t>Yes, in reviewing the truck rent work</w:t>
      </w:r>
      <w:r w:rsidRPr="0046411D">
        <w:t>papers for the 2009 rate case</w:t>
      </w:r>
      <w:r w:rsidR="00E869BC">
        <w:t>,</w:t>
      </w:r>
      <w:r w:rsidRPr="0046411D">
        <w:t xml:space="preserve"> </w:t>
      </w:r>
      <w:r>
        <w:t>attached as Exhibit JD-</w:t>
      </w:r>
      <w:r w:rsidR="00F67BAB">
        <w:t>6</w:t>
      </w:r>
      <w:r>
        <w:t xml:space="preserve">, I </w:t>
      </w:r>
      <w:r w:rsidRPr="0046411D">
        <w:t xml:space="preserve">noticed the Staff did not even use a return on investment approach.  Instead, the Staff </w:t>
      </w:r>
      <w:r w:rsidR="00DF5247">
        <w:t xml:space="preserve">there </w:t>
      </w:r>
      <w:r>
        <w:t xml:space="preserve">examined </w:t>
      </w:r>
      <w:r w:rsidRPr="0046411D">
        <w:t>the reasonableness of the associated expenses and the depreciation and propos</w:t>
      </w:r>
      <w:r>
        <w:t>ed an increase</w:t>
      </w:r>
      <w:r w:rsidR="00E869BC">
        <w:t xml:space="preserve"> </w:t>
      </w:r>
      <w:r w:rsidR="00E869BC" w:rsidRPr="0046411D">
        <w:t>of $16,</w:t>
      </w:r>
      <w:r w:rsidR="00E869BC">
        <w:t>405</w:t>
      </w:r>
      <w:r>
        <w:t xml:space="preserve"> to the Company’s </w:t>
      </w:r>
      <w:r w:rsidRPr="0046411D">
        <w:t xml:space="preserve">rent.  The Company at that time </w:t>
      </w:r>
      <w:r w:rsidR="001F4170">
        <w:t xml:space="preserve">also </w:t>
      </w:r>
      <w:r w:rsidRPr="0046411D">
        <w:t xml:space="preserve">rented three spare trucks which have all </w:t>
      </w:r>
      <w:r w:rsidR="00E869BC">
        <w:t xml:space="preserve">since </w:t>
      </w:r>
      <w:r w:rsidRPr="0046411D">
        <w:t xml:space="preserve">been replaced with newer trucks.  Total rent </w:t>
      </w:r>
      <w:r w:rsidR="001F4170">
        <w:t xml:space="preserve">paid during </w:t>
      </w:r>
      <w:r w:rsidRPr="0046411D">
        <w:t xml:space="preserve">that test period </w:t>
      </w:r>
      <w:r w:rsidR="00502C62">
        <w:t xml:space="preserve">for the 2009 rate case </w:t>
      </w:r>
      <w:r w:rsidRPr="0046411D">
        <w:t>was $30,000 and was raised by Staff to $46,405 and then reduced by $1,500 for Kalama</w:t>
      </w:r>
      <w:r>
        <w:t xml:space="preserve"> contract operations</w:t>
      </w:r>
      <w:r w:rsidRPr="0046411D">
        <w:t xml:space="preserve">.  Net truck rent allowed </w:t>
      </w:r>
      <w:r>
        <w:t xml:space="preserve">in 2009 </w:t>
      </w:r>
      <w:r w:rsidRPr="0046411D">
        <w:t xml:space="preserve">was $44,905.  In this </w:t>
      </w:r>
      <w:r w:rsidR="00E869BC">
        <w:t xml:space="preserve">present </w:t>
      </w:r>
      <w:r w:rsidRPr="0046411D">
        <w:t xml:space="preserve">case, </w:t>
      </w:r>
      <w:r>
        <w:t xml:space="preserve">in contrast, </w:t>
      </w:r>
      <w:r w:rsidR="00502C62">
        <w:t xml:space="preserve">Staff proposes </w:t>
      </w:r>
      <w:r w:rsidRPr="0046411D">
        <w:t xml:space="preserve">to allow only $14,605.  </w:t>
      </w:r>
      <w:r>
        <w:t xml:space="preserve">I don’t understand how it is </w:t>
      </w:r>
      <w:r w:rsidRPr="0046411D">
        <w:t xml:space="preserve">possible for the same rental </w:t>
      </w:r>
      <w:r>
        <w:t xml:space="preserve">relationship </w:t>
      </w:r>
      <w:r w:rsidRPr="0046411D">
        <w:t xml:space="preserve">to be treated so differently in </w:t>
      </w:r>
      <w:r>
        <w:t xml:space="preserve">consecutive </w:t>
      </w:r>
      <w:r w:rsidRPr="0046411D">
        <w:t xml:space="preserve">rate cases and </w:t>
      </w:r>
      <w:r w:rsidR="00DF5247">
        <w:t xml:space="preserve">how </w:t>
      </w:r>
      <w:r w:rsidR="00AD53E4">
        <w:t>C</w:t>
      </w:r>
      <w:r w:rsidRPr="0046411D">
        <w:t xml:space="preserve">ompany management </w:t>
      </w:r>
      <w:r w:rsidR="00DF5247">
        <w:t xml:space="preserve">will be able to </w:t>
      </w:r>
      <w:r w:rsidRPr="0046411D">
        <w:t>plan for ex</w:t>
      </w:r>
      <w:r w:rsidR="00502C62">
        <w:t>penses in these circumstances.</w:t>
      </w:r>
    </w:p>
    <w:p w:rsidR="00E869BC" w:rsidRDefault="00E869BC" w:rsidP="00E869BC">
      <w:pPr>
        <w:pStyle w:val="Judge"/>
        <w:spacing w:line="240" w:lineRule="auto"/>
        <w:ind w:left="720" w:hanging="720"/>
        <w:jc w:val="left"/>
        <w:rPr>
          <w:b/>
        </w:rPr>
      </w:pPr>
      <w:r w:rsidRPr="00E869BC">
        <w:rPr>
          <w:b/>
        </w:rPr>
        <w:t>Q.</w:t>
      </w:r>
      <w:r w:rsidRPr="00E869BC">
        <w:rPr>
          <w:b/>
        </w:rPr>
        <w:tab/>
      </w:r>
      <w:r>
        <w:rPr>
          <w:b/>
        </w:rPr>
        <w:t>WERE THERE ANY OTHER ISSUES IN THE 2009 RATE CASE APPARENTLY RESURFACING HERE?</w:t>
      </w:r>
    </w:p>
    <w:p w:rsidR="00E869BC" w:rsidRPr="00E869BC" w:rsidRDefault="00E869BC" w:rsidP="00E869BC">
      <w:pPr>
        <w:pStyle w:val="Judge"/>
        <w:spacing w:line="240" w:lineRule="auto"/>
        <w:ind w:left="720" w:hanging="720"/>
        <w:jc w:val="left"/>
        <w:rPr>
          <w:b/>
        </w:rPr>
      </w:pPr>
    </w:p>
    <w:p w:rsidR="0039331E" w:rsidRDefault="00E869BC" w:rsidP="0039331E">
      <w:pPr>
        <w:pStyle w:val="Judge"/>
        <w:spacing w:line="480" w:lineRule="exact"/>
        <w:ind w:left="720" w:hanging="720"/>
        <w:jc w:val="left"/>
      </w:pPr>
      <w:r>
        <w:t>A.</w:t>
      </w:r>
      <w:r>
        <w:tab/>
        <w:t>Maybe so</w:t>
      </w:r>
      <w:r w:rsidR="00D73452">
        <w:t>. I</w:t>
      </w:r>
      <w:r w:rsidR="0039331E">
        <w:t>n the</w:t>
      </w:r>
      <w:r w:rsidR="004033A4">
        <w:t xml:space="preserve"> last general rate case in 2009, </w:t>
      </w:r>
      <w:r w:rsidR="0039331E">
        <w:t xml:space="preserve">Staff </w:t>
      </w:r>
      <w:r w:rsidR="00A9092D">
        <w:t xml:space="preserve">had </w:t>
      </w:r>
      <w:r w:rsidR="0046411D">
        <w:t xml:space="preserve">also </w:t>
      </w:r>
      <w:r w:rsidR="0039331E">
        <w:t>initially proposed a “commingled” capital structure of no</w:t>
      </w:r>
      <w:r w:rsidR="005B2CCC">
        <w:t>n</w:t>
      </w:r>
      <w:r w:rsidR="0039331E">
        <w:t>regulated and regulated company debt to equity, but w</w:t>
      </w:r>
      <w:r w:rsidR="004033A4">
        <w:t>as</w:t>
      </w:r>
      <w:r w:rsidR="00D73452">
        <w:t xml:space="preserve"> eventually</w:t>
      </w:r>
      <w:r w:rsidR="004033A4">
        <w:t xml:space="preserve"> </w:t>
      </w:r>
      <w:r w:rsidR="0039331E">
        <w:t>dissuaded from imputing that into the Lurito-Gallagher ratemaking formula</w:t>
      </w:r>
      <w:r w:rsidR="0092127B">
        <w:t xml:space="preserve"> calculation</w:t>
      </w:r>
      <w:r w:rsidR="0039331E">
        <w:t xml:space="preserve">. </w:t>
      </w:r>
      <w:r w:rsidR="004033A4">
        <w:t xml:space="preserve"> </w:t>
      </w:r>
      <w:r w:rsidR="00C85AC9">
        <w:t xml:space="preserve">The </w:t>
      </w:r>
      <w:r w:rsidR="00DF5247">
        <w:t xml:space="preserve">January 28, 2010 </w:t>
      </w:r>
      <w:r w:rsidR="0039331E">
        <w:t xml:space="preserve">Staff memo </w:t>
      </w:r>
      <w:r w:rsidR="00C85AC9">
        <w:t xml:space="preserve">in </w:t>
      </w:r>
      <w:r w:rsidR="0039331E">
        <w:t>support of approval of the negotiated revenue requirement in TG-091653 does not refer to or include any such extraordinary debt structure asset analysis.</w:t>
      </w:r>
    </w:p>
    <w:p w:rsidR="0039331E" w:rsidRDefault="0039331E" w:rsidP="00825D39">
      <w:pPr>
        <w:pStyle w:val="Judge"/>
        <w:spacing w:line="240" w:lineRule="auto"/>
        <w:ind w:left="720" w:hanging="720"/>
        <w:jc w:val="left"/>
        <w:rPr>
          <w:b/>
        </w:rPr>
      </w:pPr>
      <w:r w:rsidRPr="002F2A5A">
        <w:rPr>
          <w:b/>
        </w:rPr>
        <w:t>Q.</w:t>
      </w:r>
      <w:r w:rsidRPr="002F2A5A">
        <w:rPr>
          <w:b/>
        </w:rPr>
        <w:tab/>
        <w:t>ARE YOU ALSO CONCERNED WITH SIMILAR/ANALOGOUS ACCOUNTING TREATMENT BEING APPLIED TO RENTAL REAL ESTATE USED BY WASTE CONTROL, INC. LEASED FROM NON-REGULATED AFFILIATES?</w:t>
      </w:r>
    </w:p>
    <w:p w:rsidR="00825D39" w:rsidRPr="002F2A5A" w:rsidRDefault="00825D39" w:rsidP="00825D39">
      <w:pPr>
        <w:pStyle w:val="Judge"/>
        <w:spacing w:line="240" w:lineRule="auto"/>
        <w:ind w:left="720" w:hanging="720"/>
        <w:jc w:val="left"/>
        <w:rPr>
          <w:b/>
        </w:rPr>
      </w:pPr>
    </w:p>
    <w:p w:rsidR="0039331E" w:rsidRPr="00C85AC9" w:rsidRDefault="0039331E" w:rsidP="0039331E">
      <w:pPr>
        <w:pStyle w:val="Judge"/>
        <w:spacing w:line="480" w:lineRule="exact"/>
        <w:ind w:left="720" w:hanging="720"/>
        <w:jc w:val="left"/>
      </w:pPr>
      <w:r>
        <w:t>A.</w:t>
      </w:r>
      <w:r>
        <w:tab/>
      </w:r>
      <w:r w:rsidR="00387A18">
        <w:t>Y</w:t>
      </w:r>
      <w:r w:rsidR="004033A4">
        <w:t>es.  In fact, in th</w:t>
      </w:r>
      <w:r w:rsidR="00F6348C">
        <w:t xml:space="preserve">e initial audit phase of this </w:t>
      </w:r>
      <w:r w:rsidR="00502C62">
        <w:t xml:space="preserve">case, </w:t>
      </w:r>
      <w:r w:rsidR="004033A4">
        <w:t xml:space="preserve">we have been sent </w:t>
      </w:r>
      <w:r w:rsidR="00C85AC9">
        <w:t>four various</w:t>
      </w:r>
      <w:r w:rsidR="00E869BC">
        <w:t xml:space="preserve"> property</w:t>
      </w:r>
      <w:r w:rsidR="00C85AC9">
        <w:t xml:space="preserve"> rent calculations</w:t>
      </w:r>
      <w:r w:rsidR="00F6348C">
        <w:t xml:space="preserve"> by Staff</w:t>
      </w:r>
      <w:r w:rsidR="00C85AC9">
        <w:t xml:space="preserve">, </w:t>
      </w:r>
      <w:r w:rsidR="004033A4">
        <w:t xml:space="preserve">each using a different methodology.  The final version proposed by Staff in December used the </w:t>
      </w:r>
      <w:r w:rsidR="00C85AC9">
        <w:t xml:space="preserve">nonregulated affiliate </w:t>
      </w:r>
      <w:r w:rsidR="004033A4">
        <w:t>entity’s entire capital structure</w:t>
      </w:r>
      <w:r w:rsidR="0046411D">
        <w:t xml:space="preserve"> and for the first time we have seen in our experience, reduced the </w:t>
      </w:r>
      <w:r w:rsidR="00502C62">
        <w:t xml:space="preserve">allowed </w:t>
      </w:r>
      <w:r w:rsidR="0046411D">
        <w:t>rate of return from the standard 15%</w:t>
      </w:r>
      <w:r w:rsidR="004033A4">
        <w:t xml:space="preserve">.  In fact, </w:t>
      </w:r>
      <w:r>
        <w:t xml:space="preserve">the Staff’s position in December, 2013 on suspension of this filing would have yielded </w:t>
      </w:r>
      <w:r w:rsidR="004033A4">
        <w:t xml:space="preserve">the Company </w:t>
      </w:r>
      <w:r w:rsidR="00A9092D">
        <w:t xml:space="preserve">just </w:t>
      </w:r>
      <w:r>
        <w:t>$</w:t>
      </w:r>
      <w:r w:rsidR="004033A4">
        <w:t xml:space="preserve">32,362 </w:t>
      </w:r>
      <w:r w:rsidR="00502C62">
        <w:t xml:space="preserve">total </w:t>
      </w:r>
      <w:r>
        <w:t xml:space="preserve">for rental allowance for ratemaking purposes whereas, per books, the Company has paid and been charged annual rents of $120,000.  </w:t>
      </w:r>
      <w:r w:rsidR="00102884">
        <w:t>In addition</w:t>
      </w:r>
      <w:r w:rsidR="004033A4">
        <w:t>, for a newly-rented warehouse, the Staff’s positio</w:t>
      </w:r>
      <w:r w:rsidR="00C85AC9">
        <w:t xml:space="preserve">n results in </w:t>
      </w:r>
      <w:r w:rsidR="00F6348C">
        <w:t xml:space="preserve">allowable </w:t>
      </w:r>
      <w:r w:rsidR="00C85AC9">
        <w:t xml:space="preserve">rent of </w:t>
      </w:r>
      <w:r w:rsidR="00F6348C">
        <w:t xml:space="preserve">only </w:t>
      </w:r>
      <w:r w:rsidR="00C85AC9">
        <w:t xml:space="preserve">$15,198 </w:t>
      </w:r>
      <w:r w:rsidR="004033A4">
        <w:t xml:space="preserve">versus actual charged rents of $18,000.  </w:t>
      </w:r>
      <w:r>
        <w:t>While we remain optimistic the Staff’s position on property rentals will significantly m</w:t>
      </w:r>
      <w:r w:rsidR="00502C62">
        <w:t xml:space="preserve">ove northward in their March 28 </w:t>
      </w:r>
      <w:r>
        <w:t xml:space="preserve">case filing after </w:t>
      </w:r>
      <w:r w:rsidR="00F6348C">
        <w:t xml:space="preserve">reassessing </w:t>
      </w:r>
      <w:r w:rsidR="0092127B">
        <w:t xml:space="preserve">what we believe to be </w:t>
      </w:r>
      <w:r>
        <w:t>some material initial omissions in that computation,</w:t>
      </w:r>
      <w:r w:rsidR="00C85AC9">
        <w:t xml:space="preserve"> we </w:t>
      </w:r>
      <w:r w:rsidR="00502C62">
        <w:t xml:space="preserve">believe </w:t>
      </w:r>
      <w:r w:rsidR="00C85AC9">
        <w:t xml:space="preserve">that analogous </w:t>
      </w:r>
      <w:r>
        <w:t xml:space="preserve">capital structure imputations occurring on the spare rental truck computations are </w:t>
      </w:r>
      <w:r w:rsidR="004033A4">
        <w:t xml:space="preserve">also </w:t>
      </w:r>
      <w:r>
        <w:t>being applied to those rental real estate properties</w:t>
      </w:r>
      <w:r w:rsidR="00F6348C">
        <w:t>’ calculations</w:t>
      </w:r>
      <w:r>
        <w:t>.</w:t>
      </w:r>
      <w:r w:rsidR="004033A4">
        <w:t xml:space="preserve">  As an example, the Company’s office building which has been in service for thirty years and is debt free </w:t>
      </w:r>
      <w:r w:rsidR="00C85AC9">
        <w:t xml:space="preserve">diminishes in allowable rent amount in each </w:t>
      </w:r>
      <w:r w:rsidR="00502C62">
        <w:t xml:space="preserve">workpaper </w:t>
      </w:r>
      <w:r w:rsidR="00C85AC9">
        <w:t xml:space="preserve">variation we received from </w:t>
      </w:r>
      <w:r w:rsidR="00825D39">
        <w:t>Staff</w:t>
      </w:r>
      <w:r w:rsidR="00C85AC9">
        <w:t xml:space="preserve">.  </w:t>
      </w:r>
      <w:r w:rsidR="004033A4">
        <w:t xml:space="preserve">Past </w:t>
      </w:r>
      <w:r w:rsidR="00C85AC9">
        <w:t xml:space="preserve">rate case dispositions </w:t>
      </w:r>
      <w:r w:rsidR="004033A4">
        <w:t>had been to allow a return on inves</w:t>
      </w:r>
      <w:r w:rsidR="00F6348C">
        <w:t xml:space="preserve">tment at cost </w:t>
      </w:r>
      <w:r w:rsidR="00A9092D">
        <w:t xml:space="preserve">plus improvements </w:t>
      </w:r>
      <w:r w:rsidR="00F6348C">
        <w:t xml:space="preserve">for real property, </w:t>
      </w:r>
      <w:r w:rsidR="004033A4">
        <w:t xml:space="preserve">but in this case, all real properties are being </w:t>
      </w:r>
      <w:r w:rsidR="00502C62">
        <w:t>re</w:t>
      </w:r>
      <w:r w:rsidR="004033A4">
        <w:t xml:space="preserve">calculated at depreciated </w:t>
      </w:r>
      <w:r w:rsidR="00A9092D">
        <w:t xml:space="preserve">book </w:t>
      </w:r>
      <w:r w:rsidR="004033A4">
        <w:t xml:space="preserve">value and then subjected to an overall </w:t>
      </w:r>
      <w:r w:rsidR="0092127B">
        <w:t xml:space="preserve">combined </w:t>
      </w:r>
      <w:r w:rsidR="004033A4">
        <w:t>capital structure.</w:t>
      </w:r>
      <w:r w:rsidR="00C85AC9">
        <w:t xml:space="preserve">  </w:t>
      </w:r>
      <w:r w:rsidR="0092127B">
        <w:t>(</w:t>
      </w:r>
      <w:r w:rsidR="00C85AC9">
        <w:rPr>
          <w:i/>
        </w:rPr>
        <w:t>See</w:t>
      </w:r>
      <w:r w:rsidR="00C85AC9">
        <w:t xml:space="preserve"> Exhibit JD-</w:t>
      </w:r>
      <w:r w:rsidR="001F4170">
        <w:t xml:space="preserve">7 </w:t>
      </w:r>
      <w:r w:rsidR="00102884">
        <w:t xml:space="preserve">attached </w:t>
      </w:r>
      <w:r w:rsidR="00C85AC9">
        <w:t>for the Company’s rent calculation</w:t>
      </w:r>
      <w:r w:rsidR="00F6348C">
        <w:t>s</w:t>
      </w:r>
      <w:r w:rsidR="00C85AC9">
        <w:t xml:space="preserve"> in comparison </w:t>
      </w:r>
      <w:r w:rsidR="00F6348C">
        <w:t xml:space="preserve">to </w:t>
      </w:r>
      <w:r w:rsidR="00C85AC9">
        <w:t xml:space="preserve">the </w:t>
      </w:r>
      <w:r w:rsidR="00825D39">
        <w:t>Staff</w:t>
      </w:r>
      <w:r w:rsidR="00C85AC9">
        <w:t xml:space="preserve"> calculations.</w:t>
      </w:r>
      <w:r w:rsidR="0092127B">
        <w:t>)</w:t>
      </w:r>
    </w:p>
    <w:p w:rsidR="0039331E" w:rsidRDefault="0039331E" w:rsidP="00825D39">
      <w:pPr>
        <w:pStyle w:val="Judge"/>
        <w:spacing w:line="240" w:lineRule="auto"/>
        <w:ind w:left="720" w:hanging="720"/>
        <w:jc w:val="left"/>
        <w:rPr>
          <w:b/>
        </w:rPr>
      </w:pPr>
      <w:r w:rsidRPr="002F2A5A">
        <w:rPr>
          <w:b/>
        </w:rPr>
        <w:t>Q.</w:t>
      </w:r>
      <w:r w:rsidRPr="002F2A5A">
        <w:rPr>
          <w:b/>
        </w:rPr>
        <w:tab/>
      </w:r>
      <w:r>
        <w:rPr>
          <w:b/>
        </w:rPr>
        <w:t xml:space="preserve">IN THAT REGARD, </w:t>
      </w:r>
      <w:r w:rsidRPr="002F2A5A">
        <w:rPr>
          <w:b/>
        </w:rPr>
        <w:t xml:space="preserve">HAVE YOU </w:t>
      </w:r>
      <w:r w:rsidR="00502C62">
        <w:rPr>
          <w:b/>
        </w:rPr>
        <w:t xml:space="preserve">ALSO </w:t>
      </w:r>
      <w:r w:rsidRPr="002F2A5A">
        <w:rPr>
          <w:b/>
        </w:rPr>
        <w:t xml:space="preserve">REVIEWED </w:t>
      </w:r>
      <w:r w:rsidR="00102884">
        <w:rPr>
          <w:b/>
        </w:rPr>
        <w:t xml:space="preserve">AND COMPARED </w:t>
      </w:r>
      <w:r w:rsidRPr="002F2A5A">
        <w:rPr>
          <w:b/>
        </w:rPr>
        <w:t xml:space="preserve">THE STAFF’S </w:t>
      </w:r>
      <w:r w:rsidR="0092127B">
        <w:rPr>
          <w:b/>
        </w:rPr>
        <w:t xml:space="preserve">PREVIOUS </w:t>
      </w:r>
      <w:r w:rsidRPr="002F2A5A">
        <w:rPr>
          <w:b/>
        </w:rPr>
        <w:t xml:space="preserve">PRO FORMA </w:t>
      </w:r>
      <w:r w:rsidR="00C85AC9">
        <w:rPr>
          <w:b/>
        </w:rPr>
        <w:t xml:space="preserve">IN </w:t>
      </w:r>
      <w:r w:rsidR="00A9092D">
        <w:rPr>
          <w:b/>
        </w:rPr>
        <w:t xml:space="preserve">THE </w:t>
      </w:r>
      <w:r w:rsidRPr="002F2A5A">
        <w:rPr>
          <w:b/>
        </w:rPr>
        <w:t xml:space="preserve">2009 </w:t>
      </w:r>
      <w:r w:rsidR="00A9092D">
        <w:rPr>
          <w:b/>
        </w:rPr>
        <w:t xml:space="preserve">RATE CASE </w:t>
      </w:r>
      <w:r w:rsidRPr="002F2A5A">
        <w:rPr>
          <w:b/>
        </w:rPr>
        <w:t>ON THE RENTAL REAL ESTATE?</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w:t>
      </w:r>
    </w:p>
    <w:p w:rsidR="0039331E" w:rsidRDefault="0039331E" w:rsidP="00825D39">
      <w:pPr>
        <w:pStyle w:val="Judge"/>
        <w:spacing w:line="240" w:lineRule="auto"/>
        <w:ind w:left="720" w:hanging="720"/>
        <w:jc w:val="left"/>
        <w:rPr>
          <w:b/>
        </w:rPr>
      </w:pPr>
      <w:r w:rsidRPr="002F2A5A">
        <w:rPr>
          <w:b/>
        </w:rPr>
        <w:t>Q.</w:t>
      </w:r>
      <w:r w:rsidRPr="002F2A5A">
        <w:rPr>
          <w:b/>
        </w:rPr>
        <w:tab/>
        <w:t xml:space="preserve">AND WHAT DOES IT ALLOW IN THE AGGREGATE FOR REAL ESTATE RENTAL PAYMENTS IN RATES </w:t>
      </w:r>
      <w:r>
        <w:rPr>
          <w:b/>
        </w:rPr>
        <w:t xml:space="preserve">FOR WASTE CONTROL </w:t>
      </w:r>
      <w:r w:rsidRPr="002F2A5A">
        <w:rPr>
          <w:b/>
        </w:rPr>
        <w:t>IN TG-091653?</w:t>
      </w:r>
    </w:p>
    <w:p w:rsidR="00825D39" w:rsidRPr="002F2A5A" w:rsidRDefault="00825D39" w:rsidP="00825D39">
      <w:pPr>
        <w:pStyle w:val="Judge"/>
        <w:spacing w:line="240" w:lineRule="auto"/>
        <w:ind w:left="720" w:hanging="720"/>
        <w:jc w:val="left"/>
        <w:rPr>
          <w:b/>
        </w:rPr>
      </w:pPr>
    </w:p>
    <w:p w:rsidR="00F67BAB" w:rsidRDefault="0039331E" w:rsidP="0039331E">
      <w:pPr>
        <w:pStyle w:val="Judge"/>
        <w:spacing w:line="480" w:lineRule="exact"/>
        <w:ind w:left="720" w:hanging="720"/>
        <w:jc w:val="left"/>
      </w:pPr>
      <w:r>
        <w:t>A.</w:t>
      </w:r>
      <w:r>
        <w:tab/>
        <w:t>$</w:t>
      </w:r>
      <w:r w:rsidR="00C85AC9">
        <w:t xml:space="preserve">80,250 </w:t>
      </w:r>
      <w:r w:rsidR="00F67BAB">
        <w:t xml:space="preserve">before </w:t>
      </w:r>
      <w:r w:rsidR="001F4170">
        <w:t xml:space="preserve">the </w:t>
      </w:r>
      <w:r w:rsidR="004033A4">
        <w:t>Kalama revenues are removed</w:t>
      </w:r>
      <w:r w:rsidR="00F67BAB">
        <w:t>.</w:t>
      </w:r>
    </w:p>
    <w:p w:rsidR="0039331E" w:rsidRDefault="00F67BAB" w:rsidP="00825D39">
      <w:pPr>
        <w:pStyle w:val="Judge"/>
        <w:spacing w:line="240" w:lineRule="auto"/>
        <w:ind w:left="720" w:hanging="720"/>
        <w:jc w:val="left"/>
        <w:rPr>
          <w:b/>
        </w:rPr>
      </w:pPr>
      <w:r>
        <w:rPr>
          <w:b/>
        </w:rPr>
        <w:t>Q.</w:t>
      </w:r>
      <w:r>
        <w:rPr>
          <w:b/>
        </w:rPr>
        <w:tab/>
        <w:t xml:space="preserve">HAVE YOU PROVIDED </w:t>
      </w:r>
      <w:r w:rsidR="0039331E" w:rsidRPr="002F2A5A">
        <w:rPr>
          <w:b/>
        </w:rPr>
        <w:t xml:space="preserve">A COPY OF THAT </w:t>
      </w:r>
      <w:r w:rsidR="00A9092D">
        <w:rPr>
          <w:b/>
        </w:rPr>
        <w:t xml:space="preserve">STAFF </w:t>
      </w:r>
      <w:r w:rsidR="0039331E" w:rsidRPr="002F2A5A">
        <w:rPr>
          <w:b/>
        </w:rPr>
        <w:t>PRO FORMA TO OFFER INTO THE RECORD HERE</w:t>
      </w:r>
      <w:r>
        <w:rPr>
          <w:b/>
        </w:rPr>
        <w:t xml:space="preserve"> AS A REFERENCE</w:t>
      </w:r>
      <w:r w:rsidR="0039331E" w:rsidRPr="002F2A5A">
        <w:rPr>
          <w:b/>
        </w:rPr>
        <w:t>?</w:t>
      </w:r>
    </w:p>
    <w:p w:rsidR="00825D39" w:rsidRPr="002F2A5A" w:rsidRDefault="00825D39" w:rsidP="00825D39">
      <w:pPr>
        <w:pStyle w:val="Judge"/>
        <w:spacing w:line="240" w:lineRule="auto"/>
        <w:ind w:left="720" w:hanging="720"/>
        <w:jc w:val="left"/>
        <w:rPr>
          <w:b/>
        </w:rPr>
      </w:pPr>
    </w:p>
    <w:p w:rsidR="0039331E" w:rsidRDefault="0039331E" w:rsidP="0039331E">
      <w:pPr>
        <w:pStyle w:val="Judge"/>
        <w:spacing w:line="480" w:lineRule="exact"/>
        <w:ind w:left="720" w:hanging="720"/>
        <w:jc w:val="left"/>
      </w:pPr>
      <w:r>
        <w:t>A.</w:t>
      </w:r>
      <w:r>
        <w:tab/>
        <w:t>Yes, and it’s identified as an attachment to my testimony a</w:t>
      </w:r>
      <w:r w:rsidR="004033A4">
        <w:t xml:space="preserve">s </w:t>
      </w:r>
      <w:r w:rsidR="0081668A">
        <w:t xml:space="preserve">Exhibit </w:t>
      </w:r>
      <w:r w:rsidR="004033A4">
        <w:t>J</w:t>
      </w:r>
      <w:r>
        <w:t>D-</w:t>
      </w:r>
      <w:r w:rsidR="00F67BAB">
        <w:t>8</w:t>
      </w:r>
      <w:r>
        <w:t>.</w:t>
      </w:r>
    </w:p>
    <w:p w:rsidR="0039331E" w:rsidRDefault="0039331E" w:rsidP="00825D39">
      <w:pPr>
        <w:pStyle w:val="Judge"/>
        <w:spacing w:line="240" w:lineRule="auto"/>
        <w:ind w:left="720" w:hanging="720"/>
        <w:jc w:val="left"/>
        <w:rPr>
          <w:b/>
        </w:rPr>
      </w:pPr>
      <w:r w:rsidRPr="002F2A5A">
        <w:rPr>
          <w:b/>
        </w:rPr>
        <w:t>Q.</w:t>
      </w:r>
      <w:r w:rsidRPr="002F2A5A">
        <w:rPr>
          <w:b/>
        </w:rPr>
        <w:tab/>
        <w:t>HAVE THERE BEEN ANY CHANGES IN PROPERTIES LEASED OR RENTAL PROPERTY OCCUPIED BY WASTE CONTROL, INC. SINCE OCTOBER, 2009 AND IF SO, PLEASE EXPLAIN.</w:t>
      </w:r>
    </w:p>
    <w:p w:rsidR="00825D39" w:rsidRDefault="00825D39" w:rsidP="00825D39">
      <w:pPr>
        <w:pStyle w:val="Judge"/>
        <w:spacing w:line="240" w:lineRule="auto"/>
        <w:ind w:left="720" w:hanging="720"/>
        <w:jc w:val="left"/>
        <w:rPr>
          <w:b/>
        </w:rPr>
      </w:pPr>
    </w:p>
    <w:p w:rsidR="0046411D" w:rsidRDefault="0039331E" w:rsidP="0039331E">
      <w:pPr>
        <w:pStyle w:val="Judge"/>
        <w:spacing w:line="480" w:lineRule="exact"/>
        <w:ind w:left="720" w:hanging="720"/>
        <w:jc w:val="left"/>
      </w:pPr>
      <w:r>
        <w:t>A.</w:t>
      </w:r>
      <w:r>
        <w:tab/>
      </w:r>
      <w:r w:rsidR="004033A4">
        <w:t xml:space="preserve">Yes, </w:t>
      </w:r>
      <w:r w:rsidR="00102884">
        <w:t>one. T</w:t>
      </w:r>
      <w:r w:rsidR="004033A4">
        <w:t xml:space="preserve">he Company began leasing a warehouse to paint operating trucks </w:t>
      </w:r>
      <w:r w:rsidR="0092127B">
        <w:t xml:space="preserve">and to </w:t>
      </w:r>
      <w:r w:rsidR="004033A4">
        <w:t>store some tools and equipment</w:t>
      </w:r>
      <w:r w:rsidR="00FD7940">
        <w:t xml:space="preserve"> in </w:t>
      </w:r>
      <w:r w:rsidR="00EE133B">
        <w:t>201</w:t>
      </w:r>
      <w:r w:rsidR="00F6348C">
        <w:t>1.</w:t>
      </w:r>
      <w:r w:rsidR="004033A4">
        <w:t xml:space="preserve">  Painting the trucks in-house is a more economical way t</w:t>
      </w:r>
      <w:r w:rsidR="0046411D">
        <w:t xml:space="preserve">o operate for the Company </w:t>
      </w:r>
      <w:r w:rsidR="004033A4">
        <w:t>and ratepayers.  Th</w:t>
      </w:r>
      <w:r w:rsidR="00502C62">
        <w:t>e</w:t>
      </w:r>
      <w:r w:rsidR="004033A4">
        <w:t xml:space="preserve"> warehouse is owned by Heirborne II and is leased by Waste Control </w:t>
      </w:r>
      <w:r w:rsidR="0092127B">
        <w:t xml:space="preserve">from it </w:t>
      </w:r>
      <w:r w:rsidR="004033A4">
        <w:t xml:space="preserve">for $1,500 per month.  </w:t>
      </w:r>
      <w:r w:rsidR="0046411D">
        <w:t xml:space="preserve">Also of note is that the covered </w:t>
      </w:r>
      <w:r w:rsidR="00502C62">
        <w:t xml:space="preserve">truck </w:t>
      </w:r>
      <w:r w:rsidR="0046411D">
        <w:t xml:space="preserve">parking rented by Waste Control </w:t>
      </w:r>
      <w:r w:rsidR="00502C62">
        <w:t xml:space="preserve">referred to above </w:t>
      </w:r>
      <w:r w:rsidR="0046411D">
        <w:t xml:space="preserve">was only in service for three months of the prior test period.  </w:t>
      </w:r>
      <w:r w:rsidR="00387A18">
        <w:t xml:space="preserve">All other </w:t>
      </w:r>
      <w:r w:rsidR="0092127B">
        <w:t xml:space="preserve">rental </w:t>
      </w:r>
      <w:r w:rsidR="00387A18">
        <w:t xml:space="preserve">properties are </w:t>
      </w:r>
      <w:r w:rsidR="0092127B">
        <w:t xml:space="preserve">unchanged since 2009.  </w:t>
      </w:r>
      <w:r w:rsidR="0046411D">
        <w:t xml:space="preserve">When adjusted for newly-rented properties, the </w:t>
      </w:r>
      <w:r w:rsidR="00102884">
        <w:t>overall</w:t>
      </w:r>
      <w:r w:rsidR="0046411D">
        <w:t xml:space="preserve"> rent </w:t>
      </w:r>
      <w:r w:rsidR="00502C62">
        <w:t xml:space="preserve">paid by WCI per books </w:t>
      </w:r>
      <w:r w:rsidR="0046411D">
        <w:t xml:space="preserve">has increased from $123,750 to $138,000 over the past four years which is less than 3% per year even though some of the properties have been </w:t>
      </w:r>
      <w:r w:rsidR="00502C62">
        <w:t xml:space="preserve">substantially </w:t>
      </w:r>
      <w:r w:rsidR="0046411D">
        <w:t>improved during that time.</w:t>
      </w:r>
    </w:p>
    <w:p w:rsidR="00340B06" w:rsidRDefault="00340B06" w:rsidP="00340B06">
      <w:pPr>
        <w:pStyle w:val="Judge"/>
        <w:spacing w:line="480" w:lineRule="exact"/>
        <w:ind w:left="720" w:hanging="720"/>
        <w:jc w:val="left"/>
      </w:pPr>
      <w:r>
        <w:t>2.</w:t>
      </w:r>
      <w:r>
        <w:tab/>
      </w:r>
      <w:r w:rsidRPr="009874F6">
        <w:rPr>
          <w:u w:val="single"/>
        </w:rPr>
        <w:t>Inconsistent Treatment of Affiliated Operating Costs for Real Property and Equipment</w:t>
      </w:r>
      <w:r>
        <w:t>.</w:t>
      </w:r>
    </w:p>
    <w:p w:rsidR="00340B06" w:rsidRDefault="00340B06" w:rsidP="00340B06">
      <w:pPr>
        <w:pStyle w:val="Judge"/>
        <w:spacing w:line="240" w:lineRule="auto"/>
        <w:ind w:left="720" w:hanging="720"/>
        <w:jc w:val="left"/>
        <w:rPr>
          <w:b/>
        </w:rPr>
      </w:pPr>
      <w:r>
        <w:rPr>
          <w:b/>
        </w:rPr>
        <w:t>Q.</w:t>
      </w:r>
      <w:r>
        <w:rPr>
          <w:b/>
        </w:rPr>
        <w:tab/>
        <w:t xml:space="preserve">ARE THERE SIMILAR ISSUES OF APPARENT INCONSISTENT TREATMENT </w:t>
      </w:r>
      <w:r w:rsidRPr="00082B53">
        <w:rPr>
          <w:b/>
        </w:rPr>
        <w:t xml:space="preserve">OF RENTAL EQUIPMENT OPERATING COSTS IN THE STAFF’S </w:t>
      </w:r>
      <w:r>
        <w:rPr>
          <w:b/>
        </w:rPr>
        <w:t xml:space="preserve">DISPOSITION </w:t>
      </w:r>
      <w:r w:rsidRPr="00082B53">
        <w:rPr>
          <w:b/>
        </w:rPr>
        <w:t>OF THIS GENERAL RATE CASE FILING TO DATE?</w:t>
      </w:r>
    </w:p>
    <w:p w:rsidR="00340B06" w:rsidRPr="00082B53" w:rsidRDefault="00340B06" w:rsidP="00340B06">
      <w:pPr>
        <w:pStyle w:val="Judge"/>
        <w:spacing w:line="240" w:lineRule="auto"/>
        <w:ind w:left="720" w:hanging="720"/>
        <w:jc w:val="left"/>
      </w:pPr>
    </w:p>
    <w:p w:rsidR="001F4170" w:rsidRDefault="00340B06" w:rsidP="00340B06">
      <w:pPr>
        <w:pStyle w:val="Judge"/>
        <w:spacing w:line="480" w:lineRule="auto"/>
        <w:ind w:left="720" w:hanging="720"/>
        <w:jc w:val="left"/>
      </w:pPr>
      <w:r w:rsidRPr="00082B53">
        <w:t>A.</w:t>
      </w:r>
      <w:r w:rsidRPr="00082B53">
        <w:tab/>
        <w:t>Yes.</w:t>
      </w:r>
      <w:r>
        <w:t xml:space="preserve">  The Staff has also treated various operating expenses for rental real estate and operating equipment less than consistently in this case at least to the point of suspension.  In previous rate cases, for instance, operating expenses for the spare trucks used by Waste Control for service when </w:t>
      </w:r>
      <w:r w:rsidR="00502C62">
        <w:t xml:space="preserve">required </w:t>
      </w:r>
      <w:r>
        <w:t>have been fully allowed in ra</w:t>
      </w:r>
      <w:r w:rsidR="00502C62">
        <w:t xml:space="preserve">tes.  Up until now in this case, </w:t>
      </w:r>
      <w:r>
        <w:t xml:space="preserve">however, various expenses for insurance, tires, repairs and maintenance for the spare trucks have been disallowed.  Currently, this disallowance on truck operating costs </w:t>
      </w:r>
      <w:r w:rsidR="00102884">
        <w:t>amounts to</w:t>
      </w:r>
      <w:r w:rsidR="001F4170">
        <w:t xml:space="preserve"> approximately $13,000.</w:t>
      </w:r>
    </w:p>
    <w:p w:rsidR="001F4170" w:rsidRPr="001F4170" w:rsidRDefault="001F4170" w:rsidP="001F4170">
      <w:pPr>
        <w:pStyle w:val="Judge"/>
        <w:spacing w:line="240" w:lineRule="auto"/>
        <w:ind w:left="720" w:hanging="720"/>
        <w:jc w:val="left"/>
        <w:rPr>
          <w:b/>
        </w:rPr>
      </w:pPr>
      <w:r w:rsidRPr="001F4170">
        <w:rPr>
          <w:b/>
        </w:rPr>
        <w:t>Q.</w:t>
      </w:r>
      <w:r w:rsidRPr="001F4170">
        <w:rPr>
          <w:b/>
        </w:rPr>
        <w:tab/>
        <w:t>ARE THERE ALSO SIMILAR ISSUES RELATED TO RENTAL PROPERTY OPERATING EXPENSE?</w:t>
      </w:r>
    </w:p>
    <w:p w:rsidR="001F4170" w:rsidRDefault="001F4170" w:rsidP="001F4170">
      <w:pPr>
        <w:pStyle w:val="Judge"/>
        <w:spacing w:line="240" w:lineRule="auto"/>
        <w:ind w:left="720" w:hanging="720"/>
        <w:jc w:val="left"/>
      </w:pPr>
    </w:p>
    <w:p w:rsidR="001F4170" w:rsidRDefault="001F4170" w:rsidP="00340B06">
      <w:pPr>
        <w:pStyle w:val="Judge"/>
        <w:spacing w:line="480" w:lineRule="auto"/>
        <w:ind w:left="720" w:hanging="720"/>
        <w:jc w:val="left"/>
      </w:pPr>
      <w:r>
        <w:t>A.</w:t>
      </w:r>
      <w:r>
        <w:tab/>
        <w:t xml:space="preserve">Yes.  These disputed costs </w:t>
      </w:r>
      <w:r w:rsidR="00102884">
        <w:t>are</w:t>
      </w:r>
      <w:r>
        <w:t xml:space="preserve"> $5,507 as shown in Exhibit JD-7.</w:t>
      </w:r>
    </w:p>
    <w:p w:rsidR="001F4170" w:rsidRDefault="001F4170" w:rsidP="001F4170">
      <w:pPr>
        <w:pStyle w:val="Judge"/>
        <w:spacing w:line="240" w:lineRule="auto"/>
        <w:ind w:left="720" w:hanging="720"/>
        <w:jc w:val="left"/>
        <w:rPr>
          <w:b/>
        </w:rPr>
      </w:pPr>
      <w:r w:rsidRPr="001F4170">
        <w:rPr>
          <w:b/>
        </w:rPr>
        <w:t>Q.</w:t>
      </w:r>
      <w:r w:rsidRPr="001F4170">
        <w:rPr>
          <w:b/>
        </w:rPr>
        <w:tab/>
        <w:t xml:space="preserve">WHAT IS THE </w:t>
      </w:r>
      <w:r w:rsidR="00A91863">
        <w:rPr>
          <w:b/>
        </w:rPr>
        <w:t xml:space="preserve">CURRENT </w:t>
      </w:r>
      <w:r w:rsidRPr="001F4170">
        <w:rPr>
          <w:b/>
        </w:rPr>
        <w:t>AGGREGATE RENTAL DISALLOWANCE RELATED TO RENTED ASSETS IN THIS RATE CASE?</w:t>
      </w:r>
    </w:p>
    <w:p w:rsidR="001F4170" w:rsidRDefault="001F4170" w:rsidP="001F4170">
      <w:pPr>
        <w:pStyle w:val="Judge"/>
        <w:spacing w:line="240" w:lineRule="auto"/>
        <w:ind w:left="720" w:hanging="720"/>
        <w:jc w:val="left"/>
      </w:pPr>
    </w:p>
    <w:p w:rsidR="00340B06" w:rsidRPr="00A91863" w:rsidRDefault="001F4170" w:rsidP="00340B06">
      <w:pPr>
        <w:pStyle w:val="Judge"/>
        <w:spacing w:line="480" w:lineRule="auto"/>
        <w:ind w:left="720" w:hanging="720"/>
        <w:jc w:val="left"/>
        <w:rPr>
          <w:b/>
          <w:i/>
        </w:rPr>
      </w:pPr>
      <w:r>
        <w:t>A.</w:t>
      </w:r>
      <w:r>
        <w:tab/>
        <w:t>The amount in dispute related to rent expense</w:t>
      </w:r>
      <w:r w:rsidR="00102884">
        <w:t xml:space="preserve"> in total</w:t>
      </w:r>
      <w:r>
        <w:t xml:space="preserve"> is approximately $100,000.  </w:t>
      </w:r>
      <w:r w:rsidR="004D20C9">
        <w:t xml:space="preserve">Again, this constitutes a highly significant and </w:t>
      </w:r>
      <w:r w:rsidR="00C47CA2">
        <w:t xml:space="preserve">adverse </w:t>
      </w:r>
      <w:r w:rsidR="004D20C9">
        <w:t xml:space="preserve">variation </w:t>
      </w:r>
      <w:r w:rsidR="00C47CA2">
        <w:t xml:space="preserve">to the </w:t>
      </w:r>
      <w:r w:rsidR="00DF5247">
        <w:t>C</w:t>
      </w:r>
      <w:r w:rsidR="00C47CA2">
        <w:t xml:space="preserve">ompany </w:t>
      </w:r>
      <w:r w:rsidR="004D20C9">
        <w:t xml:space="preserve">in rental expense </w:t>
      </w:r>
      <w:r w:rsidR="00C47CA2">
        <w:t xml:space="preserve">allowance </w:t>
      </w:r>
      <w:r w:rsidR="004D20C9">
        <w:t>by Staff.</w:t>
      </w:r>
    </w:p>
    <w:p w:rsidR="00340B06" w:rsidRDefault="00340B06" w:rsidP="00340B06">
      <w:pPr>
        <w:pStyle w:val="Judge"/>
        <w:spacing w:line="240" w:lineRule="auto"/>
        <w:ind w:left="720" w:hanging="720"/>
        <w:jc w:val="left"/>
        <w:rPr>
          <w:b/>
        </w:rPr>
      </w:pPr>
      <w:r w:rsidRPr="009874F6">
        <w:rPr>
          <w:b/>
        </w:rPr>
        <w:t>Q.</w:t>
      </w:r>
      <w:r w:rsidRPr="009874F6">
        <w:rPr>
          <w:b/>
        </w:rPr>
        <w:tab/>
        <w:t>IN ADDITI</w:t>
      </w:r>
      <w:r>
        <w:rPr>
          <w:b/>
        </w:rPr>
        <w:t xml:space="preserve">ON TO THE MONETARY DISALLOWANCE, </w:t>
      </w:r>
      <w:r w:rsidRPr="009874F6">
        <w:rPr>
          <w:b/>
        </w:rPr>
        <w:t>WHAT CONCERN</w:t>
      </w:r>
      <w:r>
        <w:rPr>
          <w:b/>
        </w:rPr>
        <w:t>S</w:t>
      </w:r>
      <w:r w:rsidR="00C47CA2">
        <w:rPr>
          <w:b/>
        </w:rPr>
        <w:t xml:space="preserve"> DO</w:t>
      </w:r>
      <w:r w:rsidR="00102884">
        <w:rPr>
          <w:b/>
        </w:rPr>
        <w:t>ES</w:t>
      </w:r>
      <w:r w:rsidR="00C47CA2">
        <w:rPr>
          <w:b/>
        </w:rPr>
        <w:t xml:space="preserve"> </w:t>
      </w:r>
      <w:r w:rsidRPr="009874F6">
        <w:rPr>
          <w:b/>
        </w:rPr>
        <w:t xml:space="preserve">THE COMPANY HAVE ABOUT THE IMPACT OF DENIAL OF SPARE TRUCK </w:t>
      </w:r>
      <w:r>
        <w:rPr>
          <w:b/>
        </w:rPr>
        <w:t xml:space="preserve">AND REAL PROPERTY </w:t>
      </w:r>
      <w:r w:rsidR="0058788E">
        <w:rPr>
          <w:b/>
        </w:rPr>
        <w:t>RENT</w:t>
      </w:r>
      <w:r w:rsidR="0058788E" w:rsidRPr="009874F6">
        <w:rPr>
          <w:b/>
        </w:rPr>
        <w:t xml:space="preserve"> </w:t>
      </w:r>
      <w:r w:rsidRPr="009874F6">
        <w:rPr>
          <w:b/>
        </w:rPr>
        <w:t>EXPENSES?</w:t>
      </w:r>
    </w:p>
    <w:p w:rsidR="00340B06" w:rsidRPr="009874F6" w:rsidRDefault="00340B06" w:rsidP="00340B06">
      <w:pPr>
        <w:pStyle w:val="Judge"/>
        <w:spacing w:line="240" w:lineRule="auto"/>
        <w:ind w:left="720" w:hanging="720"/>
        <w:jc w:val="left"/>
        <w:rPr>
          <w:b/>
        </w:rPr>
      </w:pPr>
    </w:p>
    <w:p w:rsidR="00C47CA2" w:rsidRDefault="00340B06" w:rsidP="00340B06">
      <w:pPr>
        <w:pStyle w:val="Judge"/>
        <w:spacing w:line="480" w:lineRule="auto"/>
        <w:ind w:left="720" w:hanging="720"/>
        <w:jc w:val="left"/>
      </w:pPr>
      <w:r>
        <w:t>A.</w:t>
      </w:r>
      <w:r>
        <w:tab/>
        <w:t>While the amount</w:t>
      </w:r>
      <w:r w:rsidR="00A9092D">
        <w:t>s</w:t>
      </w:r>
      <w:r>
        <w:t xml:space="preserve"> noted above </w:t>
      </w:r>
      <w:r w:rsidR="00A91863">
        <w:t xml:space="preserve">obviously </w:t>
      </w:r>
      <w:r>
        <w:t>ha</w:t>
      </w:r>
      <w:r w:rsidR="00A9092D">
        <w:t xml:space="preserve">ve </w:t>
      </w:r>
      <w:r>
        <w:t xml:space="preserve">a material effect on the Company’s revenue requirement in this filing, the greater impact for the Company </w:t>
      </w:r>
      <w:r w:rsidR="00A91863">
        <w:t xml:space="preserve">in my view </w:t>
      </w:r>
      <w:r>
        <w:t xml:space="preserve">is on the future use and role of spare trucks and rental properties in regulated operations.  If the Company lacks assurance that ordinary operating costs </w:t>
      </w:r>
      <w:r w:rsidR="0058788E">
        <w:t>and appr</w:t>
      </w:r>
      <w:r w:rsidR="00BB5ADF">
        <w:t>opriate depreciation and return on investment for affiliate-owned real estate</w:t>
      </w:r>
      <w:r>
        <w:t xml:space="preserve"> or spare trucks will be allowed in the future, it will have to make future land and equipment purchasing decisions with that in mind.  The risk of subjective disallowance of previously-accepted, “known and measurable” expenses for “standby” or “spare” operating equipment </w:t>
      </w:r>
      <w:r w:rsidR="00A9092D">
        <w:t xml:space="preserve">or </w:t>
      </w:r>
      <w:r w:rsidR="00A91863">
        <w:t xml:space="preserve">current </w:t>
      </w:r>
      <w:r w:rsidR="00A9092D">
        <w:t xml:space="preserve">rental properties </w:t>
      </w:r>
      <w:r>
        <w:t xml:space="preserve">owned by nonregulated affiliates </w:t>
      </w:r>
      <w:r w:rsidR="00A9092D">
        <w:t xml:space="preserve">and utilized by Waste Control, Inc. </w:t>
      </w:r>
      <w:r>
        <w:t xml:space="preserve">is thus </w:t>
      </w:r>
      <w:r w:rsidR="00C47CA2">
        <w:t xml:space="preserve">substantially higher.  It </w:t>
      </w:r>
      <w:r>
        <w:t xml:space="preserve">might be </w:t>
      </w:r>
      <w:r w:rsidR="00C47CA2">
        <w:t xml:space="preserve">advisable </w:t>
      </w:r>
      <w:r w:rsidR="00A91863">
        <w:t xml:space="preserve">then </w:t>
      </w:r>
      <w:r>
        <w:t xml:space="preserve">to have the regulated company simply purchase outright land and/or equipment </w:t>
      </w:r>
      <w:r w:rsidR="00C47CA2">
        <w:t>and have the security of the cost recovery</w:t>
      </w:r>
      <w:r w:rsidR="00102884">
        <w:t xml:space="preserve"> rather</w:t>
      </w:r>
      <w:r w:rsidR="00C47CA2">
        <w:t xml:space="preserve"> than risk</w:t>
      </w:r>
      <w:r w:rsidR="00A91863">
        <w:t xml:space="preserve"> </w:t>
      </w:r>
      <w:r w:rsidR="00C47CA2">
        <w:t xml:space="preserve">subsequent disallowance of </w:t>
      </w:r>
      <w:r w:rsidR="00A91863">
        <w:t xml:space="preserve">regulated </w:t>
      </w:r>
      <w:r w:rsidR="00C47CA2">
        <w:t>asset operating costs if they are owned by nonregulated affiliates.</w:t>
      </w:r>
    </w:p>
    <w:p w:rsidR="00C47CA2" w:rsidRPr="00C47CA2" w:rsidRDefault="00C47CA2" w:rsidP="00C47CA2">
      <w:pPr>
        <w:pStyle w:val="Judge"/>
        <w:spacing w:line="240" w:lineRule="auto"/>
        <w:ind w:left="720" w:hanging="720"/>
        <w:jc w:val="left"/>
        <w:rPr>
          <w:b/>
        </w:rPr>
      </w:pPr>
      <w:r w:rsidRPr="00C47CA2">
        <w:rPr>
          <w:b/>
        </w:rPr>
        <w:t>Q.</w:t>
      </w:r>
      <w:r w:rsidRPr="00C47CA2">
        <w:rPr>
          <w:b/>
        </w:rPr>
        <w:tab/>
        <w:t xml:space="preserve">WHAT OTHER </w:t>
      </w:r>
      <w:r w:rsidR="00A91863">
        <w:rPr>
          <w:b/>
        </w:rPr>
        <w:t xml:space="preserve">EFFECT </w:t>
      </w:r>
      <w:r w:rsidRPr="00C47CA2">
        <w:rPr>
          <w:b/>
        </w:rPr>
        <w:t>WOULD YOU NOTE IF THIS PURCHASING APPROACH IS ADOPTED BY MANAGEMENT?</w:t>
      </w:r>
    </w:p>
    <w:p w:rsidR="00C47CA2" w:rsidRDefault="00C47CA2" w:rsidP="00C47CA2">
      <w:pPr>
        <w:pStyle w:val="Judge"/>
        <w:spacing w:line="240" w:lineRule="auto"/>
        <w:ind w:left="720" w:hanging="720"/>
        <w:jc w:val="left"/>
      </w:pPr>
    </w:p>
    <w:p w:rsidR="00340B06" w:rsidRDefault="00C47CA2" w:rsidP="00340B06">
      <w:pPr>
        <w:pStyle w:val="Judge"/>
        <w:spacing w:line="480" w:lineRule="auto"/>
        <w:ind w:left="720" w:hanging="720"/>
        <w:jc w:val="left"/>
      </w:pPr>
      <w:r>
        <w:t>A.</w:t>
      </w:r>
      <w:r>
        <w:tab/>
      </w:r>
      <w:r w:rsidR="004D20C9">
        <w:t xml:space="preserve">It discourages </w:t>
      </w:r>
      <w:r w:rsidR="00BB5ADF">
        <w:t xml:space="preserve">sharing </w:t>
      </w:r>
      <w:r w:rsidR="004D20C9">
        <w:t>operating equipment assets</w:t>
      </w:r>
      <w:r w:rsidR="00BB5ADF">
        <w:t>, primarily spare trucks,</w:t>
      </w:r>
      <w:r w:rsidR="004D20C9">
        <w:t xml:space="preserve"> whic</w:t>
      </w:r>
      <w:r w:rsidR="00102884">
        <w:t>h increase efficiency and lower</w:t>
      </w:r>
      <w:r w:rsidR="004D20C9">
        <w:t xml:space="preserve"> operating costs to ratepayers.  The Company’s cost of owning the spare trucks </w:t>
      </w:r>
      <w:r w:rsidR="00A91863">
        <w:t xml:space="preserve">outright </w:t>
      </w:r>
      <w:r w:rsidR="004D20C9">
        <w:t xml:space="preserve">will lead to </w:t>
      </w:r>
      <w:r w:rsidR="00BB5ADF">
        <w:t xml:space="preserve">higher </w:t>
      </w:r>
      <w:r w:rsidR="00A91863">
        <w:t xml:space="preserve">customer </w:t>
      </w:r>
      <w:r w:rsidR="004D20C9">
        <w:t xml:space="preserve">costs </w:t>
      </w:r>
      <w:r w:rsidR="00102884">
        <w:t>instead of</w:t>
      </w:r>
      <w:r w:rsidR="004D20C9">
        <w:t xml:space="preserve"> sharing this equipment burden with a related company.</w:t>
      </w:r>
    </w:p>
    <w:p w:rsidR="00C16CF2" w:rsidRDefault="0092127B" w:rsidP="0039331E">
      <w:pPr>
        <w:pStyle w:val="Judge"/>
        <w:spacing w:line="480" w:lineRule="exact"/>
        <w:ind w:left="720" w:hanging="720"/>
        <w:jc w:val="left"/>
      </w:pPr>
      <w:r>
        <w:t>3</w:t>
      </w:r>
      <w:r w:rsidR="00C16CF2">
        <w:t>.</w:t>
      </w:r>
      <w:r w:rsidR="00C16CF2">
        <w:tab/>
      </w:r>
      <w:r w:rsidR="00C16CF2" w:rsidRPr="00C16CF2">
        <w:rPr>
          <w:u w:val="single"/>
        </w:rPr>
        <w:t xml:space="preserve">Interest Rate Used in Debt </w:t>
      </w:r>
      <w:r w:rsidR="00C16CF2">
        <w:rPr>
          <w:u w:val="single"/>
        </w:rPr>
        <w:t xml:space="preserve">Instrument Computation </w:t>
      </w:r>
      <w:r w:rsidR="00C16CF2" w:rsidRPr="00C16CF2">
        <w:rPr>
          <w:u w:val="single"/>
        </w:rPr>
        <w:t>on Rental Properties</w:t>
      </w:r>
      <w:r w:rsidR="00C16CF2">
        <w:t>.</w:t>
      </w:r>
    </w:p>
    <w:p w:rsidR="006C24F1" w:rsidRDefault="006C24F1" w:rsidP="00825D39">
      <w:pPr>
        <w:pStyle w:val="Judge"/>
        <w:spacing w:line="240" w:lineRule="auto"/>
        <w:ind w:left="720" w:hanging="720"/>
        <w:jc w:val="left"/>
        <w:rPr>
          <w:b/>
        </w:rPr>
      </w:pPr>
      <w:r w:rsidRPr="006C24F1">
        <w:rPr>
          <w:b/>
        </w:rPr>
        <w:t>Q.</w:t>
      </w:r>
      <w:r w:rsidRPr="006C24F1">
        <w:rPr>
          <w:b/>
        </w:rPr>
        <w:tab/>
        <w:t xml:space="preserve">WERE THERE ALSO </w:t>
      </w:r>
      <w:r w:rsidR="00A91863">
        <w:rPr>
          <w:b/>
        </w:rPr>
        <w:t xml:space="preserve">STAFF </w:t>
      </w:r>
      <w:r w:rsidRPr="006C24F1">
        <w:rPr>
          <w:b/>
        </w:rPr>
        <w:t xml:space="preserve">ADJUSTMENTS TO THE DEBT INSTRUMENTS </w:t>
      </w:r>
      <w:r w:rsidR="00A91863">
        <w:rPr>
          <w:b/>
        </w:rPr>
        <w:t xml:space="preserve">CALCULATIONS </w:t>
      </w:r>
      <w:r w:rsidRPr="006C24F1">
        <w:rPr>
          <w:b/>
        </w:rPr>
        <w:t>ON RENTAL PROPERTIES THAT YOU CHALLENGE?</w:t>
      </w:r>
      <w:r w:rsidR="00FD7940">
        <w:rPr>
          <w:b/>
        </w:rPr>
        <w:t xml:space="preserve">  </w:t>
      </w:r>
    </w:p>
    <w:p w:rsidR="00825D39" w:rsidRDefault="00825D39" w:rsidP="00825D39">
      <w:pPr>
        <w:pStyle w:val="Judge"/>
        <w:spacing w:line="240" w:lineRule="auto"/>
        <w:ind w:left="720" w:hanging="720"/>
        <w:jc w:val="left"/>
      </w:pPr>
    </w:p>
    <w:p w:rsidR="0092127B" w:rsidRDefault="006C24F1" w:rsidP="00FD7940">
      <w:pPr>
        <w:pStyle w:val="Judge"/>
        <w:spacing w:line="480" w:lineRule="exact"/>
        <w:ind w:left="720" w:hanging="720"/>
        <w:jc w:val="left"/>
      </w:pPr>
      <w:r>
        <w:t>A.</w:t>
      </w:r>
      <w:r>
        <w:tab/>
        <w:t xml:space="preserve">Yes.  Instead of using the actual </w:t>
      </w:r>
      <w:r w:rsidR="00C47CA2">
        <w:t xml:space="preserve">interest rate </w:t>
      </w:r>
      <w:r>
        <w:t xml:space="preserve">for the </w:t>
      </w:r>
      <w:r w:rsidR="00C47CA2">
        <w:t xml:space="preserve">individual rental properties </w:t>
      </w:r>
      <w:r w:rsidR="00102884">
        <w:t>at issue</w:t>
      </w:r>
      <w:r>
        <w:t xml:space="preserve"> the Staff appears to have </w:t>
      </w:r>
      <w:r w:rsidR="00A9092D">
        <w:t xml:space="preserve">uniformly </w:t>
      </w:r>
      <w:r w:rsidR="004D20C9">
        <w:t xml:space="preserve">applied their </w:t>
      </w:r>
      <w:r w:rsidR="00102884">
        <w:t xml:space="preserve">isolated </w:t>
      </w:r>
      <w:r w:rsidR="004D20C9">
        <w:t xml:space="preserve">calculation of </w:t>
      </w:r>
      <w:r w:rsidR="00FD7940">
        <w:t xml:space="preserve">the bond </w:t>
      </w:r>
      <w:r w:rsidR="004D20C9">
        <w:t xml:space="preserve">interest rate </w:t>
      </w:r>
      <w:r w:rsidR="00BB5ADF">
        <w:t xml:space="preserve">across the board to properties owned by Heirborne and rented by the regulated Company.  The </w:t>
      </w:r>
      <w:r w:rsidR="004D20C9">
        <w:t xml:space="preserve">instrument </w:t>
      </w:r>
      <w:r w:rsidR="00F6348C">
        <w:t xml:space="preserve">referred to above </w:t>
      </w:r>
      <w:r w:rsidR="00BB5ADF">
        <w:t>w</w:t>
      </w:r>
      <w:r w:rsidR="004D20C9">
        <w:t xml:space="preserve">as issued </w:t>
      </w:r>
      <w:r w:rsidR="00FD7940">
        <w:t xml:space="preserve">by Heirborne for </w:t>
      </w:r>
      <w:r w:rsidR="00BB5ADF">
        <w:t xml:space="preserve">the purpose of </w:t>
      </w:r>
      <w:r w:rsidR="00FD7940">
        <w:t>building the transfer station</w:t>
      </w:r>
      <w:r w:rsidR="00BB5ADF">
        <w:t xml:space="preserve"> and is actually unrelated to most properties used by the Company</w:t>
      </w:r>
      <w:r w:rsidR="004D20C9">
        <w:t>.  Th</w:t>
      </w:r>
      <w:r w:rsidR="00102884">
        <w:t>e</w:t>
      </w:r>
      <w:r w:rsidR="00BB5ADF">
        <w:t xml:space="preserve"> bond interest rate used by Staff</w:t>
      </w:r>
      <w:r w:rsidR="004D20C9">
        <w:t xml:space="preserve"> </w:t>
      </w:r>
      <w:r w:rsidR="00A91863">
        <w:t xml:space="preserve">actually </w:t>
      </w:r>
      <w:r w:rsidR="00FD7940">
        <w:t xml:space="preserve">is the lowest interest </w:t>
      </w:r>
      <w:r>
        <w:t xml:space="preserve">rate assumed by any </w:t>
      </w:r>
      <w:r w:rsidR="00A91863">
        <w:t xml:space="preserve">Waste Control </w:t>
      </w:r>
      <w:r>
        <w:t>companies on an</w:t>
      </w:r>
      <w:r w:rsidR="0092127B">
        <w:t xml:space="preserve">y extant mortgage obligation. </w:t>
      </w:r>
      <w:r w:rsidR="004D20C9">
        <w:t xml:space="preserve">  The Staff’s calculated rate</w:t>
      </w:r>
      <w:r w:rsidR="00102884">
        <w:t xml:space="preserve"> unfortunately</w:t>
      </w:r>
      <w:r w:rsidR="004D20C9">
        <w:t xml:space="preserve"> is also much lowe</w:t>
      </w:r>
      <w:r w:rsidR="00A91863">
        <w:t xml:space="preserve">r than the true effective rate </w:t>
      </w:r>
      <w:r w:rsidR="00BB5ADF">
        <w:t>of the bond issue</w:t>
      </w:r>
      <w:r w:rsidR="004D20C9">
        <w:t>.</w:t>
      </w:r>
    </w:p>
    <w:p w:rsidR="0092127B" w:rsidRPr="0092127B" w:rsidRDefault="0092127B" w:rsidP="00FD7940">
      <w:pPr>
        <w:pStyle w:val="Judge"/>
        <w:spacing w:line="480" w:lineRule="exact"/>
        <w:ind w:left="720" w:hanging="720"/>
        <w:jc w:val="left"/>
        <w:rPr>
          <w:b/>
        </w:rPr>
      </w:pPr>
      <w:r w:rsidRPr="0092127B">
        <w:rPr>
          <w:b/>
        </w:rPr>
        <w:t>Q.</w:t>
      </w:r>
      <w:r w:rsidRPr="0092127B">
        <w:rPr>
          <w:b/>
        </w:rPr>
        <w:tab/>
        <w:t>WHAT THEN OCCURS IN THE STAFF CALCULATION?</w:t>
      </w:r>
    </w:p>
    <w:p w:rsidR="0092127B" w:rsidRDefault="0092127B" w:rsidP="00FD7940">
      <w:pPr>
        <w:pStyle w:val="Judge"/>
        <w:spacing w:line="480" w:lineRule="exact"/>
        <w:ind w:left="720" w:hanging="720"/>
        <w:jc w:val="left"/>
      </w:pPr>
      <w:r>
        <w:t>A.</w:t>
      </w:r>
      <w:r>
        <w:tab/>
      </w:r>
      <w:r w:rsidR="00FD7940">
        <w:t xml:space="preserve">Under this </w:t>
      </w:r>
      <w:r w:rsidR="00825D39">
        <w:t>Staff</w:t>
      </w:r>
      <w:r w:rsidR="00FD7940">
        <w:t xml:space="preserve"> calculation, th</w:t>
      </w:r>
      <w:r w:rsidR="00F6348C">
        <w:t>e</w:t>
      </w:r>
      <w:r w:rsidR="00BB5ADF">
        <w:t xml:space="preserve"> debt interest</w:t>
      </w:r>
      <w:r w:rsidR="00F6348C">
        <w:t xml:space="preserve"> </w:t>
      </w:r>
      <w:r w:rsidR="00FD7940">
        <w:t>rate of return is then applied to</w:t>
      </w:r>
      <w:r w:rsidR="00BB5ADF">
        <w:t xml:space="preserve"> 93% of the net investment</w:t>
      </w:r>
      <w:r w:rsidR="00FD7940">
        <w:t xml:space="preserve"> </w:t>
      </w:r>
      <w:r w:rsidR="00BB5ADF">
        <w:t xml:space="preserve">on </w:t>
      </w:r>
      <w:r w:rsidR="00FD7940">
        <w:t xml:space="preserve">all rental properties owned by Heirborne which are rented </w:t>
      </w:r>
      <w:r w:rsidR="004D20C9">
        <w:t xml:space="preserve">by </w:t>
      </w:r>
      <w:r w:rsidR="00FD7940">
        <w:t xml:space="preserve">Waste Control, Inc. even though few of these properties were purchased with bond proceeds and few </w:t>
      </w:r>
      <w:r>
        <w:t xml:space="preserve">of </w:t>
      </w:r>
      <w:r w:rsidR="00A9092D">
        <w:t xml:space="preserve">which </w:t>
      </w:r>
      <w:r w:rsidR="00F6348C">
        <w:t xml:space="preserve">properties </w:t>
      </w:r>
      <w:r w:rsidR="00FD7940">
        <w:t xml:space="preserve">carry any debt at all due to their age.  </w:t>
      </w:r>
      <w:r w:rsidR="004D20C9">
        <w:t>Under the 200</w:t>
      </w:r>
      <w:r w:rsidR="00767335">
        <w:t>2</w:t>
      </w:r>
      <w:r w:rsidR="004D20C9">
        <w:t xml:space="preserve"> Bremerton-Kitsap </w:t>
      </w:r>
      <w:r w:rsidR="00767335">
        <w:t xml:space="preserve">Airporter </w:t>
      </w:r>
      <w:r w:rsidR="004D20C9">
        <w:t xml:space="preserve">case </w:t>
      </w:r>
      <w:r w:rsidR="00A91863">
        <w:t xml:space="preserve">final order </w:t>
      </w:r>
      <w:r w:rsidR="004D20C9">
        <w:t xml:space="preserve">formula apparently </w:t>
      </w:r>
      <w:r w:rsidR="00767335">
        <w:t>used</w:t>
      </w:r>
      <w:r w:rsidR="004D20C9">
        <w:t xml:space="preserve"> by Staff in this rate case, the </w:t>
      </w:r>
      <w:r w:rsidR="00FD7940">
        <w:t xml:space="preserve">allowed return on any financed </w:t>
      </w:r>
      <w:r w:rsidR="004D20C9">
        <w:t xml:space="preserve">portion of rented </w:t>
      </w:r>
      <w:r w:rsidR="00FD7940">
        <w:t>property is the recovery of inter</w:t>
      </w:r>
      <w:r w:rsidR="004D20C9">
        <w:t xml:space="preserve">est only.  Thus, </w:t>
      </w:r>
      <w:r w:rsidR="00FD7940">
        <w:t xml:space="preserve">all Heirborne-rented properties are being calculated at this low rate of return (last calculated at 2.18% by </w:t>
      </w:r>
      <w:r w:rsidR="00825D39">
        <w:t>Staff</w:t>
      </w:r>
      <w:r w:rsidR="00FD7940">
        <w:t>) on 93% of the net book value</w:t>
      </w:r>
      <w:r w:rsidR="00F6348C">
        <w:t xml:space="preserve"> of the </w:t>
      </w:r>
      <w:r>
        <w:t xml:space="preserve">nonregulated </w:t>
      </w:r>
      <w:r w:rsidR="00F6348C">
        <w:t>Heirborne assets</w:t>
      </w:r>
      <w:r>
        <w:t>.</w:t>
      </w:r>
      <w:r w:rsidR="00BB5ADF">
        <w:t xml:space="preserve">  Using this approximate 2% rate of return creates a huge discrepancy in the allowable debt return compared to the equity return rate discussed above and witnessed in the spare truck return </w:t>
      </w:r>
      <w:r w:rsidR="00767335">
        <w:t xml:space="preserve">example, </w:t>
      </w:r>
      <w:r w:rsidR="00BB5ADF">
        <w:t xml:space="preserve">Exhibit JD-5.  This same effect then will </w:t>
      </w:r>
      <w:r w:rsidR="00767335">
        <w:t xml:space="preserve">extend to </w:t>
      </w:r>
      <w:r w:rsidR="00BB5ADF">
        <w:t>the real property rentals.</w:t>
      </w:r>
    </w:p>
    <w:p w:rsidR="0092127B" w:rsidRPr="0092127B" w:rsidRDefault="0092127B" w:rsidP="00FD7940">
      <w:pPr>
        <w:pStyle w:val="Judge"/>
        <w:spacing w:line="480" w:lineRule="exact"/>
        <w:ind w:left="720" w:hanging="720"/>
        <w:jc w:val="left"/>
        <w:rPr>
          <w:b/>
        </w:rPr>
      </w:pPr>
      <w:r w:rsidRPr="0092127B">
        <w:rPr>
          <w:b/>
        </w:rPr>
        <w:t>Q.</w:t>
      </w:r>
      <w:r w:rsidRPr="0092127B">
        <w:rPr>
          <w:b/>
        </w:rPr>
        <w:tab/>
        <w:t>WHY DO YOU DISAGREE WITH THIS TREATMENT?</w:t>
      </w:r>
    </w:p>
    <w:p w:rsidR="00FD7940" w:rsidRDefault="0092127B" w:rsidP="00FD7940">
      <w:pPr>
        <w:pStyle w:val="Judge"/>
        <w:spacing w:line="480" w:lineRule="exact"/>
        <w:ind w:left="720" w:hanging="720"/>
        <w:jc w:val="left"/>
      </w:pPr>
      <w:r>
        <w:t>A.</w:t>
      </w:r>
      <w:r>
        <w:tab/>
      </w:r>
      <w:r w:rsidR="00FD7940">
        <w:t xml:space="preserve">As noted above, we believe this is unfair </w:t>
      </w:r>
      <w:r w:rsidR="00FD7940" w:rsidRPr="00FD7940">
        <w:t xml:space="preserve">because </w:t>
      </w:r>
      <w:r w:rsidR="00A9092D">
        <w:t xml:space="preserve">most </w:t>
      </w:r>
      <w:r w:rsidR="00FD7940" w:rsidRPr="00FD7940">
        <w:t>of th</w:t>
      </w:r>
      <w:r w:rsidR="00A9092D">
        <w:t>os</w:t>
      </w:r>
      <w:r w:rsidR="00FD7940" w:rsidRPr="00FD7940">
        <w:t xml:space="preserve">e properties are debt free and fully depreciated thus having a </w:t>
      </w:r>
      <w:r w:rsidR="00F6348C">
        <w:t xml:space="preserve">very </w:t>
      </w:r>
      <w:r w:rsidR="00FD7940" w:rsidRPr="00FD7940">
        <w:t xml:space="preserve">small </w:t>
      </w:r>
      <w:r>
        <w:t xml:space="preserve">rate </w:t>
      </w:r>
      <w:r w:rsidR="00FD7940" w:rsidRPr="00FD7940">
        <w:t xml:space="preserve">base </w:t>
      </w:r>
      <w:r w:rsidR="00F6348C">
        <w:t xml:space="preserve">upon </w:t>
      </w:r>
      <w:r w:rsidR="00FD7940">
        <w:t xml:space="preserve">which to </w:t>
      </w:r>
      <w:r w:rsidR="00FD7940" w:rsidRPr="00FD7940">
        <w:t xml:space="preserve">apply this </w:t>
      </w:r>
      <w:r>
        <w:t xml:space="preserve">very </w:t>
      </w:r>
      <w:r w:rsidR="00FD7940" w:rsidRPr="00FD7940">
        <w:t xml:space="preserve">low rate of return.  </w:t>
      </w:r>
      <w:r w:rsidR="00DA6C88">
        <w:t>Furthermore, the Bremerton-</w:t>
      </w:r>
      <w:r w:rsidR="00DF5247">
        <w:t>Kitsap case used the asset specific debt in its model for calculating allowable return.  As we understand, Staff has refused to accept that part of the ruling in our case</w:t>
      </w:r>
      <w:r w:rsidR="00DA6C88">
        <w:t xml:space="preserve"> to date</w:t>
      </w:r>
      <w:r w:rsidR="00DF5247">
        <w:t xml:space="preserve">.  </w:t>
      </w:r>
      <w:r w:rsidR="00FD7940" w:rsidRPr="00FD7940">
        <w:t xml:space="preserve">Additionally, bond financing is </w:t>
      </w:r>
      <w:r w:rsidR="00FD7940">
        <w:t xml:space="preserve">highly </w:t>
      </w:r>
      <w:r w:rsidR="00FD7940" w:rsidRPr="00FD7940">
        <w:t>complex.  There are letters of credit, quarterly assessments of interest based on credit rating</w:t>
      </w:r>
      <w:r w:rsidR="00FD7940">
        <w:t>s</w:t>
      </w:r>
      <w:r w:rsidR="00FD7940" w:rsidRPr="00FD7940">
        <w:t xml:space="preserve">, required annual fees and a large amount of </w:t>
      </w:r>
      <w:r w:rsidR="00EE133B" w:rsidRPr="00FD7940">
        <w:t>upfront</w:t>
      </w:r>
      <w:r w:rsidR="00FD7940" w:rsidRPr="00FD7940">
        <w:t xml:space="preserve"> fees which must be amortized as financing co</w:t>
      </w:r>
      <w:r w:rsidR="00FD7940">
        <w:t>sts over the life of the bond</w:t>
      </w:r>
      <w:r w:rsidR="00F6348C">
        <w:t xml:space="preserve"> all of which </w:t>
      </w:r>
      <w:r w:rsidR="00A9092D">
        <w:t xml:space="preserve">increase its cost and </w:t>
      </w:r>
      <w:r w:rsidR="00F6348C">
        <w:t xml:space="preserve">prevent a facile computation of the 2.18% </w:t>
      </w:r>
      <w:r w:rsidR="00A9092D">
        <w:t xml:space="preserve">stated </w:t>
      </w:r>
      <w:r w:rsidR="00F6348C">
        <w:t>interest rate the Staff has</w:t>
      </w:r>
      <w:r w:rsidR="00A9092D">
        <w:t xml:space="preserve"> used</w:t>
      </w:r>
      <w:r w:rsidR="00FD7940">
        <w:t>.</w:t>
      </w:r>
    </w:p>
    <w:p w:rsidR="00FD7940" w:rsidRDefault="00FD7940" w:rsidP="00825D39">
      <w:pPr>
        <w:pStyle w:val="Judge"/>
        <w:spacing w:line="240" w:lineRule="auto"/>
        <w:ind w:left="720" w:hanging="720"/>
        <w:jc w:val="left"/>
        <w:rPr>
          <w:b/>
        </w:rPr>
      </w:pPr>
      <w:r w:rsidRPr="00EE133B">
        <w:rPr>
          <w:b/>
        </w:rPr>
        <w:t>Q.</w:t>
      </w:r>
      <w:r w:rsidRPr="00EE133B">
        <w:rPr>
          <w:b/>
        </w:rPr>
        <w:tab/>
        <w:t xml:space="preserve">HAVE ANY OF THESE </w:t>
      </w:r>
      <w:r w:rsidR="00767335">
        <w:rPr>
          <w:b/>
        </w:rPr>
        <w:t xml:space="preserve">BOND </w:t>
      </w:r>
      <w:r w:rsidRPr="00EE133B">
        <w:rPr>
          <w:b/>
        </w:rPr>
        <w:t>FINANCING COMPLEXITIES BEEN CONSIDERED BY THE STAFF IN THEIR INTE</w:t>
      </w:r>
      <w:r w:rsidR="00A9092D">
        <w:rPr>
          <w:b/>
        </w:rPr>
        <w:t xml:space="preserve">REST RATE CALCULATIONS </w:t>
      </w:r>
      <w:r w:rsidRPr="00EE133B">
        <w:rPr>
          <w:b/>
        </w:rPr>
        <w:t>TO DATE?</w:t>
      </w:r>
    </w:p>
    <w:p w:rsidR="00825D39" w:rsidRPr="00EE133B" w:rsidRDefault="00825D39" w:rsidP="00825D39">
      <w:pPr>
        <w:pStyle w:val="Judge"/>
        <w:spacing w:line="240" w:lineRule="auto"/>
        <w:ind w:left="720" w:hanging="720"/>
        <w:jc w:val="left"/>
        <w:rPr>
          <w:b/>
        </w:rPr>
      </w:pPr>
    </w:p>
    <w:p w:rsidR="0092127B" w:rsidRDefault="00FD7940" w:rsidP="00FD7940">
      <w:pPr>
        <w:pStyle w:val="Judge"/>
        <w:spacing w:line="480" w:lineRule="exact"/>
        <w:ind w:left="720" w:hanging="720"/>
        <w:jc w:val="left"/>
      </w:pPr>
      <w:r>
        <w:t>A.</w:t>
      </w:r>
      <w:r>
        <w:tab/>
      </w:r>
      <w:r w:rsidR="0092127B">
        <w:t>To my knowledge, n</w:t>
      </w:r>
      <w:r w:rsidRPr="00FD7940">
        <w:t>one of t</w:t>
      </w:r>
      <w:r>
        <w:t xml:space="preserve">his </w:t>
      </w:r>
      <w:r w:rsidR="00F6348C">
        <w:t xml:space="preserve">appears to have </w:t>
      </w:r>
      <w:r>
        <w:t xml:space="preserve">been considered in the proposed interest </w:t>
      </w:r>
      <w:r w:rsidRPr="00FD7940">
        <w:t xml:space="preserve">rate being used by </w:t>
      </w:r>
      <w:r w:rsidR="00825D39">
        <w:t>Staff</w:t>
      </w:r>
      <w:r w:rsidR="0092127B">
        <w:t xml:space="preserve"> to this point</w:t>
      </w:r>
      <w:r w:rsidRPr="00FD7940">
        <w:t xml:space="preserve">.  </w:t>
      </w:r>
      <w:r>
        <w:t>In contrast, w</w:t>
      </w:r>
      <w:r w:rsidRPr="00FD7940">
        <w:t>e provided a calculation of th</w:t>
      </w:r>
      <w:r w:rsidR="00F6348C">
        <w:t xml:space="preserve">e bond </w:t>
      </w:r>
      <w:r w:rsidRPr="00FD7940">
        <w:t xml:space="preserve">rate to Staff for the portion of </w:t>
      </w:r>
      <w:r w:rsidR="00A91863">
        <w:t xml:space="preserve">purchased </w:t>
      </w:r>
      <w:r w:rsidRPr="00FD7940">
        <w:t xml:space="preserve">assets actually financed by the bond </w:t>
      </w:r>
      <w:r w:rsidR="00A91863">
        <w:t xml:space="preserve">and used by Waste Control, Inc. </w:t>
      </w:r>
      <w:r w:rsidRPr="00FD7940">
        <w:t>(</w:t>
      </w:r>
      <w:r>
        <w:t xml:space="preserve">which </w:t>
      </w:r>
      <w:r w:rsidR="00DF5247">
        <w:t xml:space="preserve">again, </w:t>
      </w:r>
      <w:r w:rsidRPr="00FD7940">
        <w:t xml:space="preserve">is only </w:t>
      </w:r>
      <w:r w:rsidR="0092127B">
        <w:t xml:space="preserve">the </w:t>
      </w:r>
      <w:r w:rsidRPr="00FD7940">
        <w:t>covered parking</w:t>
      </w:r>
      <w:r>
        <w:t xml:space="preserve"> facility</w:t>
      </w:r>
      <w:r w:rsidRPr="00FD7940">
        <w:t xml:space="preserve">) and it was </w:t>
      </w:r>
      <w:r w:rsidR="00A9092D">
        <w:t xml:space="preserve">apparently </w:t>
      </w:r>
      <w:r w:rsidR="00767335">
        <w:t>reject</w:t>
      </w:r>
      <w:r w:rsidRPr="00FD7940">
        <w:t xml:space="preserve">ed.   The result is </w:t>
      </w:r>
      <w:r>
        <w:t>highly d</w:t>
      </w:r>
      <w:r w:rsidR="00F6348C">
        <w:t xml:space="preserve">etrimental </w:t>
      </w:r>
      <w:r w:rsidRPr="00FD7940">
        <w:t xml:space="preserve">to </w:t>
      </w:r>
      <w:r w:rsidR="005E6F11">
        <w:t>the Company</w:t>
      </w:r>
      <w:r w:rsidRPr="00FD7940">
        <w:t xml:space="preserve"> in that its aging </w:t>
      </w:r>
      <w:r w:rsidR="00A91863">
        <w:t xml:space="preserve">operating </w:t>
      </w:r>
      <w:r w:rsidRPr="00FD7940">
        <w:t xml:space="preserve">assets are </w:t>
      </w:r>
      <w:r w:rsidR="00F72FD5">
        <w:t xml:space="preserve">now </w:t>
      </w:r>
      <w:r w:rsidRPr="00FD7940">
        <w:t xml:space="preserve">treated as fully encumbered and </w:t>
      </w:r>
      <w:r w:rsidR="00F6348C">
        <w:t xml:space="preserve">only </w:t>
      </w:r>
      <w:r w:rsidR="00F72FD5">
        <w:t xml:space="preserve">the most minimal </w:t>
      </w:r>
      <w:r w:rsidRPr="00FD7940">
        <w:t>rental recovery is allowed.</w:t>
      </w:r>
      <w:r w:rsidR="004D20C9">
        <w:t xml:space="preserve">  Finally, in the</w:t>
      </w:r>
      <w:r w:rsidR="00767335">
        <w:t xml:space="preserve"> immediately</w:t>
      </w:r>
      <w:r w:rsidR="004D20C9">
        <w:t xml:space="preserve"> prior rate case, a 15% return on cost basis was allowed without any assessment of mortgage obligations related to the properties.</w:t>
      </w:r>
    </w:p>
    <w:p w:rsidR="0092127B" w:rsidRDefault="0092127B" w:rsidP="0092127B">
      <w:pPr>
        <w:pStyle w:val="Judge"/>
        <w:spacing w:line="240" w:lineRule="auto"/>
        <w:ind w:left="720" w:hanging="720"/>
        <w:jc w:val="left"/>
        <w:rPr>
          <w:b/>
        </w:rPr>
      </w:pPr>
      <w:r w:rsidRPr="0092127B">
        <w:rPr>
          <w:b/>
        </w:rPr>
        <w:t>Q.</w:t>
      </w:r>
      <w:r w:rsidRPr="0092127B">
        <w:rPr>
          <w:b/>
        </w:rPr>
        <w:tab/>
        <w:t>WHAT IMPACT DOES THIS HAVE ON PROSPECTIVE BUSINESS PLANNING?</w:t>
      </w:r>
    </w:p>
    <w:p w:rsidR="00340B06" w:rsidRPr="0092127B" w:rsidRDefault="00340B06" w:rsidP="0092127B">
      <w:pPr>
        <w:pStyle w:val="Judge"/>
        <w:spacing w:line="240" w:lineRule="auto"/>
        <w:ind w:left="720" w:hanging="720"/>
        <w:jc w:val="left"/>
        <w:rPr>
          <w:b/>
        </w:rPr>
      </w:pPr>
    </w:p>
    <w:p w:rsidR="00FD7940" w:rsidRDefault="0092127B" w:rsidP="00FD7940">
      <w:pPr>
        <w:pStyle w:val="Judge"/>
        <w:spacing w:line="480" w:lineRule="exact"/>
        <w:ind w:left="720" w:hanging="720"/>
        <w:jc w:val="left"/>
      </w:pPr>
      <w:r>
        <w:t>A.</w:t>
      </w:r>
      <w:r>
        <w:tab/>
      </w:r>
      <w:r w:rsidR="00A9092D">
        <w:t xml:space="preserve">Clearly not a positive one.  </w:t>
      </w:r>
      <w:r w:rsidR="00F72FD5">
        <w:t xml:space="preserve">The effect </w:t>
      </w:r>
      <w:r>
        <w:t xml:space="preserve">of this treatment </w:t>
      </w:r>
      <w:r w:rsidR="00A9092D">
        <w:t xml:space="preserve">is apparently </w:t>
      </w:r>
      <w:r w:rsidR="00F72FD5">
        <w:t xml:space="preserve">that </w:t>
      </w:r>
      <w:r w:rsidR="00FD7940" w:rsidRPr="00FD7940">
        <w:t xml:space="preserve">Staff is </w:t>
      </w:r>
      <w:r w:rsidR="00F6348C">
        <w:t xml:space="preserve">now </w:t>
      </w:r>
      <w:r w:rsidR="00FD7940" w:rsidRPr="00FD7940">
        <w:t xml:space="preserve">changing policy midstream on a business that has always operated at a lower cost </w:t>
      </w:r>
      <w:r w:rsidR="00F6348C">
        <w:t xml:space="preserve">by </w:t>
      </w:r>
      <w:r w:rsidR="000F1FA6">
        <w:t xml:space="preserve">seeking </w:t>
      </w:r>
      <w:r w:rsidR="00FD7940" w:rsidRPr="00FD7940">
        <w:t>efficiencies through shared op</w:t>
      </w:r>
      <w:r w:rsidR="00F72FD5">
        <w:t xml:space="preserve">erations.  Had the owners known of </w:t>
      </w:r>
      <w:r w:rsidR="00FD7940" w:rsidRPr="00FD7940">
        <w:t xml:space="preserve">this </w:t>
      </w:r>
      <w:r w:rsidR="00F72FD5">
        <w:t xml:space="preserve">proposed treatment of their properties, operations would </w:t>
      </w:r>
      <w:r w:rsidR="00DF5247">
        <w:t xml:space="preserve">likely </w:t>
      </w:r>
      <w:r w:rsidR="00F72FD5">
        <w:t xml:space="preserve">have been </w:t>
      </w:r>
      <w:r w:rsidR="000962F2">
        <w:t xml:space="preserve">restructured </w:t>
      </w:r>
      <w:r w:rsidR="00F72FD5">
        <w:t xml:space="preserve">to separate </w:t>
      </w:r>
      <w:r w:rsidR="00FD7940" w:rsidRPr="00FD7940">
        <w:t xml:space="preserve">this part of their business from the affiliated companies so this </w:t>
      </w:r>
      <w:r w:rsidR="00F72FD5">
        <w:t xml:space="preserve">would not be an issue.  Instead, </w:t>
      </w:r>
      <w:r w:rsidR="00FD7940" w:rsidRPr="00FD7940">
        <w:t xml:space="preserve">they operated under the </w:t>
      </w:r>
      <w:r w:rsidR="00F72FD5">
        <w:t>e</w:t>
      </w:r>
      <w:r w:rsidR="000F1FA6">
        <w:t xml:space="preserve">stablished ratemaking practice </w:t>
      </w:r>
      <w:r w:rsidR="00F6348C">
        <w:t xml:space="preserve">in assumption </w:t>
      </w:r>
      <w:r w:rsidR="00F72FD5">
        <w:t xml:space="preserve">that </w:t>
      </w:r>
      <w:r w:rsidR="00FD7940" w:rsidRPr="00FD7940">
        <w:t xml:space="preserve">their rented properties </w:t>
      </w:r>
      <w:r w:rsidR="00F6348C">
        <w:t xml:space="preserve">and assets </w:t>
      </w:r>
      <w:r w:rsidR="00FD7940" w:rsidRPr="00FD7940">
        <w:t xml:space="preserve">would be treated as if they were inside the regulated company and </w:t>
      </w:r>
      <w:r w:rsidR="00F72FD5">
        <w:t xml:space="preserve">reasonable </w:t>
      </w:r>
      <w:r w:rsidR="00FD7940" w:rsidRPr="00FD7940">
        <w:t xml:space="preserve">costs would be allowed </w:t>
      </w:r>
      <w:r w:rsidR="00F72FD5">
        <w:t xml:space="preserve">such as </w:t>
      </w:r>
      <w:r w:rsidR="00FD7940" w:rsidRPr="00FD7940">
        <w:t xml:space="preserve">depreciation, </w:t>
      </w:r>
      <w:r w:rsidR="00F72FD5">
        <w:t xml:space="preserve">routine </w:t>
      </w:r>
      <w:r w:rsidR="00FD7940" w:rsidRPr="00FD7940">
        <w:t xml:space="preserve">operating </w:t>
      </w:r>
      <w:r w:rsidR="00F72FD5">
        <w:t xml:space="preserve">expenses and </w:t>
      </w:r>
      <w:r>
        <w:t xml:space="preserve">a </w:t>
      </w:r>
      <w:r w:rsidR="00F72FD5">
        <w:t>return on investment</w:t>
      </w:r>
      <w:r w:rsidR="00FD7940" w:rsidRPr="00FD7940">
        <w:t xml:space="preserve">.  </w:t>
      </w:r>
    </w:p>
    <w:p w:rsidR="004D20C9" w:rsidRDefault="004D20C9" w:rsidP="00A91863">
      <w:pPr>
        <w:pStyle w:val="Judge"/>
        <w:spacing w:line="240" w:lineRule="auto"/>
        <w:ind w:left="720" w:hanging="720"/>
        <w:jc w:val="left"/>
        <w:rPr>
          <w:b/>
        </w:rPr>
      </w:pPr>
      <w:r w:rsidRPr="00F67BAB">
        <w:rPr>
          <w:b/>
        </w:rPr>
        <w:t>Q.</w:t>
      </w:r>
      <w:r w:rsidRPr="00F67BAB">
        <w:rPr>
          <w:b/>
        </w:rPr>
        <w:tab/>
      </w:r>
      <w:r w:rsidR="00A91863">
        <w:rPr>
          <w:b/>
        </w:rPr>
        <w:t>IF THIS IN FACT IS TO BE STAFF AUDIT POLICY ON TREATMENT OF ASSETS SHARED WITH NONREGULATED AFFILIATE</w:t>
      </w:r>
      <w:r w:rsidR="00767335">
        <w:rPr>
          <w:b/>
        </w:rPr>
        <w:t>S</w:t>
      </w:r>
      <w:r w:rsidR="00A91863">
        <w:rPr>
          <w:b/>
        </w:rPr>
        <w:t>, WHAT ARE YOUR THOUGHTS?</w:t>
      </w:r>
    </w:p>
    <w:p w:rsidR="00A91863" w:rsidRPr="00F67BAB" w:rsidRDefault="00A91863" w:rsidP="00A91863">
      <w:pPr>
        <w:pStyle w:val="Judge"/>
        <w:spacing w:line="240" w:lineRule="auto"/>
        <w:ind w:left="720" w:hanging="720"/>
        <w:jc w:val="left"/>
        <w:rPr>
          <w:b/>
        </w:rPr>
      </w:pPr>
    </w:p>
    <w:p w:rsidR="004D20C9" w:rsidRDefault="004D20C9" w:rsidP="00FD7940">
      <w:pPr>
        <w:pStyle w:val="Judge"/>
        <w:spacing w:line="480" w:lineRule="exact"/>
        <w:ind w:left="720" w:hanging="720"/>
        <w:jc w:val="left"/>
      </w:pPr>
      <w:r>
        <w:t>A.</w:t>
      </w:r>
      <w:r>
        <w:tab/>
        <w:t xml:space="preserve">It would seem prudent and reasonable if </w:t>
      </w:r>
      <w:r w:rsidR="00A91863">
        <w:t xml:space="preserve">such a </w:t>
      </w:r>
      <w:r>
        <w:t xml:space="preserve">change in allowable expenses for </w:t>
      </w:r>
      <w:r w:rsidR="00A91863">
        <w:t xml:space="preserve">regulated </w:t>
      </w:r>
      <w:r>
        <w:t xml:space="preserve">solid waste collection companies were to be considered and noticed to </w:t>
      </w:r>
      <w:r w:rsidR="00A91863">
        <w:t xml:space="preserve">all </w:t>
      </w:r>
      <w:r>
        <w:t>stakeholder</w:t>
      </w:r>
      <w:r w:rsidR="00A21E92">
        <w:t xml:space="preserve">s by regulators with advance notice and </w:t>
      </w:r>
      <w:r w:rsidR="000962F2">
        <w:t xml:space="preserve">opportunities to comment.  </w:t>
      </w:r>
      <w:r w:rsidR="00A91863">
        <w:t>I have no knowledge about whether this practice/treatment has been applied to other regulated solid waste collection companies</w:t>
      </w:r>
      <w:r w:rsidR="000962F2">
        <w:t>’ rate filing</w:t>
      </w:r>
      <w:r w:rsidR="00767335">
        <w:t>s</w:t>
      </w:r>
      <w:r w:rsidR="00A91863">
        <w:t xml:space="preserve">.  </w:t>
      </w:r>
      <w:r w:rsidR="00A21E92">
        <w:t xml:space="preserve">In our case, the adjustments have come on a piecemeal basis with </w:t>
      </w:r>
      <w:r w:rsidR="00A91863">
        <w:t xml:space="preserve">yet </w:t>
      </w:r>
      <w:r w:rsidR="00A21E92">
        <w:t xml:space="preserve">another detrimental change appearing in each iteration of the Staff’s </w:t>
      </w:r>
      <w:r w:rsidR="000962F2">
        <w:t xml:space="preserve">audit </w:t>
      </w:r>
      <w:r w:rsidR="00A21E92">
        <w:t>calculations.</w:t>
      </w:r>
    </w:p>
    <w:p w:rsidR="00953632" w:rsidRDefault="0092127B" w:rsidP="00FD7940">
      <w:pPr>
        <w:pStyle w:val="Judge"/>
        <w:spacing w:line="480" w:lineRule="exact"/>
        <w:ind w:left="720" w:hanging="720"/>
        <w:jc w:val="left"/>
      </w:pPr>
      <w:r>
        <w:t>4</w:t>
      </w:r>
      <w:r w:rsidR="00953632">
        <w:t>.</w:t>
      </w:r>
      <w:r w:rsidR="00953632">
        <w:tab/>
      </w:r>
      <w:r w:rsidR="00953632" w:rsidRPr="00953632">
        <w:rPr>
          <w:u w:val="single"/>
        </w:rPr>
        <w:t>ROE On Debt Instruments</w:t>
      </w:r>
      <w:r w:rsidR="00953632">
        <w:t>.</w:t>
      </w:r>
    </w:p>
    <w:p w:rsidR="006C24F1" w:rsidRDefault="006C24F1" w:rsidP="00825D39">
      <w:pPr>
        <w:pStyle w:val="Judge"/>
        <w:spacing w:line="240" w:lineRule="auto"/>
        <w:ind w:left="720" w:hanging="720"/>
        <w:jc w:val="left"/>
        <w:rPr>
          <w:b/>
        </w:rPr>
      </w:pPr>
      <w:r w:rsidRPr="006C24F1">
        <w:rPr>
          <w:b/>
        </w:rPr>
        <w:t>Q.</w:t>
      </w:r>
      <w:r w:rsidRPr="006C24F1">
        <w:rPr>
          <w:b/>
        </w:rPr>
        <w:tab/>
        <w:t>WHAT ABOUT RETURNS ON EQUITY ON RENTAL PROPERTIES?</w:t>
      </w:r>
    </w:p>
    <w:p w:rsidR="00825D39" w:rsidRPr="006C24F1" w:rsidRDefault="00825D39" w:rsidP="00825D39">
      <w:pPr>
        <w:pStyle w:val="Judge"/>
        <w:spacing w:line="240" w:lineRule="auto"/>
        <w:ind w:left="720" w:hanging="720"/>
        <w:jc w:val="left"/>
        <w:rPr>
          <w:b/>
        </w:rPr>
      </w:pPr>
    </w:p>
    <w:p w:rsidR="006C24F1" w:rsidRDefault="006C24F1" w:rsidP="006C24F1">
      <w:pPr>
        <w:pStyle w:val="Judge"/>
        <w:spacing w:line="480" w:lineRule="exact"/>
        <w:ind w:left="720" w:hanging="720"/>
        <w:jc w:val="left"/>
      </w:pPr>
      <w:r>
        <w:t>A.</w:t>
      </w:r>
      <w:r>
        <w:tab/>
        <w:t xml:space="preserve">This was also an area of inexplicable adjustment by the Staff.  Until mid-December, 2013, all the Staff worksheets/workpapers were using a 15% ROE (“return on equity”) </w:t>
      </w:r>
      <w:r w:rsidR="00F72FD5">
        <w:t xml:space="preserve">for </w:t>
      </w:r>
      <w:r>
        <w:t xml:space="preserve">rental properties.  Then, somehow, as the Company and Staff got close to final discussions on the pro forma results of operations, that figure was </w:t>
      </w:r>
      <w:r w:rsidR="00F72FD5">
        <w:t xml:space="preserve">unilaterally reduced </w:t>
      </w:r>
      <w:r w:rsidR="00A91863">
        <w:t xml:space="preserve">by Staff </w:t>
      </w:r>
      <w:r>
        <w:t>to 9.8% without explanation.  Subsequent to that unilateral change, I have learned that a</w:t>
      </w:r>
      <w:r w:rsidR="0092127B">
        <w:t xml:space="preserve"> </w:t>
      </w:r>
      <w:r>
        <w:t xml:space="preserve">ROE of 9.8% has recently been applied in </w:t>
      </w:r>
      <w:r w:rsidR="0055091E">
        <w:t>some utility general rate case</w:t>
      </w:r>
      <w:r w:rsidR="00A91863">
        <w:t xml:space="preserve"> order</w:t>
      </w:r>
      <w:r w:rsidR="0055091E">
        <w:t xml:space="preserve">s and that the Transportation Regulatory Staff feels that that is </w:t>
      </w:r>
      <w:r w:rsidR="00F72FD5">
        <w:t xml:space="preserve">now </w:t>
      </w:r>
      <w:r w:rsidR="0055091E">
        <w:t xml:space="preserve">an appropriate imputation </w:t>
      </w:r>
      <w:r w:rsidR="0092127B">
        <w:t>for solid wa</w:t>
      </w:r>
      <w:r w:rsidR="00340B06">
        <w:t>s</w:t>
      </w:r>
      <w:r w:rsidR="0092127B">
        <w:t>te ratemaking</w:t>
      </w:r>
      <w:r w:rsidR="00A9092D">
        <w:t xml:space="preserve"> as well</w:t>
      </w:r>
      <w:r w:rsidR="0055091E">
        <w:t>.</w:t>
      </w:r>
    </w:p>
    <w:p w:rsidR="006C24F1" w:rsidRDefault="006C24F1" w:rsidP="00825D39">
      <w:pPr>
        <w:pStyle w:val="Judge"/>
        <w:spacing w:line="240" w:lineRule="auto"/>
        <w:ind w:left="720" w:hanging="720"/>
        <w:jc w:val="left"/>
        <w:rPr>
          <w:b/>
        </w:rPr>
      </w:pPr>
      <w:r w:rsidRPr="006C24F1">
        <w:rPr>
          <w:b/>
        </w:rPr>
        <w:t>Q.</w:t>
      </w:r>
      <w:r w:rsidRPr="006C24F1">
        <w:rPr>
          <w:b/>
        </w:rPr>
        <w:tab/>
        <w:t xml:space="preserve">DO YOU THINK ROE’S </w:t>
      </w:r>
      <w:r w:rsidR="00A91863">
        <w:rPr>
          <w:b/>
        </w:rPr>
        <w:t xml:space="preserve">GENERALLY </w:t>
      </w:r>
      <w:r w:rsidR="0092127B">
        <w:rPr>
          <w:b/>
        </w:rPr>
        <w:t xml:space="preserve">DERIVED IN </w:t>
      </w:r>
      <w:r w:rsidRPr="006C24F1">
        <w:rPr>
          <w:b/>
        </w:rPr>
        <w:t>UTILITY GENERAL RATE CASES ARE APPROPRIATE TO APPLY TO SOLID WASTE GENERAL RATE CASES?</w:t>
      </w:r>
    </w:p>
    <w:p w:rsidR="00825D39" w:rsidRPr="006C24F1" w:rsidRDefault="00825D39" w:rsidP="00825D39">
      <w:pPr>
        <w:pStyle w:val="Judge"/>
        <w:spacing w:line="240" w:lineRule="auto"/>
        <w:ind w:left="720" w:hanging="720"/>
        <w:jc w:val="left"/>
        <w:rPr>
          <w:b/>
        </w:rPr>
      </w:pPr>
    </w:p>
    <w:p w:rsidR="006C24F1" w:rsidRDefault="006C24F1" w:rsidP="006C24F1">
      <w:pPr>
        <w:pStyle w:val="Judge"/>
        <w:spacing w:line="480" w:lineRule="exact"/>
        <w:ind w:left="720" w:hanging="720"/>
        <w:jc w:val="left"/>
      </w:pPr>
      <w:r>
        <w:t>A.</w:t>
      </w:r>
      <w:r>
        <w:tab/>
        <w:t>No</w:t>
      </w:r>
      <w:r w:rsidR="0055091E">
        <w:t>.  S</w:t>
      </w:r>
      <w:r>
        <w:t>ince</w:t>
      </w:r>
      <w:r w:rsidR="0055091E">
        <w:t xml:space="preserve"> energy companies </w:t>
      </w:r>
      <w:r w:rsidR="00A91863">
        <w:t xml:space="preserve">in Washington as I understand </w:t>
      </w:r>
      <w:r>
        <w:t>are regulated on a rate of return (“ROR”) on rate base methodology and solid waste companies’ earnings are regulated on a completely different, Lurito-Gallagher</w:t>
      </w:r>
      <w:r w:rsidR="0055091E">
        <w:t xml:space="preserve"> </w:t>
      </w:r>
      <w:r w:rsidR="00F72FD5">
        <w:t>modified operating ratio basis</w:t>
      </w:r>
      <w:r w:rsidR="00767335">
        <w:t>,</w:t>
      </w:r>
      <w:r w:rsidR="00F72FD5">
        <w:t xml:space="preserve"> </w:t>
      </w:r>
      <w:r>
        <w:t>and the solid waste industry experiences far greater capital turnover, I do not see how an ROR methodology involving a 9.8% return on equity wou</w:t>
      </w:r>
      <w:r w:rsidR="00A9092D">
        <w:t xml:space="preserve">ld either be fair or reasonable.  </w:t>
      </w:r>
      <w:r w:rsidR="0055091E">
        <w:t>Waste Control has, in the past general r</w:t>
      </w:r>
      <w:r w:rsidR="00340B06">
        <w:t xml:space="preserve">ate cases that I have reviewed, </w:t>
      </w:r>
      <w:r w:rsidR="0055091E">
        <w:t>consistently received a 15% ROE.</w:t>
      </w:r>
      <w:r w:rsidR="00F72FD5">
        <w:t xml:space="preserve">  Various industries have standards for ROE based, of course, on their capital requirements and operating risks.  Sharing ROE rates across industries is not something supported </w:t>
      </w:r>
      <w:r w:rsidR="00F6348C">
        <w:t xml:space="preserve">by </w:t>
      </w:r>
      <w:r w:rsidR="00F72FD5">
        <w:t xml:space="preserve">any </w:t>
      </w:r>
      <w:r w:rsidR="00F6348C">
        <w:t>type of financial analysis norm of which I am aware.</w:t>
      </w:r>
    </w:p>
    <w:p w:rsidR="00643A8D" w:rsidRDefault="00E34D01" w:rsidP="00082B53">
      <w:pPr>
        <w:pStyle w:val="Judge"/>
        <w:spacing w:line="480" w:lineRule="auto"/>
        <w:ind w:left="720" w:hanging="720"/>
        <w:jc w:val="left"/>
      </w:pPr>
      <w:r>
        <w:t>5</w:t>
      </w:r>
      <w:r w:rsidR="00643A8D">
        <w:t>.</w:t>
      </w:r>
      <w:r w:rsidR="00643A8D">
        <w:tab/>
      </w:r>
      <w:r w:rsidR="00643A8D" w:rsidRPr="00643A8D">
        <w:rPr>
          <w:u w:val="single"/>
        </w:rPr>
        <w:t>Per Books v. Regulatory Ratemaking Debt/Equity Ratio Capital Structure Derivations</w:t>
      </w:r>
      <w:r w:rsidR="00643A8D">
        <w:t>.</w:t>
      </w:r>
    </w:p>
    <w:p w:rsidR="00643A8D" w:rsidRPr="00E34D01" w:rsidRDefault="00643A8D" w:rsidP="00E34D01">
      <w:pPr>
        <w:pStyle w:val="Judge"/>
        <w:spacing w:line="240" w:lineRule="auto"/>
        <w:ind w:left="720" w:hanging="720"/>
        <w:jc w:val="left"/>
        <w:rPr>
          <w:b/>
        </w:rPr>
      </w:pPr>
      <w:r w:rsidRPr="00E34D01">
        <w:rPr>
          <w:b/>
        </w:rPr>
        <w:t>Q.</w:t>
      </w:r>
      <w:r w:rsidRPr="00E34D01">
        <w:rPr>
          <w:b/>
        </w:rPr>
        <w:tab/>
        <w:t xml:space="preserve">HAS THE STAFF </w:t>
      </w:r>
      <w:r w:rsidR="000F1FA6">
        <w:rPr>
          <w:b/>
        </w:rPr>
        <w:t xml:space="preserve">APPROVED </w:t>
      </w:r>
      <w:r w:rsidRPr="00E34D01">
        <w:rPr>
          <w:b/>
        </w:rPr>
        <w:t xml:space="preserve">THE COMPANY RESUBMITTED DEBT-EQUITY RATIO ESTABLISHED </w:t>
      </w:r>
      <w:r w:rsidR="000962F2">
        <w:rPr>
          <w:b/>
        </w:rPr>
        <w:t xml:space="preserve">BY </w:t>
      </w:r>
      <w:r w:rsidRPr="00E34D01">
        <w:rPr>
          <w:b/>
        </w:rPr>
        <w:t>THE LURITO-GALLAGHER MODIFIED OPERATING RATIO METHODOLOGY?</w:t>
      </w:r>
    </w:p>
    <w:p w:rsidR="00E34D01" w:rsidRDefault="00E34D01" w:rsidP="00E34D01">
      <w:pPr>
        <w:pStyle w:val="Judge"/>
        <w:spacing w:line="240" w:lineRule="auto"/>
        <w:ind w:left="720" w:hanging="720"/>
        <w:jc w:val="left"/>
      </w:pPr>
    </w:p>
    <w:p w:rsidR="00643A8D" w:rsidRDefault="00643A8D" w:rsidP="00082B53">
      <w:pPr>
        <w:pStyle w:val="Judge"/>
        <w:spacing w:line="480" w:lineRule="auto"/>
        <w:ind w:left="720" w:hanging="720"/>
        <w:jc w:val="left"/>
      </w:pPr>
      <w:r>
        <w:t>A.</w:t>
      </w:r>
      <w:r>
        <w:tab/>
        <w:t xml:space="preserve">No.  </w:t>
      </w:r>
      <w:r w:rsidR="00A91863">
        <w:t>As noted above, w</w:t>
      </w:r>
      <w:r>
        <w:t xml:space="preserve">hen the present rate case was submitted on September 23, 2013, </w:t>
      </w:r>
      <w:r w:rsidR="00B02899">
        <w:t>after an initial calculation error</w:t>
      </w:r>
      <w:r w:rsidR="00A9092D">
        <w:t xml:space="preserve"> was </w:t>
      </w:r>
      <w:r w:rsidR="00DC79B9">
        <w:t xml:space="preserve">found </w:t>
      </w:r>
      <w:r w:rsidR="00F67BAB">
        <w:t>in October</w:t>
      </w:r>
      <w:r w:rsidR="00B02899">
        <w:t xml:space="preserve">, we </w:t>
      </w:r>
      <w:r w:rsidR="00A9092D">
        <w:t xml:space="preserve">also </w:t>
      </w:r>
      <w:r>
        <w:t xml:space="preserve">inadvertently failed to adjust the rate base asset valuations from the “per books” depreciated value </w:t>
      </w:r>
      <w:r w:rsidR="00B02899">
        <w:t xml:space="preserve">under GAAP </w:t>
      </w:r>
      <w:r>
        <w:t>to those derived under the Lurito-Gallagher ratemaking methodology.  During the late stages of the audit process</w:t>
      </w:r>
      <w:r w:rsidR="00E34D01">
        <w:t xml:space="preserve"> prior to impasse in December, we </w:t>
      </w:r>
      <w:r w:rsidR="00A91863">
        <w:t xml:space="preserve">discovered </w:t>
      </w:r>
      <w:r w:rsidR="00A9092D">
        <w:t xml:space="preserve">this and </w:t>
      </w:r>
      <w:r w:rsidR="00E34D01">
        <w:t>recalculated the capital structure at the derived L-G m</w:t>
      </w:r>
      <w:r w:rsidR="00B02899">
        <w:t xml:space="preserve">aximum </w:t>
      </w:r>
      <w:r w:rsidR="00E34D01">
        <w:t xml:space="preserve">levels of 60% equity/40% debt that </w:t>
      </w:r>
      <w:r w:rsidR="00A56E65">
        <w:t>a</w:t>
      </w:r>
      <w:r w:rsidR="00E34D01">
        <w:t>re the appropriate computed amounts under Lurito-Gallagher and provided the</w:t>
      </w:r>
      <w:r w:rsidR="00A9092D">
        <w:t xml:space="preserve"> calculations </w:t>
      </w:r>
      <w:r w:rsidR="00E34D01">
        <w:t xml:space="preserve">to the </w:t>
      </w:r>
      <w:r w:rsidR="00825D39">
        <w:t>Staff</w:t>
      </w:r>
      <w:r w:rsidR="00A56E65">
        <w:t xml:space="preserve">, </w:t>
      </w:r>
      <w:r w:rsidR="00E34D01">
        <w:t xml:space="preserve">but never learned whether or not </w:t>
      </w:r>
      <w:r w:rsidR="00B02899">
        <w:t xml:space="preserve">it </w:t>
      </w:r>
      <w:r w:rsidR="00E34D01">
        <w:t xml:space="preserve">approved </w:t>
      </w:r>
      <w:r w:rsidR="00B02899">
        <w:t xml:space="preserve">or otherwise disagreed with </w:t>
      </w:r>
      <w:r w:rsidR="00E34D01">
        <w:t xml:space="preserve">that calculation in arriving at an overall </w:t>
      </w:r>
      <w:r w:rsidR="00B02899">
        <w:t>recommended revenue requirement.</w:t>
      </w:r>
    </w:p>
    <w:p w:rsidR="00E34D01" w:rsidRPr="00E34D01" w:rsidRDefault="00E34D01" w:rsidP="00E34D01">
      <w:pPr>
        <w:pStyle w:val="Judge"/>
        <w:spacing w:line="240" w:lineRule="auto"/>
        <w:ind w:left="720" w:hanging="720"/>
        <w:jc w:val="left"/>
        <w:rPr>
          <w:b/>
        </w:rPr>
      </w:pPr>
      <w:r w:rsidRPr="00E34D01">
        <w:rPr>
          <w:b/>
        </w:rPr>
        <w:t>Q.</w:t>
      </w:r>
      <w:r w:rsidRPr="00E34D01">
        <w:rPr>
          <w:b/>
        </w:rPr>
        <w:tab/>
      </w:r>
      <w:r w:rsidR="00F67BAB">
        <w:rPr>
          <w:b/>
        </w:rPr>
        <w:t xml:space="preserve">TURNING AGAIN TO EXHIBIT JD-4, </w:t>
      </w:r>
      <w:r w:rsidRPr="00E34D01">
        <w:rPr>
          <w:b/>
        </w:rPr>
        <w:t xml:space="preserve">WHAT DOES IT </w:t>
      </w:r>
      <w:r w:rsidR="00DF5247">
        <w:rPr>
          <w:b/>
        </w:rPr>
        <w:t xml:space="preserve">REFLECT </w:t>
      </w:r>
      <w:r w:rsidRPr="00E34D01">
        <w:rPr>
          <w:b/>
        </w:rPr>
        <w:t>IN TERMS OF THE ALLOWED RETURN UNDER LURITO-GALLAGHER?</w:t>
      </w:r>
    </w:p>
    <w:p w:rsidR="00E34D01" w:rsidRDefault="00E34D01" w:rsidP="00E34D01">
      <w:pPr>
        <w:pStyle w:val="Judge"/>
        <w:spacing w:line="240" w:lineRule="auto"/>
        <w:ind w:left="720" w:hanging="720"/>
        <w:jc w:val="left"/>
      </w:pPr>
    </w:p>
    <w:p w:rsidR="00643A8D" w:rsidRDefault="00E34D01" w:rsidP="00E34D01">
      <w:pPr>
        <w:pStyle w:val="Judge"/>
        <w:spacing w:line="480" w:lineRule="auto"/>
        <w:ind w:left="720" w:hanging="720"/>
        <w:jc w:val="left"/>
      </w:pPr>
      <w:r>
        <w:t>A.</w:t>
      </w:r>
      <w:r>
        <w:tab/>
        <w:t xml:space="preserve">Well it shows that the “per books” </w:t>
      </w:r>
      <w:r w:rsidR="00A9092D">
        <w:t xml:space="preserve">GAAP </w:t>
      </w:r>
      <w:r>
        <w:t xml:space="preserve">debt to equity ratio </w:t>
      </w:r>
      <w:r w:rsidR="00B02899">
        <w:t xml:space="preserve">of 44.21% v. 55.79% </w:t>
      </w:r>
      <w:r>
        <w:t xml:space="preserve">and the revised </w:t>
      </w:r>
      <w:r w:rsidR="00340B06">
        <w:t xml:space="preserve">Lurito-Gallagher calculation at </w:t>
      </w:r>
      <w:r w:rsidR="00350595">
        <w:t xml:space="preserve">40/60 </w:t>
      </w:r>
      <w:r>
        <w:t>is a significant difference impacti</w:t>
      </w:r>
      <w:r w:rsidR="000962F2">
        <w:t>ng the Company’s allowed return.  We t</w:t>
      </w:r>
      <w:r>
        <w:t xml:space="preserve">herefore would ask that the Commission consider the debt to equity capital structure as </w:t>
      </w:r>
      <w:r w:rsidR="00B02899">
        <w:t>presented in Exhibit JD-</w:t>
      </w:r>
      <w:r w:rsidR="00F67BAB">
        <w:t xml:space="preserve">4 </w:t>
      </w:r>
      <w:r w:rsidR="00B02899">
        <w:t>at the appropriate 40%</w:t>
      </w:r>
      <w:r w:rsidR="00A21E92">
        <w:t xml:space="preserve"> debt</w:t>
      </w:r>
      <w:r w:rsidR="00B02899">
        <w:t>/60% equity level</w:t>
      </w:r>
      <w:r w:rsidR="00A21E92">
        <w:t xml:space="preserve"> which is the maximum deemed prudent under Lurito-Gallagher by the Commission in past final orders addressing the methodology</w:t>
      </w:r>
      <w:r w:rsidR="00B02899">
        <w:t>.</w:t>
      </w:r>
    </w:p>
    <w:p w:rsidR="00B02899" w:rsidRDefault="00B02899" w:rsidP="00252DAC">
      <w:pPr>
        <w:pStyle w:val="Judge"/>
        <w:spacing w:line="240" w:lineRule="auto"/>
        <w:ind w:left="720" w:hanging="720"/>
        <w:jc w:val="left"/>
        <w:rPr>
          <w:b/>
        </w:rPr>
      </w:pPr>
      <w:r w:rsidRPr="00252DAC">
        <w:rPr>
          <w:b/>
        </w:rPr>
        <w:t>Q.</w:t>
      </w:r>
      <w:r w:rsidRPr="00252DAC">
        <w:rPr>
          <w:b/>
        </w:rPr>
        <w:tab/>
      </w:r>
      <w:r w:rsidR="00340B06">
        <w:rPr>
          <w:b/>
        </w:rPr>
        <w:t xml:space="preserve">TO CLARIFY, </w:t>
      </w:r>
      <w:r w:rsidRPr="00252DAC">
        <w:rPr>
          <w:b/>
        </w:rPr>
        <w:t>WOULD THIS 40% DEBT 60% EQUITY LEVEL HAVE A CORRESPONDING IMPACT ON THE PRO FORMA OVERALL REVENUE REQUIREMENT?</w:t>
      </w:r>
    </w:p>
    <w:p w:rsidR="00252DAC" w:rsidRPr="00252DAC" w:rsidRDefault="00252DAC" w:rsidP="00252DAC">
      <w:pPr>
        <w:pStyle w:val="Judge"/>
        <w:spacing w:line="240" w:lineRule="auto"/>
        <w:ind w:left="720" w:hanging="720"/>
        <w:jc w:val="left"/>
        <w:rPr>
          <w:b/>
        </w:rPr>
      </w:pPr>
    </w:p>
    <w:p w:rsidR="00B02899" w:rsidRDefault="00B02899" w:rsidP="00E34D01">
      <w:pPr>
        <w:pStyle w:val="Judge"/>
        <w:spacing w:line="480" w:lineRule="auto"/>
        <w:ind w:left="720" w:hanging="720"/>
        <w:jc w:val="left"/>
      </w:pPr>
      <w:r>
        <w:t>A.</w:t>
      </w:r>
      <w:r>
        <w:tab/>
        <w:t xml:space="preserve">Yes, notwithstanding any other adjustment to the pro forma results of operations, I calculate this would increase the overall revenue requirement by approximately $20,000 </w:t>
      </w:r>
      <w:r w:rsidR="00F67BAB">
        <w:t>in addition to the increase identified on October 11, 2013 relative to the end of period equity calculation error.</w:t>
      </w:r>
    </w:p>
    <w:p w:rsidR="00B73839" w:rsidRPr="00B73839" w:rsidRDefault="00B73839" w:rsidP="00E34D01">
      <w:pPr>
        <w:pStyle w:val="Judge"/>
        <w:spacing w:line="480" w:lineRule="auto"/>
        <w:ind w:left="720" w:hanging="720"/>
        <w:jc w:val="left"/>
      </w:pPr>
      <w:r>
        <w:t>6.</w:t>
      </w:r>
      <w:r>
        <w:tab/>
      </w:r>
      <w:r>
        <w:rPr>
          <w:u w:val="single"/>
        </w:rPr>
        <w:t>Professional Fee Rate Case Costs</w:t>
      </w:r>
      <w:r>
        <w:t>.</w:t>
      </w:r>
    </w:p>
    <w:p w:rsidR="00B02899" w:rsidRDefault="00B73839" w:rsidP="00252DAC">
      <w:pPr>
        <w:pStyle w:val="Judge"/>
        <w:spacing w:line="240" w:lineRule="auto"/>
        <w:ind w:left="720" w:hanging="720"/>
        <w:jc w:val="left"/>
        <w:rPr>
          <w:b/>
        </w:rPr>
      </w:pPr>
      <w:r w:rsidRPr="00252DAC">
        <w:rPr>
          <w:b/>
        </w:rPr>
        <w:t>Q.</w:t>
      </w:r>
      <w:r w:rsidRPr="00252DAC">
        <w:rPr>
          <w:b/>
        </w:rPr>
        <w:tab/>
        <w:t>HAVE THE STAFF AND COMPANY COME TO ANY AGREEMENT ON THE AGGREGATE AMOUNT OF LEGAL AND ACCOUNTING FEES FOR THE PREPARATION, FILING AND PROSECUTION/LITIGATION OF THIS CASE BEFORE THE COMMISSION?</w:t>
      </w:r>
    </w:p>
    <w:p w:rsidR="00F67BAB" w:rsidRPr="00252DAC" w:rsidRDefault="00F67BAB" w:rsidP="00252DAC">
      <w:pPr>
        <w:pStyle w:val="Judge"/>
        <w:spacing w:line="240" w:lineRule="auto"/>
        <w:ind w:left="720" w:hanging="720"/>
        <w:jc w:val="left"/>
        <w:rPr>
          <w:b/>
        </w:rPr>
      </w:pPr>
    </w:p>
    <w:p w:rsidR="00A21E92" w:rsidRDefault="00340B06" w:rsidP="00E34D01">
      <w:pPr>
        <w:pStyle w:val="Judge"/>
        <w:spacing w:line="480" w:lineRule="auto"/>
        <w:ind w:left="720" w:hanging="720"/>
        <w:jc w:val="left"/>
      </w:pPr>
      <w:r>
        <w:t>A.</w:t>
      </w:r>
      <w:r>
        <w:tab/>
        <w:t xml:space="preserve">Not </w:t>
      </w:r>
      <w:r w:rsidR="00B73839">
        <w:t xml:space="preserve">definitively at this time.  While initially </w:t>
      </w:r>
      <w:r w:rsidR="00767335">
        <w:t xml:space="preserve">an amount of </w:t>
      </w:r>
      <w:r w:rsidR="00A9092D">
        <w:t>$</w:t>
      </w:r>
      <w:r w:rsidR="00A21E92">
        <w:t xml:space="preserve">17,930 as amortized </w:t>
      </w:r>
      <w:r w:rsidR="00B73839">
        <w:t xml:space="preserve">was proposed to be allowed </w:t>
      </w:r>
      <w:r w:rsidR="00A56E65">
        <w:t xml:space="preserve">for professional </w:t>
      </w:r>
      <w:r w:rsidR="00B73839">
        <w:t>time in November by the Staff,</w:t>
      </w:r>
      <w:r w:rsidR="00A9092D">
        <w:t xml:space="preserve"> we have </w:t>
      </w:r>
      <w:r w:rsidR="000962F2">
        <w:t xml:space="preserve">subsequently </w:t>
      </w:r>
      <w:r w:rsidR="00A9092D">
        <w:t xml:space="preserve">submitted </w:t>
      </w:r>
      <w:r w:rsidR="00A21E92">
        <w:t xml:space="preserve">further </w:t>
      </w:r>
      <w:r w:rsidR="00F67BAB">
        <w:t xml:space="preserve">invoice documentation </w:t>
      </w:r>
      <w:r w:rsidR="00A21E92">
        <w:t>but have not received an acknowledgement by Staff that they would agree to recommend th</w:t>
      </w:r>
      <w:r w:rsidR="00A56E65">
        <w:t xml:space="preserve">ose additional fees </w:t>
      </w:r>
      <w:r w:rsidR="00A21E92">
        <w:t xml:space="preserve">be allowed.  The Company has obviously </w:t>
      </w:r>
      <w:r w:rsidR="00A56E65">
        <w:t xml:space="preserve">also </w:t>
      </w:r>
      <w:r w:rsidR="00A21E92">
        <w:t>incurred further professional fees since that time.</w:t>
      </w:r>
    </w:p>
    <w:p w:rsidR="00B73839" w:rsidRDefault="00B73839" w:rsidP="00252DAC">
      <w:pPr>
        <w:pStyle w:val="Judge"/>
        <w:spacing w:line="240" w:lineRule="auto"/>
        <w:ind w:left="720" w:hanging="720"/>
        <w:jc w:val="left"/>
        <w:rPr>
          <w:b/>
        </w:rPr>
      </w:pPr>
      <w:r w:rsidRPr="00252DAC">
        <w:rPr>
          <w:b/>
        </w:rPr>
        <w:t>Q.</w:t>
      </w:r>
      <w:r w:rsidRPr="00252DAC">
        <w:rPr>
          <w:b/>
        </w:rPr>
        <w:tab/>
        <w:t>HAD THE COMPANY AND STAFF AGREED ON ANY INTERVAL OVER WHICH THOSE FEES AND COSTS WOULD BE AMORTIZED?</w:t>
      </w:r>
    </w:p>
    <w:p w:rsidR="00252DAC" w:rsidRPr="00252DAC" w:rsidRDefault="00252DAC" w:rsidP="00252DAC">
      <w:pPr>
        <w:pStyle w:val="Judge"/>
        <w:spacing w:line="240" w:lineRule="auto"/>
        <w:ind w:left="720" w:hanging="720"/>
        <w:jc w:val="left"/>
        <w:rPr>
          <w:b/>
        </w:rPr>
      </w:pPr>
    </w:p>
    <w:p w:rsidR="00B73839" w:rsidRDefault="00B73839" w:rsidP="00E34D01">
      <w:pPr>
        <w:pStyle w:val="Judge"/>
        <w:spacing w:line="480" w:lineRule="auto"/>
        <w:ind w:left="720" w:hanging="720"/>
        <w:jc w:val="left"/>
      </w:pPr>
      <w:r>
        <w:t>A.</w:t>
      </w:r>
      <w:r>
        <w:tab/>
        <w:t xml:space="preserve">I believe so to the extent that the Staff had tentatively accepted a four-year period over which to </w:t>
      </w:r>
      <w:r w:rsidR="00A21E92">
        <w:t>propos</w:t>
      </w:r>
      <w:r w:rsidR="00F67BAB">
        <w:t>e</w:t>
      </w:r>
      <w:r w:rsidR="00A21E92">
        <w:t xml:space="preserve"> normalizing </w:t>
      </w:r>
      <w:r>
        <w:t xml:space="preserve">those fees corresponding to our last general rate case filing in 2009, but of course that awaits reaffirmation or challenge in their case filing </w:t>
      </w:r>
      <w:r w:rsidR="00340B06">
        <w:t xml:space="preserve">in </w:t>
      </w:r>
      <w:r>
        <w:t xml:space="preserve">March. </w:t>
      </w:r>
    </w:p>
    <w:p w:rsidR="00B73839" w:rsidRPr="00252DAC" w:rsidRDefault="00B73839" w:rsidP="00252DAC">
      <w:pPr>
        <w:pStyle w:val="Judge"/>
        <w:spacing w:line="240" w:lineRule="auto"/>
        <w:ind w:left="720" w:hanging="720"/>
        <w:jc w:val="left"/>
        <w:rPr>
          <w:b/>
        </w:rPr>
      </w:pPr>
      <w:r w:rsidRPr="00252DAC">
        <w:rPr>
          <w:b/>
        </w:rPr>
        <w:t>Q.</w:t>
      </w:r>
      <w:r w:rsidRPr="00252DAC">
        <w:rPr>
          <w:b/>
        </w:rPr>
        <w:tab/>
        <w:t>HAVE PROFESSIONAL FEES BEEN UNUSUALLY HIGH IN YOUR VIEW IN TH</w:t>
      </w:r>
      <w:r w:rsidR="00340B06">
        <w:rPr>
          <w:b/>
        </w:rPr>
        <w:t xml:space="preserve">IS </w:t>
      </w:r>
      <w:r w:rsidRPr="00252DAC">
        <w:rPr>
          <w:b/>
        </w:rPr>
        <w:t>PARTICULAR GENERAL RATE CASE FOR WASTE CONTROL?</w:t>
      </w:r>
    </w:p>
    <w:p w:rsidR="00252DAC" w:rsidRDefault="00252DAC" w:rsidP="00252DAC">
      <w:pPr>
        <w:pStyle w:val="Judge"/>
        <w:spacing w:line="240" w:lineRule="auto"/>
        <w:ind w:left="720" w:hanging="720"/>
        <w:jc w:val="left"/>
      </w:pPr>
    </w:p>
    <w:p w:rsidR="00B73839" w:rsidRDefault="00B73839" w:rsidP="00E34D01">
      <w:pPr>
        <w:pStyle w:val="Judge"/>
        <w:spacing w:line="480" w:lineRule="auto"/>
        <w:ind w:left="720" w:hanging="720"/>
        <w:jc w:val="left"/>
      </w:pPr>
      <w:r>
        <w:t>A.</w:t>
      </w:r>
      <w:r>
        <w:tab/>
        <w:t>Unquestionably and regrett</w:t>
      </w:r>
      <w:r w:rsidR="00CB2A94">
        <w:t xml:space="preserve">ably, yes.  Our accounting fees for this general rate case are over twice as high </w:t>
      </w:r>
      <w:r w:rsidR="00767335">
        <w:t>as</w:t>
      </w:r>
      <w:r w:rsidR="00A9092D">
        <w:t xml:space="preserve"> the last case as of November, 2013 </w:t>
      </w:r>
      <w:r w:rsidR="00A56E65">
        <w:t xml:space="preserve">alone </w:t>
      </w:r>
      <w:r w:rsidR="00CB2A94">
        <w:t xml:space="preserve">due to the voluminous data requests, discovery, follow up work schedule preparation, telephone </w:t>
      </w:r>
      <w:r w:rsidR="00A9092D">
        <w:t xml:space="preserve">contacts, site visits, meeting </w:t>
      </w:r>
      <w:r w:rsidR="00CB2A94">
        <w:t>in Olympia, etc. that have all been previously referred to and whi</w:t>
      </w:r>
      <w:r w:rsidR="00F67BAB">
        <w:t xml:space="preserve">ch are extremely time consuming, </w:t>
      </w:r>
      <w:r w:rsidR="00CB2A94">
        <w:t xml:space="preserve">totaling </w:t>
      </w:r>
      <w:r w:rsidR="00767335">
        <w:t>631.6</w:t>
      </w:r>
      <w:r w:rsidR="00CB2A94">
        <w:t xml:space="preserve"> hours of accounting time alone through</w:t>
      </w:r>
      <w:r w:rsidR="00F67BAB">
        <w:t xml:space="preserve"> January 31</w:t>
      </w:r>
      <w:r w:rsidR="00A21E92">
        <w:t xml:space="preserve">, </w:t>
      </w:r>
      <w:r w:rsidR="000962F2">
        <w:t>2014</w:t>
      </w:r>
      <w:r w:rsidR="00CB2A94">
        <w:t>.</w:t>
      </w:r>
    </w:p>
    <w:p w:rsidR="00CB2A94" w:rsidRPr="00252DAC" w:rsidRDefault="00CB2A94" w:rsidP="00E34D01">
      <w:pPr>
        <w:pStyle w:val="Judge"/>
        <w:spacing w:line="480" w:lineRule="auto"/>
        <w:ind w:left="720" w:hanging="720"/>
        <w:jc w:val="left"/>
        <w:rPr>
          <w:b/>
        </w:rPr>
      </w:pPr>
      <w:r w:rsidRPr="00252DAC">
        <w:rPr>
          <w:b/>
        </w:rPr>
        <w:t>Q.</w:t>
      </w:r>
      <w:r w:rsidRPr="00252DAC">
        <w:rPr>
          <w:b/>
        </w:rPr>
        <w:tab/>
        <w:t>DO YOU ANTICIPATE THIS PATTERN WILL CONTINUE IN 2014?</w:t>
      </w:r>
    </w:p>
    <w:p w:rsidR="00CB2A94" w:rsidRDefault="00CB2A94" w:rsidP="00E34D01">
      <w:pPr>
        <w:pStyle w:val="Judge"/>
        <w:spacing w:line="480" w:lineRule="auto"/>
        <w:ind w:left="720" w:hanging="720"/>
        <w:jc w:val="left"/>
      </w:pPr>
      <w:r>
        <w:t>A.</w:t>
      </w:r>
      <w:r>
        <w:tab/>
      </w:r>
      <w:r w:rsidR="00A67B4A">
        <w:t>U</w:t>
      </w:r>
      <w:r w:rsidR="00A9092D">
        <w:t>nfortunately</w:t>
      </w:r>
      <w:r w:rsidR="00A67B4A">
        <w:t>,</w:t>
      </w:r>
      <w:r w:rsidR="00A9092D">
        <w:t xml:space="preserve"> y</w:t>
      </w:r>
      <w:r>
        <w:t xml:space="preserve">es.  While accounting costs we anticipate will moderate, because this case is now proceeding </w:t>
      </w:r>
      <w:r w:rsidR="00340B06">
        <w:t xml:space="preserve">in a contested adjudicative </w:t>
      </w:r>
      <w:r>
        <w:t>mode, legal costs are increasing and we are obviously incurring time in preparation of the Company’s case presentation.</w:t>
      </w:r>
    </w:p>
    <w:p w:rsidR="00CB2A94" w:rsidRDefault="00CB2A94" w:rsidP="00252DAC">
      <w:pPr>
        <w:pStyle w:val="Judge"/>
        <w:spacing w:line="240" w:lineRule="auto"/>
        <w:ind w:left="720" w:hanging="720"/>
        <w:jc w:val="left"/>
        <w:rPr>
          <w:b/>
        </w:rPr>
      </w:pPr>
      <w:r w:rsidRPr="00252DAC">
        <w:rPr>
          <w:b/>
        </w:rPr>
        <w:t>Q.</w:t>
      </w:r>
      <w:r w:rsidRPr="00252DAC">
        <w:rPr>
          <w:b/>
        </w:rPr>
        <w:tab/>
        <w:t xml:space="preserve">ARE YOU </w:t>
      </w:r>
      <w:r w:rsidR="00340B06">
        <w:rPr>
          <w:b/>
        </w:rPr>
        <w:t xml:space="preserve">NOW </w:t>
      </w:r>
      <w:r w:rsidRPr="00252DAC">
        <w:rPr>
          <w:b/>
        </w:rPr>
        <w:t>HIGHLIGHTING ANY SPECIFIC INSTANCE OF STAFF DISALLOWANCE OF RATE CASE COSTS BY LISTING THIS AS A DISPUTED ACCOUNTING ISSUE?</w:t>
      </w:r>
    </w:p>
    <w:p w:rsidR="00252DAC" w:rsidRPr="00252DAC" w:rsidRDefault="00252DAC" w:rsidP="00252DAC">
      <w:pPr>
        <w:pStyle w:val="Judge"/>
        <w:spacing w:line="240" w:lineRule="auto"/>
        <w:ind w:left="720" w:hanging="720"/>
        <w:jc w:val="left"/>
        <w:rPr>
          <w:b/>
        </w:rPr>
      </w:pPr>
    </w:p>
    <w:p w:rsidR="00CB2A94" w:rsidRDefault="00CB2A94" w:rsidP="00E34D01">
      <w:pPr>
        <w:pStyle w:val="Judge"/>
        <w:spacing w:line="480" w:lineRule="auto"/>
        <w:ind w:left="720" w:hanging="720"/>
        <w:jc w:val="left"/>
      </w:pPr>
      <w:r>
        <w:t>A.</w:t>
      </w:r>
      <w:r>
        <w:tab/>
        <w:t xml:space="preserve">No, but we understand the Staff has indicated it may challenge the reasonableness of the final total owing to the amount incurred by </w:t>
      </w:r>
      <w:r w:rsidR="00767335">
        <w:t>Nove</w:t>
      </w:r>
      <w:r>
        <w:t xml:space="preserve">mber and we are prepared to defend by cross-examination and legal briefing the amount and need for the level of rate case expenses in this filing which the Company has incurred which is </w:t>
      </w:r>
      <w:r w:rsidR="00D06F86">
        <w:t>$</w:t>
      </w:r>
      <w:r w:rsidR="00A56E65">
        <w:t>9</w:t>
      </w:r>
      <w:r w:rsidR="00F67BAB">
        <w:t xml:space="preserve">1,369.90 </w:t>
      </w:r>
      <w:r>
        <w:t xml:space="preserve">for accounting costs and fees and </w:t>
      </w:r>
      <w:r w:rsidR="00D06F86">
        <w:t>$</w:t>
      </w:r>
      <w:r w:rsidR="00FC286F" w:rsidRPr="00FC286F">
        <w:t>34,651.35</w:t>
      </w:r>
      <w:r w:rsidR="00FC286F">
        <w:t xml:space="preserve"> </w:t>
      </w:r>
      <w:r>
        <w:t xml:space="preserve">for </w:t>
      </w:r>
      <w:r w:rsidR="00E7426C">
        <w:t>legal</w:t>
      </w:r>
      <w:r>
        <w:t xml:space="preserve"> costs and fees b</w:t>
      </w:r>
      <w:r w:rsidR="00340B06">
        <w:t xml:space="preserve">illed through </w:t>
      </w:r>
      <w:r w:rsidR="00F67BAB">
        <w:t xml:space="preserve">January </w:t>
      </w:r>
      <w:r w:rsidR="00340B06">
        <w:t>31, 201</w:t>
      </w:r>
      <w:r w:rsidR="000962F2">
        <w:t>4</w:t>
      </w:r>
      <w:r w:rsidR="00340B06">
        <w:t xml:space="preserve">, as well as </w:t>
      </w:r>
      <w:r>
        <w:t>the accounting and legal fees to be incurred through final Order.</w:t>
      </w:r>
    </w:p>
    <w:p w:rsidR="00CB2A94" w:rsidRDefault="00CB2A94" w:rsidP="00252DAC">
      <w:pPr>
        <w:pStyle w:val="Judge"/>
        <w:spacing w:line="240" w:lineRule="auto"/>
        <w:ind w:left="720" w:hanging="720"/>
        <w:jc w:val="left"/>
        <w:rPr>
          <w:b/>
        </w:rPr>
      </w:pPr>
      <w:r w:rsidRPr="00252DAC">
        <w:rPr>
          <w:b/>
        </w:rPr>
        <w:t>Q.</w:t>
      </w:r>
      <w:r w:rsidRPr="00252DAC">
        <w:rPr>
          <w:b/>
        </w:rPr>
        <w:tab/>
        <w:t>HAVE YOU PREPARED AN EXHIBIT WHICH REFLECTS THOSE LEGAL AND ACCOUNTING FEES BY MONTH SINCE THE START OF THIS CASE?</w:t>
      </w:r>
    </w:p>
    <w:p w:rsidR="00252DAC" w:rsidRPr="00252DAC" w:rsidRDefault="00252DAC" w:rsidP="00252DAC">
      <w:pPr>
        <w:pStyle w:val="Judge"/>
        <w:spacing w:line="240" w:lineRule="auto"/>
        <w:ind w:left="720" w:hanging="720"/>
        <w:jc w:val="left"/>
        <w:rPr>
          <w:b/>
        </w:rPr>
      </w:pPr>
    </w:p>
    <w:p w:rsidR="00CB2A94" w:rsidRDefault="00CB2A94" w:rsidP="00E34D01">
      <w:pPr>
        <w:pStyle w:val="Judge"/>
        <w:spacing w:line="480" w:lineRule="auto"/>
        <w:ind w:left="720" w:hanging="720"/>
        <w:jc w:val="left"/>
      </w:pPr>
      <w:r>
        <w:t>A.</w:t>
      </w:r>
      <w:r>
        <w:tab/>
        <w:t>Yes and it is identified here</w:t>
      </w:r>
      <w:r w:rsidR="00767335">
        <w:t xml:space="preserve"> attached </w:t>
      </w:r>
      <w:r>
        <w:t>as Exhibit JD-</w:t>
      </w:r>
      <w:r w:rsidR="00F67BAB">
        <w:t>9</w:t>
      </w:r>
      <w:r>
        <w:t>.</w:t>
      </w:r>
    </w:p>
    <w:p w:rsidR="00CB2A94" w:rsidRDefault="00CB2A94" w:rsidP="00E34D01">
      <w:pPr>
        <w:pStyle w:val="Judge"/>
        <w:spacing w:line="480" w:lineRule="auto"/>
        <w:ind w:left="720" w:hanging="720"/>
        <w:jc w:val="left"/>
      </w:pPr>
      <w:r>
        <w:t>7.</w:t>
      </w:r>
      <w:r>
        <w:tab/>
      </w:r>
      <w:r>
        <w:rPr>
          <w:u w:val="single"/>
        </w:rPr>
        <w:t>Labor and Overtime Allowance in Test Period</w:t>
      </w:r>
      <w:r>
        <w:t>.</w:t>
      </w:r>
    </w:p>
    <w:p w:rsidR="00CB2A94" w:rsidRDefault="00CB2A94" w:rsidP="00252DAC">
      <w:pPr>
        <w:pStyle w:val="Judge"/>
        <w:spacing w:line="240" w:lineRule="auto"/>
        <w:ind w:left="720" w:hanging="720"/>
        <w:jc w:val="left"/>
        <w:rPr>
          <w:b/>
        </w:rPr>
      </w:pPr>
      <w:r w:rsidRPr="00252DAC">
        <w:rPr>
          <w:b/>
        </w:rPr>
        <w:t>Q.</w:t>
      </w:r>
      <w:r w:rsidRPr="00252DAC">
        <w:rPr>
          <w:b/>
        </w:rPr>
        <w:tab/>
      </w:r>
      <w:r w:rsidR="00346A87" w:rsidRPr="00252DAC">
        <w:rPr>
          <w:b/>
        </w:rPr>
        <w:t xml:space="preserve">ON </w:t>
      </w:r>
      <w:r w:rsidR="00340B06">
        <w:rPr>
          <w:b/>
        </w:rPr>
        <w:t xml:space="preserve">THE BASIS OF A </w:t>
      </w:r>
      <w:r w:rsidR="00346A87" w:rsidRPr="00252DAC">
        <w:rPr>
          <w:b/>
        </w:rPr>
        <w:t>“NORMALIZATION” CONCEPT, DID THE COMPANY DISAGREE WITH THE STAFF’S PROPOSED ADJUSTMENT TO LABOR AND OVERTIME COSTS IN THE RATE CASE TEST PERIOD?</w:t>
      </w:r>
    </w:p>
    <w:p w:rsidR="00252DAC" w:rsidRPr="00252DAC" w:rsidRDefault="00252DAC" w:rsidP="00252DAC">
      <w:pPr>
        <w:pStyle w:val="Judge"/>
        <w:spacing w:line="240" w:lineRule="auto"/>
        <w:ind w:left="720" w:hanging="720"/>
        <w:jc w:val="left"/>
        <w:rPr>
          <w:b/>
        </w:rPr>
      </w:pPr>
    </w:p>
    <w:p w:rsidR="00346A87" w:rsidRDefault="00346A87" w:rsidP="00E34D01">
      <w:pPr>
        <w:pStyle w:val="Judge"/>
        <w:spacing w:line="480" w:lineRule="auto"/>
        <w:ind w:left="720" w:hanging="720"/>
        <w:jc w:val="left"/>
      </w:pPr>
      <w:r>
        <w:t>A.</w:t>
      </w:r>
      <w:r>
        <w:tab/>
        <w:t>Yes.  In the July 1, 2012 through June 30, 2013 test period, the amount included in rates for regulated company labor by the Company in its pro forma was $</w:t>
      </w:r>
      <w:r w:rsidR="00A21E92">
        <w:t xml:space="preserve">793,444 </w:t>
      </w:r>
      <w:r>
        <w:t>plus two cost</w:t>
      </w:r>
      <w:r w:rsidR="00A21E92">
        <w:t xml:space="preserve"> </w:t>
      </w:r>
      <w:r>
        <w:t>of living p</w:t>
      </w:r>
      <w:r w:rsidR="00340B06">
        <w:t xml:space="preserve">ro forma adjustments </w:t>
      </w:r>
      <w:r w:rsidR="00A21E92">
        <w:t>f</w:t>
      </w:r>
      <w:r>
        <w:t>or a total of $</w:t>
      </w:r>
      <w:r w:rsidR="00A21E92">
        <w:t>804,904</w:t>
      </w:r>
      <w:r>
        <w:t>.</w:t>
      </w:r>
    </w:p>
    <w:p w:rsidR="00346A87" w:rsidRDefault="00346A87" w:rsidP="00252DAC">
      <w:pPr>
        <w:pStyle w:val="Judge"/>
        <w:spacing w:line="240" w:lineRule="auto"/>
        <w:ind w:left="720" w:hanging="720"/>
        <w:jc w:val="left"/>
        <w:rPr>
          <w:b/>
        </w:rPr>
      </w:pPr>
      <w:r w:rsidRPr="00252DAC">
        <w:rPr>
          <w:b/>
        </w:rPr>
        <w:t>Q.</w:t>
      </w:r>
      <w:r w:rsidRPr="00252DAC">
        <w:rPr>
          <w:b/>
        </w:rPr>
        <w:tab/>
        <w:t>WHAT WERE THE TOTALS FOR CORRESPONDING FRINGE BENEFITS IN THE TEST PERIOD?</w:t>
      </w:r>
    </w:p>
    <w:p w:rsidR="00252DAC" w:rsidRPr="00252DAC" w:rsidRDefault="00252DAC" w:rsidP="00252DAC">
      <w:pPr>
        <w:pStyle w:val="Judge"/>
        <w:spacing w:line="240" w:lineRule="auto"/>
        <w:ind w:left="720" w:hanging="720"/>
        <w:jc w:val="left"/>
        <w:rPr>
          <w:b/>
        </w:rPr>
      </w:pPr>
    </w:p>
    <w:p w:rsidR="00346A87" w:rsidRDefault="00346A87" w:rsidP="00E34D01">
      <w:pPr>
        <w:pStyle w:val="Judge"/>
        <w:spacing w:line="480" w:lineRule="auto"/>
        <w:ind w:left="720" w:hanging="720"/>
        <w:jc w:val="left"/>
      </w:pPr>
      <w:r>
        <w:t>A.</w:t>
      </w:r>
      <w:r>
        <w:tab/>
        <w:t xml:space="preserve">$284,369.75 which also includes an incremental increase in fringe benefits </w:t>
      </w:r>
      <w:r w:rsidR="00340B06">
        <w:t xml:space="preserve">and the </w:t>
      </w:r>
      <w:r>
        <w:t>cost of living benefit increase to be implemented on July 1, 2014.</w:t>
      </w:r>
    </w:p>
    <w:p w:rsidR="00346A87" w:rsidRDefault="00346A87" w:rsidP="00252DAC">
      <w:pPr>
        <w:pStyle w:val="Judge"/>
        <w:spacing w:line="240" w:lineRule="auto"/>
        <w:ind w:left="720" w:hanging="720"/>
        <w:jc w:val="left"/>
        <w:rPr>
          <w:b/>
        </w:rPr>
      </w:pPr>
      <w:r w:rsidRPr="00252DAC">
        <w:rPr>
          <w:b/>
        </w:rPr>
        <w:t>Q.</w:t>
      </w:r>
      <w:r w:rsidRPr="00252DAC">
        <w:rPr>
          <w:b/>
        </w:rPr>
        <w:tab/>
        <w:t>OF THE TOTAL LABOR FIGURE FOR LABOR, OVERTIME AND FRINGE BENEFITS, HOW MUCH DID THE STAFF PROPOSE TO DISALLOW WHEN THE PARTIES REACHED IMPASSE IN DECEMBER, 2013?</w:t>
      </w:r>
    </w:p>
    <w:p w:rsidR="00A67B4A" w:rsidRPr="00252DAC" w:rsidRDefault="00A67B4A" w:rsidP="00252DAC">
      <w:pPr>
        <w:pStyle w:val="Judge"/>
        <w:spacing w:line="240" w:lineRule="auto"/>
        <w:ind w:left="720" w:hanging="720"/>
        <w:jc w:val="left"/>
        <w:rPr>
          <w:b/>
        </w:rPr>
      </w:pPr>
    </w:p>
    <w:p w:rsidR="00A14288" w:rsidRDefault="00346A87" w:rsidP="00A14288">
      <w:pPr>
        <w:pStyle w:val="Judge"/>
        <w:spacing w:line="480" w:lineRule="auto"/>
        <w:ind w:left="720" w:hanging="720"/>
        <w:jc w:val="left"/>
      </w:pPr>
      <w:r>
        <w:t>A.</w:t>
      </w:r>
      <w:r>
        <w:tab/>
      </w:r>
      <w:r w:rsidR="00A14288">
        <w:t>As shown on the attached Exhibit JD-</w:t>
      </w:r>
      <w:r w:rsidR="00F67BAB">
        <w:t>10</w:t>
      </w:r>
      <w:r w:rsidR="00A14288">
        <w:t>, “Labor Analysis</w:t>
      </w:r>
      <w:r w:rsidR="00767335">
        <w:t>,</w:t>
      </w:r>
      <w:r w:rsidR="00A14288">
        <w:t xml:space="preserve">” the Company and the Staff had, after initial discussion, agreed on removal of 3.2% of overall revenues </w:t>
      </w:r>
      <w:r w:rsidR="00340B06">
        <w:t>for non</w:t>
      </w:r>
      <w:r w:rsidR="00A14288">
        <w:t>-regulated</w:t>
      </w:r>
      <w:r w:rsidR="00340B06">
        <w:t xml:space="preserve"> operations</w:t>
      </w:r>
      <w:r w:rsidR="00A14288">
        <w:t xml:space="preserve">.  The Company had </w:t>
      </w:r>
      <w:r w:rsidR="00A56E65">
        <w:t xml:space="preserve">thus </w:t>
      </w:r>
      <w:r w:rsidR="00A14288">
        <w:t xml:space="preserve">calculated that test year labor including overtime </w:t>
      </w:r>
      <w:r w:rsidR="00A56E65">
        <w:t xml:space="preserve">was $828,203 which, </w:t>
      </w:r>
      <w:r w:rsidR="00A14288">
        <w:t>after the 3.2% corresponding al</w:t>
      </w:r>
      <w:r w:rsidR="00340B06">
        <w:t xml:space="preserve">location to regulated operating </w:t>
      </w:r>
      <w:r w:rsidR="00A14288">
        <w:t>expenses by Staff</w:t>
      </w:r>
      <w:r w:rsidR="00767335">
        <w:t xml:space="preserve"> is removed</w:t>
      </w:r>
      <w:r w:rsidR="00DC79B9">
        <w:t xml:space="preserve">, </w:t>
      </w:r>
      <w:r w:rsidR="00A14288">
        <w:t>amounted to $804,904 total labor expense in the test period.</w:t>
      </w:r>
    </w:p>
    <w:p w:rsidR="00A14288" w:rsidRDefault="00A14288" w:rsidP="00252DAC">
      <w:pPr>
        <w:pStyle w:val="Judge"/>
        <w:spacing w:line="240" w:lineRule="auto"/>
        <w:ind w:left="720" w:hanging="720"/>
        <w:jc w:val="left"/>
        <w:rPr>
          <w:b/>
          <w:caps/>
        </w:rPr>
      </w:pPr>
      <w:r w:rsidRPr="00252DAC">
        <w:rPr>
          <w:b/>
          <w:caps/>
        </w:rPr>
        <w:t>Q.</w:t>
      </w:r>
      <w:r w:rsidRPr="00252DAC">
        <w:rPr>
          <w:b/>
          <w:caps/>
        </w:rPr>
        <w:tab/>
        <w:t>Did the Staff and the Company agree on that amount at least by negotiation impasse in December, 2013?</w:t>
      </w:r>
    </w:p>
    <w:p w:rsidR="00252DAC" w:rsidRPr="00252DAC" w:rsidRDefault="00252DAC" w:rsidP="00252DAC">
      <w:pPr>
        <w:pStyle w:val="Judge"/>
        <w:spacing w:line="240" w:lineRule="auto"/>
        <w:ind w:left="720" w:hanging="720"/>
        <w:jc w:val="left"/>
        <w:rPr>
          <w:b/>
          <w:caps/>
        </w:rPr>
      </w:pPr>
    </w:p>
    <w:p w:rsidR="00A14288" w:rsidRDefault="00A14288" w:rsidP="00A14288">
      <w:pPr>
        <w:pStyle w:val="Judge"/>
        <w:spacing w:line="480" w:lineRule="auto"/>
        <w:ind w:left="720" w:hanging="720"/>
        <w:jc w:val="left"/>
      </w:pPr>
      <w:r>
        <w:t>A.</w:t>
      </w:r>
      <w:r>
        <w:tab/>
        <w:t xml:space="preserve">No.  </w:t>
      </w:r>
      <w:r w:rsidR="00340B06">
        <w:t>At that point t</w:t>
      </w:r>
      <w:r>
        <w:t>he Staff had disallowed $28,830 of that test year labor charge.</w:t>
      </w:r>
    </w:p>
    <w:p w:rsidR="00A14288" w:rsidRPr="00252DAC" w:rsidRDefault="00A14288" w:rsidP="00252DAC">
      <w:pPr>
        <w:pStyle w:val="Judge"/>
        <w:spacing w:line="240" w:lineRule="auto"/>
        <w:ind w:left="720" w:hanging="720"/>
        <w:jc w:val="left"/>
        <w:rPr>
          <w:b/>
          <w:caps/>
        </w:rPr>
      </w:pPr>
      <w:r w:rsidRPr="00252DAC">
        <w:rPr>
          <w:b/>
          <w:caps/>
        </w:rPr>
        <w:t>Q.</w:t>
      </w:r>
      <w:r w:rsidRPr="00252DAC">
        <w:rPr>
          <w:b/>
          <w:caps/>
        </w:rPr>
        <w:tab/>
        <w:t>What is your understanding of why the Staff had proposed a $776,074 test year labor expense versus the Company computation (after n</w:t>
      </w:r>
      <w:r w:rsidR="00340B06">
        <w:rPr>
          <w:b/>
          <w:caps/>
        </w:rPr>
        <w:t xml:space="preserve">on-regulated operations removal) </w:t>
      </w:r>
      <w:r w:rsidRPr="00252DAC">
        <w:rPr>
          <w:b/>
          <w:caps/>
        </w:rPr>
        <w:t>of $804,904?</w:t>
      </w:r>
    </w:p>
    <w:p w:rsidR="00252DAC" w:rsidRPr="00A14288" w:rsidRDefault="00252DAC" w:rsidP="00252DAC">
      <w:pPr>
        <w:pStyle w:val="Judge"/>
        <w:spacing w:line="240" w:lineRule="auto"/>
        <w:ind w:left="720" w:hanging="720"/>
        <w:jc w:val="left"/>
        <w:rPr>
          <w:caps/>
        </w:rPr>
      </w:pPr>
    </w:p>
    <w:p w:rsidR="00A14288" w:rsidRDefault="00A14288" w:rsidP="00A14288">
      <w:pPr>
        <w:pStyle w:val="Judge"/>
        <w:spacing w:line="480" w:lineRule="auto"/>
        <w:ind w:left="720" w:hanging="720"/>
        <w:jc w:val="left"/>
      </w:pPr>
      <w:r>
        <w:t>A.</w:t>
      </w:r>
      <w:r>
        <w:tab/>
        <w:t xml:space="preserve">My understanding of this reduction is </w:t>
      </w:r>
      <w:r w:rsidR="00340B06">
        <w:t xml:space="preserve">that it is </w:t>
      </w:r>
      <w:r w:rsidR="00A67B4A">
        <w:t xml:space="preserve">a similar </w:t>
      </w:r>
      <w:r>
        <w:t>attempt to “normalize” labor expense over a four-year period instead of accepting the actual test year expense of $804,904.</w:t>
      </w:r>
    </w:p>
    <w:p w:rsidR="00A14288" w:rsidRDefault="00A14288" w:rsidP="00252DAC">
      <w:pPr>
        <w:pStyle w:val="Judge"/>
        <w:spacing w:line="240" w:lineRule="auto"/>
        <w:ind w:left="720" w:hanging="720"/>
        <w:jc w:val="left"/>
        <w:rPr>
          <w:b/>
          <w:caps/>
        </w:rPr>
      </w:pPr>
      <w:r w:rsidRPr="00252DAC">
        <w:rPr>
          <w:b/>
          <w:caps/>
        </w:rPr>
        <w:t>Q.</w:t>
      </w:r>
      <w:r w:rsidRPr="00252DAC">
        <w:rPr>
          <w:b/>
          <w:caps/>
        </w:rPr>
        <w:tab/>
        <w:t>Does the Staff calculation include any adjustment to overtime as you understand it?</w:t>
      </w:r>
    </w:p>
    <w:p w:rsidR="00252DAC" w:rsidRPr="00252DAC" w:rsidRDefault="00252DAC" w:rsidP="00252DAC">
      <w:pPr>
        <w:pStyle w:val="Judge"/>
        <w:spacing w:line="240" w:lineRule="auto"/>
        <w:ind w:left="720" w:hanging="720"/>
        <w:jc w:val="left"/>
        <w:rPr>
          <w:b/>
          <w:caps/>
        </w:rPr>
      </w:pPr>
    </w:p>
    <w:p w:rsidR="008A7977" w:rsidRDefault="00A14288" w:rsidP="00A14288">
      <w:pPr>
        <w:pStyle w:val="Judge"/>
        <w:spacing w:line="480" w:lineRule="auto"/>
        <w:ind w:left="720" w:hanging="720"/>
        <w:jc w:val="left"/>
      </w:pPr>
      <w:r>
        <w:t>A.</w:t>
      </w:r>
      <w:r>
        <w:tab/>
      </w:r>
      <w:r w:rsidR="008A7977">
        <w:t>Yes.  The Staff requested payroll records for the past four years and calculated overtime hours incurred over those years and applied the average hours to the test year.  Overtime above that amount was disallowed.  This disallowance amount alone approximated $23,000.</w:t>
      </w:r>
    </w:p>
    <w:p w:rsidR="00A14288" w:rsidRDefault="00A14288" w:rsidP="00252DAC">
      <w:pPr>
        <w:pStyle w:val="Judge"/>
        <w:spacing w:line="240" w:lineRule="auto"/>
        <w:ind w:left="720" w:hanging="720"/>
        <w:jc w:val="left"/>
        <w:rPr>
          <w:b/>
          <w:caps/>
        </w:rPr>
      </w:pPr>
      <w:r w:rsidRPr="00252DAC">
        <w:rPr>
          <w:b/>
          <w:caps/>
        </w:rPr>
        <w:t>Q.</w:t>
      </w:r>
      <w:r w:rsidRPr="00252DAC">
        <w:rPr>
          <w:b/>
          <w:caps/>
        </w:rPr>
        <w:tab/>
        <w:t>Can you briefly touch upon any problems you have with the St</w:t>
      </w:r>
      <w:r w:rsidR="00340B06">
        <w:rPr>
          <w:b/>
          <w:caps/>
        </w:rPr>
        <w:t xml:space="preserve">aff’s approach to labor expense, </w:t>
      </w:r>
      <w:r w:rsidRPr="00252DAC">
        <w:rPr>
          <w:b/>
          <w:caps/>
        </w:rPr>
        <w:t>particularly as concerns the overtime element?</w:t>
      </w:r>
    </w:p>
    <w:p w:rsidR="00252DAC" w:rsidRPr="00252DAC" w:rsidRDefault="00252DAC" w:rsidP="00252DAC">
      <w:pPr>
        <w:pStyle w:val="Judge"/>
        <w:spacing w:line="240" w:lineRule="auto"/>
        <w:ind w:left="720" w:hanging="720"/>
        <w:jc w:val="left"/>
        <w:rPr>
          <w:b/>
          <w:caps/>
        </w:rPr>
      </w:pPr>
    </w:p>
    <w:p w:rsidR="00A14288" w:rsidRDefault="00A14288" w:rsidP="00A14288">
      <w:pPr>
        <w:pStyle w:val="Judge"/>
        <w:spacing w:line="480" w:lineRule="auto"/>
        <w:ind w:left="720" w:hanging="720"/>
        <w:jc w:val="left"/>
      </w:pPr>
      <w:r>
        <w:t>A.</w:t>
      </w:r>
      <w:r>
        <w:tab/>
        <w:t xml:space="preserve">Yes, the concept of “normalizing” overtime </w:t>
      </w:r>
      <w:r w:rsidR="00340B06">
        <w:t xml:space="preserve">labor </w:t>
      </w:r>
      <w:r>
        <w:t xml:space="preserve">in the end seems </w:t>
      </w:r>
      <w:r w:rsidR="00A67B4A">
        <w:t xml:space="preserve">somewhat </w:t>
      </w:r>
      <w:r>
        <w:t xml:space="preserve">counterintuitive because overtime is by its nature historical and incurred </w:t>
      </w:r>
      <w:r w:rsidR="00A56E65">
        <w:t xml:space="preserve">in the test period </w:t>
      </w:r>
      <w:r>
        <w:t xml:space="preserve">because of circumstances unique to </w:t>
      </w:r>
      <w:r w:rsidR="00340B06">
        <w:t>th</w:t>
      </w:r>
      <w:r w:rsidR="00767335">
        <w:t>at</w:t>
      </w:r>
      <w:r w:rsidR="00340B06">
        <w:t xml:space="preserve"> </w:t>
      </w:r>
      <w:r>
        <w:t xml:space="preserve">actual time period of operation.  Without </w:t>
      </w:r>
      <w:r w:rsidR="00A67B4A">
        <w:t xml:space="preserve">obviously </w:t>
      </w:r>
      <w:r>
        <w:t xml:space="preserve">challenging the </w:t>
      </w:r>
      <w:r w:rsidR="00A67B4A">
        <w:t xml:space="preserve">premise </w:t>
      </w:r>
      <w:r>
        <w:t xml:space="preserve">of normalization as a whole which we well understand in regulated ratemaking, here </w:t>
      </w:r>
      <w:r w:rsidR="00A67B4A">
        <w:t xml:space="preserve">again </w:t>
      </w:r>
      <w:r>
        <w:t>the Staff’s approach seems rather selective and as I understand, predicated on a belief that the test year in question involved “excessive” amounts of overtime.</w:t>
      </w:r>
    </w:p>
    <w:p w:rsidR="00A14288" w:rsidRDefault="00A14288" w:rsidP="00252DAC">
      <w:pPr>
        <w:pStyle w:val="Judge"/>
        <w:spacing w:line="240" w:lineRule="auto"/>
        <w:ind w:left="720" w:hanging="720"/>
        <w:jc w:val="left"/>
        <w:rPr>
          <w:b/>
          <w:caps/>
        </w:rPr>
      </w:pPr>
      <w:r w:rsidRPr="00252DAC">
        <w:rPr>
          <w:b/>
          <w:caps/>
        </w:rPr>
        <w:t>Q.</w:t>
      </w:r>
      <w:r w:rsidRPr="00252DAC">
        <w:rPr>
          <w:b/>
          <w:caps/>
        </w:rPr>
        <w:tab/>
        <w:t xml:space="preserve">As to the latter point, do you agree the overtime incurred in the test year was </w:t>
      </w:r>
      <w:r w:rsidR="00340B06">
        <w:rPr>
          <w:b/>
          <w:caps/>
        </w:rPr>
        <w:t>“</w:t>
      </w:r>
      <w:r w:rsidRPr="00252DAC">
        <w:rPr>
          <w:b/>
          <w:caps/>
        </w:rPr>
        <w:t>excessive?</w:t>
      </w:r>
      <w:r w:rsidR="00340B06">
        <w:rPr>
          <w:b/>
          <w:caps/>
        </w:rPr>
        <w:t>”</w:t>
      </w:r>
    </w:p>
    <w:p w:rsidR="00252DAC" w:rsidRPr="00252DAC" w:rsidRDefault="00252DAC" w:rsidP="00252DAC">
      <w:pPr>
        <w:pStyle w:val="Judge"/>
        <w:spacing w:line="240" w:lineRule="auto"/>
        <w:ind w:left="720" w:hanging="720"/>
        <w:jc w:val="left"/>
        <w:rPr>
          <w:b/>
          <w:caps/>
        </w:rPr>
      </w:pPr>
    </w:p>
    <w:p w:rsidR="00A14288" w:rsidRDefault="00A67B4A" w:rsidP="00A14288">
      <w:pPr>
        <w:pStyle w:val="Judge"/>
        <w:spacing w:line="480" w:lineRule="auto"/>
        <w:ind w:left="720" w:hanging="720"/>
        <w:jc w:val="left"/>
      </w:pPr>
      <w:r>
        <w:t>A.</w:t>
      </w:r>
      <w:r>
        <w:tab/>
        <w:t xml:space="preserve">No, </w:t>
      </w:r>
      <w:r w:rsidR="00A14288">
        <w:t>for a number of reasons I don’t.  First, the Company has incurred overtime in some instances because it seeks to maintain efficiencies f</w:t>
      </w:r>
      <w:r w:rsidR="00A56E65">
        <w:t xml:space="preserve">or labor expenses.  Thus, when </w:t>
      </w:r>
      <w:r w:rsidR="00A14288">
        <w:t xml:space="preserve">a driver quits or is terminated, the Company does not always quickly move to replace him/her </w:t>
      </w:r>
      <w:r w:rsidR="00A56E65">
        <w:t>in these post “Great Recession”-</w:t>
      </w:r>
      <w:r w:rsidR="00A14288">
        <w:t>era times.</w:t>
      </w:r>
      <w:r w:rsidR="00A21E92">
        <w:t xml:space="preserve">  </w:t>
      </w:r>
      <w:r w:rsidR="00A14288">
        <w:t xml:space="preserve">Thus, overtime can be incurred by the existing work force as a result of natural attrition.  Secondly, there is a driver shortage nationally that has been </w:t>
      </w:r>
      <w:r w:rsidR="00252DAC">
        <w:t xml:space="preserve">widely featured </w:t>
      </w:r>
      <w:r w:rsidR="00A14288">
        <w:t xml:space="preserve">in the industry literature and identifying and hiring qualified solid waste collection equipment drivers is not easy nor are there </w:t>
      </w:r>
      <w:r w:rsidR="00252DAC">
        <w:t xml:space="preserve">always </w:t>
      </w:r>
      <w:r w:rsidR="00A14288">
        <w:t>qualified, experienced applicants cl</w:t>
      </w:r>
      <w:r w:rsidR="00252DAC">
        <w:t xml:space="preserve">amoring </w:t>
      </w:r>
      <w:r w:rsidR="00A14288">
        <w:t xml:space="preserve">to be employed.  Moreover, because of recent economic hard times, many current workers </w:t>
      </w:r>
      <w:r w:rsidR="00340B06">
        <w:t xml:space="preserve">actively </w:t>
      </w:r>
      <w:r w:rsidR="00A14288">
        <w:t xml:space="preserve">solicit overtime opportunities.  </w:t>
      </w:r>
      <w:r w:rsidR="00D73452">
        <w:t xml:space="preserve">Overtime </w:t>
      </w:r>
      <w:r w:rsidR="00F21A84">
        <w:t xml:space="preserve">actually acts to </w:t>
      </w:r>
      <w:r w:rsidR="00D73452">
        <w:t xml:space="preserve">mitigate the increasingly high cost of employee benefits like medical, dental, life insurance and retirement benefits since those contributions are capped at finite levels for existing employees whereas a new hire triggers additional incremental benefit costs.  </w:t>
      </w:r>
      <w:r w:rsidR="00A14288">
        <w:t xml:space="preserve">Finally, since the last rate case, </w:t>
      </w:r>
      <w:r w:rsidR="00AD53E4">
        <w:t>C</w:t>
      </w:r>
      <w:r w:rsidR="00A14288">
        <w:t>ompany management is more focused on driver retention and has conclude</w:t>
      </w:r>
      <w:r w:rsidR="00340B06">
        <w:t xml:space="preserve">d in recent years that retaining </w:t>
      </w:r>
      <w:r w:rsidR="00A14288">
        <w:t>existing drivers and incentivizing them to stay with the Company by offering opportunities to increase their compensation through overtime is pr</w:t>
      </w:r>
      <w:r w:rsidR="00340B06">
        <w:t xml:space="preserve">eferable to the costs of hiring, turnover </w:t>
      </w:r>
      <w:r w:rsidR="00A14288">
        <w:t xml:space="preserve">and training </w:t>
      </w:r>
      <w:r w:rsidR="008A7977">
        <w:t xml:space="preserve">of </w:t>
      </w:r>
      <w:r w:rsidR="00A14288">
        <w:t>new employee drivers.</w:t>
      </w:r>
    </w:p>
    <w:p w:rsidR="00E7426C" w:rsidRDefault="00E7426C" w:rsidP="00E34D01">
      <w:pPr>
        <w:pStyle w:val="Judge"/>
        <w:spacing w:line="480" w:lineRule="auto"/>
        <w:ind w:left="720" w:hanging="720"/>
        <w:jc w:val="left"/>
      </w:pPr>
      <w:r>
        <w:t>8.</w:t>
      </w:r>
      <w:r>
        <w:tab/>
      </w:r>
      <w:r>
        <w:rPr>
          <w:u w:val="single"/>
        </w:rPr>
        <w:t>Allowance for the Cost of Living Increase Scheduled for 7/1/14</w:t>
      </w:r>
      <w:r>
        <w:t>.</w:t>
      </w:r>
    </w:p>
    <w:p w:rsidR="001E5825" w:rsidRPr="001E5825" w:rsidRDefault="001E5825" w:rsidP="001E5825">
      <w:pPr>
        <w:pStyle w:val="Judge"/>
        <w:spacing w:line="240" w:lineRule="auto"/>
        <w:ind w:left="720" w:hanging="720"/>
        <w:jc w:val="left"/>
        <w:rPr>
          <w:b/>
        </w:rPr>
      </w:pPr>
      <w:r w:rsidRPr="001E5825">
        <w:rPr>
          <w:b/>
        </w:rPr>
        <w:t>Q.</w:t>
      </w:r>
      <w:r w:rsidRPr="001E5825">
        <w:rPr>
          <w:b/>
        </w:rPr>
        <w:tab/>
        <w:t>WERE THERE DISAGREEMENTS AS WELL ABOUT ADJUSTING THE LABOR EXPENSES FOR A MID-YEAR COST OF LIVING ALLOWANCE (“COLA”)?</w:t>
      </w:r>
    </w:p>
    <w:p w:rsidR="001E5825" w:rsidRDefault="001E5825" w:rsidP="001E5825">
      <w:pPr>
        <w:pStyle w:val="Judge"/>
        <w:spacing w:line="240" w:lineRule="auto"/>
        <w:ind w:left="720" w:hanging="720"/>
        <w:jc w:val="left"/>
      </w:pPr>
    </w:p>
    <w:p w:rsidR="00E7426C" w:rsidRDefault="001E5825" w:rsidP="001E5825">
      <w:pPr>
        <w:pStyle w:val="Judge"/>
        <w:spacing w:line="480" w:lineRule="auto"/>
        <w:ind w:left="720" w:hanging="720"/>
        <w:jc w:val="left"/>
      </w:pPr>
      <w:r>
        <w:t>A.</w:t>
      </w:r>
      <w:r>
        <w:tab/>
      </w:r>
      <w:r w:rsidR="00E7426C">
        <w:t xml:space="preserve">An additional disagreement which divided the parties at suspension was allowance </w:t>
      </w:r>
      <w:r w:rsidR="00A56E65">
        <w:t xml:space="preserve">of </w:t>
      </w:r>
      <w:r w:rsidR="00E7426C">
        <w:t xml:space="preserve">the annual cost of living adjustments that are provided by the Company to all their employees on July 1 of each year.  </w:t>
      </w:r>
      <w:r>
        <w:t>While the Staff did allow an adjustment for the COLA one day after the test period ended on July 1, 2013, it did not accept the COLA for July 1, 2014.  W</w:t>
      </w:r>
      <w:r w:rsidR="00E7426C">
        <w:t>hile</w:t>
      </w:r>
      <w:r>
        <w:t xml:space="preserve"> </w:t>
      </w:r>
      <w:r w:rsidR="00E7426C">
        <w:t>admittedly outside the test period, we had pro forma</w:t>
      </w:r>
      <w:r>
        <w:t>e</w:t>
      </w:r>
      <w:r w:rsidR="00E7426C">
        <w:t>d a “</w:t>
      </w:r>
      <w:r>
        <w:t xml:space="preserve">known </w:t>
      </w:r>
      <w:r w:rsidR="00E7426C">
        <w:t>and measurable” increase for the cost of living allowance adjustment for July</w:t>
      </w:r>
      <w:r>
        <w:t> </w:t>
      </w:r>
      <w:r w:rsidR="00E7426C">
        <w:t>1, 2014.  At least in the late stages of negotiations in 2013, the Staff h</w:t>
      </w:r>
      <w:r w:rsidR="00E6292B">
        <w:t xml:space="preserve">ad </w:t>
      </w:r>
      <w:r w:rsidR="008A7977">
        <w:t xml:space="preserve">refused </w:t>
      </w:r>
      <w:r w:rsidR="00E6292B">
        <w:t xml:space="preserve">that adjustment, </w:t>
      </w:r>
      <w:r w:rsidR="00E7426C">
        <w:t>believing it was apparently too remote in time to be factored in.</w:t>
      </w:r>
    </w:p>
    <w:p w:rsidR="00E7426C" w:rsidRDefault="00E7426C" w:rsidP="00E7426C">
      <w:pPr>
        <w:pStyle w:val="Judge"/>
        <w:spacing w:line="240" w:lineRule="auto"/>
        <w:ind w:left="720" w:hanging="720"/>
        <w:jc w:val="left"/>
        <w:rPr>
          <w:b/>
        </w:rPr>
      </w:pPr>
      <w:r w:rsidRPr="00E7426C">
        <w:rPr>
          <w:b/>
        </w:rPr>
        <w:t>Q.</w:t>
      </w:r>
      <w:r w:rsidRPr="00E7426C">
        <w:rPr>
          <w:b/>
        </w:rPr>
        <w:tab/>
        <w:t>WHY DO YOU DISAGREE WITH TH</w:t>
      </w:r>
      <w:r w:rsidR="00E6292B">
        <w:rPr>
          <w:b/>
        </w:rPr>
        <w:t>E</w:t>
      </w:r>
      <w:r w:rsidRPr="00E7426C">
        <w:rPr>
          <w:b/>
        </w:rPr>
        <w:t xml:space="preserve"> FAILURE TO PROVIDE A PRO FORMA ADJUSTMENT</w:t>
      </w:r>
      <w:r w:rsidR="00A56E65">
        <w:rPr>
          <w:b/>
        </w:rPr>
        <w:t xml:space="preserve"> HERE</w:t>
      </w:r>
      <w:r w:rsidRPr="00E7426C">
        <w:rPr>
          <w:b/>
        </w:rPr>
        <w:t>?</w:t>
      </w:r>
    </w:p>
    <w:p w:rsidR="00E7426C" w:rsidRPr="00E7426C" w:rsidRDefault="00E7426C" w:rsidP="00E7426C">
      <w:pPr>
        <w:pStyle w:val="Judge"/>
        <w:spacing w:line="240" w:lineRule="auto"/>
        <w:ind w:left="720" w:hanging="720"/>
        <w:jc w:val="left"/>
        <w:rPr>
          <w:b/>
        </w:rPr>
      </w:pPr>
    </w:p>
    <w:p w:rsidR="00252DAC" w:rsidRDefault="00E7426C" w:rsidP="00E7426C">
      <w:pPr>
        <w:pStyle w:val="Judge"/>
        <w:spacing w:line="480" w:lineRule="auto"/>
        <w:ind w:left="720" w:hanging="720"/>
        <w:jc w:val="left"/>
      </w:pPr>
      <w:r>
        <w:t>A.</w:t>
      </w:r>
      <w:r>
        <w:tab/>
        <w:t xml:space="preserve">Because the Company has historically always provided the cost of living allowance and the Staff </w:t>
      </w:r>
      <w:r w:rsidR="00E6292B">
        <w:t xml:space="preserve">therefore </w:t>
      </w:r>
      <w:r>
        <w:t xml:space="preserve">has historic </w:t>
      </w:r>
      <w:r w:rsidR="0042306E">
        <w:t xml:space="preserve">and consistent </w:t>
      </w:r>
      <w:r>
        <w:t>proof from the Company to justify this adjustment.</w:t>
      </w:r>
      <w:r w:rsidR="0042306E">
        <w:t xml:space="preserve">  We are </w:t>
      </w:r>
      <w:r w:rsidR="00E6292B">
        <w:t xml:space="preserve">also </w:t>
      </w:r>
      <w:r w:rsidR="0042306E">
        <w:t xml:space="preserve">now </w:t>
      </w:r>
      <w:r w:rsidR="00A56E65">
        <w:t xml:space="preserve">more than halfway to that point </w:t>
      </w:r>
      <w:r w:rsidR="0042306E">
        <w:t>less than five months away from this adjustment being effective</w:t>
      </w:r>
      <w:r w:rsidR="00767335">
        <w:t>,</w:t>
      </w:r>
      <w:r w:rsidR="0042306E">
        <w:t xml:space="preserve"> and durin</w:t>
      </w:r>
      <w:r w:rsidR="00E6292B">
        <w:t xml:space="preserve">g the course of this proceeding, </w:t>
      </w:r>
      <w:r w:rsidR="0042306E">
        <w:t xml:space="preserve">we </w:t>
      </w:r>
      <w:r w:rsidR="00E6292B">
        <w:t xml:space="preserve">can </w:t>
      </w:r>
      <w:r w:rsidR="0042306E">
        <w:t xml:space="preserve">provide any additional corroboration that this COLA is </w:t>
      </w:r>
      <w:r w:rsidR="00E6292B">
        <w:t xml:space="preserve">in fact </w:t>
      </w:r>
      <w:r w:rsidR="0042306E">
        <w:t xml:space="preserve">going to </w:t>
      </w:r>
      <w:r w:rsidR="00E6292B">
        <w:t xml:space="preserve">occur </w:t>
      </w:r>
      <w:r w:rsidR="0042306E">
        <w:t>that the Staff or Commission require.</w:t>
      </w:r>
    </w:p>
    <w:p w:rsidR="0042306E" w:rsidRPr="0042306E" w:rsidRDefault="0042306E" w:rsidP="0042306E">
      <w:pPr>
        <w:pStyle w:val="Judge"/>
        <w:spacing w:line="240" w:lineRule="auto"/>
        <w:ind w:left="720" w:hanging="720"/>
        <w:jc w:val="left"/>
        <w:rPr>
          <w:b/>
        </w:rPr>
      </w:pPr>
      <w:r w:rsidRPr="0042306E">
        <w:rPr>
          <w:b/>
        </w:rPr>
        <w:t>Q.</w:t>
      </w:r>
      <w:r w:rsidRPr="0042306E">
        <w:rPr>
          <w:b/>
        </w:rPr>
        <w:tab/>
        <w:t>WHAT IS YOUR CALCULATION OF THE AMOUNT OF LABOR EXPENSE THAT SHOULD BE ADDED DUE TO THIS PRO FORMA ADJUSTMENT FOR THE JULY 1, 2014 COLA?</w:t>
      </w:r>
    </w:p>
    <w:p w:rsidR="0042306E" w:rsidRDefault="0042306E" w:rsidP="0042306E">
      <w:pPr>
        <w:pStyle w:val="Judge"/>
        <w:spacing w:line="240" w:lineRule="auto"/>
        <w:ind w:left="720" w:hanging="720"/>
        <w:jc w:val="left"/>
      </w:pPr>
    </w:p>
    <w:p w:rsidR="0042306E" w:rsidRDefault="0042306E" w:rsidP="00E7426C">
      <w:pPr>
        <w:pStyle w:val="Judge"/>
        <w:spacing w:line="480" w:lineRule="auto"/>
        <w:ind w:left="720" w:hanging="720"/>
        <w:jc w:val="left"/>
      </w:pPr>
      <w:r>
        <w:t>A.</w:t>
      </w:r>
      <w:r>
        <w:tab/>
        <w:t>$</w:t>
      </w:r>
      <w:r w:rsidR="00A21E92">
        <w:t>5,698.</w:t>
      </w:r>
    </w:p>
    <w:p w:rsidR="0042306E" w:rsidRDefault="0042306E" w:rsidP="0042306E">
      <w:pPr>
        <w:pStyle w:val="Judge"/>
        <w:spacing w:line="240" w:lineRule="auto"/>
        <w:ind w:left="720" w:hanging="720"/>
        <w:jc w:val="left"/>
        <w:rPr>
          <w:b/>
        </w:rPr>
      </w:pPr>
      <w:r w:rsidRPr="0042306E">
        <w:rPr>
          <w:b/>
        </w:rPr>
        <w:t>Q.</w:t>
      </w:r>
      <w:r w:rsidRPr="0042306E">
        <w:rPr>
          <w:b/>
        </w:rPr>
        <w:tab/>
        <w:t>IN SUMMARY, DO YOU HAVE ANYTHING ELSE TO ADD TO Y</w:t>
      </w:r>
      <w:r>
        <w:rPr>
          <w:b/>
        </w:rPr>
        <w:t>OUR TESTIMONY AT THIS JUNCTURE?</w:t>
      </w:r>
    </w:p>
    <w:p w:rsidR="00772D88" w:rsidRPr="0042306E" w:rsidRDefault="00772D88" w:rsidP="0042306E">
      <w:pPr>
        <w:pStyle w:val="Judge"/>
        <w:spacing w:line="240" w:lineRule="auto"/>
        <w:ind w:left="720" w:hanging="720"/>
        <w:jc w:val="left"/>
        <w:rPr>
          <w:b/>
        </w:rPr>
      </w:pPr>
    </w:p>
    <w:p w:rsidR="0042306E" w:rsidRDefault="0042306E" w:rsidP="0042306E">
      <w:pPr>
        <w:pStyle w:val="Judge"/>
        <w:spacing w:line="480" w:lineRule="auto"/>
        <w:ind w:left="720" w:hanging="720"/>
        <w:jc w:val="left"/>
      </w:pPr>
      <w:r>
        <w:t>A.</w:t>
      </w:r>
      <w:r>
        <w:tab/>
        <w:t xml:space="preserve">No, except to say that I </w:t>
      </w:r>
      <w:r w:rsidR="00E6292B">
        <w:t xml:space="preserve">have attempted to depict, </w:t>
      </w:r>
      <w:r>
        <w:t xml:space="preserve">reconstruct </w:t>
      </w:r>
      <w:r w:rsidR="00E6292B">
        <w:t xml:space="preserve">and articulate </w:t>
      </w:r>
      <w:r>
        <w:t xml:space="preserve">all of the accounting issues in dispute </w:t>
      </w:r>
      <w:r w:rsidR="00767335">
        <w:t xml:space="preserve">of </w:t>
      </w:r>
      <w:r w:rsidR="00A21E92">
        <w:t xml:space="preserve">which </w:t>
      </w:r>
      <w:r w:rsidR="00A56E65">
        <w:t xml:space="preserve">we were aware </w:t>
      </w:r>
      <w:r>
        <w:t xml:space="preserve">when the Company and Staff reached impasse on or about December 19, 2013.  </w:t>
      </w:r>
      <w:r w:rsidR="00A56E65">
        <w:t xml:space="preserve">Admittedly, the Staff </w:t>
      </w:r>
      <w:r w:rsidR="00767335">
        <w:t>might</w:t>
      </w:r>
      <w:r w:rsidR="00A56E65">
        <w:t xml:space="preserve"> now concur with </w:t>
      </w:r>
      <w:r w:rsidR="005E6F11">
        <w:t>the Company</w:t>
      </w:r>
      <w:r w:rsidR="00A56E65">
        <w:t xml:space="preserve"> on some of these issues and we simply not be aware of that due to th</w:t>
      </w:r>
      <w:r w:rsidR="00767335">
        <w:t>is</w:t>
      </w:r>
      <w:r w:rsidR="00A56E65">
        <w:t xml:space="preserve"> adjudication.  </w:t>
      </w:r>
      <w:r>
        <w:t xml:space="preserve">I </w:t>
      </w:r>
      <w:r w:rsidR="00A21E92">
        <w:t xml:space="preserve">remain </w:t>
      </w:r>
      <w:r>
        <w:t xml:space="preserve">hopeful that the </w:t>
      </w:r>
      <w:r w:rsidR="00E6292B">
        <w:t xml:space="preserve">aggregate </w:t>
      </w:r>
      <w:r>
        <w:t>issues dividing us can be bridged and that with the Staff’s filing of their case in late March we may still reach a stipulated revenue requirement figure</w:t>
      </w:r>
      <w:r w:rsidR="00767335">
        <w:t xml:space="preserve"> and arrive at</w:t>
      </w:r>
      <w:r w:rsidR="00E6292B">
        <w:t xml:space="preserve"> </w:t>
      </w:r>
      <w:r w:rsidR="00A56E65">
        <w:t xml:space="preserve">revised tariff pages reflecting same </w:t>
      </w:r>
      <w:r w:rsidR="00E6292B">
        <w:t xml:space="preserve">to </w:t>
      </w:r>
      <w:r w:rsidR="00A56E65">
        <w:t xml:space="preserve">formally </w:t>
      </w:r>
      <w:r w:rsidR="00E6292B">
        <w:t>present to the Commission</w:t>
      </w:r>
      <w:r>
        <w:t>.</w:t>
      </w:r>
    </w:p>
    <w:p w:rsidR="0042306E" w:rsidRDefault="0042306E" w:rsidP="0042306E">
      <w:pPr>
        <w:pStyle w:val="Judge"/>
        <w:spacing w:line="240" w:lineRule="auto"/>
        <w:ind w:left="720" w:hanging="720"/>
        <w:jc w:val="left"/>
        <w:rPr>
          <w:b/>
        </w:rPr>
      </w:pPr>
      <w:r w:rsidRPr="0042306E">
        <w:rPr>
          <w:b/>
        </w:rPr>
        <w:t>Q.</w:t>
      </w:r>
      <w:r w:rsidRPr="0042306E">
        <w:rPr>
          <w:b/>
        </w:rPr>
        <w:tab/>
        <w:t>DOES THIS OTHERWISE CONCLUDE YOUR TESTIMONY AT THIS POINT?</w:t>
      </w:r>
    </w:p>
    <w:p w:rsidR="0042306E" w:rsidRPr="0042306E" w:rsidRDefault="0042306E" w:rsidP="0042306E">
      <w:pPr>
        <w:pStyle w:val="Judge"/>
        <w:spacing w:line="240" w:lineRule="auto"/>
        <w:ind w:left="720" w:hanging="720"/>
        <w:jc w:val="left"/>
        <w:rPr>
          <w:b/>
        </w:rPr>
      </w:pPr>
    </w:p>
    <w:p w:rsidR="0042306E" w:rsidRPr="00CB2A94" w:rsidRDefault="0042306E" w:rsidP="0042306E">
      <w:pPr>
        <w:pStyle w:val="Judge"/>
        <w:spacing w:line="480" w:lineRule="auto"/>
        <w:ind w:left="720" w:hanging="720"/>
        <w:jc w:val="left"/>
      </w:pPr>
      <w:r>
        <w:t>A.</w:t>
      </w:r>
      <w:r>
        <w:tab/>
        <w:t>Yes, it does.</w:t>
      </w:r>
    </w:p>
    <w:bookmarkEnd w:id="0"/>
    <w:sectPr w:rsidR="0042306E" w:rsidRPr="00CB2A94" w:rsidSect="00472C3F">
      <w:headerReference w:type="default" r:id="rId14"/>
      <w:pgSz w:w="12240" w:h="15840" w:code="1"/>
      <w:pgMar w:top="1440" w:right="1512" w:bottom="1440" w:left="1541" w:header="720" w:footer="1008" w:gutter="0"/>
      <w:paperSrc w:first="1" w:other="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D8" w:rsidRDefault="004750D8">
      <w:r>
        <w:separator/>
      </w:r>
    </w:p>
  </w:endnote>
  <w:endnote w:type="continuationSeparator" w:id="0">
    <w:p w:rsidR="004750D8" w:rsidRDefault="0047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27" w:rsidRDefault="00370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1E" w:rsidRDefault="0039331E" w:rsidP="008478E5">
    <w:pPr>
      <w:pStyle w:val="Footer"/>
      <w:spacing w:line="160" w:lineRule="exact"/>
      <w:rPr>
        <w:sz w:val="18"/>
        <w:szCs w:val="18"/>
      </w:rPr>
    </w:pPr>
    <w:r>
      <w:rPr>
        <w:sz w:val="16"/>
        <w:szCs w:val="18"/>
      </w:rPr>
      <w:fldChar w:fldCharType="begin"/>
    </w:r>
    <w:r>
      <w:rPr>
        <w:sz w:val="16"/>
        <w:szCs w:val="18"/>
      </w:rPr>
      <w:instrText xml:space="preserve"> </w:instrText>
    </w:r>
    <w:r w:rsidRPr="008478E5">
      <w:rPr>
        <w:sz w:val="16"/>
        <w:szCs w:val="18"/>
      </w:rPr>
      <w:instrText>IF "</w:instrText>
    </w:r>
    <w:r w:rsidR="00370E27">
      <w:rPr>
        <w:sz w:val="16"/>
        <w:szCs w:val="18"/>
      </w:rPr>
      <w:instrText>1</w:instrText>
    </w:r>
    <w:r w:rsidRPr="008478E5">
      <w:rPr>
        <w:sz w:val="16"/>
        <w:szCs w:val="18"/>
      </w:rPr>
      <w:instrText>" = "1" "</w:instrText>
    </w:r>
    <w:r w:rsidR="00370E27">
      <w:rPr>
        <w:sz w:val="16"/>
        <w:szCs w:val="18"/>
      </w:rPr>
      <w:instrText xml:space="preserve"> 4567379.15</w:instrText>
    </w:r>
    <w:r w:rsidRPr="008478E5">
      <w:rPr>
        <w:sz w:val="16"/>
        <w:szCs w:val="18"/>
      </w:rPr>
      <w:instrText>" ""</w:instrText>
    </w:r>
    <w:r>
      <w:rPr>
        <w:sz w:val="16"/>
        <w:szCs w:val="18"/>
      </w:rPr>
      <w:instrText xml:space="preserve"> </w:instrText>
    </w:r>
    <w:r>
      <w:rPr>
        <w:sz w:val="16"/>
        <w:szCs w:val="18"/>
      </w:rPr>
      <w:fldChar w:fldCharType="separate"/>
    </w:r>
    <w:r w:rsidR="00370E27">
      <w:rPr>
        <w:noProof/>
        <w:sz w:val="16"/>
        <w:szCs w:val="18"/>
      </w:rPr>
      <w:t xml:space="preserve"> 4567379.15</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27" w:rsidRDefault="00370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D8" w:rsidRDefault="004750D8">
      <w:r>
        <w:separator/>
      </w:r>
    </w:p>
  </w:footnote>
  <w:footnote w:type="continuationSeparator" w:id="0">
    <w:p w:rsidR="004750D8" w:rsidRDefault="0047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27" w:rsidRDefault="00370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27" w:rsidRDefault="00370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27" w:rsidRDefault="00370E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79" w:rsidRPr="00FB1779" w:rsidRDefault="00FB1779" w:rsidP="004750D8">
    <w:pPr>
      <w:pStyle w:val="Header"/>
      <w:jc w:val="right"/>
      <w:rPr>
        <w:sz w:val="20"/>
      </w:rPr>
    </w:pPr>
    <w:r w:rsidRPr="00FB1779">
      <w:rPr>
        <w:noProof/>
        <w:sz w:val="20"/>
      </w:rPr>
      <mc:AlternateContent>
        <mc:Choice Requires="wps">
          <w:drawing>
            <wp:anchor distT="0" distB="0" distL="114300" distR="114300" simplePos="0" relativeHeight="251664384" behindDoc="0" locked="0" layoutInCell="0" allowOverlap="1" wp14:anchorId="1C3E5A50" wp14:editId="1F1B74E6">
              <wp:simplePos x="0" y="0"/>
              <wp:positionH relativeFrom="margin">
                <wp:posOffset>-640080</wp:posOffset>
              </wp:positionH>
              <wp:positionV relativeFrom="margin">
                <wp:posOffset>0</wp:posOffset>
              </wp:positionV>
              <wp:extent cx="457200" cy="7589520"/>
              <wp:effectExtent l="0" t="0" r="1905" b="190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left:0;text-align:left;margin-left:-50.4pt;margin-top:0;width:36pt;height:59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wX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CrQ4wXcwIAAPQEAAAOAAAAAAAA&#10;AAAAAAAAAC4CAABkcnMvZTJvRG9jLnhtbFBLAQItABQABgAIAAAAIQDZhpdE3gAAAAoBAAAPAAAA&#10;AAAAAAAAAAAAAM0EAABkcnMvZG93bnJldi54bWxQSwUGAAAAAAQABADzAAAA2AUAAAAA&#10;" o:allowincell="f" stroked="f">
              <v:textbox inset="0,0,0,0">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v:textbox>
              <w10:wrap anchorx="margin" anchory="margin"/>
            </v:shape>
          </w:pict>
        </mc:Fallback>
      </mc:AlternateContent>
    </w:r>
    <w:r w:rsidRPr="00FB1779">
      <w:rPr>
        <w:sz w:val="20"/>
      </w:rPr>
      <w:t>D</w:t>
    </w:r>
    <w:r w:rsidR="00E6292B">
      <w:rPr>
        <w:sz w:val="20"/>
      </w:rPr>
      <w:t>ocket No</w:t>
    </w:r>
    <w:r w:rsidR="000503FF">
      <w:rPr>
        <w:sz w:val="20"/>
      </w:rPr>
      <w:t>. TG-131794</w:t>
    </w:r>
  </w:p>
  <w:p w:rsidR="00FB1779" w:rsidRPr="00FB1779" w:rsidRDefault="00FC27A3" w:rsidP="004750D8">
    <w:pPr>
      <w:pStyle w:val="Header"/>
      <w:jc w:val="right"/>
      <w:rPr>
        <w:sz w:val="20"/>
      </w:rPr>
    </w:pPr>
    <w:r>
      <w:rPr>
        <w:sz w:val="20"/>
      </w:rPr>
      <w:t xml:space="preserve">Prefiled </w:t>
    </w:r>
    <w:r w:rsidR="00FB1779" w:rsidRPr="00FB1779">
      <w:rPr>
        <w:sz w:val="20"/>
      </w:rPr>
      <w:t>Dir</w:t>
    </w:r>
    <w:r w:rsidR="000503FF">
      <w:rPr>
        <w:sz w:val="20"/>
      </w:rPr>
      <w:t>ect Testimony of Jackie Davis</w:t>
    </w:r>
  </w:p>
  <w:p w:rsidR="00FB1779" w:rsidRPr="00FB1779" w:rsidRDefault="000503FF" w:rsidP="004750D8">
    <w:pPr>
      <w:pStyle w:val="Header"/>
      <w:jc w:val="right"/>
      <w:rPr>
        <w:sz w:val="20"/>
      </w:rPr>
    </w:pPr>
    <w:r>
      <w:rPr>
        <w:sz w:val="20"/>
      </w:rPr>
      <w:t>Exhibit</w:t>
    </w:r>
    <w:r w:rsidR="00C74FFE">
      <w:rPr>
        <w:sz w:val="20"/>
      </w:rPr>
      <w:t xml:space="preserve"> No. ___</w:t>
    </w:r>
    <w:r>
      <w:rPr>
        <w:sz w:val="20"/>
      </w:rPr>
      <w:t xml:space="preserve"> </w:t>
    </w:r>
    <w:r w:rsidR="00C74FFE">
      <w:rPr>
        <w:sz w:val="20"/>
      </w:rPr>
      <w:t>(</w:t>
    </w:r>
    <w:r>
      <w:rPr>
        <w:sz w:val="20"/>
      </w:rPr>
      <w:t>JD-1T</w:t>
    </w:r>
    <w:r w:rsidR="00C74FFE">
      <w:rPr>
        <w:sz w:val="20"/>
      </w:rPr>
      <w:t>)</w:t>
    </w:r>
  </w:p>
  <w:p w:rsidR="00FB1779" w:rsidRPr="00FB1779" w:rsidRDefault="000503FF" w:rsidP="004750D8">
    <w:pPr>
      <w:pStyle w:val="Header"/>
      <w:jc w:val="right"/>
      <w:rPr>
        <w:sz w:val="20"/>
      </w:rPr>
    </w:pPr>
    <w:r>
      <w:rPr>
        <w:sz w:val="20"/>
      </w:rPr>
      <w:t>February</w:t>
    </w:r>
    <w:r w:rsidR="008E5DC4">
      <w:rPr>
        <w:sz w:val="20"/>
      </w:rPr>
      <w:t xml:space="preserve"> </w:t>
    </w:r>
    <w:r w:rsidR="00D73452">
      <w:rPr>
        <w:sz w:val="20"/>
      </w:rPr>
      <w:t>18</w:t>
    </w:r>
    <w:r>
      <w:rPr>
        <w:sz w:val="20"/>
      </w:rPr>
      <w:t>, 2014</w:t>
    </w:r>
  </w:p>
  <w:p w:rsidR="00FB1779" w:rsidRDefault="00FB1779" w:rsidP="004750D8">
    <w:pPr>
      <w:pStyle w:val="Header"/>
      <w:jc w:val="right"/>
      <w:rPr>
        <w:noProof/>
        <w:sz w:val="20"/>
      </w:rPr>
    </w:pPr>
    <w:r w:rsidRPr="00FB1779">
      <w:rPr>
        <w:sz w:val="20"/>
      </w:rPr>
      <w:t xml:space="preserve">Page </w:t>
    </w:r>
    <w:r w:rsidRPr="00FB1779">
      <w:rPr>
        <w:sz w:val="20"/>
      </w:rPr>
      <w:fldChar w:fldCharType="begin"/>
    </w:r>
    <w:r w:rsidRPr="00FB1779">
      <w:rPr>
        <w:sz w:val="20"/>
      </w:rPr>
      <w:instrText xml:space="preserve"> PAGE   \* MERGEFORMAT </w:instrText>
    </w:r>
    <w:r w:rsidRPr="00FB1779">
      <w:rPr>
        <w:sz w:val="20"/>
      </w:rPr>
      <w:fldChar w:fldCharType="separate"/>
    </w:r>
    <w:r w:rsidR="00370E27">
      <w:rPr>
        <w:noProof/>
        <w:sz w:val="20"/>
      </w:rPr>
      <w:t>1</w:t>
    </w:r>
    <w:r w:rsidRPr="00FB1779">
      <w:rPr>
        <w:noProof/>
        <w:sz w:val="20"/>
      </w:rPr>
      <w:fldChar w:fldCharType="end"/>
    </w:r>
  </w:p>
  <w:p w:rsidR="00FB1779" w:rsidRPr="00FB1779" w:rsidRDefault="00FB1779" w:rsidP="004750D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D8"/>
    <w:rsid w:val="0002261C"/>
    <w:rsid w:val="00036936"/>
    <w:rsid w:val="000503FF"/>
    <w:rsid w:val="00051274"/>
    <w:rsid w:val="00082B53"/>
    <w:rsid w:val="00085901"/>
    <w:rsid w:val="000962F2"/>
    <w:rsid w:val="000A0361"/>
    <w:rsid w:val="000B22EA"/>
    <w:rsid w:val="000C534E"/>
    <w:rsid w:val="000F1FA6"/>
    <w:rsid w:val="00102142"/>
    <w:rsid w:val="00102884"/>
    <w:rsid w:val="00110573"/>
    <w:rsid w:val="00132875"/>
    <w:rsid w:val="00162CA3"/>
    <w:rsid w:val="00194D9A"/>
    <w:rsid w:val="001A2576"/>
    <w:rsid w:val="001A4197"/>
    <w:rsid w:val="001C1CD9"/>
    <w:rsid w:val="001C4CEC"/>
    <w:rsid w:val="001C4F95"/>
    <w:rsid w:val="001E152F"/>
    <w:rsid w:val="001E5825"/>
    <w:rsid w:val="001F4170"/>
    <w:rsid w:val="001F6689"/>
    <w:rsid w:val="001F71D4"/>
    <w:rsid w:val="002210A6"/>
    <w:rsid w:val="00250D7A"/>
    <w:rsid w:val="00252DAC"/>
    <w:rsid w:val="00263836"/>
    <w:rsid w:val="00276714"/>
    <w:rsid w:val="002865A6"/>
    <w:rsid w:val="00292A63"/>
    <w:rsid w:val="002C48FA"/>
    <w:rsid w:val="002C631F"/>
    <w:rsid w:val="002E0ED2"/>
    <w:rsid w:val="002E1680"/>
    <w:rsid w:val="002E7073"/>
    <w:rsid w:val="002F248E"/>
    <w:rsid w:val="002F2A5A"/>
    <w:rsid w:val="002F61B7"/>
    <w:rsid w:val="003143EA"/>
    <w:rsid w:val="00340B06"/>
    <w:rsid w:val="00341F73"/>
    <w:rsid w:val="00346A87"/>
    <w:rsid w:val="00350595"/>
    <w:rsid w:val="003533FF"/>
    <w:rsid w:val="0035347C"/>
    <w:rsid w:val="0035444F"/>
    <w:rsid w:val="00370E27"/>
    <w:rsid w:val="00387A18"/>
    <w:rsid w:val="00391D7B"/>
    <w:rsid w:val="0039331E"/>
    <w:rsid w:val="00394882"/>
    <w:rsid w:val="003A2869"/>
    <w:rsid w:val="003B7A80"/>
    <w:rsid w:val="003D2FB7"/>
    <w:rsid w:val="003D7446"/>
    <w:rsid w:val="003F324D"/>
    <w:rsid w:val="00401F63"/>
    <w:rsid w:val="004033A4"/>
    <w:rsid w:val="00403719"/>
    <w:rsid w:val="00417C12"/>
    <w:rsid w:val="0042306E"/>
    <w:rsid w:val="00444006"/>
    <w:rsid w:val="00446567"/>
    <w:rsid w:val="00446C2F"/>
    <w:rsid w:val="0046411D"/>
    <w:rsid w:val="00472C3F"/>
    <w:rsid w:val="004750D8"/>
    <w:rsid w:val="0047727B"/>
    <w:rsid w:val="00484DE5"/>
    <w:rsid w:val="00493B0C"/>
    <w:rsid w:val="004966FC"/>
    <w:rsid w:val="004C4C1D"/>
    <w:rsid w:val="004D20C9"/>
    <w:rsid w:val="004E6637"/>
    <w:rsid w:val="004F5C3E"/>
    <w:rsid w:val="004F6E42"/>
    <w:rsid w:val="00502C62"/>
    <w:rsid w:val="00503287"/>
    <w:rsid w:val="005041EB"/>
    <w:rsid w:val="005123BD"/>
    <w:rsid w:val="005140E8"/>
    <w:rsid w:val="00533B55"/>
    <w:rsid w:val="00535809"/>
    <w:rsid w:val="005417F9"/>
    <w:rsid w:val="0055091E"/>
    <w:rsid w:val="005532C5"/>
    <w:rsid w:val="0056588F"/>
    <w:rsid w:val="0057002A"/>
    <w:rsid w:val="00576362"/>
    <w:rsid w:val="0058788E"/>
    <w:rsid w:val="00596FEE"/>
    <w:rsid w:val="005A1DB1"/>
    <w:rsid w:val="005A6CCB"/>
    <w:rsid w:val="005B2CCC"/>
    <w:rsid w:val="005C264E"/>
    <w:rsid w:val="005E6F11"/>
    <w:rsid w:val="00605AB7"/>
    <w:rsid w:val="00611528"/>
    <w:rsid w:val="00643A8D"/>
    <w:rsid w:val="00646EF7"/>
    <w:rsid w:val="006563B0"/>
    <w:rsid w:val="00666DCF"/>
    <w:rsid w:val="0068206D"/>
    <w:rsid w:val="00682332"/>
    <w:rsid w:val="00686689"/>
    <w:rsid w:val="00687446"/>
    <w:rsid w:val="0068752D"/>
    <w:rsid w:val="006935E9"/>
    <w:rsid w:val="00695219"/>
    <w:rsid w:val="00697339"/>
    <w:rsid w:val="006C24F1"/>
    <w:rsid w:val="006C37DE"/>
    <w:rsid w:val="006C3CE7"/>
    <w:rsid w:val="006E2ED5"/>
    <w:rsid w:val="006E593E"/>
    <w:rsid w:val="00721C95"/>
    <w:rsid w:val="00724A78"/>
    <w:rsid w:val="00760C98"/>
    <w:rsid w:val="00763898"/>
    <w:rsid w:val="007666CE"/>
    <w:rsid w:val="00767335"/>
    <w:rsid w:val="00772D88"/>
    <w:rsid w:val="0078028A"/>
    <w:rsid w:val="00780B7C"/>
    <w:rsid w:val="00782BA5"/>
    <w:rsid w:val="007A38CD"/>
    <w:rsid w:val="007B388E"/>
    <w:rsid w:val="007B51BD"/>
    <w:rsid w:val="007B5738"/>
    <w:rsid w:val="007B7E6D"/>
    <w:rsid w:val="007D5B10"/>
    <w:rsid w:val="007E3DFE"/>
    <w:rsid w:val="007E4733"/>
    <w:rsid w:val="007F2322"/>
    <w:rsid w:val="00806F0A"/>
    <w:rsid w:val="0081668A"/>
    <w:rsid w:val="00825D39"/>
    <w:rsid w:val="0084115A"/>
    <w:rsid w:val="008478E5"/>
    <w:rsid w:val="008508AC"/>
    <w:rsid w:val="008836B7"/>
    <w:rsid w:val="00886486"/>
    <w:rsid w:val="00886EF1"/>
    <w:rsid w:val="008A0249"/>
    <w:rsid w:val="008A7977"/>
    <w:rsid w:val="008C557A"/>
    <w:rsid w:val="008D1801"/>
    <w:rsid w:val="008E4917"/>
    <w:rsid w:val="008E5DC4"/>
    <w:rsid w:val="0090184C"/>
    <w:rsid w:val="009117A9"/>
    <w:rsid w:val="0092127B"/>
    <w:rsid w:val="00925700"/>
    <w:rsid w:val="009446E2"/>
    <w:rsid w:val="00953632"/>
    <w:rsid w:val="00965176"/>
    <w:rsid w:val="00977FB5"/>
    <w:rsid w:val="009874F6"/>
    <w:rsid w:val="00995992"/>
    <w:rsid w:val="009A33B1"/>
    <w:rsid w:val="009B1409"/>
    <w:rsid w:val="009B6424"/>
    <w:rsid w:val="009D06FA"/>
    <w:rsid w:val="009D6202"/>
    <w:rsid w:val="00A020EA"/>
    <w:rsid w:val="00A046B8"/>
    <w:rsid w:val="00A113CE"/>
    <w:rsid w:val="00A14288"/>
    <w:rsid w:val="00A21E92"/>
    <w:rsid w:val="00A22E3A"/>
    <w:rsid w:val="00A2728D"/>
    <w:rsid w:val="00A44444"/>
    <w:rsid w:val="00A5001A"/>
    <w:rsid w:val="00A50C31"/>
    <w:rsid w:val="00A52248"/>
    <w:rsid w:val="00A54D68"/>
    <w:rsid w:val="00A56E65"/>
    <w:rsid w:val="00A62CBE"/>
    <w:rsid w:val="00A67B4A"/>
    <w:rsid w:val="00A71E11"/>
    <w:rsid w:val="00A9092D"/>
    <w:rsid w:val="00A91863"/>
    <w:rsid w:val="00A918B5"/>
    <w:rsid w:val="00AB0067"/>
    <w:rsid w:val="00AC087B"/>
    <w:rsid w:val="00AD14AF"/>
    <w:rsid w:val="00AD1D25"/>
    <w:rsid w:val="00AD53E4"/>
    <w:rsid w:val="00AD710A"/>
    <w:rsid w:val="00AE2AC6"/>
    <w:rsid w:val="00AE40B8"/>
    <w:rsid w:val="00B02899"/>
    <w:rsid w:val="00B03C37"/>
    <w:rsid w:val="00B213F6"/>
    <w:rsid w:val="00B34FA1"/>
    <w:rsid w:val="00B35523"/>
    <w:rsid w:val="00B545EA"/>
    <w:rsid w:val="00B646B8"/>
    <w:rsid w:val="00B65407"/>
    <w:rsid w:val="00B657AB"/>
    <w:rsid w:val="00B73839"/>
    <w:rsid w:val="00B83119"/>
    <w:rsid w:val="00B961B5"/>
    <w:rsid w:val="00BA6EAE"/>
    <w:rsid w:val="00BB5ADF"/>
    <w:rsid w:val="00BC60DF"/>
    <w:rsid w:val="00BD0841"/>
    <w:rsid w:val="00BD0C4B"/>
    <w:rsid w:val="00BD0D97"/>
    <w:rsid w:val="00BD6689"/>
    <w:rsid w:val="00BE29F1"/>
    <w:rsid w:val="00C05157"/>
    <w:rsid w:val="00C1038C"/>
    <w:rsid w:val="00C108B6"/>
    <w:rsid w:val="00C15D52"/>
    <w:rsid w:val="00C16CF2"/>
    <w:rsid w:val="00C4222C"/>
    <w:rsid w:val="00C47CA2"/>
    <w:rsid w:val="00C74FFE"/>
    <w:rsid w:val="00C85AC9"/>
    <w:rsid w:val="00CA4FBB"/>
    <w:rsid w:val="00CB2A94"/>
    <w:rsid w:val="00CC01D0"/>
    <w:rsid w:val="00CC0C5F"/>
    <w:rsid w:val="00CC0FB3"/>
    <w:rsid w:val="00CE1024"/>
    <w:rsid w:val="00D0015C"/>
    <w:rsid w:val="00D048CD"/>
    <w:rsid w:val="00D06F86"/>
    <w:rsid w:val="00D22F40"/>
    <w:rsid w:val="00D245D0"/>
    <w:rsid w:val="00D4077A"/>
    <w:rsid w:val="00D46607"/>
    <w:rsid w:val="00D65B95"/>
    <w:rsid w:val="00D7110A"/>
    <w:rsid w:val="00D73452"/>
    <w:rsid w:val="00D75798"/>
    <w:rsid w:val="00D95DC8"/>
    <w:rsid w:val="00DA0DBB"/>
    <w:rsid w:val="00DA6925"/>
    <w:rsid w:val="00DA6C88"/>
    <w:rsid w:val="00DB3D7D"/>
    <w:rsid w:val="00DB471F"/>
    <w:rsid w:val="00DC79B9"/>
    <w:rsid w:val="00DE35D0"/>
    <w:rsid w:val="00DE651D"/>
    <w:rsid w:val="00DF5247"/>
    <w:rsid w:val="00E21DEB"/>
    <w:rsid w:val="00E31E34"/>
    <w:rsid w:val="00E337BC"/>
    <w:rsid w:val="00E34D01"/>
    <w:rsid w:val="00E617FD"/>
    <w:rsid w:val="00E6292B"/>
    <w:rsid w:val="00E7426C"/>
    <w:rsid w:val="00E82235"/>
    <w:rsid w:val="00E869BC"/>
    <w:rsid w:val="00E96D3A"/>
    <w:rsid w:val="00EB56E1"/>
    <w:rsid w:val="00EC60FA"/>
    <w:rsid w:val="00ED36E8"/>
    <w:rsid w:val="00EE133B"/>
    <w:rsid w:val="00EE264D"/>
    <w:rsid w:val="00EE3A3A"/>
    <w:rsid w:val="00EE4ED2"/>
    <w:rsid w:val="00F005D7"/>
    <w:rsid w:val="00F07D83"/>
    <w:rsid w:val="00F117E4"/>
    <w:rsid w:val="00F14A73"/>
    <w:rsid w:val="00F21A84"/>
    <w:rsid w:val="00F257DB"/>
    <w:rsid w:val="00F30D08"/>
    <w:rsid w:val="00F4021D"/>
    <w:rsid w:val="00F40A65"/>
    <w:rsid w:val="00F543D4"/>
    <w:rsid w:val="00F5700E"/>
    <w:rsid w:val="00F60C0B"/>
    <w:rsid w:val="00F63321"/>
    <w:rsid w:val="00F6348C"/>
    <w:rsid w:val="00F67BAB"/>
    <w:rsid w:val="00F72FD5"/>
    <w:rsid w:val="00F7547D"/>
    <w:rsid w:val="00F80AD3"/>
    <w:rsid w:val="00F915FB"/>
    <w:rsid w:val="00FB1779"/>
    <w:rsid w:val="00FC1245"/>
    <w:rsid w:val="00FC1805"/>
    <w:rsid w:val="00FC27A3"/>
    <w:rsid w:val="00FC286F"/>
    <w:rsid w:val="00FD684D"/>
    <w:rsid w:val="00FD7938"/>
    <w:rsid w:val="00FD7940"/>
    <w:rsid w:val="00FE0E96"/>
    <w:rsid w:val="00FE4A62"/>
    <w:rsid w:val="00FF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F132-41A4-4CA2-BEE2-5F093D2DD59B}"/>
</file>

<file path=customXml/itemProps2.xml><?xml version="1.0" encoding="utf-8"?>
<ds:datastoreItem xmlns:ds="http://schemas.openxmlformats.org/officeDocument/2006/customXml" ds:itemID="{087DD30B-4B4C-413D-BA0F-29FD725E66AE}"/>
</file>

<file path=customXml/itemProps3.xml><?xml version="1.0" encoding="utf-8"?>
<ds:datastoreItem xmlns:ds="http://schemas.openxmlformats.org/officeDocument/2006/customXml" ds:itemID="{C0D6461D-7393-4BFF-BA02-536D4692E03D}"/>
</file>

<file path=customXml/itemProps4.xml><?xml version="1.0" encoding="utf-8"?>
<ds:datastoreItem xmlns:ds="http://schemas.openxmlformats.org/officeDocument/2006/customXml" ds:itemID="{69D5C611-5821-4A43-ABAB-FE80CAF475DB}"/>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6924</ap:Words>
  <ap:Characters>36290</ap:Characters>
  <ap:Application>Microsoft Office Word</ap:Application>
  <ap:DocSecurity>0</ap:DocSecurity>
  <ap:Lines>724</ap:Lines>
  <ap:Paragraphs>173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43185</ap:CharactersWithSpaces>
  <ap:SharedDoc>false</ap:SharedDoc>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2014-02-18T22:01:31Z</cp:lastPrinted>
  <dcterms:created xsi:type="dcterms:W3CDTF">2014-02-18T22:01:31Z</dcterms:created>
  <dcterms:modified xsi:type="dcterms:W3CDTF">2014-02-18T22:01:31Z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4567379.15</vt:lpwstr>
  </property>
  <property fmtid="{D5CDD505-2E9C-101B-9397-08002B2CF9AE}" pid="3" name="ContentTypeId">
    <vt:lpwstr>0x0101006E56B4D1795A2E4DB2F0B01679ED314A00CC057CE67F4D81469E75A716744123B4</vt:lpwstr>
  </property>
  <property fmtid="{D5CDD505-2E9C-101B-9397-08002B2CF9AE}" pid="4" name="_docset_NoMedatataSyncRequired">
    <vt:lpwstr>False</vt:lpwstr>
  </property>
</Properties>
</file>