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86" w:rsidRPr="00FE4386" w:rsidRDefault="00FE4386" w:rsidP="00FE4386">
      <w:pPr>
        <w:widowControl w:val="0"/>
        <w:ind w:left="4320"/>
        <w:rPr>
          <w:b/>
          <w:szCs w:val="20"/>
          <w:lang w:eastAsia="zh-CN"/>
        </w:rPr>
      </w:pPr>
      <w:r w:rsidRPr="00FE4386">
        <w:rPr>
          <w:b/>
          <w:szCs w:val="20"/>
          <w:lang w:eastAsia="zh-CN"/>
        </w:rPr>
        <w:t>EXHIBIT NO. ___(</w:t>
      </w:r>
      <w:r w:rsidR="00582A00">
        <w:rPr>
          <w:b/>
          <w:szCs w:val="20"/>
          <w:lang w:eastAsia="zh-CN"/>
        </w:rPr>
        <w:t>MJV</w:t>
      </w:r>
      <w:r w:rsidRPr="00FE4386">
        <w:rPr>
          <w:b/>
          <w:szCs w:val="20"/>
          <w:lang w:eastAsia="zh-CN"/>
        </w:rPr>
        <w:t>-</w:t>
      </w:r>
      <w:r>
        <w:rPr>
          <w:b/>
          <w:szCs w:val="20"/>
          <w:lang w:eastAsia="zh-CN"/>
        </w:rPr>
        <w:t>2</w:t>
      </w:r>
      <w:r w:rsidRPr="00FE4386">
        <w:rPr>
          <w:b/>
          <w:szCs w:val="20"/>
          <w:lang w:eastAsia="zh-CN"/>
        </w:rPr>
        <w:t>)</w:t>
      </w:r>
      <w:r w:rsidRPr="00FE4386">
        <w:rPr>
          <w:b/>
          <w:szCs w:val="20"/>
          <w:lang w:eastAsia="zh-CN"/>
        </w:rPr>
        <w:br/>
        <w:t>DOCKET NO. UE-121697/UG-121705</w:t>
      </w:r>
      <w:r w:rsidRPr="00FE4386">
        <w:rPr>
          <w:b/>
          <w:szCs w:val="20"/>
          <w:lang w:eastAsia="zh-CN"/>
        </w:rPr>
        <w:br/>
        <w:t>DOCKET NO. UE-130137/</w:t>
      </w:r>
      <w:r w:rsidR="00A12823">
        <w:rPr>
          <w:b/>
          <w:szCs w:val="20"/>
          <w:lang w:eastAsia="zh-CN"/>
        </w:rPr>
        <w:t>UG-</w:t>
      </w:r>
      <w:bookmarkStart w:id="0" w:name="_GoBack"/>
      <w:bookmarkEnd w:id="0"/>
      <w:r w:rsidRPr="00FE4386">
        <w:rPr>
          <w:b/>
          <w:szCs w:val="20"/>
          <w:lang w:eastAsia="zh-CN"/>
        </w:rPr>
        <w:t>130138</w:t>
      </w:r>
      <w:r w:rsidRPr="00FE4386">
        <w:rPr>
          <w:b/>
          <w:szCs w:val="20"/>
          <w:lang w:eastAsia="zh-CN"/>
        </w:rPr>
        <w:br/>
        <w:t xml:space="preserve">WITNESS:  DR. </w:t>
      </w:r>
      <w:r w:rsidR="00582A00">
        <w:rPr>
          <w:b/>
          <w:szCs w:val="20"/>
          <w:lang w:eastAsia="zh-CN"/>
        </w:rPr>
        <w:t>MICHAEL J</w:t>
      </w:r>
      <w:r w:rsidRPr="00FE4386">
        <w:rPr>
          <w:b/>
          <w:szCs w:val="20"/>
          <w:lang w:eastAsia="zh-CN"/>
        </w:rPr>
        <w:t xml:space="preserve">. </w:t>
      </w:r>
      <w:r w:rsidR="00582A00">
        <w:rPr>
          <w:b/>
          <w:szCs w:val="20"/>
          <w:lang w:eastAsia="zh-CN"/>
        </w:rPr>
        <w:t>VILBERT</w:t>
      </w:r>
    </w:p>
    <w:p w:rsidR="00FE4386" w:rsidRPr="00FE4386" w:rsidRDefault="00FE4386" w:rsidP="00FE4386">
      <w:pPr>
        <w:widowControl w:val="0"/>
        <w:jc w:val="center"/>
        <w:rPr>
          <w:b/>
          <w:szCs w:val="20"/>
          <w:lang w:eastAsia="zh-CN"/>
        </w:rPr>
      </w:pPr>
    </w:p>
    <w:p w:rsidR="00FE4386" w:rsidRPr="00FE4386" w:rsidRDefault="00FE4386" w:rsidP="00FE4386">
      <w:pPr>
        <w:widowControl w:val="0"/>
        <w:jc w:val="center"/>
        <w:rPr>
          <w:b/>
          <w:szCs w:val="20"/>
          <w:lang w:eastAsia="zh-CN"/>
        </w:rPr>
      </w:pPr>
    </w:p>
    <w:p w:rsidR="00FE4386" w:rsidRPr="00FE4386" w:rsidRDefault="00FE4386" w:rsidP="00FE4386">
      <w:pPr>
        <w:widowControl w:val="0"/>
        <w:jc w:val="center"/>
        <w:rPr>
          <w:b/>
          <w:szCs w:val="20"/>
          <w:lang w:eastAsia="zh-CN"/>
        </w:rPr>
      </w:pPr>
    </w:p>
    <w:p w:rsidR="00FE4386" w:rsidRPr="00FE4386" w:rsidRDefault="00FE4386" w:rsidP="00FE4386">
      <w:pPr>
        <w:widowControl w:val="0"/>
        <w:jc w:val="center"/>
        <w:rPr>
          <w:b/>
          <w:szCs w:val="20"/>
          <w:lang w:eastAsia="zh-CN"/>
        </w:rPr>
      </w:pPr>
      <w:r w:rsidRPr="00FE4386">
        <w:rPr>
          <w:b/>
          <w:szCs w:val="20"/>
          <w:lang w:eastAsia="zh-CN"/>
        </w:rPr>
        <w:t>BEFORE THE</w:t>
      </w:r>
    </w:p>
    <w:p w:rsidR="00FE4386" w:rsidRPr="00FE4386" w:rsidRDefault="00FE4386" w:rsidP="00FE4386">
      <w:pPr>
        <w:widowControl w:val="0"/>
        <w:jc w:val="center"/>
        <w:rPr>
          <w:b/>
          <w:szCs w:val="20"/>
          <w:lang w:eastAsia="zh-CN"/>
        </w:rPr>
      </w:pPr>
      <w:r w:rsidRPr="00FE4386">
        <w:rPr>
          <w:b/>
          <w:szCs w:val="20"/>
          <w:lang w:eastAsia="zh-CN"/>
        </w:rPr>
        <w:t>WASHINGTON UTILITIES AND TRANSPORTATION COMMISSION</w:t>
      </w:r>
    </w:p>
    <w:p w:rsidR="00FE4386" w:rsidRPr="00FE4386" w:rsidRDefault="00FE4386" w:rsidP="00FE4386">
      <w:pPr>
        <w:widowControl w:val="0"/>
        <w:jc w:val="center"/>
        <w:rPr>
          <w:b/>
          <w:szCs w:val="20"/>
          <w:lang w:eastAsia="zh-CN"/>
        </w:rPr>
      </w:pPr>
    </w:p>
    <w:p w:rsidR="00FE4386" w:rsidRPr="00FE4386" w:rsidRDefault="00FE4386" w:rsidP="00FE4386">
      <w:pPr>
        <w:widowControl w:val="0"/>
        <w:jc w:val="center"/>
        <w:rPr>
          <w:b/>
          <w:szCs w:val="20"/>
          <w:lang w:eastAsia="zh-CN"/>
        </w:rPr>
      </w:pPr>
    </w:p>
    <w:p w:rsidR="00FE4386" w:rsidRPr="00FE4386" w:rsidRDefault="00FE4386" w:rsidP="00FE4386">
      <w:pPr>
        <w:widowControl w:val="0"/>
        <w:jc w:val="center"/>
        <w:rPr>
          <w:b/>
          <w:szCs w:val="20"/>
          <w:lang w:eastAsia="zh-CN"/>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FE4386" w:rsidRPr="00FE4386" w:rsidTr="00582A00">
        <w:tc>
          <w:tcPr>
            <w:tcW w:w="4536" w:type="dxa"/>
            <w:tcBorders>
              <w:top w:val="nil"/>
              <w:left w:val="nil"/>
            </w:tcBorders>
          </w:tcPr>
          <w:p w:rsidR="00FE4386" w:rsidRPr="00FE4386" w:rsidRDefault="00FE4386" w:rsidP="00FE4386">
            <w:pPr>
              <w:rPr>
                <w:szCs w:val="20"/>
                <w:lang w:eastAsia="zh-CN"/>
              </w:rPr>
            </w:pPr>
            <w:r w:rsidRPr="00FE4386">
              <w:rPr>
                <w:szCs w:val="20"/>
                <w:lang w:eastAsia="zh-CN"/>
              </w:rPr>
              <w:t>WASHINGTON UTILITIES AND TRANSPORTATION COMMISSION,</w:t>
            </w:r>
          </w:p>
          <w:p w:rsidR="00FE4386" w:rsidRPr="00FE4386" w:rsidRDefault="00FE4386" w:rsidP="00FE4386">
            <w:pPr>
              <w:rPr>
                <w:szCs w:val="20"/>
                <w:lang w:eastAsia="zh-CN"/>
              </w:rPr>
            </w:pPr>
          </w:p>
          <w:p w:rsidR="00FE4386" w:rsidRPr="00FE4386" w:rsidRDefault="00FE4386" w:rsidP="00FE4386">
            <w:pPr>
              <w:rPr>
                <w:szCs w:val="20"/>
                <w:lang w:eastAsia="zh-CN"/>
              </w:rPr>
            </w:pPr>
            <w:r w:rsidRPr="00FE4386">
              <w:rPr>
                <w:szCs w:val="20"/>
                <w:lang w:eastAsia="zh-CN"/>
              </w:rPr>
              <w:tab/>
              <w:t>Complainant,</w:t>
            </w:r>
          </w:p>
          <w:p w:rsidR="00FE4386" w:rsidRPr="00FE4386" w:rsidRDefault="00FE4386" w:rsidP="00FE4386">
            <w:pPr>
              <w:ind w:left="1440"/>
              <w:rPr>
                <w:szCs w:val="20"/>
                <w:lang w:eastAsia="zh-CN"/>
              </w:rPr>
            </w:pPr>
          </w:p>
          <w:p w:rsidR="00FE4386" w:rsidRPr="00FE4386" w:rsidRDefault="00FE4386" w:rsidP="00FE4386">
            <w:pPr>
              <w:ind w:left="1440"/>
              <w:rPr>
                <w:szCs w:val="20"/>
                <w:lang w:eastAsia="zh-CN"/>
              </w:rPr>
            </w:pPr>
            <w:proofErr w:type="gramStart"/>
            <w:r w:rsidRPr="00FE4386">
              <w:rPr>
                <w:szCs w:val="20"/>
                <w:lang w:eastAsia="zh-CN"/>
              </w:rPr>
              <w:t>v</w:t>
            </w:r>
            <w:proofErr w:type="gramEnd"/>
            <w:r w:rsidRPr="00FE4386">
              <w:rPr>
                <w:szCs w:val="20"/>
                <w:lang w:eastAsia="zh-CN"/>
              </w:rPr>
              <w:t>.</w:t>
            </w:r>
          </w:p>
          <w:p w:rsidR="00FE4386" w:rsidRPr="00FE4386" w:rsidRDefault="00FE4386" w:rsidP="00FE4386">
            <w:pPr>
              <w:rPr>
                <w:szCs w:val="20"/>
                <w:lang w:eastAsia="zh-CN"/>
              </w:rPr>
            </w:pPr>
          </w:p>
          <w:p w:rsidR="00FE4386" w:rsidRPr="00FE4386" w:rsidRDefault="00FE4386" w:rsidP="00FE4386">
            <w:pPr>
              <w:rPr>
                <w:szCs w:val="20"/>
                <w:lang w:eastAsia="zh-CN"/>
              </w:rPr>
            </w:pPr>
            <w:r w:rsidRPr="00FE4386">
              <w:rPr>
                <w:szCs w:val="20"/>
                <w:lang w:eastAsia="zh-CN"/>
              </w:rPr>
              <w:t xml:space="preserve">PUGET SOUND ENERGY, INC., </w:t>
            </w:r>
          </w:p>
          <w:p w:rsidR="00FE4386" w:rsidRPr="00FE4386" w:rsidRDefault="00FE4386" w:rsidP="00FE4386">
            <w:pPr>
              <w:rPr>
                <w:szCs w:val="20"/>
                <w:lang w:eastAsia="zh-CN"/>
              </w:rPr>
            </w:pPr>
          </w:p>
          <w:p w:rsidR="00FE4386" w:rsidRPr="00FE4386" w:rsidRDefault="00FE4386" w:rsidP="00FE4386">
            <w:pPr>
              <w:rPr>
                <w:szCs w:val="20"/>
                <w:lang w:eastAsia="zh-CN"/>
              </w:rPr>
            </w:pPr>
            <w:r w:rsidRPr="00FE4386">
              <w:rPr>
                <w:szCs w:val="20"/>
                <w:lang w:eastAsia="zh-CN"/>
              </w:rPr>
              <w:tab/>
            </w:r>
            <w:proofErr w:type="gramStart"/>
            <w:r w:rsidRPr="00FE4386">
              <w:rPr>
                <w:szCs w:val="20"/>
                <w:lang w:eastAsia="zh-CN"/>
              </w:rPr>
              <w:t>Respondent.</w:t>
            </w:r>
            <w:proofErr w:type="gramEnd"/>
          </w:p>
          <w:p w:rsidR="00FE4386" w:rsidRPr="00FE4386" w:rsidRDefault="00FE4386" w:rsidP="00FE4386">
            <w:pPr>
              <w:rPr>
                <w:szCs w:val="20"/>
                <w:lang w:eastAsia="zh-CN"/>
              </w:rPr>
            </w:pPr>
          </w:p>
        </w:tc>
        <w:tc>
          <w:tcPr>
            <w:tcW w:w="4545" w:type="dxa"/>
            <w:tcBorders>
              <w:top w:val="nil"/>
              <w:bottom w:val="nil"/>
              <w:right w:val="nil"/>
            </w:tcBorders>
            <w:vAlign w:val="center"/>
          </w:tcPr>
          <w:p w:rsidR="00FE4386" w:rsidRPr="00FE4386" w:rsidRDefault="00FE4386" w:rsidP="00FE4386">
            <w:pPr>
              <w:keepNext/>
              <w:keepLines/>
              <w:ind w:left="324"/>
              <w:rPr>
                <w:szCs w:val="20"/>
                <w:lang w:eastAsia="zh-CN"/>
              </w:rPr>
            </w:pPr>
            <w:r w:rsidRPr="00FE4386">
              <w:rPr>
                <w:szCs w:val="20"/>
                <w:lang w:eastAsia="zh-CN"/>
              </w:rPr>
              <w:t>DOCKET NOS. UE-121697</w:t>
            </w:r>
            <w:r w:rsidRPr="00FE4386">
              <w:rPr>
                <w:szCs w:val="20"/>
                <w:lang w:eastAsia="zh-CN"/>
              </w:rPr>
              <w:br/>
              <w:t>and UG-121705 (</w:t>
            </w:r>
            <w:r w:rsidRPr="00FE4386">
              <w:rPr>
                <w:i/>
                <w:szCs w:val="20"/>
                <w:lang w:eastAsia="zh-CN"/>
              </w:rPr>
              <w:t>consolidated</w:t>
            </w:r>
            <w:r w:rsidRPr="00FE4386">
              <w:rPr>
                <w:szCs w:val="20"/>
                <w:lang w:eastAsia="zh-CN"/>
              </w:rPr>
              <w:t>)</w:t>
            </w:r>
          </w:p>
          <w:p w:rsidR="00FE4386" w:rsidRPr="00FE4386" w:rsidRDefault="00FE4386" w:rsidP="00FE4386">
            <w:pPr>
              <w:keepNext/>
              <w:keepLines/>
              <w:ind w:left="324"/>
              <w:rPr>
                <w:szCs w:val="20"/>
                <w:lang w:eastAsia="zh-CN"/>
              </w:rPr>
            </w:pPr>
          </w:p>
        </w:tc>
      </w:tr>
      <w:tr w:rsidR="00FE4386" w:rsidRPr="00FE4386" w:rsidTr="00582A00">
        <w:tc>
          <w:tcPr>
            <w:tcW w:w="4536" w:type="dxa"/>
            <w:tcBorders>
              <w:left w:val="nil"/>
            </w:tcBorders>
          </w:tcPr>
          <w:p w:rsidR="00FE4386" w:rsidRPr="00FE4386" w:rsidRDefault="00FE4386" w:rsidP="00FE4386">
            <w:pPr>
              <w:rPr>
                <w:szCs w:val="20"/>
                <w:lang w:eastAsia="zh-CN"/>
              </w:rPr>
            </w:pPr>
          </w:p>
          <w:p w:rsidR="00FE4386" w:rsidRPr="00FE4386" w:rsidRDefault="00FE4386" w:rsidP="00FE4386">
            <w:pPr>
              <w:rPr>
                <w:szCs w:val="20"/>
                <w:lang w:eastAsia="zh-CN"/>
              </w:rPr>
            </w:pPr>
            <w:r w:rsidRPr="00FE4386">
              <w:rPr>
                <w:szCs w:val="20"/>
                <w:lang w:eastAsia="zh-CN"/>
              </w:rPr>
              <w:t>WASHINGTON UTILITIES AND TRANSPORTATION COMMISSION,</w:t>
            </w:r>
          </w:p>
          <w:p w:rsidR="00FE4386" w:rsidRPr="00FE4386" w:rsidRDefault="00FE4386" w:rsidP="00FE4386">
            <w:pPr>
              <w:rPr>
                <w:szCs w:val="20"/>
                <w:lang w:eastAsia="zh-CN"/>
              </w:rPr>
            </w:pPr>
          </w:p>
          <w:p w:rsidR="00FE4386" w:rsidRPr="00FE4386" w:rsidRDefault="00FE4386" w:rsidP="00FE4386">
            <w:pPr>
              <w:rPr>
                <w:szCs w:val="20"/>
                <w:lang w:eastAsia="zh-CN"/>
              </w:rPr>
            </w:pPr>
            <w:r w:rsidRPr="00FE4386">
              <w:rPr>
                <w:szCs w:val="20"/>
                <w:lang w:eastAsia="zh-CN"/>
              </w:rPr>
              <w:tab/>
              <w:t>Complainant,</w:t>
            </w:r>
          </w:p>
          <w:p w:rsidR="00FE4386" w:rsidRPr="00FE4386" w:rsidRDefault="00FE4386" w:rsidP="00FE4386">
            <w:pPr>
              <w:ind w:left="1440"/>
              <w:rPr>
                <w:szCs w:val="20"/>
                <w:lang w:eastAsia="zh-CN"/>
              </w:rPr>
            </w:pPr>
          </w:p>
          <w:p w:rsidR="00FE4386" w:rsidRPr="00FE4386" w:rsidRDefault="00FE4386" w:rsidP="00FE4386">
            <w:pPr>
              <w:ind w:left="1440"/>
              <w:rPr>
                <w:szCs w:val="20"/>
                <w:lang w:eastAsia="zh-CN"/>
              </w:rPr>
            </w:pPr>
            <w:proofErr w:type="gramStart"/>
            <w:r w:rsidRPr="00FE4386">
              <w:rPr>
                <w:szCs w:val="20"/>
                <w:lang w:eastAsia="zh-CN"/>
              </w:rPr>
              <w:t>v</w:t>
            </w:r>
            <w:proofErr w:type="gramEnd"/>
            <w:r w:rsidRPr="00FE4386">
              <w:rPr>
                <w:szCs w:val="20"/>
                <w:lang w:eastAsia="zh-CN"/>
              </w:rPr>
              <w:t>.</w:t>
            </w:r>
          </w:p>
          <w:p w:rsidR="00FE4386" w:rsidRPr="00FE4386" w:rsidRDefault="00FE4386" w:rsidP="00FE4386">
            <w:pPr>
              <w:rPr>
                <w:szCs w:val="20"/>
                <w:lang w:eastAsia="zh-CN"/>
              </w:rPr>
            </w:pPr>
          </w:p>
          <w:p w:rsidR="00FE4386" w:rsidRPr="00FE4386" w:rsidRDefault="00FE4386" w:rsidP="00FE4386">
            <w:pPr>
              <w:rPr>
                <w:szCs w:val="20"/>
                <w:lang w:eastAsia="zh-CN"/>
              </w:rPr>
            </w:pPr>
            <w:r w:rsidRPr="00FE4386">
              <w:rPr>
                <w:szCs w:val="20"/>
                <w:lang w:eastAsia="zh-CN"/>
              </w:rPr>
              <w:t xml:space="preserve">PUGET SOUND ENERGY, INC., </w:t>
            </w:r>
          </w:p>
          <w:p w:rsidR="00FE4386" w:rsidRPr="00FE4386" w:rsidRDefault="00FE4386" w:rsidP="00FE4386">
            <w:pPr>
              <w:rPr>
                <w:szCs w:val="20"/>
                <w:lang w:eastAsia="zh-CN"/>
              </w:rPr>
            </w:pPr>
          </w:p>
          <w:p w:rsidR="00FE4386" w:rsidRPr="00FE4386" w:rsidRDefault="00FE4386" w:rsidP="00FE4386">
            <w:pPr>
              <w:rPr>
                <w:szCs w:val="20"/>
                <w:lang w:eastAsia="zh-CN"/>
              </w:rPr>
            </w:pPr>
            <w:r w:rsidRPr="00FE4386">
              <w:rPr>
                <w:szCs w:val="20"/>
                <w:lang w:eastAsia="zh-CN"/>
              </w:rPr>
              <w:tab/>
            </w:r>
            <w:proofErr w:type="gramStart"/>
            <w:r w:rsidRPr="00FE4386">
              <w:rPr>
                <w:szCs w:val="20"/>
                <w:lang w:eastAsia="zh-CN"/>
              </w:rPr>
              <w:t>Respondent.</w:t>
            </w:r>
            <w:proofErr w:type="gramEnd"/>
          </w:p>
          <w:p w:rsidR="00FE4386" w:rsidRPr="00FE4386" w:rsidRDefault="00FE4386" w:rsidP="00FE4386">
            <w:pPr>
              <w:rPr>
                <w:szCs w:val="20"/>
                <w:lang w:eastAsia="zh-CN"/>
              </w:rPr>
            </w:pPr>
          </w:p>
        </w:tc>
        <w:tc>
          <w:tcPr>
            <w:tcW w:w="4545" w:type="dxa"/>
            <w:tcBorders>
              <w:top w:val="nil"/>
              <w:bottom w:val="nil"/>
              <w:right w:val="nil"/>
            </w:tcBorders>
            <w:vAlign w:val="center"/>
          </w:tcPr>
          <w:p w:rsidR="00FE4386" w:rsidRPr="00FE4386" w:rsidRDefault="00FE4386" w:rsidP="00FE4386">
            <w:pPr>
              <w:keepNext/>
              <w:keepLines/>
              <w:ind w:left="331"/>
              <w:rPr>
                <w:szCs w:val="20"/>
                <w:lang w:eastAsia="zh-CN"/>
              </w:rPr>
            </w:pPr>
            <w:r w:rsidRPr="00FE4386">
              <w:rPr>
                <w:szCs w:val="20"/>
                <w:lang w:eastAsia="zh-CN"/>
              </w:rPr>
              <w:t>DOCKET NOS. UE-130137</w:t>
            </w:r>
            <w:r w:rsidRPr="00FE4386">
              <w:rPr>
                <w:szCs w:val="20"/>
                <w:lang w:eastAsia="zh-CN"/>
              </w:rPr>
              <w:br/>
              <w:t>and UG-130138 (</w:t>
            </w:r>
            <w:r w:rsidRPr="00FE4386">
              <w:rPr>
                <w:i/>
                <w:szCs w:val="20"/>
                <w:lang w:eastAsia="zh-CN"/>
              </w:rPr>
              <w:t>consolidated</w:t>
            </w:r>
            <w:r w:rsidRPr="00FE4386">
              <w:rPr>
                <w:szCs w:val="20"/>
                <w:lang w:eastAsia="zh-CN"/>
              </w:rPr>
              <w:t>)</w:t>
            </w:r>
          </w:p>
          <w:p w:rsidR="00FE4386" w:rsidRPr="00FE4386" w:rsidRDefault="00FE4386" w:rsidP="00FE4386">
            <w:pPr>
              <w:keepNext/>
              <w:keepLines/>
              <w:ind w:left="324"/>
              <w:rPr>
                <w:szCs w:val="20"/>
                <w:lang w:eastAsia="zh-CN"/>
              </w:rPr>
            </w:pPr>
          </w:p>
        </w:tc>
      </w:tr>
    </w:tbl>
    <w:p w:rsidR="00FE4386" w:rsidRPr="00FE4386" w:rsidRDefault="00FE4386" w:rsidP="00FE4386">
      <w:pPr>
        <w:widowControl w:val="0"/>
        <w:jc w:val="center"/>
        <w:rPr>
          <w:b/>
          <w:szCs w:val="20"/>
          <w:lang w:eastAsia="zh-CN"/>
        </w:rPr>
      </w:pPr>
    </w:p>
    <w:p w:rsidR="00FE4386" w:rsidRPr="00FE4386" w:rsidRDefault="00FE4386" w:rsidP="00FE4386">
      <w:pPr>
        <w:widowControl w:val="0"/>
        <w:jc w:val="center"/>
        <w:rPr>
          <w:b/>
          <w:szCs w:val="20"/>
          <w:lang w:eastAsia="zh-CN"/>
        </w:rPr>
      </w:pPr>
    </w:p>
    <w:p w:rsidR="00FE4386" w:rsidRPr="00FE4386" w:rsidRDefault="00FE4386" w:rsidP="00FE4386">
      <w:pPr>
        <w:widowControl w:val="0"/>
        <w:jc w:val="center"/>
        <w:rPr>
          <w:b/>
          <w:szCs w:val="20"/>
          <w:lang w:eastAsia="zh-CN"/>
        </w:rPr>
      </w:pPr>
      <w:r>
        <w:rPr>
          <w:b/>
          <w:szCs w:val="20"/>
          <w:lang w:eastAsia="zh-CN"/>
        </w:rPr>
        <w:t xml:space="preserve">FIRST </w:t>
      </w:r>
      <w:r w:rsidRPr="00FE4386">
        <w:rPr>
          <w:b/>
          <w:szCs w:val="20"/>
          <w:lang w:eastAsia="zh-CN"/>
        </w:rPr>
        <w:t>EXHIBIT (</w:t>
      </w:r>
      <w:r>
        <w:rPr>
          <w:b/>
          <w:szCs w:val="20"/>
          <w:lang w:eastAsia="zh-CN"/>
        </w:rPr>
        <w:t>PROFESSIONAL QUALIFICATIONS</w:t>
      </w:r>
      <w:r w:rsidRPr="00FE4386">
        <w:rPr>
          <w:b/>
          <w:szCs w:val="20"/>
          <w:lang w:eastAsia="zh-CN"/>
        </w:rPr>
        <w:t>) TO THE</w:t>
      </w:r>
    </w:p>
    <w:p w:rsidR="00FE4386" w:rsidRPr="00FE4386" w:rsidRDefault="00FE4386" w:rsidP="00FE4386">
      <w:pPr>
        <w:widowControl w:val="0"/>
        <w:jc w:val="center"/>
        <w:rPr>
          <w:b/>
          <w:bCs/>
          <w:lang w:eastAsia="zh-CN"/>
        </w:rPr>
      </w:pPr>
      <w:r w:rsidRPr="00FE4386">
        <w:rPr>
          <w:b/>
          <w:szCs w:val="20"/>
          <w:lang w:eastAsia="zh-CN"/>
        </w:rPr>
        <w:t>PREFILED DIRECT TESTIMONY OF</w:t>
      </w:r>
    </w:p>
    <w:p w:rsidR="00FE4386" w:rsidRPr="00FE4386" w:rsidRDefault="00582A00" w:rsidP="00FE4386">
      <w:pPr>
        <w:widowControl w:val="0"/>
        <w:jc w:val="center"/>
        <w:rPr>
          <w:b/>
          <w:szCs w:val="20"/>
          <w:lang w:eastAsia="zh-CN"/>
        </w:rPr>
      </w:pPr>
      <w:r w:rsidRPr="00FE4386">
        <w:rPr>
          <w:b/>
          <w:szCs w:val="20"/>
          <w:lang w:eastAsia="zh-CN"/>
        </w:rPr>
        <w:t xml:space="preserve">DR. </w:t>
      </w:r>
      <w:r>
        <w:rPr>
          <w:b/>
          <w:szCs w:val="20"/>
          <w:lang w:eastAsia="zh-CN"/>
        </w:rPr>
        <w:t>MICHAEL J</w:t>
      </w:r>
      <w:r w:rsidRPr="00FE4386">
        <w:rPr>
          <w:b/>
          <w:szCs w:val="20"/>
          <w:lang w:eastAsia="zh-CN"/>
        </w:rPr>
        <w:t xml:space="preserve">. </w:t>
      </w:r>
      <w:r>
        <w:rPr>
          <w:b/>
          <w:szCs w:val="20"/>
          <w:lang w:eastAsia="zh-CN"/>
        </w:rPr>
        <w:t>VILBERT</w:t>
      </w:r>
      <w:r w:rsidR="00FE4386" w:rsidRPr="00FE4386">
        <w:rPr>
          <w:b/>
          <w:bCs/>
          <w:lang w:eastAsia="zh-CN"/>
        </w:rPr>
        <w:br/>
      </w:r>
      <w:r w:rsidR="00FE4386" w:rsidRPr="00FE4386">
        <w:rPr>
          <w:b/>
          <w:szCs w:val="20"/>
          <w:lang w:eastAsia="zh-CN"/>
        </w:rPr>
        <w:t>ON BEHALF OF PUGET SOUND ENERGY, INC.</w:t>
      </w:r>
    </w:p>
    <w:p w:rsidR="00FE4386" w:rsidRPr="00FE4386" w:rsidRDefault="00FE4386" w:rsidP="00FE4386">
      <w:pPr>
        <w:widowControl w:val="0"/>
        <w:jc w:val="center"/>
        <w:rPr>
          <w:b/>
          <w:bCs/>
          <w:i/>
          <w:lang w:eastAsia="zh-CN"/>
        </w:rPr>
      </w:pPr>
    </w:p>
    <w:p w:rsidR="00FE4386" w:rsidRPr="00FE4386" w:rsidRDefault="00FE4386" w:rsidP="00FE4386">
      <w:pPr>
        <w:widowControl w:val="0"/>
        <w:jc w:val="center"/>
        <w:rPr>
          <w:b/>
          <w:bCs/>
          <w:i/>
          <w:lang w:eastAsia="zh-CN"/>
        </w:rPr>
      </w:pPr>
    </w:p>
    <w:p w:rsidR="00FE4386" w:rsidRPr="00FE4386" w:rsidRDefault="00FE4386" w:rsidP="00FE4386">
      <w:pPr>
        <w:widowControl w:val="0"/>
        <w:jc w:val="center"/>
        <w:rPr>
          <w:b/>
          <w:bCs/>
          <w:i/>
          <w:lang w:eastAsia="zh-CN"/>
        </w:rPr>
      </w:pPr>
    </w:p>
    <w:p w:rsidR="00517897" w:rsidRDefault="00FE4386" w:rsidP="00FE4386">
      <w:pPr>
        <w:keepNext/>
        <w:jc w:val="center"/>
        <w:rPr>
          <w:rFonts w:eastAsia="SimSun"/>
          <w:b/>
        </w:rPr>
      </w:pPr>
      <w:r w:rsidRPr="00FE4386">
        <w:rPr>
          <w:b/>
          <w:szCs w:val="20"/>
          <w:lang w:eastAsia="zh-CN"/>
        </w:rPr>
        <w:t>NOVEMBER 5, 2014</w:t>
      </w:r>
    </w:p>
    <w:p w:rsidR="00517897" w:rsidRPr="00E05C6E" w:rsidRDefault="00517897" w:rsidP="00BF5520">
      <w:pPr>
        <w:keepNext/>
        <w:jc w:val="center"/>
        <w:rPr>
          <w:rFonts w:eastAsia="SimSun"/>
          <w:b/>
        </w:rPr>
        <w:sectPr w:rsidR="00517897" w:rsidRPr="00E05C6E" w:rsidSect="00EB51BC">
          <w:headerReference w:type="even" r:id="rId13"/>
          <w:headerReference w:type="default" r:id="rId14"/>
          <w:pgSz w:w="12240" w:h="15840" w:code="1"/>
          <w:pgMar w:top="1440" w:right="1440" w:bottom="1440" w:left="2160" w:header="720" w:footer="864" w:gutter="0"/>
          <w:pgNumType w:start="1"/>
          <w:cols w:space="720"/>
          <w:rtlGutter/>
        </w:sectPr>
      </w:pPr>
    </w:p>
    <w:p w:rsidR="00517897" w:rsidRPr="00E05C6E" w:rsidRDefault="00517897" w:rsidP="00BF5520">
      <w:pPr>
        <w:keepNext/>
        <w:spacing w:before="240" w:after="240"/>
        <w:ind w:left="720" w:right="720"/>
        <w:jc w:val="center"/>
        <w:rPr>
          <w:rStyle w:val="Strong"/>
          <w:rFonts w:eastAsia="SimSun"/>
        </w:rPr>
      </w:pPr>
      <w:bookmarkStart w:id="3" w:name="_Toc117411518"/>
      <w:bookmarkStart w:id="4" w:name="_Toc125892215"/>
      <w:bookmarkStart w:id="5" w:name="_Toc126495831"/>
      <w:r w:rsidRPr="00E05C6E">
        <w:rPr>
          <w:rStyle w:val="Strong"/>
          <w:rFonts w:eastAsia="SimSun"/>
        </w:rPr>
        <w:lastRenderedPageBreak/>
        <w:t>PUGET SOUND ENERGY, INC.</w:t>
      </w:r>
    </w:p>
    <w:bookmarkEnd w:id="3"/>
    <w:bookmarkEnd w:id="4"/>
    <w:bookmarkEnd w:id="5"/>
    <w:p w:rsidR="00DF6093" w:rsidRPr="00582A00" w:rsidRDefault="00DF6093" w:rsidP="00DF6093">
      <w:pPr>
        <w:pStyle w:val="Title1"/>
        <w:widowControl w:val="0"/>
        <w:spacing w:after="960" w:line="240" w:lineRule="auto"/>
        <w:ind w:left="547" w:right="547"/>
        <w:rPr>
          <w:rStyle w:val="Strong"/>
          <w:b/>
        </w:rPr>
      </w:pPr>
      <w:r w:rsidRPr="00582A00">
        <w:rPr>
          <w:rStyle w:val="Strong"/>
          <w:b/>
        </w:rPr>
        <w:t>FIRST EXHIBIT (PROFESSIONAL QUALIFICATIONS) TO THE</w:t>
      </w:r>
      <w:r w:rsidRPr="00582A00">
        <w:rPr>
          <w:rStyle w:val="Strong"/>
          <w:b/>
        </w:rPr>
        <w:br/>
        <w:t xml:space="preserve">PREFILED DIRECT TESTIMONY OF </w:t>
      </w:r>
      <w:r w:rsidR="00582A00" w:rsidRPr="00582A00">
        <w:rPr>
          <w:szCs w:val="20"/>
        </w:rPr>
        <w:t>DR. MICHAEL J. VILBERT</w:t>
      </w:r>
    </w:p>
    <w:p w:rsidR="00A70683" w:rsidRDefault="00A70683" w:rsidP="00A70683">
      <w:pPr>
        <w:pStyle w:val="question"/>
        <w:keepNext/>
        <w:keepLines/>
        <w:spacing w:before="120"/>
      </w:pPr>
      <w:proofErr w:type="gramStart"/>
      <w:r>
        <w:t>Q.</w:t>
      </w:r>
      <w:r>
        <w:tab/>
        <w:t>Please</w:t>
      </w:r>
      <w:proofErr w:type="gramEnd"/>
      <w:r>
        <w:t xml:space="preserve"> state your name, business address, and occupation.</w:t>
      </w:r>
    </w:p>
    <w:p w:rsidR="00A70683" w:rsidRDefault="00A70683" w:rsidP="00582A00">
      <w:pPr>
        <w:pStyle w:val="answer"/>
        <w:widowControl w:val="0"/>
      </w:pPr>
      <w:r>
        <w:t>A.</w:t>
      </w:r>
      <w:r>
        <w:tab/>
        <w:t xml:space="preserve">My name is Dr. </w:t>
      </w:r>
      <w:r w:rsidR="00582A00">
        <w:t>Michael J. Vilbert</w:t>
      </w:r>
      <w:r>
        <w:t xml:space="preserve">.  My business address is </w:t>
      </w:r>
      <w:r w:rsidR="00582A00">
        <w:t>The Brattle Group, 201 Mission Street, Suite 2800, San Francisco, CA  94105.</w:t>
      </w:r>
    </w:p>
    <w:p w:rsidR="00A70683" w:rsidRDefault="00A70683" w:rsidP="00A70683">
      <w:pPr>
        <w:pStyle w:val="question"/>
        <w:keepNext/>
        <w:keepLines/>
        <w:spacing w:before="120"/>
      </w:pPr>
      <w:r>
        <w:t>Q.</w:t>
      </w:r>
      <w:r>
        <w:tab/>
        <w:t>By whom are you employed and in what capacity?</w:t>
      </w:r>
    </w:p>
    <w:p w:rsidR="00582A00" w:rsidRDefault="00A70683" w:rsidP="00A70683">
      <w:pPr>
        <w:pStyle w:val="answer"/>
        <w:widowControl w:val="0"/>
      </w:pPr>
      <w:r>
        <w:t>A.</w:t>
      </w:r>
      <w:r>
        <w:tab/>
        <w:t xml:space="preserve">I am </w:t>
      </w:r>
      <w:r w:rsidR="00582A00" w:rsidRPr="00582A00">
        <w:t>Office Director of The Brattle Group</w:t>
      </w:r>
      <w:r w:rsidR="002A63F8">
        <w:t>’</w:t>
      </w:r>
      <w:r w:rsidR="00582A00" w:rsidRPr="00582A00">
        <w:t xml:space="preserve">s San Francisco office and </w:t>
      </w:r>
      <w:r w:rsidR="00582A00">
        <w:t xml:space="preserve">have twenty </w:t>
      </w:r>
      <w:r w:rsidR="00582A00" w:rsidRPr="00582A00">
        <w:t>years of experience as an economic consultant</w:t>
      </w:r>
      <w:r w:rsidR="00582A00">
        <w:t>.</w:t>
      </w:r>
    </w:p>
    <w:p w:rsidR="00A70683" w:rsidRDefault="00A70683" w:rsidP="00A70683">
      <w:pPr>
        <w:pStyle w:val="question"/>
        <w:keepNext/>
        <w:keepLines/>
        <w:spacing w:before="120"/>
      </w:pPr>
      <w:proofErr w:type="gramStart"/>
      <w:r>
        <w:t>Q.</w:t>
      </w:r>
      <w:r>
        <w:tab/>
        <w:t>Please</w:t>
      </w:r>
      <w:proofErr w:type="gramEnd"/>
      <w:r>
        <w:t xml:space="preserve"> summarize your academic and business career.</w:t>
      </w:r>
    </w:p>
    <w:p w:rsidR="00582A00" w:rsidRDefault="00A70683" w:rsidP="00A70683">
      <w:pPr>
        <w:pStyle w:val="answer"/>
        <w:widowControl w:val="0"/>
      </w:pPr>
      <w:bookmarkStart w:id="6" w:name="OLE_LINK1"/>
      <w:bookmarkStart w:id="7" w:name="OLE_LINK2"/>
      <w:r>
        <w:t>A.</w:t>
      </w:r>
      <w:r>
        <w:tab/>
      </w:r>
      <w:r w:rsidR="00582A00">
        <w:t xml:space="preserve">I have received a </w:t>
      </w:r>
      <w:r w:rsidR="00582A00" w:rsidRPr="00582A00">
        <w:t xml:space="preserve">Ph.D. in Financial Economics from the Wharton School of the University of Pennsylvania, an MBA from the University of Utah, an M.S. from the Fletcher School of Law and Diplomacy, Tufts University, and a B.S. degree from the United States Air Force Academy.  </w:t>
      </w:r>
      <w:r w:rsidR="00582A00">
        <w:t xml:space="preserve">I </w:t>
      </w:r>
      <w:r w:rsidR="00582A00" w:rsidRPr="00582A00">
        <w:t xml:space="preserve">joined The Brattle Group in 1994 after a career as an Air Force officer, where </w:t>
      </w:r>
      <w:r w:rsidR="00582A00">
        <w:t xml:space="preserve">I </w:t>
      </w:r>
      <w:r w:rsidR="00582A00" w:rsidRPr="00582A00">
        <w:t>served as a fighter pilot, intelligence officer, and professor of fina</w:t>
      </w:r>
      <w:r w:rsidR="00582A00">
        <w:t>nce at the Air Force Academy.</w:t>
      </w:r>
    </w:p>
    <w:p w:rsidR="00582A00" w:rsidRDefault="00582A00" w:rsidP="00582A00">
      <w:pPr>
        <w:pStyle w:val="answer"/>
        <w:widowControl w:val="0"/>
        <w:ind w:firstLine="0"/>
      </w:pPr>
      <w:r>
        <w:t xml:space="preserve">I regularly serve as </w:t>
      </w:r>
      <w:r w:rsidRPr="00582A00">
        <w:t xml:space="preserve">an expert in cost of capital, financial planning and valuation </w:t>
      </w:r>
      <w:r>
        <w:t xml:space="preserve">and have </w:t>
      </w:r>
      <w:r w:rsidRPr="00582A00">
        <w:t xml:space="preserve">advised clients on these matters in the context of a wide variety of investment and regulatory decisions.  In the area of regulatory economics, </w:t>
      </w:r>
      <w:r>
        <w:t xml:space="preserve">I have </w:t>
      </w:r>
      <w:r w:rsidRPr="00582A00">
        <w:t xml:space="preserve">testified or submitted testimony on the cost of capital for regulated companies in the water, electric, natural gas and petroleum industries in the U.S. and Canada.  </w:t>
      </w:r>
      <w:r>
        <w:lastRenderedPageBreak/>
        <w:t xml:space="preserve">My </w:t>
      </w:r>
      <w:r w:rsidRPr="00582A00">
        <w:t>testimony has addressed the effect of regulatory policies such as decoupling or must-run generation on a regulated company</w:t>
      </w:r>
      <w:r w:rsidR="002A63F8">
        <w:t>’</w:t>
      </w:r>
      <w:r w:rsidRPr="00582A00">
        <w:t xml:space="preserve">s cost of capital and the appropriate way to estimate the cost of capital for companies organized as Master Limited Partnerships.  </w:t>
      </w:r>
      <w:r>
        <w:t xml:space="preserve">I have </w:t>
      </w:r>
      <w:r w:rsidRPr="00582A00">
        <w:t xml:space="preserve">analyzed issues associated with situations imposing asymmetric risk on utilities, the prudence of purchased power contracts, the economics of energy conservation programs, the appropriate incentives for investment in electric transmission assets and the effect of long-term purchased power agreements on the financial risk of a company.  </w:t>
      </w:r>
      <w:r>
        <w:t xml:space="preserve">I have </w:t>
      </w:r>
      <w:r w:rsidRPr="00582A00">
        <w:t>served as a neutral arbitrator in a contract dispute and analyzed the effectiveness of a company</w:t>
      </w:r>
      <w:r w:rsidR="002A63F8">
        <w:t>’</w:t>
      </w:r>
      <w:r w:rsidRPr="00582A00">
        <w:t xml:space="preserve">s electric power supply auction.  </w:t>
      </w:r>
      <w:r>
        <w:t xml:space="preserve">I have </w:t>
      </w:r>
      <w:r w:rsidRPr="00582A00">
        <w:t>also estimated economic damages and analyzed the business purpose and economic substance of tax related transactions, valued assets in arbitration for purchase at the end of the contract, estimated the stranded costs of resulting from the deregulation of electric generation and from the municipalization of an electric utility</w:t>
      </w:r>
      <w:r w:rsidR="002A63F8">
        <w:t>’</w:t>
      </w:r>
      <w:r w:rsidRPr="00582A00">
        <w:t xml:space="preserve">s distribution assets and addressed the appropriate regulatory accounting for depreciation and goodwill.  </w:t>
      </w:r>
      <w:r w:rsidR="005B55FC">
        <w:t xml:space="preserve">Additionally, I have co-authored articles on the impact of </w:t>
      </w:r>
      <w:r w:rsidR="00B9514A">
        <w:t xml:space="preserve">revenue </w:t>
      </w:r>
      <w:r w:rsidR="005B55FC">
        <w:t xml:space="preserve">decoupling </w:t>
      </w:r>
      <w:r w:rsidR="00B9514A">
        <w:t>on the cost of capital for electr</w:t>
      </w:r>
      <w:r w:rsidR="002A63F8">
        <w:t>ic and natural gas utilities.</w:t>
      </w:r>
    </w:p>
    <w:bookmarkEnd w:id="6"/>
    <w:bookmarkEnd w:id="7"/>
    <w:p w:rsidR="00305A01" w:rsidRDefault="00A70683" w:rsidP="00146997">
      <w:pPr>
        <w:pStyle w:val="answer"/>
        <w:widowControl w:val="0"/>
        <w:ind w:firstLine="0"/>
        <w:sectPr w:rsidR="00305A01" w:rsidSect="00C61F29">
          <w:footerReference w:type="default" r:id="rId15"/>
          <w:pgSz w:w="12240" w:h="15840" w:code="1"/>
          <w:pgMar w:top="1440" w:right="1440" w:bottom="1440" w:left="2160" w:header="864" w:footer="576" w:gutter="0"/>
          <w:pgNumType w:start="1"/>
          <w:cols w:space="720"/>
        </w:sectPr>
      </w:pPr>
      <w:r>
        <w:t xml:space="preserve">The details of my participation in regulatory proceedings </w:t>
      </w:r>
      <w:r w:rsidR="005B55FC">
        <w:t xml:space="preserve">and other professional qualifications </w:t>
      </w:r>
      <w:r>
        <w:t>are provided in more detail in Attachment</w:t>
      </w:r>
      <w:r w:rsidR="00146997">
        <w:t> </w:t>
      </w:r>
      <w:r>
        <w:t>A to this Exhibit No.</w:t>
      </w:r>
      <w:r w:rsidR="002A63F8">
        <w:t> </w:t>
      </w:r>
      <w:r>
        <w:t>___(</w:t>
      </w:r>
      <w:r w:rsidR="00146997">
        <w:t>MJV</w:t>
      </w:r>
      <w:r>
        <w:t>-2).</w:t>
      </w:r>
    </w:p>
    <w:p w:rsidR="0064396C" w:rsidRDefault="0064396C" w:rsidP="00146997">
      <w:pPr>
        <w:pStyle w:val="answer"/>
        <w:widowControl w:val="0"/>
        <w:ind w:left="0" w:firstLine="0"/>
        <w:jc w:val="center"/>
        <w:rPr>
          <w:b/>
          <w:sz w:val="48"/>
          <w:szCs w:val="48"/>
        </w:rPr>
        <w:sectPr w:rsidR="0064396C" w:rsidSect="00996E4A">
          <w:headerReference w:type="default" r:id="rId16"/>
          <w:pgSz w:w="12240" w:h="15840" w:code="1"/>
          <w:pgMar w:top="1440" w:right="1440" w:bottom="1440" w:left="2160" w:header="864" w:footer="576" w:gutter="0"/>
          <w:cols w:space="720"/>
          <w:vAlign w:val="center"/>
        </w:sectPr>
      </w:pPr>
      <w:r w:rsidRPr="0064396C">
        <w:rPr>
          <w:b/>
          <w:sz w:val="48"/>
          <w:szCs w:val="48"/>
        </w:rPr>
        <w:lastRenderedPageBreak/>
        <w:t>Attachment A to</w:t>
      </w:r>
      <w:r w:rsidR="00146997">
        <w:rPr>
          <w:b/>
          <w:sz w:val="48"/>
          <w:szCs w:val="48"/>
        </w:rPr>
        <w:br/>
      </w:r>
      <w:r w:rsidRPr="0064396C">
        <w:rPr>
          <w:b/>
          <w:sz w:val="48"/>
          <w:szCs w:val="48"/>
        </w:rPr>
        <w:t>Exhibit No.</w:t>
      </w:r>
      <w:r w:rsidR="00146997">
        <w:rPr>
          <w:b/>
          <w:sz w:val="48"/>
          <w:szCs w:val="48"/>
        </w:rPr>
        <w:t> </w:t>
      </w:r>
      <w:r w:rsidRPr="0064396C">
        <w:rPr>
          <w:b/>
          <w:sz w:val="48"/>
          <w:szCs w:val="48"/>
        </w:rPr>
        <w:t>___(</w:t>
      </w:r>
      <w:r w:rsidR="00146997">
        <w:rPr>
          <w:b/>
          <w:sz w:val="48"/>
          <w:szCs w:val="48"/>
        </w:rPr>
        <w:t>MJV</w:t>
      </w:r>
      <w:r w:rsidRPr="0064396C">
        <w:rPr>
          <w:b/>
          <w:sz w:val="48"/>
          <w:szCs w:val="48"/>
        </w:rPr>
        <w:t>-2)</w:t>
      </w:r>
    </w:p>
    <w:p w:rsidR="00146997" w:rsidRPr="00146997" w:rsidRDefault="00146997" w:rsidP="00146997">
      <w:pPr>
        <w:widowControl w:val="0"/>
        <w:autoSpaceDE w:val="0"/>
        <w:autoSpaceDN w:val="0"/>
        <w:adjustRightInd w:val="0"/>
        <w:spacing w:line="9" w:lineRule="exact"/>
        <w:jc w:val="center"/>
      </w:pPr>
    </w:p>
    <w:p w:rsidR="00146997" w:rsidRPr="00146997" w:rsidRDefault="00146997" w:rsidP="00146997">
      <w:pPr>
        <w:widowControl w:val="0"/>
        <w:suppressLineNumbers/>
        <w:tabs>
          <w:tab w:val="left" w:pos="720"/>
        </w:tabs>
        <w:autoSpaceDE w:val="0"/>
        <w:autoSpaceDN w:val="0"/>
        <w:adjustRightInd w:val="0"/>
        <w:jc w:val="center"/>
      </w:pPr>
      <w:r>
        <w:t xml:space="preserve">ATTACHMENT </w:t>
      </w:r>
      <w:r w:rsidRPr="00146997">
        <w:t>A:</w:t>
      </w:r>
    </w:p>
    <w:p w:rsidR="00146997" w:rsidRPr="00146997" w:rsidRDefault="00146997" w:rsidP="00146997">
      <w:pPr>
        <w:widowControl w:val="0"/>
        <w:suppressLineNumbers/>
        <w:tabs>
          <w:tab w:val="left" w:pos="720"/>
        </w:tabs>
        <w:autoSpaceDE w:val="0"/>
        <w:autoSpaceDN w:val="0"/>
        <w:adjustRightInd w:val="0"/>
        <w:jc w:val="center"/>
      </w:pPr>
    </w:p>
    <w:p w:rsidR="00146997" w:rsidRPr="00146997" w:rsidRDefault="00146997" w:rsidP="00146997">
      <w:pPr>
        <w:spacing w:line="360" w:lineRule="auto"/>
        <w:jc w:val="center"/>
        <w:rPr>
          <w:rFonts w:eastAsia="Batang"/>
          <w:smallCaps/>
          <w:sz w:val="28"/>
          <w:szCs w:val="28"/>
          <w:lang w:eastAsia="ko-KR"/>
        </w:rPr>
      </w:pPr>
      <w:r w:rsidRPr="00146997">
        <w:rPr>
          <w:rFonts w:eastAsia="Batang"/>
          <w:smallCaps/>
          <w:sz w:val="28"/>
          <w:szCs w:val="28"/>
          <w:lang w:eastAsia="ko-KR"/>
        </w:rPr>
        <w:t>Qualifications of Michael J. Vilbert</w:t>
      </w:r>
    </w:p>
    <w:p w:rsidR="00305A01" w:rsidRDefault="00146997" w:rsidP="007450DF">
      <w:pPr>
        <w:widowControl w:val="0"/>
        <w:autoSpaceDE w:val="0"/>
        <w:autoSpaceDN w:val="0"/>
        <w:adjustRightInd w:val="0"/>
        <w:spacing w:before="480" w:after="240" w:line="360" w:lineRule="auto"/>
        <w:jc w:val="both"/>
      </w:pPr>
      <w:r w:rsidRPr="00146997">
        <w:rPr>
          <w:b/>
        </w:rPr>
        <w:t>Dr. Michael J. Vilbert</w:t>
      </w:r>
      <w:r w:rsidRPr="00146997">
        <w:t xml:space="preserve"> is Office Director of The Brattle Group</w:t>
      </w:r>
      <w:r w:rsidR="002A63F8">
        <w:t>’</w:t>
      </w:r>
      <w:r w:rsidRPr="00146997">
        <w:t>s San Francisco office and has 20 years of experience as an economic consultant.  He is an expert in cost of capital, financial planning and valuation who has advised clients on these matters in the context of a wide variety of investment and regulatory decisions.  In the area of regulatory economics, he has testified or submitted testimony on the cost of capital for regulated companies in the water, electric, natural gas and petroleum industries in the U.S. and Canada.  His testimony has addressed the effect of regulatory policies such as decoupling or must-run generation on a regulated company</w:t>
      </w:r>
      <w:r w:rsidR="002A63F8">
        <w:t>’</w:t>
      </w:r>
      <w:r w:rsidRPr="00146997">
        <w:t>s cost of capital and the appropriate way to estimate the cost of capital for companies organized as Master Limited Partnerships.  He analyzed issues associated with situations imposing asymmetric risk on utilities, the prudence of purchased power contracts, the economics of energy conservation programs, the appropriate incentives for investment in electric transmission assets and the effect of long-term purchased power agreements on the financial risk of a company.  He has served as a neutral arbitrator in a contract dispute and analyzed the effectiveness of a company</w:t>
      </w:r>
      <w:r w:rsidR="002A63F8">
        <w:t>’</w:t>
      </w:r>
      <w:r w:rsidRPr="00146997">
        <w:t>s electric power supply auction.  He has also estimated economic damages and analyzed the business purpose and economic substance of tax related transactions, valued assets in arbitration for purchase at the end of the contract, estimated the stranded costs of resulting from the deregulation of electric generation and from the municipalization of an electric utility</w:t>
      </w:r>
      <w:r w:rsidR="002A63F8">
        <w:t>’</w:t>
      </w:r>
      <w:r w:rsidRPr="00146997">
        <w:t xml:space="preserve">s distribution assets and addressed the appropriate regulatory accounting for depreciation and goodwill.  </w:t>
      </w:r>
    </w:p>
    <w:p w:rsidR="00146997" w:rsidRPr="00146997" w:rsidRDefault="00146997" w:rsidP="007450DF">
      <w:pPr>
        <w:widowControl w:val="0"/>
        <w:autoSpaceDE w:val="0"/>
        <w:autoSpaceDN w:val="0"/>
        <w:adjustRightInd w:val="0"/>
        <w:spacing w:after="240" w:line="360" w:lineRule="auto"/>
        <w:jc w:val="both"/>
      </w:pPr>
      <w:r w:rsidRPr="00146997">
        <w:t>He received his Ph.D. in Financial Economics from the Wharton School of the University of Pennsylvania, an MBA from the University of Utah, an M.S. from the Fletcher School of Law and Diplomacy, Tufts University, and a B.S. degree from the United States Air Force Academy.  He joined The Brattle Group in 1994 after a career as an Air Force officer, where he served as a fighter pilot, intelligence officer, and professor of fina</w:t>
      </w:r>
      <w:r w:rsidR="002A63F8">
        <w:t>nce at the Air Force Academy.</w:t>
      </w:r>
    </w:p>
    <w:p w:rsidR="00146997" w:rsidRPr="00146997" w:rsidRDefault="00146997" w:rsidP="007450DF">
      <w:pPr>
        <w:widowControl w:val="0"/>
        <w:autoSpaceDE w:val="0"/>
        <w:autoSpaceDN w:val="0"/>
        <w:adjustRightInd w:val="0"/>
        <w:spacing w:after="240"/>
        <w:jc w:val="both"/>
      </w:pPr>
      <w:r w:rsidRPr="00146997">
        <w:rPr>
          <w:b/>
          <w:bCs/>
        </w:rPr>
        <w:lastRenderedPageBreak/>
        <w:t>REPRESENTATIVE CONSULTING EXPERIENCE</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Dr. Vilbert served as the consulting expert in several cases for the U.S. Department of Justice and the Internal Revenue Service regarding the business purpose and economic substance of a series of tax related transactions.  These projects required the analysis of a complex series of financial transactions including the review of voluminous documentary evidence and required expertise in financial theory, financial market as well as accounting and financial statement analysis.</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In a securities fraud case, Dr. Vilbert designed and created a model to value the private placement stock of a drug store chain as if there had been full disclosure of the actual financial condition of the firm.  He analyzed key financial data and security analysts</w:t>
      </w:r>
      <w:r w:rsidR="002A63F8">
        <w:t>’</w:t>
      </w:r>
      <w:r w:rsidRPr="00146997">
        <w:t xml:space="preserve"> reports regarding the future of the industry in order to recreate pro forma balance sheet and income statements under a variety of scenarios designed to establish the value of the firm.</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For pharmaceutical companies rebutting price-fixing claims in antitrust litigation, Dr. Vilbert was a member of a team that prepared a comprehensive analysis of industry profitability.  The analysis replicated, tested and critiqued the major recent analyses of drug costs, risks and returns.  The analyses helped develop expert witness testimony to rebut allegations of excess profits.</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For an independent electric power producer, Dr. Vilbert created a model that analyzed the reasonableness of rates and costs filed by a natural gas pipeline.  The model not only duplicated the pipeline</w:t>
      </w:r>
      <w:r w:rsidR="002A63F8">
        <w:t>’</w:t>
      </w:r>
      <w:r w:rsidRPr="00146997">
        <w:t xml:space="preserve">s rates, but it also allowed simulation of a variety of </w:t>
      </w:r>
      <w:r w:rsidR="002A63F8">
        <w:t>“</w:t>
      </w:r>
      <w:r w:rsidRPr="00146997">
        <w:t>what if</w:t>
      </w:r>
      <w:r w:rsidR="002A63F8">
        <w:t>”</w:t>
      </w:r>
      <w:r w:rsidRPr="00146997">
        <w:t xml:space="preserve"> scenarios associated with cost recovery under alternative time patterns and joint cost allocations.  Results of the analysis were adopted by the intervenor group for negotiation with the pipeline.</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For the CFO of an electric utility, Dr. Vilbert developed the valuation model used to support a stranded cost estimation filing.  The case involved a conflict between two utilities over the responsibility for out-of-market costs associated with a power purchase contract between them.  In addition, he advised and analyzed cost recovery mechanisms that would allow full recovery of the stranded costs while providing a rate reduction for the company</w:t>
      </w:r>
      <w:r w:rsidR="002A63F8">
        <w:t>’</w:t>
      </w:r>
      <w:r w:rsidRPr="00146997">
        <w:t xml:space="preserve">s rate payers.  </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Dr. Vilbert has testified as well as assisted in the preparation of testimony and the development of estimation models in numerous cost-of-capital cases for natural gas pipeline, water utility and electric utility clients before the Federal Energy Regulatory Commission (</w:t>
      </w:r>
      <w:r w:rsidR="002A63F8">
        <w:t>“</w:t>
      </w:r>
      <w:r w:rsidRPr="00146997">
        <w:t>FERC</w:t>
      </w:r>
      <w:r w:rsidR="002A63F8">
        <w:t>”</w:t>
      </w:r>
      <w:r w:rsidRPr="00146997">
        <w:t>) and state regulatory commissions.  These have spanned standard estimation techniques (e.g., Discounted Cash Flow and Risk Positioning models).  He has also developed and applied more advanced models specific to the industries or lines of business in question, e.g., based on the structure and risk characteristics of cash flows, or based on multi-factor models that better characterize regulated industries.</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lastRenderedPageBreak/>
        <w:t xml:space="preserve">Dr. Vilbert has valued several large, residual oil-fired generating stations to evaluate the possible conversion to natural gas or other fuels.  In these analyses, the expected pre- and post-conversion station values were computed using a range of market electricity and fuel cost conditions.  </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 xml:space="preserve">For a major western electric utility, Dr. Vilbert helped prepare testimony that analyzed the prudence of QF contract enforcement.  The testimony demonstrated that the utility had not been compensated in its allowed cost of capital for major disallowances stemming from QF contract management.  </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Dr. Vilbert analyzed the economic need for a major natural gas pipeline expansion to the Midwest.  This involved evaluating forecasts of natural gas use in various regions of the United States and the effect of additional supplies on the pattern of natural gas pipeline use.  The analysis was used to justify the expansion before the FERC and the National Energy Board of Canada.</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For a Public Utility Commission in the Northeast, Dr. Vilbert analyzed the auction of an electric utility</w:t>
      </w:r>
      <w:r w:rsidR="002A63F8">
        <w:t>’</w:t>
      </w:r>
      <w:r w:rsidRPr="00146997">
        <w:t>s purchase power agreements to determine whether the outcome of the auction was in the ratepayers</w:t>
      </w:r>
      <w:r w:rsidR="002A63F8">
        <w:t>’</w:t>
      </w:r>
      <w:r w:rsidRPr="00146997">
        <w:t xml:space="preserve"> interest.  The work involved the analysis of the auction procedures as well as the benefits to ratepayers of transferring risk of the PPA payments to the buyer.  </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 xml:space="preserve">Dr. Vilbert led a team tasked to determine whether bridge tolls were </w:t>
      </w:r>
      <w:r w:rsidR="002A63F8">
        <w:t>“</w:t>
      </w:r>
      <w:r w:rsidRPr="00146997">
        <w:t>just and reasonable</w:t>
      </w:r>
      <w:r w:rsidR="002A63F8">
        <w:t>”</w:t>
      </w:r>
      <w:r w:rsidRPr="00146997">
        <w:t xml:space="preserve"> for a non-profit port authority.  Determination of the cost of service for the authority required estimation of the value of the authority</w:t>
      </w:r>
      <w:r w:rsidR="002A63F8">
        <w:t>’</w:t>
      </w:r>
      <w:r w:rsidRPr="00146997">
        <w:t>s assets using the trended original cost methodology as well as evaluation of the operations and maintenance budgets.  Investment costs, bridge traffic information and inflation indices covering a 75 year period were utilized to estimate the value of four bridges and a passenger transit line valued in excess of $1 billion.</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 xml:space="preserve">Dr. Vilbert helped a recently privatized railroad in Brazil develop an estimate of its revenue requirements, including a determination of the </w:t>
      </w:r>
      <w:proofErr w:type="gramStart"/>
      <w:r w:rsidRPr="00146997">
        <w:t>railroad</w:t>
      </w:r>
      <w:r w:rsidR="002A63F8">
        <w:t>’</w:t>
      </w:r>
      <w:r w:rsidRPr="00146997">
        <w:t>s</w:t>
      </w:r>
      <w:proofErr w:type="gramEnd"/>
      <w:r w:rsidRPr="00146997">
        <w:t xml:space="preserve"> cost of capital.  He also helped evaluate alternative rate structures designed to provide economic incentives to shippers as well as to the railroad for improved service.  This involved the explanation and analysis of the contribution margin of numerous shipper products, improved cost analysis and evaluation of bottlenecks in the system.  </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For a utility in the Southeast, Dr. Vilbert quantified the company</w:t>
      </w:r>
      <w:r w:rsidR="002A63F8">
        <w:t>’</w:t>
      </w:r>
      <w:r w:rsidRPr="00146997">
        <w:t>s stranded costs under several legislative electric restructuring scenarios.  This involved the evaluation of all of the company</w:t>
      </w:r>
      <w:r w:rsidR="002A63F8">
        <w:t>’</w:t>
      </w:r>
      <w:r w:rsidRPr="00146997">
        <w:t xml:space="preserve">s fossil and nuclear generating units, its contracts with Qualifying Facilities and the prudence of those QF contracts.  He provided analysis concerning the impact of securitizing the </w:t>
      </w:r>
      <w:proofErr w:type="gramStart"/>
      <w:r w:rsidRPr="00146997">
        <w:t>company</w:t>
      </w:r>
      <w:r w:rsidR="002A63F8">
        <w:t>’</w:t>
      </w:r>
      <w:r w:rsidRPr="00146997">
        <w:t>s</w:t>
      </w:r>
      <w:proofErr w:type="gramEnd"/>
      <w:r w:rsidRPr="00146997">
        <w:t xml:space="preserve"> stranded costs as a means of reducing the cost to the ratepayers and several alternative designs for recovering stranded costs.</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lastRenderedPageBreak/>
        <w:t>For a recently privatized electric utility in Australia, Dr. Vilbert evaluated the proposed regulatory scheme of the Australian Competition and Consumer Commission for the company</w:t>
      </w:r>
      <w:r w:rsidR="002A63F8">
        <w:t>’</w:t>
      </w:r>
      <w:r w:rsidRPr="00146997">
        <w:t xml:space="preserve">s electric transmission system.  The evaluation highlighted the elements of the proposed </w:t>
      </w:r>
      <w:proofErr w:type="gramStart"/>
      <w:r w:rsidRPr="00146997">
        <w:t>regulation which</w:t>
      </w:r>
      <w:proofErr w:type="gramEnd"/>
      <w:r w:rsidRPr="00146997">
        <w:t xml:space="preserve"> would impose uncompensated asymmetric risks on the company and the need to either eliminate the asymmetry in risk or provide additional compensation so that the company could expect to earn its cost of capital.  </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For an electric utility in the Southwest, Dr. Vilbert helped design and create a model to estimate the stranded costs of the company</w:t>
      </w:r>
      <w:r w:rsidR="002A63F8">
        <w:t>’</w:t>
      </w:r>
      <w:r w:rsidRPr="00146997">
        <w:t xml:space="preserve">s portfolio of Qualifying Facilities and Power Purchase contracts.  This exercise was complicated by the many variations in the provisions of the contracts that required modeling in order to capture the effect of changes in either the performance of the plants or in the estimated market price of electricity.  </w:t>
      </w:r>
    </w:p>
    <w:p w:rsidR="00146997" w:rsidRPr="00146997" w:rsidRDefault="00146997" w:rsidP="007450DF">
      <w:pPr>
        <w:widowControl w:val="0"/>
        <w:numPr>
          <w:ilvl w:val="0"/>
          <w:numId w:val="50"/>
        </w:numPr>
        <w:tabs>
          <w:tab w:val="left" w:pos="-1440"/>
        </w:tabs>
        <w:autoSpaceDE w:val="0"/>
        <w:autoSpaceDN w:val="0"/>
        <w:adjustRightInd w:val="0"/>
        <w:spacing w:after="240"/>
        <w:ind w:left="720"/>
        <w:jc w:val="both"/>
      </w:pPr>
      <w:r w:rsidRPr="00146997">
        <w:t xml:space="preserve">Dr. Vilbert helped prepare the testimony responding to a FERC request for further comments on the appropriate return on equity for electric transmission facilities.  In addition, Dr. Vilbert was a member of the team that made a presentation to the FERC staff on the expected risks of the unbundled electric transmission line of business.  </w:t>
      </w:r>
    </w:p>
    <w:p w:rsidR="00146997" w:rsidRPr="00146997" w:rsidRDefault="00146997" w:rsidP="007450DF">
      <w:pPr>
        <w:widowControl w:val="0"/>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ind w:left="720"/>
        <w:jc w:val="both"/>
      </w:pPr>
      <w:r w:rsidRPr="00146997">
        <w:t>Dr. Vilbert and Mr. Frank C. Graves, also of The Brattle Group, prepared testimony evaluating an innovative Canadian stranded cost recovery procedure involving the auctioning of the output of the province</w:t>
      </w:r>
      <w:r w:rsidR="002A63F8">
        <w:t>’</w:t>
      </w:r>
      <w:r w:rsidRPr="00146997">
        <w:t>s electric generation plants instead of the plants themselves.  The evaluation required the analysis of the terms and conditions of the long-term contracts specifying the revenue requirements of the plants for their entire forecasted remaining economic life and required an estimate of the cost of capital for the plant owners under this new stranded cost recovery concept.</w:t>
      </w:r>
    </w:p>
    <w:p w:rsidR="00146997" w:rsidRPr="00146997" w:rsidRDefault="00146997" w:rsidP="007450DF">
      <w:pPr>
        <w:widowControl w:val="0"/>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ind w:left="720"/>
        <w:jc w:val="both"/>
      </w:pPr>
      <w:r w:rsidRPr="00146997">
        <w:t xml:space="preserve">Dr. Vilbert served as the neutral arbitrator for the valuation of a petroleum products tanker.  The valuation required analysis of the Jones Act tanker market and the supply and demand balance of the available U.S. constructed tanker fleet.  </w:t>
      </w:r>
    </w:p>
    <w:p w:rsidR="00146997" w:rsidRPr="00146997" w:rsidRDefault="00146997" w:rsidP="007450DF">
      <w:pPr>
        <w:widowControl w:val="0"/>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ind w:left="720"/>
        <w:jc w:val="both"/>
      </w:pPr>
      <w:r w:rsidRPr="00146997">
        <w:t xml:space="preserve">Dr. Vilbert evaluated the appropriate </w:t>
      </w:r>
      <w:r w:rsidR="002A63F8">
        <w:t>“</w:t>
      </w:r>
      <w:r w:rsidRPr="00146997">
        <w:t>bareboat</w:t>
      </w:r>
      <w:r w:rsidR="002A63F8">
        <w:t>”</w:t>
      </w:r>
      <w:r w:rsidRPr="00146997">
        <w:t xml:space="preserve"> charter rate for an oil drilling platform for the renewal period following the end of a long-term lease.  The evaluation required analysis of the market for oil drilling platforms around the world including trends in construction and labor costs and the demand for platforms in varying geographical environments.  </w:t>
      </w:r>
    </w:p>
    <w:p w:rsidR="00146997" w:rsidRPr="00146997" w:rsidRDefault="00146997" w:rsidP="007450D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before="720" w:after="240"/>
        <w:jc w:val="both"/>
      </w:pPr>
      <w:r w:rsidRPr="00146997">
        <w:rPr>
          <w:b/>
          <w:bCs/>
        </w:rPr>
        <w:t>PRESENTATIONS</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Utility Distribution Cost of Capital,</w:t>
      </w:r>
      <w:r>
        <w:t>”</w:t>
      </w:r>
      <w:r w:rsidR="00146997" w:rsidRPr="00146997">
        <w:t xml:space="preserve"> </w:t>
      </w:r>
      <w:proofErr w:type="spellStart"/>
      <w:r w:rsidR="00146997" w:rsidRPr="00146997">
        <w:rPr>
          <w:i/>
          <w:iCs/>
        </w:rPr>
        <w:t>EEI</w:t>
      </w:r>
      <w:proofErr w:type="spellEnd"/>
      <w:r w:rsidR="00146997" w:rsidRPr="00146997">
        <w:rPr>
          <w:i/>
          <w:iCs/>
        </w:rPr>
        <w:t xml:space="preserve"> Electric Rates Advanced Course</w:t>
      </w:r>
      <w:r w:rsidR="00146997" w:rsidRPr="00146997">
        <w:t>, Bloomington, IN, 2002, 2003.</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lastRenderedPageBreak/>
        <w:t>“</w:t>
      </w:r>
      <w:r w:rsidR="00146997" w:rsidRPr="00146997">
        <w:t>Issues for Cost of Capital Estimation,</w:t>
      </w:r>
      <w:r>
        <w:t>”</w:t>
      </w:r>
      <w:r w:rsidR="00146997" w:rsidRPr="00146997">
        <w:t xml:space="preserve"> with </w:t>
      </w:r>
      <w:proofErr w:type="spellStart"/>
      <w:r w:rsidR="00146997" w:rsidRPr="00146997">
        <w:t>Bente</w:t>
      </w:r>
      <w:proofErr w:type="spellEnd"/>
      <w:r w:rsidR="00146997" w:rsidRPr="00146997">
        <w:t xml:space="preserve"> </w:t>
      </w:r>
      <w:proofErr w:type="spellStart"/>
      <w:r w:rsidR="00146997" w:rsidRPr="00146997">
        <w:t>Villadsen</w:t>
      </w:r>
      <w:proofErr w:type="spellEnd"/>
      <w:r w:rsidR="00146997" w:rsidRPr="00146997">
        <w:t xml:space="preserve">, </w:t>
      </w:r>
      <w:r w:rsidR="00146997" w:rsidRPr="00146997">
        <w:rPr>
          <w:i/>
          <w:iCs/>
        </w:rPr>
        <w:t>Edison Electric Institute Cost of Capital Conference</w:t>
      </w:r>
      <w:r w:rsidR="00146997" w:rsidRPr="00146997">
        <w:t xml:space="preserve">, Chicago, IL, February 2004. </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proofErr w:type="gramStart"/>
      <w:r>
        <w:t>“</w:t>
      </w:r>
      <w:r w:rsidR="00146997" w:rsidRPr="00146997">
        <w:t>Not Your Father</w:t>
      </w:r>
      <w:r>
        <w:t>’</w:t>
      </w:r>
      <w:r w:rsidR="00146997" w:rsidRPr="00146997">
        <w:t>s Rate of Return Methodology,</w:t>
      </w:r>
      <w:r>
        <w:t>”</w:t>
      </w:r>
      <w:r w:rsidR="00146997" w:rsidRPr="00146997">
        <w:t xml:space="preserve"> </w:t>
      </w:r>
      <w:r w:rsidR="00146997" w:rsidRPr="00146997">
        <w:rPr>
          <w:i/>
          <w:iCs/>
        </w:rPr>
        <w:t>Utility Commissioners/Wall Street Dialogue</w:t>
      </w:r>
      <w:r w:rsidR="00146997" w:rsidRPr="00146997">
        <w:t>, NY, May 2004.</w:t>
      </w:r>
      <w:proofErr w:type="gramEnd"/>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Utility Distribution Cost of Capital,</w:t>
      </w:r>
      <w:r>
        <w:t>”</w:t>
      </w:r>
      <w:r w:rsidR="00146997" w:rsidRPr="00146997">
        <w:t xml:space="preserve"> </w:t>
      </w:r>
      <w:proofErr w:type="spellStart"/>
      <w:r w:rsidR="00146997" w:rsidRPr="00146997">
        <w:rPr>
          <w:i/>
          <w:iCs/>
        </w:rPr>
        <w:t>EEI</w:t>
      </w:r>
      <w:proofErr w:type="spellEnd"/>
      <w:r w:rsidR="00146997" w:rsidRPr="00146997">
        <w:rPr>
          <w:i/>
          <w:iCs/>
        </w:rPr>
        <w:t xml:space="preserve"> Electric Rates Advanced Course</w:t>
      </w:r>
      <w:r w:rsidR="00146997" w:rsidRPr="00146997">
        <w:t>, Madison, WI, July 2004.</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Cost of Capital Estimation: Issues and Answers,</w:t>
      </w:r>
      <w:r>
        <w:t>”</w:t>
      </w:r>
      <w:r w:rsidR="00146997" w:rsidRPr="00146997">
        <w:t xml:space="preserve"> </w:t>
      </w:r>
      <w:r w:rsidR="00146997" w:rsidRPr="00146997">
        <w:rPr>
          <w:i/>
          <w:iCs/>
        </w:rPr>
        <w:t>MidAmerican Regulatory Finance Conference</w:t>
      </w:r>
      <w:r w:rsidR="00146997" w:rsidRPr="00146997">
        <w:t xml:space="preserve">, Des Moines, IA, April 7, 2005.  </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Cost of Capital - Explaining to the Commission - Different ROEs for Different Parts of the Business,</w:t>
      </w:r>
      <w:r>
        <w:t>”</w:t>
      </w:r>
      <w:r w:rsidR="00146997" w:rsidRPr="00146997">
        <w:t xml:space="preserve"> </w:t>
      </w:r>
      <w:proofErr w:type="spellStart"/>
      <w:r w:rsidR="00146997" w:rsidRPr="00146997">
        <w:rPr>
          <w:i/>
          <w:iCs/>
        </w:rPr>
        <w:t>EEI</w:t>
      </w:r>
      <w:proofErr w:type="spellEnd"/>
      <w:r w:rsidR="00146997" w:rsidRPr="00146997">
        <w:rPr>
          <w:i/>
          <w:iCs/>
        </w:rPr>
        <w:t xml:space="preserve"> Economic Regulation &amp; Competition Analysts Meeting</w:t>
      </w:r>
      <w:r w:rsidR="00146997" w:rsidRPr="00146997">
        <w:t xml:space="preserve">, May 2, 2005.  </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Current Issues in Cost of Capital,</w:t>
      </w:r>
      <w:r>
        <w:t>”</w:t>
      </w:r>
      <w:r w:rsidR="00146997" w:rsidRPr="00146997">
        <w:t xml:space="preserve"> with </w:t>
      </w:r>
      <w:proofErr w:type="spellStart"/>
      <w:r w:rsidR="00146997" w:rsidRPr="00146997">
        <w:t>Bente</w:t>
      </w:r>
      <w:proofErr w:type="spellEnd"/>
      <w:r w:rsidR="00146997" w:rsidRPr="00146997">
        <w:t xml:space="preserve"> </w:t>
      </w:r>
      <w:proofErr w:type="spellStart"/>
      <w:r w:rsidR="00146997" w:rsidRPr="00146997">
        <w:t>Villadsen</w:t>
      </w:r>
      <w:proofErr w:type="spellEnd"/>
      <w:r w:rsidR="00146997" w:rsidRPr="00146997">
        <w:t xml:space="preserve">, </w:t>
      </w:r>
      <w:proofErr w:type="spellStart"/>
      <w:r w:rsidR="00146997" w:rsidRPr="00146997">
        <w:rPr>
          <w:i/>
          <w:iCs/>
        </w:rPr>
        <w:t>EEI</w:t>
      </w:r>
      <w:proofErr w:type="spellEnd"/>
      <w:r w:rsidR="00146997" w:rsidRPr="00146997">
        <w:rPr>
          <w:i/>
          <w:iCs/>
        </w:rPr>
        <w:t xml:space="preserve"> Electric Rates Advanced Course</w:t>
      </w:r>
      <w:r w:rsidR="00146997" w:rsidRPr="00146997">
        <w:t xml:space="preserve">, Madison, WI, 2005. </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Current Issues in Estimating the Cost of Capital,</w:t>
      </w:r>
      <w:r>
        <w:t>”</w:t>
      </w:r>
      <w:r w:rsidR="00146997" w:rsidRPr="00146997">
        <w:t xml:space="preserve"> </w:t>
      </w:r>
      <w:proofErr w:type="spellStart"/>
      <w:r w:rsidR="00146997" w:rsidRPr="00146997">
        <w:rPr>
          <w:i/>
          <w:iCs/>
        </w:rPr>
        <w:t>EEI</w:t>
      </w:r>
      <w:proofErr w:type="spellEnd"/>
      <w:r w:rsidR="00146997" w:rsidRPr="00146997">
        <w:rPr>
          <w:i/>
          <w:iCs/>
        </w:rPr>
        <w:t xml:space="preserve"> Electric Rates Advanced Course</w:t>
      </w:r>
      <w:r w:rsidR="00146997" w:rsidRPr="00146997">
        <w:t xml:space="preserve">, Madison, WI, 2006, 2007, 2008, 2009, 2010 and 2011. </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Revisiting the Development of Proxy Groups and Relative Risk Analysis,</w:t>
      </w:r>
      <w:r>
        <w:t>”</w:t>
      </w:r>
      <w:r w:rsidR="00146997" w:rsidRPr="00146997">
        <w:t xml:space="preserve"> Society of Utility and Regulatory Financial Analysts:  39</w:t>
      </w:r>
      <w:r w:rsidR="00146997" w:rsidRPr="00146997">
        <w:rPr>
          <w:vertAlign w:val="superscript"/>
        </w:rPr>
        <w:t>th</w:t>
      </w:r>
      <w:r w:rsidR="00146997" w:rsidRPr="00146997">
        <w:t xml:space="preserve"> Financial Forum, April 2007.</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Current Issues in Explaining the Cost of Capital to Utility Commissions</w:t>
      </w:r>
      <w:r w:rsidR="00305A01">
        <w:t>,</w:t>
      </w:r>
      <w:r>
        <w:t>”</w:t>
      </w:r>
      <w:r w:rsidR="00305A01">
        <w:t xml:space="preserve"> </w:t>
      </w:r>
      <w:r w:rsidR="00146997" w:rsidRPr="00146997">
        <w:t>Cost of Capital Seminar, Philadelphia, PA, 2008.</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rPr>
          <w:bCs/>
        </w:rPr>
      </w:pPr>
      <w:r>
        <w:rPr>
          <w:bCs/>
        </w:rPr>
        <w:t>“</w:t>
      </w:r>
      <w:r w:rsidR="00146997" w:rsidRPr="00146997">
        <w:rPr>
          <w:bCs/>
        </w:rPr>
        <w:t>Impact of the Ongoing Economic Crisis on the Cost of Capi</w:t>
      </w:r>
      <w:r w:rsidR="00305A01">
        <w:rPr>
          <w:bCs/>
        </w:rPr>
        <w:t>tal of the U.S. Utility Sector,</w:t>
      </w:r>
      <w:r>
        <w:rPr>
          <w:bCs/>
        </w:rPr>
        <w:t>”</w:t>
      </w:r>
      <w:r w:rsidR="00146997" w:rsidRPr="00146997">
        <w:rPr>
          <w:bCs/>
        </w:rPr>
        <w:t xml:space="preserve"> New York Public Service Commission, Albany, NY, April 20,</w:t>
      </w:r>
      <w:r w:rsidR="00305A01">
        <w:rPr>
          <w:bCs/>
        </w:rPr>
        <w:t xml:space="preserve"> 2009.</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rPr>
          <w:bCs/>
        </w:rPr>
      </w:pPr>
      <w:r>
        <w:rPr>
          <w:bCs/>
        </w:rPr>
        <w:t>“</w:t>
      </w:r>
      <w:r w:rsidR="00146997" w:rsidRPr="00146997">
        <w:rPr>
          <w:bCs/>
        </w:rPr>
        <w:t>Impact of the Ongoing Economic Crisis on the Cost of Capital of the U.S. Utility Sector</w:t>
      </w:r>
      <w:r w:rsidR="00305A01">
        <w:rPr>
          <w:bCs/>
        </w:rPr>
        <w:t>,</w:t>
      </w:r>
      <w:r>
        <w:rPr>
          <w:bCs/>
        </w:rPr>
        <w:t>”</w:t>
      </w:r>
      <w:r w:rsidR="00146997" w:rsidRPr="00146997">
        <w:rPr>
          <w:bCs/>
        </w:rPr>
        <w:t xml:space="preserve"> </w:t>
      </w:r>
      <w:r w:rsidR="00146997" w:rsidRPr="00146997">
        <w:rPr>
          <w:bCs/>
          <w:iCs/>
        </w:rPr>
        <w:t xml:space="preserve">National Association of Water Companies:  New York Chapter, Albany, NY, </w:t>
      </w:r>
      <w:r w:rsidR="00146997" w:rsidRPr="00146997">
        <w:rPr>
          <w:bCs/>
        </w:rPr>
        <w:t xml:space="preserve">May 21, 2009. </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rPr>
          <w:bCs/>
        </w:rPr>
      </w:pPr>
      <w:r>
        <w:rPr>
          <w:bCs/>
        </w:rPr>
        <w:t>“</w:t>
      </w:r>
      <w:r w:rsidR="00146997" w:rsidRPr="00146997">
        <w:rPr>
          <w:bCs/>
        </w:rPr>
        <w:t>Introduction to Retail Rates,</w:t>
      </w:r>
      <w:r>
        <w:rPr>
          <w:bCs/>
        </w:rPr>
        <w:t>”</w:t>
      </w:r>
      <w:r w:rsidR="00146997" w:rsidRPr="00146997">
        <w:rPr>
          <w:bCs/>
        </w:rPr>
        <w:t xml:space="preserve"> presented to California Water Services </w:t>
      </w:r>
      <w:r w:rsidR="00305A01">
        <w:rPr>
          <w:bCs/>
        </w:rPr>
        <w:t>Company, 18-19 November 2010.</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Pr>
          <w:bCs/>
          <w:iCs/>
        </w:rPr>
        <w:t>“</w:t>
      </w:r>
      <w:r w:rsidR="00146997" w:rsidRPr="00146997">
        <w:rPr>
          <w:bCs/>
          <w:iCs/>
        </w:rPr>
        <w:t>Point – Counterpoint:  The Regulatory Compact and Pipeline Competition,</w:t>
      </w:r>
      <w:r>
        <w:rPr>
          <w:bCs/>
          <w:iCs/>
        </w:rPr>
        <w:t>”</w:t>
      </w:r>
      <w:r w:rsidR="00146997" w:rsidRPr="00146997">
        <w:rPr>
          <w:bCs/>
          <w:iCs/>
        </w:rPr>
        <w:t xml:space="preserve"> with (Jonathan Lesser, Continental Economics), </w:t>
      </w:r>
      <w:r w:rsidR="00146997" w:rsidRPr="00146997">
        <w:t>Energy Bar Association, Western Meeting, February 22, 2013</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rPr>
          <w:bCs/>
        </w:rPr>
      </w:pPr>
      <w:r>
        <w:rPr>
          <w:bCs/>
        </w:rPr>
        <w:t>“</w:t>
      </w:r>
      <w:r w:rsidR="00146997" w:rsidRPr="00146997">
        <w:rPr>
          <w:bCs/>
        </w:rPr>
        <w:t>An Empirical Study of the Impact of Decoupling on the Cost of Capital,</w:t>
      </w:r>
      <w:r>
        <w:rPr>
          <w:bCs/>
        </w:rPr>
        <w:t>”</w:t>
      </w:r>
      <w:r w:rsidR="00146997" w:rsidRPr="00146997">
        <w:rPr>
          <w:bCs/>
        </w:rPr>
        <w:t xml:space="preserve"> Center for Research in Regulated Industries, Shawnee on Delaware, PA, May 17, 2013.</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rPr>
          <w:bCs/>
        </w:rPr>
      </w:pPr>
      <w:r>
        <w:rPr>
          <w:bCs/>
        </w:rPr>
        <w:t>“</w:t>
      </w:r>
      <w:r w:rsidR="00146997" w:rsidRPr="00146997">
        <w:rPr>
          <w:bCs/>
        </w:rPr>
        <w:t>The Cost of Capital for Alabama Power Company,</w:t>
      </w:r>
      <w:r>
        <w:rPr>
          <w:bCs/>
        </w:rPr>
        <w:t>”</w:t>
      </w:r>
      <w:r w:rsidR="00146997" w:rsidRPr="00146997">
        <w:rPr>
          <w:bCs/>
        </w:rPr>
        <w:t xml:space="preserve"> Public Service Commission public meeting, July 17, 2013.</w:t>
      </w:r>
    </w:p>
    <w:p w:rsidR="00146997" w:rsidRPr="00146997" w:rsidRDefault="00146997" w:rsidP="007450D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before="720" w:after="240"/>
        <w:jc w:val="both"/>
      </w:pPr>
      <w:r w:rsidRPr="00146997">
        <w:rPr>
          <w:b/>
          <w:bCs/>
        </w:rPr>
        <w:lastRenderedPageBreak/>
        <w:t>ARTICLES</w:t>
      </w:r>
    </w:p>
    <w:p w:rsidR="00146997" w:rsidRPr="00146997" w:rsidRDefault="002A63F8" w:rsidP="007450D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Flaws in the Proposed IRS Rule to Reinstate Amortization of Deferred Tax Balances Associated with Generation Assets Reorganized in Industry Restructuring,</w:t>
      </w:r>
      <w:r>
        <w:t>”</w:t>
      </w:r>
      <w:r w:rsidR="00146997" w:rsidRPr="00146997">
        <w:t xml:space="preserve"> by Frank C. Graves and Michael J. Vilbert, white paper for </w:t>
      </w:r>
      <w:r w:rsidR="00146997" w:rsidRPr="00146997">
        <w:rPr>
          <w:i/>
          <w:iCs/>
        </w:rPr>
        <w:t>Edison Electric Institute</w:t>
      </w:r>
      <w:r w:rsidR="00146997" w:rsidRPr="00146997">
        <w:t xml:space="preserve"> (EEI) to the IRS, July 25, 2003. </w:t>
      </w:r>
    </w:p>
    <w:p w:rsidR="00146997" w:rsidRPr="00146997" w:rsidRDefault="002A63F8"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The Effect of Debt on the Cost of Equity in a Regulatory Setting,</w:t>
      </w:r>
      <w:r>
        <w:t>”</w:t>
      </w:r>
      <w:r w:rsidR="00146997" w:rsidRPr="00146997">
        <w:t xml:space="preserve"> by A. Lawrence Kolbe, Michael J. Vilbert, Bente Villadsen and The Brattle Group, </w:t>
      </w:r>
      <w:r w:rsidR="00146997" w:rsidRPr="00146997">
        <w:rPr>
          <w:i/>
          <w:iCs/>
        </w:rPr>
        <w:t>Edison Electric Institute</w:t>
      </w:r>
      <w:r w:rsidR="00146997" w:rsidRPr="00146997">
        <w:t>, April 2005.</w:t>
      </w:r>
    </w:p>
    <w:p w:rsidR="00146997" w:rsidRPr="00146997" w:rsidRDefault="002A63F8"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Measuring Return on Equity Correctly: Why current estimation models set allowed ROE too low,</w:t>
      </w:r>
      <w:r>
        <w:t>”</w:t>
      </w:r>
      <w:r w:rsidR="00146997" w:rsidRPr="00146997">
        <w:t xml:space="preserve"> by A. Lawrence Kolbe, Michael J. Vilbert and Bente Villadsen, </w:t>
      </w:r>
      <w:r w:rsidR="00146997" w:rsidRPr="00146997">
        <w:rPr>
          <w:i/>
          <w:iCs/>
        </w:rPr>
        <w:t>Public Utilities Fortnightly</w:t>
      </w:r>
      <w:r w:rsidR="00146997" w:rsidRPr="00146997">
        <w:t>, August 2005.</w:t>
      </w:r>
    </w:p>
    <w:p w:rsidR="00146997" w:rsidRPr="00146997" w:rsidRDefault="002A63F8"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Understanding Debt Imputation Issues,</w:t>
      </w:r>
      <w:r>
        <w:t>”</w:t>
      </w:r>
      <w:r w:rsidR="00146997" w:rsidRPr="00146997">
        <w:t xml:space="preserve"> by Michael J. Vilbert, Bente Villadsen and Joseph B. Wharton, </w:t>
      </w:r>
      <w:r w:rsidR="00146997" w:rsidRPr="00146997">
        <w:rPr>
          <w:i/>
          <w:iCs/>
        </w:rPr>
        <w:t>Edison Electric Institute</w:t>
      </w:r>
      <w:r w:rsidR="00146997" w:rsidRPr="00146997">
        <w:t xml:space="preserve">, August 2008.  </w:t>
      </w:r>
    </w:p>
    <w:p w:rsidR="00146997" w:rsidRPr="00146997" w:rsidRDefault="002A63F8"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Review of Regulatory Cost of Capital Methodologies,</w:t>
      </w:r>
      <w:r>
        <w:t>”</w:t>
      </w:r>
      <w:r w:rsidR="00146997" w:rsidRPr="00146997">
        <w:t xml:space="preserve"> (with </w:t>
      </w:r>
      <w:proofErr w:type="spellStart"/>
      <w:r w:rsidR="00146997" w:rsidRPr="00146997">
        <w:t>Bente</w:t>
      </w:r>
      <w:proofErr w:type="spellEnd"/>
      <w:r w:rsidR="00146997" w:rsidRPr="00146997">
        <w:t xml:space="preserve"> </w:t>
      </w:r>
      <w:proofErr w:type="spellStart"/>
      <w:r w:rsidR="00146997" w:rsidRPr="00146997">
        <w:t>Villadsen</w:t>
      </w:r>
      <w:proofErr w:type="spellEnd"/>
      <w:r w:rsidR="00146997" w:rsidRPr="00146997">
        <w:t xml:space="preserve"> and Matthew Aharonian), Canadian Transportation Agency, September 2010.  </w:t>
      </w:r>
    </w:p>
    <w:p w:rsidR="00146997" w:rsidRPr="00146997" w:rsidRDefault="002A63F8"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The Impact of Decoupling on the Cost of Capital – An Empirical Study,</w:t>
      </w:r>
      <w:r>
        <w:t>”</w:t>
      </w:r>
      <w:r w:rsidR="00146997" w:rsidRPr="00146997">
        <w:t xml:space="preserve"> Joseph B. Wharton, Michael J. Vilbert, Richard E. Goldberg, and Toby Brown, Discussion Paper, </w:t>
      </w:r>
      <w:r w:rsidR="00146997" w:rsidRPr="00146997">
        <w:rPr>
          <w:i/>
        </w:rPr>
        <w:t>The Brattle Group</w:t>
      </w:r>
      <w:r w:rsidR="00146997" w:rsidRPr="00146997">
        <w:t xml:space="preserve">, March 2011.  </w:t>
      </w:r>
    </w:p>
    <w:p w:rsidR="00146997" w:rsidRPr="00146997" w:rsidRDefault="002A63F8"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Economic Impact on City of Portland of Allocation of Remediation Costs of Portland Harbor Superfund Site,</w:t>
      </w:r>
      <w:r>
        <w:t>”</w:t>
      </w:r>
      <w:r w:rsidR="00146997" w:rsidRPr="00146997">
        <w:t xml:space="preserve"> with Professor David Sunding, March 2012.</w:t>
      </w:r>
    </w:p>
    <w:p w:rsidR="00146997" w:rsidRPr="00146997" w:rsidRDefault="002A63F8"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
        <w:t>“</w:t>
      </w:r>
      <w:r w:rsidR="00146997" w:rsidRPr="00146997">
        <w:t>Survey of Cost of Capital Practices in Canada,</w:t>
      </w:r>
      <w:r>
        <w:t>”</w:t>
      </w:r>
      <w:r w:rsidR="00146997" w:rsidRPr="00146997">
        <w:t xml:space="preserve"> (with </w:t>
      </w:r>
      <w:proofErr w:type="spellStart"/>
      <w:r w:rsidR="00146997" w:rsidRPr="00146997">
        <w:t>Bente</w:t>
      </w:r>
      <w:proofErr w:type="spellEnd"/>
      <w:r w:rsidR="00146997" w:rsidRPr="00146997">
        <w:t xml:space="preserve"> </w:t>
      </w:r>
      <w:proofErr w:type="spellStart"/>
      <w:r w:rsidR="00146997" w:rsidRPr="00146997">
        <w:t>Villadsen</w:t>
      </w:r>
      <w:proofErr w:type="spellEnd"/>
      <w:r w:rsidR="00146997" w:rsidRPr="00146997">
        <w:t xml:space="preserve"> and Toby Brown), prepared for British Columbia Utilities Commission, May 2012.</w:t>
      </w:r>
    </w:p>
    <w:p w:rsidR="00146997" w:rsidRPr="00146997" w:rsidRDefault="002A63F8"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t>“</w:t>
      </w:r>
      <w:r w:rsidR="00146997" w:rsidRPr="00146997">
        <w:t>Estimating the Cost of Equity for Regulated Companies,</w:t>
      </w:r>
      <w:r>
        <w:t>”</w:t>
      </w:r>
      <w:r w:rsidR="00146997" w:rsidRPr="00146997">
        <w:t xml:space="preserve"> (with P.R. Carpenter, Bente Villadsen, T. Brown, and P. Kumar), prepared for the Australian Pipeline Industry Association and filed with the Australian Energy Regulator and the Economic Regulation Authority, Western Australia, February 2013.</w:t>
      </w:r>
    </w:p>
    <w:p w:rsidR="00146997" w:rsidRPr="00146997" w:rsidRDefault="002A63F8" w:rsidP="007450DF">
      <w:pPr>
        <w:autoSpaceDE w:val="0"/>
        <w:autoSpaceDN w:val="0"/>
        <w:adjustRightInd w:val="0"/>
        <w:spacing w:after="240"/>
        <w:jc w:val="both"/>
      </w:pPr>
      <w:r>
        <w:t>“</w:t>
      </w:r>
      <w:r w:rsidR="00146997" w:rsidRPr="00146997">
        <w:t>The Impact of Revenue Decoupling on the Cost of Capital for Electric Utilities:  An Empirical Investigation,</w:t>
      </w:r>
      <w:r>
        <w:t>”</w:t>
      </w:r>
      <w:r w:rsidR="00146997" w:rsidRPr="00146997">
        <w:t xml:space="preserve"> prepared for The Energy Foundation by Michael J. Vilbert, Joseph B. Wharton, Charles Gibbons, Melanie Rosenberg, and Yang Wei Neo, March 20, </w:t>
      </w:r>
      <w:r w:rsidR="005B55FC" w:rsidRPr="00146997">
        <w:t>2</w:t>
      </w:r>
      <w:r w:rsidR="005B55FC">
        <w:t>01</w:t>
      </w:r>
      <w:r w:rsidR="005B55FC" w:rsidRPr="00146997">
        <w:t>4</w:t>
      </w:r>
      <w:r w:rsidR="00146997" w:rsidRPr="00146997">
        <w:t xml:space="preserve">.  </w:t>
      </w:r>
    </w:p>
    <w:p w:rsidR="00146997" w:rsidRPr="00146997" w:rsidRDefault="00146997" w:rsidP="007450D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before="720" w:after="240"/>
        <w:jc w:val="both"/>
      </w:pPr>
      <w:r w:rsidRPr="00146997">
        <w:rPr>
          <w:b/>
          <w:bCs/>
        </w:rPr>
        <w:lastRenderedPageBreak/>
        <w:t>TESTIMONY</w:t>
      </w:r>
    </w:p>
    <w:p w:rsidR="00146997" w:rsidRPr="00146997" w:rsidRDefault="00146997" w:rsidP="007450D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Alberta Energy and Utilities Board on behalf of TransAlta Utilities Corporation in the matter of an application for approval of its 1999 and 2000 generation tariff, transmission tariff, and distribution revenue requirement, Docket U99099, October 1998.</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on behalf of Central Maine Power in Docket No. ER00-982-000, December 1999.</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Alberta Energy and Utilities Board on behalf of TransAlta Utilities Corporation for approval of its 2001 transmission tariff, May 2000.</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on behalf of Mississippi River Transmission Corporation in Docket No. RP01-292-000, March 2001.</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Written evidence, rebuttal, reply and further reply before the National Energy Board in the matter of an application by TransCanada PipeLines Limited for orders pursuant to Part I and Part IV of the </w:t>
      </w:r>
      <w:r w:rsidRPr="00146997">
        <w:rPr>
          <w:i/>
          <w:iCs/>
        </w:rPr>
        <w:t>National Energy Board Act</w:t>
      </w:r>
      <w:r w:rsidRPr="00146997">
        <w:t xml:space="preserve">, Order AO-1-RH-4-2001, May 2001, Nov. 2001, Feb. 2002.  </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Written evidence before the Public Utility Board on behalf of Newfoundland &amp; Labrador Hydro - Rate Hearings, October 2001, Order No. P.U.7 (2002-2003), dated June 2002.</w:t>
      </w:r>
    </w:p>
    <w:p w:rsidR="00305A01"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Direct testimony (with William Lindsay) before the Federal Energy Regulatory Commission on behalf of DTE East China, LLC in Docket </w:t>
      </w:r>
      <w:r w:rsidR="00305A01">
        <w:t>No. ER02-1599-000, April 2002.</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reports before the Arbitration Panel in the arbitration of stranded costs for the City of Casselberry, FL, Case No. 00-CA-1107-16-L, July 2002.</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reports before the Arbitration Board for Petroleum products trade in the Arbitration of the Military Sealift Command vs. Household Commercial Financial Services, fair value of sale of the Darnell, October 2002.</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and hearing before the Arbitration Panel in the arbitration of stranded costs for the City of Winter Park, FL, In the Circuit Court of the Ninth Judicial Circuit in and for Orange County, FL, Case No. C1-01-4558-39, December 2002.</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on behalf of Florida Power Corporation, dba Progress Energy Florida, Inc. in Docket No. SC03-1-000, March 2003.</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report before the Arbitration Panel in the arbitration of stranded costs for the Town of Belleair, FL, Case No. 000-6487-C1-007, April 2003.</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Direct and rebuttal reports before the Alberta Energy and Utilities Board in the matter of the Alberta Energy and Utilities Board Act, R.S.A. 2000, c. A-17, and the Regulations </w:t>
      </w:r>
      <w:r w:rsidRPr="00146997">
        <w:lastRenderedPageBreak/>
        <w:t>under it; in the matter of the Gas Utilities Act, R.S.A. 2000, c. G-5, and the Regulations under it; in the matter of the Public Utilities Board Act, R.S.A. 2000, c. P-45, as amended, and the Regulations under it; and in the matter of Alberta Energy and Utilities Generic Cost of Capital Hearing, Application No. 1271597, July 2003, November 2003, Decision 2004-052, dated July 2004.</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Written evidence before the National Energy Board in the matter of the National Energy Board Act, R.S.C. 1985, c. N</w:t>
      </w:r>
      <w:r w:rsidRPr="00146997">
        <w:sym w:font="WP TypographicSymbols" w:char="0042"/>
      </w:r>
      <w:r w:rsidRPr="00146997">
        <w:t xml:space="preserve">7, as amended, (Act) and the Regulations made under it; and in the matter of an application by TransCanada PipeLines Limited for orders pursuant to Part IV of the </w:t>
      </w:r>
      <w:r w:rsidRPr="00146997">
        <w:rPr>
          <w:i/>
          <w:iCs/>
        </w:rPr>
        <w:t>National Energy Board Act</w:t>
      </w:r>
      <w:r w:rsidRPr="00146997">
        <w:t xml:space="preserve">, for approval of Mainline Tolls for 2004, RH-2-2004, January 2004.  </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Public Service Commission of West Virginia, on Cost of Capital for West Virginia-American Water Company, Case No 04-0373-W-42T, May 2004.</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Federal Energy Regulatory Commission on Energy Allocation of Debt Cost for Incremental Shipping Rates for Edison Mission Energy, Docket No. RP04-274-000, December 2004 and March 2005.</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Arizona Corporation Commission, Cost of Capital for Paradise Valley Water Company, a subsidiary of Arizona-American Water Company, Docket No. WS-01303A-05, May 2005.</w:t>
      </w:r>
    </w:p>
    <w:p w:rsidR="00146997" w:rsidRPr="00146997" w:rsidRDefault="00146997" w:rsidP="00745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Written evidence before the Ontario Energy Board, Cost of Capital for Union Gas Limited, Inc., Docket No. EB-2005-0520, January 2006.  </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Pennsylvania Public Utility Commission, Return on Equity for Metropolitan Edison Company, Docket No. R-00061366 and Pennsylvania Electric Company, Docket No. R-00061367, April 2006 and August 2006.</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Expert report in the United States Tax Court, Docket No. 21309-05, 34th Street Partners, DH Petersburg Investment, LLC and Mid-Atlantic Finance, Partners Other than the Tax Matters Partner, Petitioner, v. Commissioner of Internal Revenue, Respondent, July 28, 2006.</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supplemental testimony before the Federal Energy Regulatory Commission, Docket No. ER06-427-003, on behalf of Mystic Development, LLC on the Cost of Capital for Mystic 8 and 9 Generating Plants Operating Under Reliability Must Run Contract, August 2006 and September 2006.</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Docket No. ER07-46-000, on behalf of Northwestern Corporation on the Cost of Capital for Transmission Assets, October 2006.</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Direct and rebuttal testimony before the Tennessee Regulatory Authority, Case No. 06-00290, on behalf of Tennessee American Water Company, on the Cost of Capital, </w:t>
      </w:r>
      <w:r w:rsidRPr="00146997">
        <w:lastRenderedPageBreak/>
        <w:t>November, 2006 and April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Public Service Commission of Wisconsin, Docket No. 5-UR-103, on behalf of Wisconsin Energy Corporation, on the Cost of Capital for Wisconsin Electric Power Company and Wisconsin Gas LLC, May 2007 and October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Rebuttal testimony before the California Public Utilities Commission, Docket No. </w:t>
      </w:r>
      <w:proofErr w:type="gramStart"/>
      <w:r w:rsidRPr="00146997">
        <w:t>A. 07-01-036-39, on behalf of California-American Water Company, on the Cost of Capital, May 2007.</w:t>
      </w:r>
      <w:proofErr w:type="gramEnd"/>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Direct testimony before the Public Utilities Commission of the State of South Dakota, Docket No. NG-07-013, on behalf of NorthWestern Corporation, on the Cost of Capital for </w:t>
      </w:r>
      <w:proofErr w:type="spellStart"/>
      <w:r w:rsidRPr="00146997">
        <w:t>NorthWestern</w:t>
      </w:r>
      <w:proofErr w:type="spellEnd"/>
      <w:r w:rsidRPr="00146997">
        <w:t xml:space="preserve"> Energy Company</w:t>
      </w:r>
      <w:r w:rsidR="002A63F8">
        <w:t>’</w:t>
      </w:r>
      <w:r w:rsidRPr="00146997">
        <w:t>s natural gas operations in South Dakota, June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supplemental and rebuttal testimony before the Public Utilities Commission of Ohio, Case No. 07-551-EL-AIR, Case No. 07-552-EL-ATA, Case No. 07-553-EL-AAM, and Case No. 07-554-EL-UNC, on behalf of Ohio Edison Company, The Toledo Edison Company, and The Cleveland Electric Illuminating Company, on the cost of capital for the FirstEnergy Company</w:t>
      </w:r>
      <w:r w:rsidR="002A63F8">
        <w:t>’</w:t>
      </w:r>
      <w:r w:rsidRPr="00146997">
        <w:t>s Ohio electric distribution utilities, June 2007, January 2008 and February 2008.</w:t>
      </w:r>
    </w:p>
    <w:p w:rsidR="00305A01"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Public Service Commission of West Virginia, Case No. 07-0998-W-42T, on behalf of West Virginia American Water Company on cost of capital, July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State Corporation Commission of Virginia, Case No. PUE-2007-00066, on behalf of Virginia Electric and Power Company on the cost of capital for its southwest Virginia coal plant, July 2007 and December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Supplemental testimony before the Public Utilities Commission of Ohio, Case No. 07-829-GA-AIR, Case No. 07-830-GA-ALT, and Case No. 07-831-GA-AAM, on behalf of Dominion East Ohio Company, on the rate of return for Dominion East Ohio</w:t>
      </w:r>
      <w:r w:rsidR="002A63F8">
        <w:t>’</w:t>
      </w:r>
      <w:r w:rsidRPr="00146997">
        <w:t>s natural gas distribution operations, September 2007 and June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Docket No. ER08-92-000 to Docket No. ER08-92-003, on behalf of Virginia Electric and Power Company, on the Cost of Capital for Transmission Assets, October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California Public Utilities Commission, Docket No. A. 07-01-022, on behalf of California-American Water Company, on the Effect of a Water Revenue Adjustment Mechanism on the Cost of Capital, October 2007 and November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Written direct and reply evidence before the National Energy Board in the matter of the National Energy Board Act, R.S.C. 1985, c. N</w:t>
      </w:r>
      <w:r w:rsidRPr="00146997">
        <w:sym w:font="WP TypographicSymbols" w:char="0042"/>
      </w:r>
      <w:r w:rsidRPr="00146997">
        <w:t xml:space="preserve">7, as amended, and the Regulations made thereunder; and in the matter of an application by Trans Québec &amp; Maritimes PipeLines </w:t>
      </w:r>
      <w:r w:rsidRPr="00146997">
        <w:lastRenderedPageBreak/>
        <w:t>Inc. (</w:t>
      </w:r>
      <w:r w:rsidR="002A63F8">
        <w:t>“</w:t>
      </w:r>
      <w:proofErr w:type="spellStart"/>
      <w:r w:rsidRPr="00146997">
        <w:t>TQM</w:t>
      </w:r>
      <w:proofErr w:type="spellEnd"/>
      <w:r w:rsidR="002A63F8">
        <w:t>”</w:t>
      </w:r>
      <w:r w:rsidRPr="00146997">
        <w:t xml:space="preserve">) for orders pursuant to Part I and Part IV of the </w:t>
      </w:r>
      <w:r w:rsidRPr="00146997">
        <w:rPr>
          <w:i/>
          <w:iCs/>
        </w:rPr>
        <w:t>National Energy Board Act</w:t>
      </w:r>
      <w:r w:rsidRPr="00146997">
        <w:t xml:space="preserve">, for determining the overall fair return on capital for tolls charged by TQM, December 2007 and September 2008, Decision RH-1-2008, dated March 2009.  </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Comments in support of The Interstate Natural Gas Association of America</w:t>
      </w:r>
      <w:r w:rsidR="002A63F8">
        <w:t>’</w:t>
      </w:r>
      <w:r w:rsidRPr="00146997">
        <w:t>s Additional Initial Comments on the FERC</w:t>
      </w:r>
      <w:r w:rsidR="002A63F8">
        <w:t>’</w:t>
      </w:r>
      <w:r w:rsidRPr="00146997">
        <w:t xml:space="preserve">s Proposed Policy Statement with regard to the Composition of Proxy Companies for Determining Gas and Oil Pipeline Return on Equity, Docket No. PL07-2-000, </w:t>
      </w:r>
      <w:proofErr w:type="gramStart"/>
      <w:r w:rsidRPr="00146997">
        <w:t>December,</w:t>
      </w:r>
      <w:proofErr w:type="gramEnd"/>
      <w:r w:rsidRPr="00146997">
        <w:t xml:space="preserve"> 2007.</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on the Cost of Capital before the Tennessee Regulatory Authority, Case No. 08-00039, on behalf of Tennessee American Water Company, March and August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Post-Technical Conference Affidavit on behalf of The Interstate Natural Gas Association of America in response to the Reply Comments of the State of Alaska with regard the FERC</w:t>
      </w:r>
      <w:r w:rsidR="002A63F8">
        <w:t>’</w:t>
      </w:r>
      <w:r w:rsidRPr="00146997">
        <w:t>s Proposed Policy Statement on to the Composition of Proxy Companies for Determining Gas and Oil Pipeline Return on Equity, Docket No</w:t>
      </w:r>
      <w:proofErr w:type="gramStart"/>
      <w:r w:rsidRPr="00146997">
        <w:t xml:space="preserve">. </w:t>
      </w:r>
      <w:proofErr w:type="gramEnd"/>
      <w:r w:rsidRPr="00146997">
        <w:t xml:space="preserve">PL07-2-000, </w:t>
      </w:r>
      <w:proofErr w:type="gramStart"/>
      <w:r w:rsidRPr="00146997">
        <w:t>March,</w:t>
      </w:r>
      <w:proofErr w:type="gramEnd"/>
      <w:r w:rsidRPr="00146997">
        <w:t xml:space="preserve">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California Public Utilities Commission, Docket No. A.08-05-003, on behalf of California-American Water Company, concerning Cost of Capital, May 2008 and August 2008.</w:t>
      </w:r>
    </w:p>
    <w:p w:rsidR="00305A01"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Rebuttal testimony on the financial risk of Purchased Power Agreements, before the Public Utilities Commission of the State of Colorado, Docket No. 07A-447E, in the matter of the application of Public Service Company of Colorado for approval of its 2007 Colorado Resource Plan, June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Direct and rebuttal testimony before the Federal Energy Regulatory Commission, Docket No. RP08-426-000, on behalf of El Paso Natural Gas Company, on the Cost of Capital for Natural Gas Transmission Assets, June 2008 and August 2009.  </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Docket No. ER08-1207-000, on behalf of Virginia Electric and Power Company, on the incentive Cost of Capital for investment in New Electric Transmission Assets, June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Docket No. ER08-1233-000, on behalf of Public Service Electric and Gas Company, on the Cost of Capital for Electric Transmission Assets, July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and rebuttal testimony before the Public Service Commission of West Virginia, Case No. 08-0900-W-42t, on behalf of West Virginia-American Water Company concerning the Cost of Capital for Water Utility assets, July 2008 and November</w:t>
      </w:r>
      <w:r w:rsidRPr="00146997">
        <w:rPr>
          <w:smallCaps/>
        </w:rPr>
        <w:t xml:space="preserve">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Direct and rebuttal testimony before the Public Utilities Commission of Ohio, Case No. 08-935-EL-SSO, on behalf of Ohio Edison Company, The Toledo Edison Company, and The Cleveland Electric Illuminating Company, with regard to the test to determine </w:t>
      </w:r>
      <w:r w:rsidRPr="00146997">
        <w:lastRenderedPageBreak/>
        <w:t>Significantly Excessive Earnings within the context of Senate Bill No. 221, September 2008 and October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Docket No. ER09-249-000, on behalf of Public Service Electric and Gas Company, on the incentive Cost of Capital for Mid-Atlantic Power Pathway Electric Transmission Assets, November 2008.</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rPr>
          <w:smallCaps/>
        </w:rPr>
      </w:pPr>
      <w:r w:rsidRPr="00146997">
        <w:t xml:space="preserve">Direct and rebuttal testimony before the Public Service Commission of West Virginia, Case No. 08-1783-G-PC, on behalf of Dominion Hope Gas Company concerning the Cost of Capital for Gas Local Distribution Company assets, November </w:t>
      </w:r>
      <w:r w:rsidRPr="00146997">
        <w:rPr>
          <w:smallCaps/>
        </w:rPr>
        <w:t>2008</w:t>
      </w:r>
      <w:r w:rsidRPr="00146997">
        <w:t xml:space="preserve"> and May 2009.  </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rPr>
          <w:smallCaps/>
        </w:rPr>
      </w:pPr>
      <w:r w:rsidRPr="00146997">
        <w:t xml:space="preserve">Written Evidence before the Alberta Utilities Commission in the matter of the Alberta Utilities Commission Act, S.A. 2007, c. A-37.2, as amended, and the regulations made thereunder; and IN THE MATTER OF the Gas Utilities Act, R.S.A. 2000, c. G-5, as amended, and the regulations made thereunder; and IN THE MATTER OF the Public Utilities Act, R.S.A. 2000, c. P-45, as amended, and the regulations made thereunder; and IN THE MATTER OF Alberta Utilities Commission 2009 Generic Cost of Capital Hearing, Application No. 1578571/Proceeding No. 85. </w:t>
      </w:r>
      <w:proofErr w:type="gramStart"/>
      <w:r w:rsidRPr="00146997">
        <w:t>2009 Generic Cost of Capital Proceeding on behalf of NGTL, November 2008.</w:t>
      </w:r>
      <w:proofErr w:type="gramEnd"/>
      <w:r w:rsidRPr="00146997">
        <w:t xml:space="preserve">  </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Written and Reply Evidence before the Alberta Utilities Commission in the matter of the Alberta Utilities Commission Act, S.A. 2007, c. A-37.2, as amended, and the regulations made thereunder; and IN THE MATTER OF the Gas Utilities Act, R.S.A. 2000, c. G-5, as amended, and the regulations made thereunder; and IN THE MATTER OF the Public Utilities Act, R.S.A. 2000, c. P-45, as amended, and the regulations made thereunder; and IN THE MATTER OF Alberta Utilities Commission 2009 Generic Cost of Capital Hearing, Application No. 1578571/Proceeding No. 85. 2009 Generic Cost of Capital Proceeding on behalf of AltaGas Utilities Inc., November </w:t>
      </w:r>
      <w:proofErr w:type="gramStart"/>
      <w:r w:rsidRPr="00146997">
        <w:t>2008</w:t>
      </w:r>
      <w:proofErr w:type="gramEnd"/>
      <w:r w:rsidRPr="00146997">
        <w:t xml:space="preserve"> and May 2009. </w:t>
      </w:r>
    </w:p>
    <w:p w:rsidR="00146997" w:rsidRPr="00146997" w:rsidRDefault="00146997" w:rsidP="007450DF">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 xml:space="preserve">Direct testimony before the Federal Energy Regulatory Commission, Docket No. ER09-548-000, on behalf of ITC Great Plains, LLC, on the Cost of Capital for Electric Transmission Assets, January 2009.  </w:t>
      </w:r>
    </w:p>
    <w:p w:rsidR="00146997" w:rsidRPr="00146997" w:rsidRDefault="00146997" w:rsidP="007450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40"/>
        <w:jc w:val="both"/>
      </w:pPr>
      <w:r w:rsidRPr="00146997">
        <w:t>Direct testimony before the Federal Energy Regulatory Commission, Docket No. ER09-681-000, on behalf of Green Power Express, LLP, on the Cost of Capital for Electric Transmission Assets, February 2009.</w:t>
      </w:r>
    </w:p>
    <w:p w:rsidR="00146997" w:rsidRPr="00146997" w:rsidRDefault="00146997" w:rsidP="007450DF">
      <w:pPr>
        <w:autoSpaceDE w:val="0"/>
        <w:autoSpaceDN w:val="0"/>
        <w:adjustRightInd w:val="0"/>
        <w:spacing w:after="240"/>
        <w:jc w:val="both"/>
        <w:rPr>
          <w:rFonts w:ascii="TimesNewRomanPSMT" w:hAnsi="TimesNewRomanPSMT" w:cs="TimesNewRomanPSMT"/>
        </w:rPr>
      </w:pPr>
      <w:r w:rsidRPr="00146997">
        <w:rPr>
          <w:rFonts w:ascii="TimesNewRomanPSMT" w:hAnsi="TimesNewRomanPSMT" w:cs="TimesNewRomanPSMT"/>
        </w:rPr>
        <w:t xml:space="preserve">Written evidence before the </w:t>
      </w:r>
      <w:proofErr w:type="spellStart"/>
      <w:r w:rsidRPr="00146997">
        <w:rPr>
          <w:rFonts w:ascii="TimesNewRomanPS-BoldMT" w:hAnsi="TimesNewRomanPS-BoldMT" w:cs="TimesNewRomanPS-BoldMT"/>
          <w:bCs/>
        </w:rPr>
        <w:t>Régie</w:t>
      </w:r>
      <w:proofErr w:type="spellEnd"/>
      <w:r w:rsidRPr="00146997">
        <w:rPr>
          <w:rFonts w:ascii="TimesNewRomanPS-BoldMT" w:hAnsi="TimesNewRomanPS-BoldMT" w:cs="TimesNewRomanPS-BoldMT"/>
          <w:bCs/>
        </w:rPr>
        <w:t xml:space="preserve"> de </w:t>
      </w:r>
      <w:proofErr w:type="spellStart"/>
      <w:r w:rsidRPr="00146997">
        <w:rPr>
          <w:rFonts w:ascii="TimesNewRomanPS-BoldMT" w:hAnsi="TimesNewRomanPS-BoldMT" w:cs="TimesNewRomanPS-BoldMT"/>
          <w:bCs/>
        </w:rPr>
        <w:t>l</w:t>
      </w:r>
      <w:r w:rsidR="002A63F8">
        <w:rPr>
          <w:rFonts w:ascii="TimesNewRomanPS-BoldMT" w:hAnsi="TimesNewRomanPS-BoldMT" w:cs="TimesNewRomanPS-BoldMT"/>
          <w:bCs/>
        </w:rPr>
        <w:t>’</w:t>
      </w:r>
      <w:r w:rsidRPr="00146997">
        <w:rPr>
          <w:rFonts w:ascii="TimesNewRomanPS-BoldMT" w:hAnsi="TimesNewRomanPS-BoldMT" w:cs="TimesNewRomanPS-BoldMT"/>
          <w:bCs/>
        </w:rPr>
        <w:t>Énergie</w:t>
      </w:r>
      <w:proofErr w:type="spellEnd"/>
      <w:r w:rsidRPr="00146997">
        <w:rPr>
          <w:rFonts w:ascii="TimesNewRomanPSMT" w:hAnsi="TimesNewRomanPSMT" w:cs="TimesNewRomanPSMT"/>
        </w:rPr>
        <w:t xml:space="preserve"> on behalf of </w:t>
      </w:r>
      <w:r w:rsidRPr="00146997">
        <w:rPr>
          <w:rFonts w:ascii="TimesNewRomanPS-BoldMT" w:hAnsi="TimesNewRomanPS-BoldMT" w:cs="TimesNewRomanPS-BoldMT"/>
          <w:bCs/>
        </w:rPr>
        <w:t xml:space="preserve">Gaz Métro Limited </w:t>
      </w:r>
      <w:r w:rsidRPr="00146997">
        <w:rPr>
          <w:bCs/>
        </w:rPr>
        <w:t xml:space="preserve">Partnership, </w:t>
      </w:r>
      <w:r w:rsidRPr="00146997">
        <w:rPr>
          <w:bCs/>
          <w:iCs/>
        </w:rPr>
        <w:t>Cause Tarifaire 2010, R-3690-2009,</w:t>
      </w:r>
      <w:r w:rsidRPr="00146997">
        <w:rPr>
          <w:bCs/>
        </w:rPr>
        <w:t xml:space="preserve"> on the Cost of Capital for natural gas transmission assets, May 2009</w:t>
      </w:r>
      <w:r w:rsidRPr="00146997">
        <w:rPr>
          <w:rFonts w:ascii="TimesNewRomanPS-BoldMT" w:hAnsi="TimesNewRomanPS-BoldMT" w:cs="TimesNewRomanPS-BoldMT"/>
          <w:bCs/>
        </w:rPr>
        <w:t>.</w:t>
      </w:r>
    </w:p>
    <w:p w:rsidR="00146997" w:rsidRPr="00146997" w:rsidRDefault="00146997" w:rsidP="007450DF">
      <w:pPr>
        <w:autoSpaceDE w:val="0"/>
        <w:autoSpaceDN w:val="0"/>
        <w:adjustRightInd w:val="0"/>
        <w:spacing w:after="240"/>
        <w:jc w:val="both"/>
        <w:rPr>
          <w:color w:val="000000"/>
        </w:rPr>
      </w:pPr>
      <w:r w:rsidRPr="00146997">
        <w:rPr>
          <w:bCs/>
          <w:color w:val="000000"/>
        </w:rPr>
        <w:t xml:space="preserve">Direct and rebuttal testimony before the Public Service Commission of Wisconsin, </w:t>
      </w:r>
      <w:r w:rsidRPr="00146997">
        <w:rPr>
          <w:color w:val="000000"/>
        </w:rPr>
        <w:t xml:space="preserve">Docket No. 6680-UR-117, on behalf of Wisconsin Power and Light Company, on the cost of capital for electric and natural gas distribution assets, May 2009 and September 2009.  </w:t>
      </w:r>
    </w:p>
    <w:p w:rsidR="00146997" w:rsidRPr="00146997" w:rsidRDefault="00146997" w:rsidP="007450DF">
      <w:pPr>
        <w:widowControl w:val="0"/>
        <w:tabs>
          <w:tab w:val="left" w:pos="0"/>
          <w:tab w:val="left" w:pos="5720"/>
        </w:tabs>
        <w:autoSpaceDE w:val="0"/>
        <w:autoSpaceDN w:val="0"/>
        <w:adjustRightInd w:val="0"/>
        <w:spacing w:after="240"/>
        <w:jc w:val="both"/>
      </w:pPr>
      <w:r w:rsidRPr="00146997">
        <w:lastRenderedPageBreak/>
        <w:t>Direct and rebuttal testimony before the State of New Jersey Board of Public Utilities in the Matter of the Petition of Public Service Electric and Gas Company for Approval of an Increase in Electric and Gas Rates and for Changes in the Tariffs for Electric and Gas Service, B.P.U.N.J. No. 14 Electric and B.P.U.N.J No. 14 Gas Pursuant to N.J.S.A. 48:2-21 and N.J.S.A. 48:2-21.1 and for Approval of a Gas Weather Normalization Clause; a Pension Expense Tracker and for other Appropriate Relief BPU Docket No. GR09050422, June 2009 and December 2009.</w:t>
      </w:r>
    </w:p>
    <w:p w:rsidR="00146997" w:rsidRPr="00146997" w:rsidRDefault="00146997" w:rsidP="007450DF">
      <w:pPr>
        <w:autoSpaceDE w:val="0"/>
        <w:autoSpaceDN w:val="0"/>
        <w:adjustRightInd w:val="0"/>
        <w:spacing w:after="240"/>
        <w:jc w:val="both"/>
      </w:pPr>
      <w:proofErr w:type="gramStart"/>
      <w:r w:rsidRPr="00146997">
        <w:t>Rebuttal testimony before the Florida Public Service Commission in re: Petition for Increase in Rates by Progress Energy Florida, Inc., Docket No. 090079-EI, August 2009.</w:t>
      </w:r>
      <w:proofErr w:type="gramEnd"/>
    </w:p>
    <w:p w:rsidR="00146997" w:rsidRPr="00146997" w:rsidRDefault="00146997" w:rsidP="007450DF">
      <w:pPr>
        <w:autoSpaceDE w:val="0"/>
        <w:autoSpaceDN w:val="0"/>
        <w:adjustRightInd w:val="0"/>
        <w:spacing w:after="240"/>
        <w:jc w:val="both"/>
      </w:pPr>
      <w:r w:rsidRPr="00146997">
        <w:t xml:space="preserve">Direct testimony before the Federal Energy Regulatory Commission, Docket No. ER10-159-000, on behalf of Public Service Electric and Gas Company, on the incentive Cost of Capital for the </w:t>
      </w:r>
      <w:r w:rsidRPr="00146997">
        <w:rPr>
          <w:rFonts w:ascii="TimesNewRomanPSMT" w:hAnsi="TimesNewRomanPSMT" w:cs="TimesNewRomanPSMT"/>
        </w:rPr>
        <w:t>Branchburg-Roseland-Hudson 500 kV Line electric transmission project (</w:t>
      </w:r>
      <w:r w:rsidR="002A63F8">
        <w:rPr>
          <w:rFonts w:ascii="TimesNewRomanPSMT" w:hAnsi="TimesNewRomanPSMT" w:cs="TimesNewRomanPSMT"/>
        </w:rPr>
        <w:t>“</w:t>
      </w:r>
      <w:proofErr w:type="spellStart"/>
      <w:r w:rsidRPr="00146997">
        <w:rPr>
          <w:rFonts w:ascii="TimesNewRomanPSMT" w:hAnsi="TimesNewRomanPSMT" w:cs="TimesNewRomanPSMT"/>
        </w:rPr>
        <w:t>BRH</w:t>
      </w:r>
      <w:proofErr w:type="spellEnd"/>
      <w:r w:rsidRPr="00146997">
        <w:rPr>
          <w:rFonts w:ascii="TimesNewRomanPSMT" w:hAnsi="TimesNewRomanPSMT" w:cs="TimesNewRomanPSMT"/>
        </w:rPr>
        <w:t xml:space="preserve"> Project</w:t>
      </w:r>
      <w:r w:rsidR="002A63F8">
        <w:rPr>
          <w:rFonts w:ascii="TimesNewRomanPSMT" w:hAnsi="TimesNewRomanPSMT" w:cs="TimesNewRomanPSMT"/>
        </w:rPr>
        <w:t>”</w:t>
      </w:r>
      <w:r w:rsidRPr="00146997">
        <w:rPr>
          <w:rFonts w:ascii="TimesNewRomanPSMT" w:hAnsi="TimesNewRomanPSMT" w:cs="TimesNewRomanPSMT"/>
        </w:rPr>
        <w:t>)</w:t>
      </w:r>
      <w:r w:rsidRPr="00146997">
        <w:t>, October 2009.</w:t>
      </w:r>
    </w:p>
    <w:p w:rsidR="00146997" w:rsidRPr="00146997" w:rsidRDefault="00146997" w:rsidP="007450DF">
      <w:pPr>
        <w:autoSpaceDE w:val="0"/>
        <w:autoSpaceDN w:val="0"/>
        <w:adjustRightInd w:val="0"/>
        <w:spacing w:after="240"/>
        <w:jc w:val="both"/>
      </w:pPr>
      <w:r w:rsidRPr="00146997">
        <w:t xml:space="preserve">Direct and Rebuttal Testimony before the California Public Utilities Commission regarding cost of service for San Joaquin Valley crude oil pipeline on behalf of Chevron Products Company, Docket Nos. </w:t>
      </w:r>
      <w:r w:rsidRPr="00146997">
        <w:rPr>
          <w:rFonts w:ascii="TimesNewRomanPSMT" w:hAnsi="TimesNewRomanPSMT" w:cs="TimesNewRomanPSMT"/>
          <w:lang w:val="de-DE"/>
        </w:rPr>
        <w:t xml:space="preserve">A.08-09-024, C.08-03-021, C.09-02-007 and C.09-03-027, </w:t>
      </w:r>
      <w:r w:rsidRPr="00146997">
        <w:t xml:space="preserve">December 2009 and April 2010.  </w:t>
      </w:r>
    </w:p>
    <w:p w:rsidR="00146997" w:rsidRPr="00146997" w:rsidRDefault="00146997" w:rsidP="007450DF">
      <w:pPr>
        <w:autoSpaceDE w:val="0"/>
        <w:autoSpaceDN w:val="0"/>
        <w:adjustRightInd w:val="0"/>
        <w:spacing w:after="240"/>
        <w:jc w:val="both"/>
      </w:pPr>
      <w:r w:rsidRPr="00146997">
        <w:t>Direct testimony before the Federal Energy Regulatory Commission, Docket No. ER10-516-000, on behalf of South Caroline Gas and Electric Company, on the Cost of Capital for Electric Transmission Assets, December 2009.</w:t>
      </w:r>
    </w:p>
    <w:p w:rsidR="00146997" w:rsidRPr="00146997" w:rsidRDefault="00146997" w:rsidP="007450DF">
      <w:pPr>
        <w:autoSpaceDE w:val="0"/>
        <w:autoSpaceDN w:val="0"/>
        <w:adjustRightInd w:val="0"/>
        <w:spacing w:after="240"/>
        <w:jc w:val="both"/>
      </w:pPr>
      <w:r w:rsidRPr="00146997">
        <w:t xml:space="preserve">Direct testimony before the Oklahoma Corporation Commission, </w:t>
      </w:r>
      <w:r w:rsidRPr="00146997">
        <w:rPr>
          <w:szCs w:val="20"/>
        </w:rPr>
        <w:t>Cause No. PUD 201000050, on behalf of</w:t>
      </w:r>
      <w:r w:rsidRPr="00146997">
        <w:t xml:space="preserve"> Public Service Company of Oklahoma, regarding cost of service for a regulated electric utility, June 2010.</w:t>
      </w:r>
    </w:p>
    <w:p w:rsidR="00146997" w:rsidRPr="00146997" w:rsidRDefault="00146997" w:rsidP="007450DF">
      <w:pPr>
        <w:autoSpaceDE w:val="0"/>
        <w:autoSpaceDN w:val="0"/>
        <w:adjustRightInd w:val="0"/>
        <w:spacing w:after="240"/>
        <w:jc w:val="both"/>
      </w:pPr>
      <w:r w:rsidRPr="00146997">
        <w:t xml:space="preserve">Direct testimony before the Michigan Public Service Commission, </w:t>
      </w:r>
      <w:r w:rsidRPr="00146997">
        <w:rPr>
          <w:szCs w:val="20"/>
        </w:rPr>
        <w:t>Case No. U-16400, on behalf of</w:t>
      </w:r>
      <w:r w:rsidRPr="00146997">
        <w:t xml:space="preserve"> Michigan Consolidated Gas Company, regarding cost of service for natural gas distribution assets, July 15, 2010</w:t>
      </w:r>
    </w:p>
    <w:p w:rsidR="00146997" w:rsidRPr="00146997" w:rsidRDefault="00146997" w:rsidP="007450DF">
      <w:pPr>
        <w:autoSpaceDE w:val="0"/>
        <w:autoSpaceDN w:val="0"/>
        <w:adjustRightInd w:val="0"/>
        <w:spacing w:after="240"/>
        <w:jc w:val="both"/>
      </w:pPr>
      <w:r w:rsidRPr="00146997">
        <w:t xml:space="preserve">Direct testimony before the Public Utilities Commission of Ohio, Case No. 10-1265-EL-UNC, In the Matter of the Determination of the Existence of Significantly Excessive Earnings for 2009 Under the Electric Security Plan of Ohio Edison Company, The Cleveland Electric Illuminating Company, and The Toledo Edison Company, September 2010.  </w:t>
      </w:r>
    </w:p>
    <w:p w:rsidR="00146997" w:rsidRPr="00146997" w:rsidRDefault="00146997" w:rsidP="007450DF">
      <w:pPr>
        <w:autoSpaceDE w:val="0"/>
        <w:autoSpaceDN w:val="0"/>
        <w:adjustRightInd w:val="0"/>
        <w:spacing w:after="240"/>
        <w:jc w:val="both"/>
      </w:pPr>
      <w:r w:rsidRPr="00146997">
        <w:t>Direct and rebuttal testimony before the Federal Energy Regulatory Commission, Docket No. RP10-1398-000, on behalf of El Paso Natural Gas Company, on the Cost of Capital for Natural Gas Transmission Assets, September 2010 and September 2011.</w:t>
      </w:r>
    </w:p>
    <w:p w:rsidR="00146997" w:rsidRPr="00146997" w:rsidRDefault="00146997" w:rsidP="007450DF">
      <w:pPr>
        <w:autoSpaceDE w:val="0"/>
        <w:autoSpaceDN w:val="0"/>
        <w:adjustRightInd w:val="0"/>
        <w:spacing w:after="240"/>
        <w:jc w:val="both"/>
      </w:pPr>
      <w:r w:rsidRPr="00146997">
        <w:t xml:space="preserve">Direct and rebuttal testimony before the Michigan Public Service Commission, In the matter of the application of The Detroit Edison Company, for authority to increase its rates, amend its rate schedules and rules governing the distribution and supply of electric </w:t>
      </w:r>
      <w:r w:rsidRPr="00146997">
        <w:lastRenderedPageBreak/>
        <w:t xml:space="preserve">energy, and for miscellaneous accounting authority, </w:t>
      </w:r>
      <w:r w:rsidRPr="00146997">
        <w:rPr>
          <w:szCs w:val="20"/>
        </w:rPr>
        <w:t>Case No. U-16472, October 2010 and April 2011.</w:t>
      </w:r>
    </w:p>
    <w:p w:rsidR="00146997" w:rsidRPr="00146997" w:rsidRDefault="00146997" w:rsidP="007450DF">
      <w:pPr>
        <w:autoSpaceDE w:val="0"/>
        <w:autoSpaceDN w:val="0"/>
        <w:adjustRightInd w:val="0"/>
        <w:spacing w:after="240"/>
        <w:jc w:val="both"/>
      </w:pPr>
      <w:r w:rsidRPr="00146997">
        <w:t>Direct testimony before the Federal Energy Regulatory Commission, Docket No. RP11-1566-000, on behalf Tennessee Gas Pipeline Company, on the Cost of Capital for Natural Gas Transmission Assets, November 2010.</w:t>
      </w:r>
    </w:p>
    <w:p w:rsidR="00146997" w:rsidRPr="00146997" w:rsidRDefault="00146997" w:rsidP="007450DF">
      <w:pPr>
        <w:autoSpaceDE w:val="0"/>
        <w:autoSpaceDN w:val="0"/>
        <w:adjustRightInd w:val="0"/>
        <w:spacing w:after="240"/>
        <w:jc w:val="both"/>
      </w:pPr>
      <w:r w:rsidRPr="00146997">
        <w:t xml:space="preserve">Direct testimony before the Federal Energy Regulatory Commission, Docket No. ER11-013-000, on behalf of the Atlantic Wind Connection Companies, on the Cost of Capital and Cost of Capital incentive adders for Electric Transmission Assets, December 2010. </w:t>
      </w:r>
    </w:p>
    <w:p w:rsidR="00146997" w:rsidRPr="00146997" w:rsidRDefault="00146997" w:rsidP="007450DF">
      <w:pPr>
        <w:autoSpaceDE w:val="0"/>
        <w:autoSpaceDN w:val="0"/>
        <w:adjustRightInd w:val="0"/>
        <w:spacing w:after="240"/>
        <w:jc w:val="both"/>
      </w:pPr>
      <w:r w:rsidRPr="00146997">
        <w:t xml:space="preserve">Direct and rebuttal testimony before the Public Utilities Commission of the State of California, Docket No. A.11-05-001, on behalf of California Water Service Company, on the Cost of Capital for Water Distribution Assets, April 2011 and September 2011.  </w:t>
      </w:r>
    </w:p>
    <w:p w:rsidR="00146997" w:rsidRPr="00146997" w:rsidRDefault="00146997" w:rsidP="007450DF">
      <w:pPr>
        <w:autoSpaceDE w:val="0"/>
        <w:autoSpaceDN w:val="0"/>
        <w:adjustRightInd w:val="0"/>
        <w:spacing w:after="240"/>
        <w:jc w:val="both"/>
      </w:pPr>
      <w:r w:rsidRPr="00146997">
        <w:t>Rebuttal testimony before the Public Utilities Commission of the State of California, Docket No. A.10-09-018, on behalf of California American Water Company, on Application of California American Water Company (U210W) for Authorization to Implement the Carmel River Reroute and San Clemente Dam Removal Project and to Recover the Costs Associated with the Project in Rates, June 2011.</w:t>
      </w:r>
    </w:p>
    <w:p w:rsidR="00146997" w:rsidRPr="00146997" w:rsidRDefault="00146997" w:rsidP="007450DF">
      <w:pPr>
        <w:autoSpaceDE w:val="0"/>
        <w:autoSpaceDN w:val="0"/>
        <w:adjustRightInd w:val="0"/>
        <w:spacing w:after="240"/>
        <w:jc w:val="both"/>
      </w:pPr>
      <w:r w:rsidRPr="00146997">
        <w:t xml:space="preserve">Initial testimony before the Public Utilities Commission of Ohio, Case No. 11-4553-EL-UNC, </w:t>
      </w:r>
      <w:r w:rsidRPr="00146997">
        <w:rPr>
          <w:bCs/>
        </w:rPr>
        <w:t>In the Matter of the Determination of the Existence of Significantly Excessive Earnings for 2010 Under the Electric Security Plan of Ohio Edison Company, The Cleveland Electric Illuminating Company, and The Toledo Edison Company</w:t>
      </w:r>
      <w:r w:rsidRPr="00146997">
        <w:t>, July 2011.</w:t>
      </w:r>
    </w:p>
    <w:p w:rsidR="00146997" w:rsidRPr="00146997" w:rsidRDefault="00146997" w:rsidP="007450DF">
      <w:pPr>
        <w:autoSpaceDE w:val="0"/>
        <w:autoSpaceDN w:val="0"/>
        <w:adjustRightInd w:val="0"/>
        <w:spacing w:after="240"/>
        <w:jc w:val="both"/>
      </w:pPr>
      <w:r w:rsidRPr="00146997">
        <w:t>Direct testimony before the Federal Energy Regulatory Commission, Docket No. PA10-13-000, on behalf of ITC Holdings Corp. in response to FERC Staff, Office of Enforcement, Division of Audits, Draft Report on the appropriate accounting for goodwill for the acquisition of ITC Midwest assets from Interstate Power and Light Company, July 2011.</w:t>
      </w:r>
    </w:p>
    <w:p w:rsidR="00146997" w:rsidRPr="00146997" w:rsidRDefault="00146997" w:rsidP="007450DF">
      <w:pPr>
        <w:autoSpaceDE w:val="0"/>
        <w:autoSpaceDN w:val="0"/>
        <w:adjustRightInd w:val="0"/>
        <w:spacing w:after="240"/>
        <w:jc w:val="both"/>
      </w:pPr>
      <w:r w:rsidRPr="00146997">
        <w:t>Written direct and reply evidence before the National Energy Board in the matter of the National Energy Board Act, R.S.C. 1985, c. N</w:t>
      </w:r>
      <w:r w:rsidRPr="00146997">
        <w:sym w:font="WP TypographicSymbols" w:char="0042"/>
      </w:r>
      <w:r w:rsidRPr="00146997">
        <w:t xml:space="preserve">7, as amended, and the Regulations made thereunder; and in the matter of an application by TransCanada PipeLines Limited for orders pursuant to Part I and Part IV of the </w:t>
      </w:r>
      <w:r w:rsidRPr="00146997">
        <w:rPr>
          <w:i/>
          <w:iCs/>
        </w:rPr>
        <w:t>National Energy Board Act</w:t>
      </w:r>
      <w:r w:rsidRPr="00146997">
        <w:t xml:space="preserve">, for determining the overall fair return on capital in the business and services restructuring and Mainline 2012 – 2013 toll application, RH-003-2011, September 2011 and May 2012.  </w:t>
      </w:r>
    </w:p>
    <w:p w:rsidR="00146997" w:rsidRPr="00146997" w:rsidRDefault="00146997" w:rsidP="007450DF">
      <w:pPr>
        <w:autoSpaceDE w:val="0"/>
        <w:autoSpaceDN w:val="0"/>
        <w:adjustRightInd w:val="0"/>
        <w:spacing w:after="240"/>
        <w:jc w:val="both"/>
      </w:pPr>
      <w:r w:rsidRPr="00146997">
        <w:t>Report before the Arbitrator on behalf of Canadian National Railway Company in the matter of a Submission by Tolko Marketing and Sales LTD for Final Offer Arbitration of the Freight Rates and Conditions Associated with Respect to the Movement of Lumber by Canadian National Railway Company from High Level, Alberta to Various Destinations in the Vancouver, British Columbia Area, October, 2011.</w:t>
      </w:r>
    </w:p>
    <w:p w:rsidR="00146997" w:rsidRPr="00146997" w:rsidRDefault="00146997" w:rsidP="007450DF">
      <w:pPr>
        <w:autoSpaceDE w:val="0"/>
        <w:autoSpaceDN w:val="0"/>
        <w:adjustRightInd w:val="0"/>
        <w:spacing w:after="240"/>
        <w:jc w:val="both"/>
      </w:pPr>
      <w:r w:rsidRPr="00146997">
        <w:lastRenderedPageBreak/>
        <w:t>Rebuttal Evidence before the National Energy Board in the matter of AltaGas Utilities Inc., 2010-2012 GRA Phase I, Application No. 1606694; Proceeding I.D. 904, October, 2011.</w:t>
      </w:r>
    </w:p>
    <w:p w:rsidR="00146997" w:rsidRPr="00146997" w:rsidRDefault="00146997" w:rsidP="007450DF">
      <w:pPr>
        <w:autoSpaceDE w:val="0"/>
        <w:autoSpaceDN w:val="0"/>
        <w:adjustRightInd w:val="0"/>
        <w:spacing w:after="240"/>
        <w:jc w:val="both"/>
      </w:pPr>
      <w:r w:rsidRPr="00146997">
        <w:t>Direct testimony before the Federal Energy Regulatory Commission, Docket No. ER12-296-000, on behalf of Public Service Electric and Gas Company on the Cost of Capital and for Incentive</w:t>
      </w:r>
      <w:r w:rsidRPr="00146997">
        <w:rPr>
          <w:b/>
          <w:bCs/>
        </w:rPr>
        <w:t xml:space="preserve"> </w:t>
      </w:r>
      <w:r w:rsidRPr="00146997">
        <w:t xml:space="preserve">Rate Treatment for the Northeast Grid Reliability Transmission Project, October 2011.  </w:t>
      </w:r>
    </w:p>
    <w:p w:rsidR="00146997" w:rsidRPr="00146997" w:rsidRDefault="00146997" w:rsidP="007450DF">
      <w:pPr>
        <w:autoSpaceDE w:val="0"/>
        <w:autoSpaceDN w:val="0"/>
        <w:adjustRightInd w:val="0"/>
        <w:spacing w:after="240"/>
        <w:jc w:val="both"/>
      </w:pPr>
      <w:r w:rsidRPr="00146997">
        <w:t xml:space="preserve">Rebuttal testimony before the Florida Public Service Commission, Docket No. 110138-EL, on behalf of Gulf Power, a Southern Company, on the method to adjust the return on equity for differences in financial risk, November 2011. </w:t>
      </w:r>
    </w:p>
    <w:p w:rsidR="00146997" w:rsidRPr="00146997" w:rsidRDefault="00146997" w:rsidP="007450DF">
      <w:pPr>
        <w:autoSpaceDE w:val="0"/>
        <w:autoSpaceDN w:val="0"/>
        <w:adjustRightInd w:val="0"/>
        <w:spacing w:after="240"/>
        <w:jc w:val="both"/>
      </w:pPr>
      <w:r w:rsidRPr="00146997">
        <w:t xml:space="preserve">Direct testimony before the Federal Energy Regulatory Commission, Docket No. PA10-13-000, on behalf of ITC Holdings Corp. regarding a rehearing for FERC Staff, Office of Enforcement, Division of Audits, Report on the appropriate accounting for goodwill for the acquisition of ITC Midwest assets from Interstate Power and Light Company, February 2012.  </w:t>
      </w:r>
    </w:p>
    <w:p w:rsidR="00146997" w:rsidRPr="00146997" w:rsidRDefault="00146997" w:rsidP="007450DF">
      <w:pPr>
        <w:autoSpaceDE w:val="0"/>
        <w:autoSpaceDN w:val="0"/>
        <w:adjustRightInd w:val="0"/>
        <w:spacing w:after="240"/>
        <w:jc w:val="both"/>
      </w:pPr>
      <w:r w:rsidRPr="00146997">
        <w:t>Direct and rebuttal testimony before the Michigan Public Service Commission, Case No. U-16999, on behalf of Michigan Consolidated Gas Company, regarding cost of service for natural gas distribution assets, April 2012 and October 2012.</w:t>
      </w:r>
    </w:p>
    <w:p w:rsidR="00146997" w:rsidRPr="00146997" w:rsidRDefault="00146997" w:rsidP="007450DF">
      <w:pPr>
        <w:autoSpaceDE w:val="0"/>
        <w:autoSpaceDN w:val="0"/>
        <w:adjustRightInd w:val="0"/>
        <w:spacing w:after="240"/>
        <w:jc w:val="both"/>
      </w:pPr>
      <w:r w:rsidRPr="00146997">
        <w:t xml:space="preserve">Deposition testimony in </w:t>
      </w:r>
      <w:proofErr w:type="spellStart"/>
      <w:r w:rsidRPr="00146997">
        <w:rPr>
          <w:i/>
        </w:rPr>
        <w:t>Primex</w:t>
      </w:r>
      <w:proofErr w:type="spellEnd"/>
      <w:r w:rsidRPr="00146997">
        <w:rPr>
          <w:i/>
        </w:rPr>
        <w:t xml:space="preserve"> Farms, LLC, Plaintiff, v. Roll International Corporation, Westside Mutual Water Company, LLC, Paramount Farming Company, LLC, Defendants</w:t>
      </w:r>
      <w:r w:rsidRPr="00146997">
        <w:t xml:space="preserve">, April 2012.  </w:t>
      </w:r>
    </w:p>
    <w:p w:rsidR="00146997" w:rsidRPr="00146997" w:rsidRDefault="00146997" w:rsidP="007450DF">
      <w:pPr>
        <w:autoSpaceDE w:val="0"/>
        <w:autoSpaceDN w:val="0"/>
        <w:adjustRightInd w:val="0"/>
        <w:spacing w:after="240"/>
        <w:jc w:val="both"/>
      </w:pPr>
      <w:r w:rsidRPr="00146997">
        <w:t xml:space="preserve">Deposition testimony in </w:t>
      </w:r>
      <w:r w:rsidRPr="00146997">
        <w:rPr>
          <w:i/>
        </w:rPr>
        <w:t>Tahoe City Public Utility District, Plaintiff vs. Case No. SCV 27283 Tahoe Park Water Company, Lake Forest Water Company, Defendants</w:t>
      </w:r>
      <w:r w:rsidRPr="00146997">
        <w:t>, May 2012.</w:t>
      </w:r>
    </w:p>
    <w:p w:rsidR="00146997" w:rsidRPr="00146997" w:rsidRDefault="00146997" w:rsidP="007450DF">
      <w:pPr>
        <w:widowControl w:val="0"/>
        <w:autoSpaceDE w:val="0"/>
        <w:autoSpaceDN w:val="0"/>
        <w:adjustRightInd w:val="0"/>
        <w:spacing w:after="240"/>
        <w:jc w:val="both"/>
        <w:rPr>
          <w:bCs/>
        </w:rPr>
      </w:pPr>
      <w:r w:rsidRPr="00146997">
        <w:rPr>
          <w:bCs/>
        </w:rPr>
        <w:t xml:space="preserve">Direct testimony before the Public Utilities Commission of Ohio, In the Matter of the Determination of the Existence of Significantly Excessive Earnings for 2011 Under the Electric Security Plan of Ohio Edison Company, The Cleveland Electric Illuminating Company, and The Toledo Edison Company, Case No. 12-1544-EL-UNC, May 2012. </w:t>
      </w:r>
    </w:p>
    <w:p w:rsidR="00146997" w:rsidRPr="00146997" w:rsidRDefault="00146997" w:rsidP="007450DF">
      <w:pPr>
        <w:tabs>
          <w:tab w:val="left" w:pos="3060"/>
        </w:tabs>
        <w:autoSpaceDE w:val="0"/>
        <w:autoSpaceDN w:val="0"/>
        <w:adjustRightInd w:val="0"/>
        <w:spacing w:after="240"/>
        <w:jc w:val="both"/>
      </w:pPr>
      <w:r w:rsidRPr="00146997">
        <w:t>Joint Rebuttal Testimony before the California Public Utility Commission on behalf of California American Water Company, regarding Application of California-American Water Company (U210W) for Authorization to increase its Revenues for Water Service, Application 10-07-007, and In the Matter of the Application of California-American Water Company (U210W) for an Order Authorizing and Imposing a Moratorium on New Water Service Connections in its Larkfield District, Application 11-09-016, August 2012.</w:t>
      </w:r>
    </w:p>
    <w:p w:rsidR="00146997" w:rsidRPr="00146997" w:rsidRDefault="00146997" w:rsidP="007450DF">
      <w:pPr>
        <w:autoSpaceDE w:val="0"/>
        <w:autoSpaceDN w:val="0"/>
        <w:adjustRightInd w:val="0"/>
        <w:spacing w:after="240"/>
        <w:jc w:val="both"/>
        <w:rPr>
          <w:bCs/>
        </w:rPr>
      </w:pPr>
      <w:r w:rsidRPr="00146997">
        <w:t xml:space="preserve">Direct testimony and supporting exhibits on behalf of Transcontinental Gas Pipeline Company, LLC, before the Federal Energy Regulatory Commission, on the Cost of Capital for Interstate Natural Gas Pipeline assets, Docket No. RP12-993-000, August 2012.  </w:t>
      </w:r>
    </w:p>
    <w:p w:rsidR="00146997" w:rsidRPr="00146997" w:rsidRDefault="00146997" w:rsidP="007450DF">
      <w:pPr>
        <w:autoSpaceDE w:val="0"/>
        <w:autoSpaceDN w:val="0"/>
        <w:adjustRightInd w:val="0"/>
        <w:spacing w:after="240"/>
        <w:jc w:val="both"/>
      </w:pPr>
      <w:r w:rsidRPr="00146997">
        <w:lastRenderedPageBreak/>
        <w:t>Direct Testimony before the North Carolina Utilities Commission on behalf of Cardinal Pipeline Company LLC, regarding the cost of capital for an intrastate natural gas pipeline, Docket G-39, Sub 28, August 2012.</w:t>
      </w:r>
    </w:p>
    <w:p w:rsidR="00146997" w:rsidRPr="00146997" w:rsidRDefault="00146997" w:rsidP="007450DF">
      <w:pPr>
        <w:autoSpaceDE w:val="0"/>
        <w:autoSpaceDN w:val="0"/>
        <w:adjustRightInd w:val="0"/>
        <w:spacing w:after="240"/>
        <w:jc w:val="both"/>
        <w:rPr>
          <w:rFonts w:ascii="TimesNewRomanPSMT" w:hAnsi="TimesNewRomanPSMT" w:cs="TimesNewRomanPSMT"/>
        </w:rPr>
      </w:pPr>
      <w:r w:rsidRPr="00146997">
        <w:t xml:space="preserve">Rebuttal Testimony before the Public Utilities Commission of the State of California on behalf of Southern California Edison regarding </w:t>
      </w:r>
      <w:r w:rsidRPr="00146997">
        <w:rPr>
          <w:rFonts w:ascii="TimesNewRomanPSMT" w:hAnsi="TimesNewRomanPSMT" w:cs="TimesNewRomanPSMT"/>
        </w:rPr>
        <w:t>Application 12-04-015 of Southern California Edison Company (U 338-E) For Authority to Establish Its Authorized Cost of Capital for Utility Operations for 2013 and to Reset the Annual Cost of Capital Adjustment Mechanism , August 2012.</w:t>
      </w:r>
    </w:p>
    <w:p w:rsidR="00146997" w:rsidRPr="00146997" w:rsidRDefault="00146997" w:rsidP="007450DF">
      <w:pPr>
        <w:autoSpaceDE w:val="0"/>
        <w:autoSpaceDN w:val="0"/>
        <w:adjustRightInd w:val="0"/>
        <w:spacing w:after="240"/>
        <w:jc w:val="both"/>
        <w:rPr>
          <w:szCs w:val="22"/>
        </w:rPr>
      </w:pPr>
      <w:r w:rsidRPr="00146997">
        <w:rPr>
          <w:szCs w:val="22"/>
        </w:rPr>
        <w:t>Direct and Rebuttal testimony before the Public Utilities Commission of the State of Colorado on behalf of Rocky Mountain Natural Gas LLC regarding the cost of capital for an intrastate natural gas pipeline, Docket No. 13AL-143G, with Advice Letter No. 77, January 2013 and October 2013.</w:t>
      </w:r>
    </w:p>
    <w:p w:rsidR="00146997" w:rsidRPr="00146997" w:rsidRDefault="00146997" w:rsidP="007450DF">
      <w:pPr>
        <w:widowControl w:val="0"/>
        <w:autoSpaceDE w:val="0"/>
        <w:autoSpaceDN w:val="0"/>
        <w:adjustRightInd w:val="0"/>
        <w:spacing w:after="240"/>
        <w:jc w:val="both"/>
        <w:rPr>
          <w:szCs w:val="20"/>
        </w:rPr>
      </w:pPr>
      <w:r w:rsidRPr="00146997">
        <w:t xml:space="preserve">Expert Report, </w:t>
      </w:r>
      <w:r w:rsidRPr="00146997">
        <w:rPr>
          <w:szCs w:val="20"/>
        </w:rPr>
        <w:t>with A. Lawrence Kolbe and Bente Villadsen,</w:t>
      </w:r>
      <w:r w:rsidRPr="00146997">
        <w:t xml:space="preserve"> on cost of equity, non-recovery of operating cost and asset retirement obligations on behalf of the AOSPL oil pipeline in arbitration in the matter of the 1993 AOSPL Pipeline Agreement between:  Canadian Oil Sands Partnership #1, Imperial Oil Resources, Suncor Energy Oil &amp; Gas Partnership, Sinopec Oil Sands Partnership, Nexen Oil Sands Partnership, Mocal Energy Limited and Murphy Oil Company Ltd- and - </w:t>
      </w:r>
      <w:r w:rsidRPr="00146997">
        <w:rPr>
          <w:szCs w:val="20"/>
        </w:rPr>
        <w:t>Alberta Oil Sands Pipeline Ltd. in its capacity as General Partner of Pembina Oil Sands Pipeline L.P., April 2013.</w:t>
      </w:r>
    </w:p>
    <w:p w:rsidR="00146997" w:rsidRPr="00146997" w:rsidRDefault="00146997" w:rsidP="007450DF">
      <w:pPr>
        <w:autoSpaceDE w:val="0"/>
        <w:autoSpaceDN w:val="0"/>
        <w:adjustRightInd w:val="0"/>
        <w:spacing w:after="240"/>
        <w:jc w:val="both"/>
      </w:pPr>
      <w:r w:rsidRPr="00146997">
        <w:t>Direct testimony before the Public Utilities Commission of Ohio i</w:t>
      </w:r>
      <w:r w:rsidRPr="00146997">
        <w:rPr>
          <w:szCs w:val="20"/>
        </w:rPr>
        <w:t>n the Matter of the Determination of the</w:t>
      </w:r>
      <w:r w:rsidRPr="00146997">
        <w:t xml:space="preserve"> </w:t>
      </w:r>
      <w:r w:rsidRPr="00146997">
        <w:rPr>
          <w:szCs w:val="20"/>
        </w:rPr>
        <w:t>Existence of Significantly Excessive</w:t>
      </w:r>
      <w:r w:rsidRPr="00146997">
        <w:t xml:space="preserve"> </w:t>
      </w:r>
      <w:r w:rsidRPr="00146997">
        <w:rPr>
          <w:szCs w:val="20"/>
        </w:rPr>
        <w:t>Earnings for 2012 Under the Electric</w:t>
      </w:r>
      <w:r w:rsidRPr="00146997">
        <w:t xml:space="preserve"> </w:t>
      </w:r>
      <w:r w:rsidRPr="00146997">
        <w:rPr>
          <w:szCs w:val="20"/>
        </w:rPr>
        <w:t xml:space="preserve">Security Plans of Ohio </w:t>
      </w:r>
      <w:r w:rsidRPr="00146997">
        <w:t xml:space="preserve">on behalf of the </w:t>
      </w:r>
      <w:r w:rsidRPr="00146997">
        <w:rPr>
          <w:szCs w:val="20"/>
        </w:rPr>
        <w:t>Edison Company,</w:t>
      </w:r>
      <w:r w:rsidRPr="00146997">
        <w:t xml:space="preserve"> </w:t>
      </w:r>
      <w:r w:rsidRPr="00146997">
        <w:rPr>
          <w:szCs w:val="20"/>
        </w:rPr>
        <w:t>The Cleveland Electric Illuminating</w:t>
      </w:r>
      <w:r w:rsidRPr="00146997">
        <w:t xml:space="preserve"> </w:t>
      </w:r>
      <w:r w:rsidRPr="00146997">
        <w:rPr>
          <w:szCs w:val="20"/>
        </w:rPr>
        <w:t>Company, and The Toledo Edison Company</w:t>
      </w:r>
      <w:r w:rsidRPr="00146997">
        <w:t xml:space="preserve">, </w:t>
      </w:r>
      <w:r w:rsidRPr="00146997">
        <w:rPr>
          <w:szCs w:val="20"/>
        </w:rPr>
        <w:t>Case No. 13-1147-EL-UNC</w:t>
      </w:r>
      <w:r w:rsidRPr="00146997">
        <w:t xml:space="preserve">, May 2013. </w:t>
      </w:r>
    </w:p>
    <w:p w:rsidR="00146997" w:rsidRPr="00146997" w:rsidRDefault="00146997" w:rsidP="007450DF">
      <w:pPr>
        <w:spacing w:after="240"/>
        <w:jc w:val="both"/>
        <w:rPr>
          <w:rFonts w:ascii="Sylfaen" w:eastAsia="Calibri" w:hAnsi="Sylfaen"/>
          <w:color w:val="302F35"/>
          <w:sz w:val="23"/>
          <w:szCs w:val="23"/>
        </w:rPr>
      </w:pPr>
      <w:r w:rsidRPr="00146997">
        <w:rPr>
          <w:szCs w:val="20"/>
        </w:rPr>
        <w:t>Presentation on behalf of Alabama Power Company with regard to the appropriate cost of capital for the Rate Stabilization and Equalization mechanism, Dockets 18117 and 18416, July 2013</w:t>
      </w:r>
      <w:r w:rsidRPr="00146997">
        <w:rPr>
          <w:rFonts w:ascii="Sylfaen" w:eastAsia="Calibri" w:hAnsi="Sylfaen"/>
          <w:color w:val="302F35"/>
          <w:sz w:val="23"/>
          <w:szCs w:val="23"/>
        </w:rPr>
        <w:t xml:space="preserve">.  </w:t>
      </w:r>
    </w:p>
    <w:p w:rsidR="00146997" w:rsidRPr="00146997" w:rsidRDefault="00146997" w:rsidP="007450DF">
      <w:pPr>
        <w:autoSpaceDE w:val="0"/>
        <w:autoSpaceDN w:val="0"/>
        <w:adjustRightInd w:val="0"/>
        <w:spacing w:after="240"/>
        <w:jc w:val="both"/>
      </w:pPr>
      <w:r w:rsidRPr="00146997">
        <w:t xml:space="preserve">Direct testimony before the Federal Energy Regulatory Commission, Docket No. ER13-2412-000, on behalf of Trans Bay Cable LLC, regarding the appropriate ROE to include in the Submission of Revisions to Appendix I of the Trans Bay Transmission Owner Tariff to be Effective 11/23/2013, September 2013.  </w:t>
      </w:r>
    </w:p>
    <w:p w:rsidR="00146997" w:rsidRPr="00146997" w:rsidRDefault="00146997" w:rsidP="007450DF">
      <w:pPr>
        <w:autoSpaceDE w:val="0"/>
        <w:autoSpaceDN w:val="0"/>
        <w:adjustRightInd w:val="0"/>
        <w:spacing w:after="240"/>
        <w:jc w:val="both"/>
      </w:pPr>
      <w:r w:rsidRPr="00146997">
        <w:t>Direct testimony, rebuttal testimony and sur-surrebuttal testimony before the Arkansas Public Service Commission regarding the appropriate ROE to allow In the Matter of the Application of SourceGas Arkansas Inc., Docket No</w:t>
      </w:r>
      <w:r w:rsidRPr="00146997">
        <w:rPr>
          <w:szCs w:val="20"/>
        </w:rPr>
        <w:t>. 13-079-U for Approval of a General Change in Rates, and Tariffs,</w:t>
      </w:r>
      <w:r w:rsidRPr="00146997">
        <w:rPr>
          <w:b/>
          <w:bCs/>
        </w:rPr>
        <w:t xml:space="preserve"> </w:t>
      </w:r>
      <w:r w:rsidRPr="00146997">
        <w:t>September 2013, March 2014, and April 2014.</w:t>
      </w:r>
    </w:p>
    <w:p w:rsidR="00146997" w:rsidRPr="00146997" w:rsidRDefault="00146997" w:rsidP="007450DF">
      <w:pPr>
        <w:autoSpaceDE w:val="0"/>
        <w:autoSpaceDN w:val="0"/>
        <w:adjustRightInd w:val="0"/>
        <w:spacing w:after="240"/>
        <w:jc w:val="both"/>
      </w:pPr>
      <w:r w:rsidRPr="00146997">
        <w:t xml:space="preserve">Direct testimony before the Federal Energy Regulatory Commission, Docket No. ER14-1332-000, on behalf of DATC Path 15, LLC, regarding the appropriate ROE to include in the Submission of Revisions to Appendix I in TO Tariff Reflecting Updated TRR to be Effective April 20, 2014, January 2014.  </w:t>
      </w:r>
    </w:p>
    <w:p w:rsidR="00146997" w:rsidRPr="00146997" w:rsidRDefault="00146997" w:rsidP="007450DF">
      <w:pPr>
        <w:autoSpaceDE w:val="0"/>
        <w:autoSpaceDN w:val="0"/>
        <w:adjustRightInd w:val="0"/>
        <w:spacing w:after="240"/>
        <w:jc w:val="both"/>
      </w:pPr>
      <w:r w:rsidRPr="00146997">
        <w:lastRenderedPageBreak/>
        <w:t>Direct testimony before the Public Utilities Commission of Ohio i</w:t>
      </w:r>
      <w:r w:rsidRPr="00146997">
        <w:rPr>
          <w:szCs w:val="20"/>
        </w:rPr>
        <w:t>n the Matter of the Determination of the</w:t>
      </w:r>
      <w:r w:rsidRPr="00146997">
        <w:t xml:space="preserve"> </w:t>
      </w:r>
      <w:r w:rsidRPr="00146997">
        <w:rPr>
          <w:szCs w:val="20"/>
        </w:rPr>
        <w:t>Existence of Significantly Excessive</w:t>
      </w:r>
      <w:r w:rsidRPr="00146997">
        <w:t xml:space="preserve"> </w:t>
      </w:r>
      <w:r w:rsidRPr="00146997">
        <w:rPr>
          <w:szCs w:val="20"/>
        </w:rPr>
        <w:t>Earnings for 2012 Under the Electric</w:t>
      </w:r>
      <w:r w:rsidRPr="00146997">
        <w:t xml:space="preserve"> </w:t>
      </w:r>
      <w:r w:rsidRPr="00146997">
        <w:rPr>
          <w:szCs w:val="20"/>
        </w:rPr>
        <w:t xml:space="preserve">Security Plans of Ohio </w:t>
      </w:r>
      <w:r w:rsidRPr="00146997">
        <w:t xml:space="preserve">on behalf of the </w:t>
      </w:r>
      <w:r w:rsidRPr="00146997">
        <w:rPr>
          <w:szCs w:val="20"/>
        </w:rPr>
        <w:t>Edison Company,</w:t>
      </w:r>
      <w:r w:rsidRPr="00146997">
        <w:t xml:space="preserve"> </w:t>
      </w:r>
      <w:r w:rsidRPr="00146997">
        <w:rPr>
          <w:szCs w:val="20"/>
        </w:rPr>
        <w:t>The Cleveland Electric Illuminating</w:t>
      </w:r>
      <w:r w:rsidRPr="00146997">
        <w:t xml:space="preserve"> </w:t>
      </w:r>
      <w:r w:rsidRPr="00146997">
        <w:rPr>
          <w:szCs w:val="20"/>
        </w:rPr>
        <w:t>Company, and The Toledo Edison Company</w:t>
      </w:r>
      <w:r w:rsidRPr="00146997">
        <w:t xml:space="preserve">, </w:t>
      </w:r>
      <w:r w:rsidRPr="00146997">
        <w:rPr>
          <w:bCs/>
        </w:rPr>
        <w:t>Case No. 14-0828-EL-UNC</w:t>
      </w:r>
      <w:r w:rsidRPr="00146997">
        <w:t xml:space="preserve">, May 2014.  </w:t>
      </w:r>
    </w:p>
    <w:p w:rsidR="00146997" w:rsidRPr="00146997" w:rsidRDefault="00146997" w:rsidP="007450DF">
      <w:pPr>
        <w:widowControl w:val="0"/>
        <w:autoSpaceDE w:val="0"/>
        <w:autoSpaceDN w:val="0"/>
        <w:adjustRightInd w:val="0"/>
        <w:spacing w:after="240"/>
        <w:jc w:val="both"/>
        <w:rPr>
          <w:szCs w:val="20"/>
        </w:rPr>
      </w:pPr>
      <w:r w:rsidRPr="00146997">
        <w:rPr>
          <w:rFonts w:eastAsiaTheme="minorHAnsi"/>
        </w:rPr>
        <w:t>Direct and rebuttal testimony before the Public Service Commission of West Virginia</w:t>
      </w:r>
      <w:r w:rsidRPr="00146997">
        <w:t xml:space="preserve"> </w:t>
      </w:r>
      <w:r w:rsidRPr="00146997">
        <w:rPr>
          <w:rFonts w:eastAsiaTheme="minorHAnsi"/>
        </w:rPr>
        <w:t>i</w:t>
      </w:r>
      <w:r w:rsidRPr="00146997">
        <w:t xml:space="preserve">n the Matter of the Application </w:t>
      </w:r>
      <w:r w:rsidRPr="00146997">
        <w:rPr>
          <w:rFonts w:eastAsiaTheme="minorHAnsi"/>
        </w:rPr>
        <w:t xml:space="preserve">of Monongahela Power Company and The Potomac Edison Company, </w:t>
      </w:r>
      <w:r w:rsidRPr="00146997">
        <w:t xml:space="preserve">Case No. 14-0702-E-42T </w:t>
      </w:r>
      <w:r w:rsidRPr="00146997">
        <w:rPr>
          <w:rFonts w:eastAsiaTheme="minorHAnsi"/>
        </w:rPr>
        <w:t>for approval of a general change</w:t>
      </w:r>
      <w:r w:rsidRPr="00146997">
        <w:t xml:space="preserve"> </w:t>
      </w:r>
      <w:r w:rsidRPr="00146997">
        <w:rPr>
          <w:rFonts w:eastAsiaTheme="minorHAnsi"/>
        </w:rPr>
        <w:t>in rates and tariffs</w:t>
      </w:r>
      <w:r w:rsidRPr="00146997">
        <w:rPr>
          <w:szCs w:val="20"/>
        </w:rPr>
        <w:t>, June 2014 and October 2014.</w:t>
      </w:r>
    </w:p>
    <w:p w:rsidR="00146997" w:rsidRPr="00146997" w:rsidRDefault="00146997" w:rsidP="007450DF">
      <w:pPr>
        <w:autoSpaceDE w:val="0"/>
        <w:autoSpaceDN w:val="0"/>
        <w:adjustRightInd w:val="0"/>
        <w:spacing w:after="240"/>
        <w:jc w:val="both"/>
        <w:rPr>
          <w:bCs/>
        </w:rPr>
      </w:pPr>
      <w:r w:rsidRPr="00146997">
        <w:rPr>
          <w:bCs/>
        </w:rPr>
        <w:t xml:space="preserve">Direct testimony before the Pennsylvania Public Utility Commission on behalf of Metropolitan Edison Company (Docket No. R-2014-2428745), Pennsylvania Electric Company (Docket No. R-2014-2428743), Pennsylvania Power Company (Docket No. R-2014-2428744), and West Penn Power Company (Docket No. R-2014-2428742) regarding the appropriate cost of common equity for the companies, September 2014.  </w:t>
      </w:r>
    </w:p>
    <w:p w:rsidR="0064396C" w:rsidRPr="00146997" w:rsidRDefault="00146997" w:rsidP="007450DF">
      <w:pPr>
        <w:autoSpaceDE w:val="0"/>
        <w:autoSpaceDN w:val="0"/>
        <w:adjustRightInd w:val="0"/>
        <w:spacing w:after="240"/>
        <w:jc w:val="both"/>
        <w:rPr>
          <w:sz w:val="23"/>
          <w:szCs w:val="23"/>
        </w:rPr>
      </w:pPr>
      <w:r w:rsidRPr="00146997">
        <w:rPr>
          <w:sz w:val="23"/>
          <w:szCs w:val="23"/>
        </w:rPr>
        <w:t>Initial and Reply Statement of Position before the Public Utilities Commission of Hawaii In the Matter of Instituting an Investigation to Reexamine the Existing Decoupling Mechanisms for Hawaiian Electric Company, Inc., Hawaii Electric Light Company, Inc., and Maui Electric Company, Limited, Docket No. 2013-0141, with Dr. Toby Brown and Dr. Joseph B. Wharton</w:t>
      </w:r>
      <w:r w:rsidR="00305A01">
        <w:rPr>
          <w:sz w:val="23"/>
          <w:szCs w:val="23"/>
        </w:rPr>
        <w:t>, May 2014 and September 2014.</w:t>
      </w:r>
    </w:p>
    <w:sectPr w:rsidR="0064396C" w:rsidRPr="00146997" w:rsidSect="002A63F8">
      <w:headerReference w:type="default" r:id="rId17"/>
      <w:footerReference w:type="even" r:id="rId18"/>
      <w:pgSz w:w="12240" w:h="15840" w:code="1"/>
      <w:pgMar w:top="1440" w:right="1440" w:bottom="1440" w:left="2160" w:header="720" w:footer="720" w:gutter="0"/>
      <w:lnNumType w:countBy="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477" w:rsidRDefault="00F66477">
      <w:r>
        <w:separator/>
      </w:r>
    </w:p>
  </w:endnote>
  <w:endnote w:type="continuationSeparator" w:id="0">
    <w:p w:rsidR="00F66477" w:rsidRDefault="00F6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P TypographicSymbols">
    <w:altName w:val="Courier New"/>
    <w:charset w:val="00"/>
    <w:family w:val="auto"/>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embedRegular r:id="rId1" w:subsetted="1" w:fontKey="{B76BC9A6-7763-4223-82D7-CC9B3D9E0DC4}"/>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F8" w:rsidRPr="002A63F8" w:rsidRDefault="002A63F8" w:rsidP="002A63F8">
    <w:pPr>
      <w:tabs>
        <w:tab w:val="right" w:pos="9360"/>
      </w:tabs>
      <w:ind w:right="-90"/>
      <w:rPr>
        <w:rFonts w:eastAsia="SimSun"/>
        <w:b/>
        <w:color w:val="000000"/>
        <w:sz w:val="20"/>
        <w:u w:val="single"/>
        <w:lang w:eastAsia="zh-CN"/>
      </w:rPr>
    </w:pPr>
    <w:r w:rsidRPr="002A63F8">
      <w:rPr>
        <w:rFonts w:eastAsia="SimSun"/>
        <w:b/>
        <w:color w:val="000000"/>
        <w:sz w:val="20"/>
        <w:u w:val="single"/>
        <w:lang w:eastAsia="zh-CN"/>
      </w:rPr>
      <w:t>______________________________________________________________________________________</w:t>
    </w:r>
  </w:p>
  <w:p w:rsidR="002A63F8" w:rsidRPr="002A63F8" w:rsidRDefault="002A63F8" w:rsidP="002A63F8">
    <w:pPr>
      <w:tabs>
        <w:tab w:val="right" w:pos="8640"/>
        <w:tab w:val="right" w:pos="9360"/>
      </w:tabs>
      <w:rPr>
        <w:rFonts w:eastAsia="SimSun"/>
        <w:color w:val="000000"/>
        <w:sz w:val="10"/>
        <w:szCs w:val="10"/>
        <w:lang w:eastAsia="zh-CN"/>
      </w:rPr>
    </w:pPr>
  </w:p>
  <w:p w:rsidR="002A63F8" w:rsidRPr="002A63F8" w:rsidRDefault="002A63F8" w:rsidP="002A63F8">
    <w:pPr>
      <w:tabs>
        <w:tab w:val="right" w:pos="8640"/>
        <w:tab w:val="right" w:pos="9360"/>
      </w:tabs>
      <w:spacing w:line="240" w:lineRule="atLeast"/>
      <w:ind w:right="3600" w:hanging="4"/>
      <w:rPr>
        <w:rFonts w:eastAsia="SimSun"/>
        <w:color w:val="000000"/>
        <w:lang w:eastAsia="zh-CN"/>
      </w:rPr>
    </w:pPr>
    <w:r w:rsidRPr="002A63F8">
      <w:rPr>
        <w:rFonts w:eastAsia="SimSun"/>
        <w:color w:val="000000"/>
        <w:lang w:eastAsia="zh-CN"/>
      </w:rPr>
      <w:t>First Exhibit (Professional Qualifications) to the</w:t>
    </w:r>
    <w:r w:rsidRPr="002A63F8">
      <w:rPr>
        <w:rFonts w:eastAsia="SimSun"/>
        <w:color w:val="000000"/>
        <w:lang w:eastAsia="zh-CN"/>
      </w:rPr>
      <w:tab/>
      <w:t>Exhibit No. ___(</w:t>
    </w:r>
    <w:r>
      <w:rPr>
        <w:rFonts w:eastAsia="SimSun"/>
        <w:color w:val="000000"/>
        <w:lang w:eastAsia="zh-CN"/>
      </w:rPr>
      <w:t>MJV</w:t>
    </w:r>
    <w:r w:rsidRPr="002A63F8">
      <w:rPr>
        <w:rFonts w:eastAsia="SimSun"/>
        <w:color w:val="000000"/>
        <w:lang w:eastAsia="zh-CN"/>
      </w:rPr>
      <w:t>-2)</w:t>
    </w:r>
  </w:p>
  <w:p w:rsidR="002A63F8" w:rsidRPr="002A63F8" w:rsidRDefault="002A63F8" w:rsidP="002A63F8">
    <w:pPr>
      <w:tabs>
        <w:tab w:val="right" w:pos="8640"/>
        <w:tab w:val="right" w:pos="9360"/>
      </w:tabs>
      <w:spacing w:line="240" w:lineRule="atLeast"/>
      <w:ind w:right="3600"/>
      <w:rPr>
        <w:rFonts w:eastAsia="SimSun"/>
        <w:color w:val="000000"/>
        <w:lang w:eastAsia="zh-CN"/>
      </w:rPr>
    </w:pPr>
    <w:proofErr w:type="spellStart"/>
    <w:r w:rsidRPr="002A63F8">
      <w:rPr>
        <w:rFonts w:eastAsia="SimSun"/>
        <w:color w:val="000000"/>
        <w:lang w:eastAsia="zh-CN"/>
      </w:rPr>
      <w:t>Prefiled</w:t>
    </w:r>
    <w:proofErr w:type="spellEnd"/>
    <w:r w:rsidRPr="002A63F8">
      <w:rPr>
        <w:rFonts w:eastAsia="SimSun"/>
        <w:color w:val="000000"/>
        <w:lang w:eastAsia="zh-CN"/>
      </w:rPr>
      <w:t xml:space="preserve"> Direct Testimony of Dr. </w:t>
    </w:r>
    <w:r>
      <w:rPr>
        <w:rFonts w:eastAsia="SimSun"/>
        <w:color w:val="000000"/>
        <w:lang w:eastAsia="zh-CN"/>
      </w:rPr>
      <w:t>Michael J. Vilbert</w:t>
    </w:r>
    <w:r w:rsidRPr="002A63F8">
      <w:rPr>
        <w:rFonts w:eastAsia="SimSun"/>
        <w:color w:val="000000"/>
        <w:lang w:eastAsia="zh-CN"/>
      </w:rPr>
      <w:tab/>
      <w:t>Page </w:t>
    </w:r>
    <w:r w:rsidRPr="002A63F8">
      <w:rPr>
        <w:rFonts w:eastAsia="SimSun"/>
        <w:color w:val="000000"/>
        <w:lang w:eastAsia="zh-CN"/>
      </w:rPr>
      <w:fldChar w:fldCharType="begin"/>
    </w:r>
    <w:r w:rsidRPr="002A63F8">
      <w:rPr>
        <w:rFonts w:eastAsia="SimSun"/>
        <w:color w:val="000000"/>
        <w:lang w:eastAsia="zh-CN"/>
      </w:rPr>
      <w:instrText xml:space="preserve"> PAGE </w:instrText>
    </w:r>
    <w:r w:rsidRPr="002A63F8">
      <w:rPr>
        <w:rFonts w:eastAsia="SimSun"/>
        <w:color w:val="000000"/>
        <w:lang w:eastAsia="zh-CN"/>
      </w:rPr>
      <w:fldChar w:fldCharType="separate"/>
    </w:r>
    <w:r w:rsidR="00A12823">
      <w:rPr>
        <w:rFonts w:eastAsia="SimSun"/>
        <w:noProof/>
        <w:color w:val="000000"/>
        <w:lang w:eastAsia="zh-CN"/>
      </w:rPr>
      <w:t>19</w:t>
    </w:r>
    <w:r w:rsidRPr="002A63F8">
      <w:rPr>
        <w:rFonts w:eastAsia="SimSun"/>
        <w:color w:val="000000"/>
        <w:lang w:eastAsia="zh-CN"/>
      </w:rPr>
      <w:fldChar w:fldCharType="end"/>
    </w:r>
    <w:r>
      <w:rPr>
        <w:rFonts w:eastAsia="SimSun"/>
        <w:color w:val="000000"/>
        <w:lang w:eastAsia="zh-CN"/>
      </w:rPr>
      <w:t xml:space="preserve"> of </w:t>
    </w:r>
    <w:r w:rsidR="00C61F29">
      <w:rPr>
        <w:rFonts w:eastAsia="SimSun"/>
        <w:color w:val="000000"/>
        <w:lang w:eastAsia="zh-CN"/>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4DC" w:rsidRDefault="0053342C" w:rsidP="003F4E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54DC" w:rsidRDefault="00F66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477" w:rsidRDefault="00F66477">
      <w:r>
        <w:separator/>
      </w:r>
    </w:p>
  </w:footnote>
  <w:footnote w:type="continuationSeparator" w:id="0">
    <w:p w:rsidR="00F66477" w:rsidRDefault="00F66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00" w:rsidRDefault="00582A00">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00" w:rsidRDefault="00582A00">
    <w:pPr>
      <w:pStyle w:val="Header"/>
    </w:pP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-177165</wp:posOffset>
              </wp:positionH>
              <wp:positionV relativeFrom="paragraph">
                <wp:posOffset>2540</wp:posOffset>
              </wp:positionV>
              <wp:extent cx="0" cy="92583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01" w:rsidRDefault="00305A01" w:rsidP="00305A01">
    <w:pPr>
      <w:pStyle w:val="Header"/>
    </w:pPr>
    <w:r>
      <w:rPr>
        <w:noProof/>
        <w:lang w:eastAsia="en-US"/>
      </w:rPr>
      <mc:AlternateContent>
        <mc:Choice Requires="wps">
          <w:drawing>
            <wp:anchor distT="0" distB="0" distL="114300" distR="114300" simplePos="0" relativeHeight="251659776" behindDoc="0" locked="0" layoutInCell="1" allowOverlap="1" wp14:anchorId="39E9989E" wp14:editId="5190BC64">
              <wp:simplePos x="0" y="0"/>
              <wp:positionH relativeFrom="column">
                <wp:posOffset>-177165</wp:posOffset>
              </wp:positionH>
              <wp:positionV relativeFrom="paragraph">
                <wp:posOffset>2540</wp:posOffset>
              </wp:positionV>
              <wp:extent cx="0" cy="925830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tK+AkaAgAANAQAAA4AAAAAAAAAAAAAAAAALgIAAGRycy9lMm9Eb2MueG1sUEsBAi0AFAAG&#10;AAgAAAAhAKivqaTcAAAACQEAAA8AAAAAAAAAAAAAAAAAdAQAAGRycy9kb3ducmV2LnhtbFBLBQYA&#10;AAAABAAEAPMAAAB9BQAAAAA=&#10;" strokeweight="3pt">
              <v:stroke linestyle="thinThin"/>
            </v:line>
          </w:pict>
        </mc:Fallback>
      </mc:AlternateContent>
    </w:r>
  </w:p>
  <w:p w:rsidR="00305A01" w:rsidRPr="00305A01" w:rsidRDefault="00305A01" w:rsidP="00305A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4DC" w:rsidRDefault="00305A01" w:rsidP="00305A01">
    <w:pPr>
      <w:pStyle w:val="Header"/>
    </w:pPr>
    <w:r>
      <w:rPr>
        <w:noProof/>
        <w:lang w:eastAsia="en-US"/>
      </w:rPr>
      <mc:AlternateContent>
        <mc:Choice Requires="wps">
          <w:drawing>
            <wp:anchor distT="0" distB="0" distL="114300" distR="114300" simplePos="0" relativeHeight="251661824" behindDoc="0" locked="0" layoutInCell="1" allowOverlap="1" wp14:anchorId="312E59FB" wp14:editId="5A3ECDBF">
              <wp:simplePos x="0" y="0"/>
              <wp:positionH relativeFrom="column">
                <wp:posOffset>-177165</wp:posOffset>
              </wp:positionH>
              <wp:positionV relativeFrom="paragraph">
                <wp:posOffset>2540</wp:posOffset>
              </wp:positionV>
              <wp:extent cx="0" cy="92583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Dn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MlVkOc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06F34B02"/>
    <w:multiLevelType w:val="hybridMultilevel"/>
    <w:tmpl w:val="110EA342"/>
    <w:lvl w:ilvl="0" w:tplc="C946175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7527493"/>
    <w:multiLevelType w:val="hybridMultilevel"/>
    <w:tmpl w:val="66A673D6"/>
    <w:lvl w:ilvl="0" w:tplc="190AFEA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ADC4E05"/>
    <w:multiLevelType w:val="hybridMultilevel"/>
    <w:tmpl w:val="3F1EE9F2"/>
    <w:lvl w:ilvl="0" w:tplc="DA94D7F4">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0AFB6A62"/>
    <w:multiLevelType w:val="hybridMultilevel"/>
    <w:tmpl w:val="3632628E"/>
    <w:lvl w:ilvl="0" w:tplc="608A0B8C">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1A80DC6"/>
    <w:multiLevelType w:val="hybridMultilevel"/>
    <w:tmpl w:val="0D12B8C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5ED4780"/>
    <w:multiLevelType w:val="hybridMultilevel"/>
    <w:tmpl w:val="822E7D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9">
    <w:nsid w:val="2A466CA7"/>
    <w:multiLevelType w:val="hybridMultilevel"/>
    <w:tmpl w:val="373C5E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17E2DC2"/>
    <w:multiLevelType w:val="hybridMultilevel"/>
    <w:tmpl w:val="44747B3A"/>
    <w:lvl w:ilvl="0" w:tplc="8CC622B8">
      <w:start w:val="1"/>
      <w:numFmt w:val="bullet"/>
      <w:lvlText w:val=""/>
      <w:lvlJc w:val="left"/>
      <w:pPr>
        <w:tabs>
          <w:tab w:val="num" w:pos="1800"/>
        </w:tabs>
        <w:ind w:left="1800" w:hanging="360"/>
      </w:pPr>
      <w:rPr>
        <w:rFonts w:ascii="Symbol" w:hAnsi="Symbol" w:hint="default"/>
        <w:sz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nsid w:val="447E5743"/>
    <w:multiLevelType w:val="hybridMultilevel"/>
    <w:tmpl w:val="C876DFE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4490065E"/>
    <w:multiLevelType w:val="hybridMultilevel"/>
    <w:tmpl w:val="8764A5E0"/>
    <w:lvl w:ilvl="0" w:tplc="4F9EC588">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7DD225E"/>
    <w:multiLevelType w:val="hybridMultilevel"/>
    <w:tmpl w:val="440269CE"/>
    <w:lvl w:ilvl="0" w:tplc="C53C2AC6">
      <w:start w:val="7"/>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7">
    <w:nsid w:val="4DC722C7"/>
    <w:multiLevelType w:val="hybridMultilevel"/>
    <w:tmpl w:val="00063CB4"/>
    <w:lvl w:ilvl="0" w:tplc="65527514">
      <w:start w:val="1"/>
      <w:numFmt w:val="bullet"/>
      <w:lvlText w:val=""/>
      <w:lvlJc w:val="left"/>
      <w:pPr>
        <w:tabs>
          <w:tab w:val="num" w:pos="2880"/>
        </w:tabs>
        <w:ind w:left="2880" w:hanging="360"/>
      </w:pPr>
      <w:rPr>
        <w:rFonts w:ascii="Symbol" w:hAnsi="Symbol" w:hint="default"/>
        <w:sz w:val="20"/>
        <w:szCs w:val="20"/>
      </w:rPr>
    </w:lvl>
    <w:lvl w:ilvl="1" w:tplc="0CFA29B6" w:tentative="1">
      <w:start w:val="1"/>
      <w:numFmt w:val="bullet"/>
      <w:lvlText w:val="o"/>
      <w:lvlJc w:val="left"/>
      <w:pPr>
        <w:tabs>
          <w:tab w:val="num" w:pos="3240"/>
        </w:tabs>
        <w:ind w:left="3240" w:hanging="360"/>
      </w:pPr>
      <w:rPr>
        <w:rFonts w:ascii="Courier New" w:hAnsi="Courier New" w:cs="Courier New" w:hint="default"/>
      </w:rPr>
    </w:lvl>
    <w:lvl w:ilvl="2" w:tplc="7D4E9A82" w:tentative="1">
      <w:start w:val="1"/>
      <w:numFmt w:val="bullet"/>
      <w:lvlText w:val=""/>
      <w:lvlJc w:val="left"/>
      <w:pPr>
        <w:tabs>
          <w:tab w:val="num" w:pos="3960"/>
        </w:tabs>
        <w:ind w:left="3960" w:hanging="360"/>
      </w:pPr>
      <w:rPr>
        <w:rFonts w:ascii="Wingdings" w:hAnsi="Wingdings" w:hint="default"/>
      </w:rPr>
    </w:lvl>
    <w:lvl w:ilvl="3" w:tplc="1DC2F972" w:tentative="1">
      <w:start w:val="1"/>
      <w:numFmt w:val="bullet"/>
      <w:lvlText w:val=""/>
      <w:lvlJc w:val="left"/>
      <w:pPr>
        <w:tabs>
          <w:tab w:val="num" w:pos="4680"/>
        </w:tabs>
        <w:ind w:left="4680" w:hanging="360"/>
      </w:pPr>
      <w:rPr>
        <w:rFonts w:ascii="Symbol" w:hAnsi="Symbol" w:hint="default"/>
      </w:rPr>
    </w:lvl>
    <w:lvl w:ilvl="4" w:tplc="0EA40DCE" w:tentative="1">
      <w:start w:val="1"/>
      <w:numFmt w:val="bullet"/>
      <w:lvlText w:val="o"/>
      <w:lvlJc w:val="left"/>
      <w:pPr>
        <w:tabs>
          <w:tab w:val="num" w:pos="5400"/>
        </w:tabs>
        <w:ind w:left="5400" w:hanging="360"/>
      </w:pPr>
      <w:rPr>
        <w:rFonts w:ascii="Courier New" w:hAnsi="Courier New" w:cs="Courier New" w:hint="default"/>
      </w:rPr>
    </w:lvl>
    <w:lvl w:ilvl="5" w:tplc="07406F26" w:tentative="1">
      <w:start w:val="1"/>
      <w:numFmt w:val="bullet"/>
      <w:lvlText w:val=""/>
      <w:lvlJc w:val="left"/>
      <w:pPr>
        <w:tabs>
          <w:tab w:val="num" w:pos="6120"/>
        </w:tabs>
        <w:ind w:left="6120" w:hanging="360"/>
      </w:pPr>
      <w:rPr>
        <w:rFonts w:ascii="Wingdings" w:hAnsi="Wingdings" w:hint="default"/>
      </w:rPr>
    </w:lvl>
    <w:lvl w:ilvl="6" w:tplc="8D3E1DD6" w:tentative="1">
      <w:start w:val="1"/>
      <w:numFmt w:val="bullet"/>
      <w:lvlText w:val=""/>
      <w:lvlJc w:val="left"/>
      <w:pPr>
        <w:tabs>
          <w:tab w:val="num" w:pos="6840"/>
        </w:tabs>
        <w:ind w:left="6840" w:hanging="360"/>
      </w:pPr>
      <w:rPr>
        <w:rFonts w:ascii="Symbol" w:hAnsi="Symbol" w:hint="default"/>
      </w:rPr>
    </w:lvl>
    <w:lvl w:ilvl="7" w:tplc="07FE0D3C" w:tentative="1">
      <w:start w:val="1"/>
      <w:numFmt w:val="bullet"/>
      <w:lvlText w:val="o"/>
      <w:lvlJc w:val="left"/>
      <w:pPr>
        <w:tabs>
          <w:tab w:val="num" w:pos="7560"/>
        </w:tabs>
        <w:ind w:left="7560" w:hanging="360"/>
      </w:pPr>
      <w:rPr>
        <w:rFonts w:ascii="Courier New" w:hAnsi="Courier New" w:cs="Courier New" w:hint="default"/>
      </w:rPr>
    </w:lvl>
    <w:lvl w:ilvl="8" w:tplc="2D5CABE2" w:tentative="1">
      <w:start w:val="1"/>
      <w:numFmt w:val="bullet"/>
      <w:lvlText w:val=""/>
      <w:lvlJc w:val="left"/>
      <w:pPr>
        <w:tabs>
          <w:tab w:val="num" w:pos="8280"/>
        </w:tabs>
        <w:ind w:left="8280" w:hanging="360"/>
      </w:pPr>
      <w:rPr>
        <w:rFonts w:ascii="Wingdings" w:hAnsi="Wingdings" w:hint="default"/>
      </w:rPr>
    </w:lvl>
  </w:abstractNum>
  <w:abstractNum w:abstractNumId="28">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nsid w:val="52BA66EC"/>
    <w:multiLevelType w:val="hybridMultilevel"/>
    <w:tmpl w:val="FBF46616"/>
    <w:lvl w:ilvl="0" w:tplc="27C4EA0A">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1">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2">
    <w:nsid w:val="5A815F2A"/>
    <w:multiLevelType w:val="hybridMultilevel"/>
    <w:tmpl w:val="D894388E"/>
    <w:lvl w:ilvl="0" w:tplc="E4CCFEDC">
      <w:start w:val="17"/>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474051F"/>
    <w:multiLevelType w:val="hybridMultilevel"/>
    <w:tmpl w:val="51988AE2"/>
    <w:lvl w:ilvl="0" w:tplc="B2504B1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6475392C"/>
    <w:multiLevelType w:val="hybridMultilevel"/>
    <w:tmpl w:val="17987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D4317C"/>
    <w:multiLevelType w:val="hybridMultilevel"/>
    <w:tmpl w:val="4DFC3E7C"/>
    <w:lvl w:ilvl="0" w:tplc="DA3CBF24">
      <w:start w:val="1"/>
      <w:numFmt w:val="decimal"/>
      <w:lvlText w:val="%1"/>
      <w:lvlJc w:val="left"/>
      <w:pPr>
        <w:tabs>
          <w:tab w:val="num" w:pos="720"/>
        </w:tabs>
        <w:ind w:left="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7">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nsid w:val="67D0649D"/>
    <w:multiLevelType w:val="hybridMultilevel"/>
    <w:tmpl w:val="38F0AECC"/>
    <w:lvl w:ilvl="0" w:tplc="B35452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2">
    <w:nsid w:val="6FDB7C97"/>
    <w:multiLevelType w:val="hybridMultilevel"/>
    <w:tmpl w:val="024A12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70165D56"/>
    <w:multiLevelType w:val="hybridMultilevel"/>
    <w:tmpl w:val="F3883BE0"/>
    <w:lvl w:ilvl="0" w:tplc="B336D0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120210A"/>
    <w:multiLevelType w:val="hybridMultilevel"/>
    <w:tmpl w:val="C32623E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5616B90"/>
    <w:multiLevelType w:val="hybridMultilevel"/>
    <w:tmpl w:val="AD60E632"/>
    <w:lvl w:ilvl="0" w:tplc="B336D0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72508FF"/>
    <w:multiLevelType w:val="hybridMultilevel"/>
    <w:tmpl w:val="98404BC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nsid w:val="786A47C8"/>
    <w:multiLevelType w:val="hybridMultilevel"/>
    <w:tmpl w:val="EF94A25E"/>
    <w:lvl w:ilvl="0" w:tplc="F9C4A044">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9">
    <w:nsid w:val="7EC23D6B"/>
    <w:multiLevelType w:val="hybridMultilevel"/>
    <w:tmpl w:val="0742EFD2"/>
    <w:lvl w:ilvl="0" w:tplc="F96C37F4">
      <w:start w:val="1"/>
      <w:numFmt w:val="bullet"/>
      <w:lvlText w:val=""/>
      <w:lvlJc w:val="left"/>
      <w:pPr>
        <w:tabs>
          <w:tab w:val="num" w:pos="1800"/>
        </w:tabs>
        <w:ind w:left="1800" w:hanging="360"/>
      </w:pPr>
      <w:rPr>
        <w:rFonts w:ascii="Symbol" w:hAnsi="Symbol" w:hint="default"/>
        <w:sz w:val="20"/>
        <w:szCs w:val="20"/>
      </w:rPr>
    </w:lvl>
    <w:lvl w:ilvl="1" w:tplc="EC5E9284" w:tentative="1">
      <w:start w:val="1"/>
      <w:numFmt w:val="bullet"/>
      <w:lvlText w:val="o"/>
      <w:lvlJc w:val="left"/>
      <w:pPr>
        <w:tabs>
          <w:tab w:val="num" w:pos="2160"/>
        </w:tabs>
        <w:ind w:left="2160" w:hanging="360"/>
      </w:pPr>
      <w:rPr>
        <w:rFonts w:ascii="Courier New" w:hAnsi="Courier New" w:cs="Courier New" w:hint="default"/>
      </w:rPr>
    </w:lvl>
    <w:lvl w:ilvl="2" w:tplc="3F725AC0" w:tentative="1">
      <w:start w:val="1"/>
      <w:numFmt w:val="bullet"/>
      <w:lvlText w:val=""/>
      <w:lvlJc w:val="left"/>
      <w:pPr>
        <w:tabs>
          <w:tab w:val="num" w:pos="2880"/>
        </w:tabs>
        <w:ind w:left="2880" w:hanging="360"/>
      </w:pPr>
      <w:rPr>
        <w:rFonts w:ascii="Wingdings" w:hAnsi="Wingdings" w:hint="default"/>
      </w:rPr>
    </w:lvl>
    <w:lvl w:ilvl="3" w:tplc="126C0D40" w:tentative="1">
      <w:start w:val="1"/>
      <w:numFmt w:val="bullet"/>
      <w:lvlText w:val=""/>
      <w:lvlJc w:val="left"/>
      <w:pPr>
        <w:tabs>
          <w:tab w:val="num" w:pos="3600"/>
        </w:tabs>
        <w:ind w:left="3600" w:hanging="360"/>
      </w:pPr>
      <w:rPr>
        <w:rFonts w:ascii="Symbol" w:hAnsi="Symbol" w:hint="default"/>
      </w:rPr>
    </w:lvl>
    <w:lvl w:ilvl="4" w:tplc="CF64D92A" w:tentative="1">
      <w:start w:val="1"/>
      <w:numFmt w:val="bullet"/>
      <w:lvlText w:val="o"/>
      <w:lvlJc w:val="left"/>
      <w:pPr>
        <w:tabs>
          <w:tab w:val="num" w:pos="4320"/>
        </w:tabs>
        <w:ind w:left="4320" w:hanging="360"/>
      </w:pPr>
      <w:rPr>
        <w:rFonts w:ascii="Courier New" w:hAnsi="Courier New" w:cs="Courier New" w:hint="default"/>
      </w:rPr>
    </w:lvl>
    <w:lvl w:ilvl="5" w:tplc="B0D08FAE" w:tentative="1">
      <w:start w:val="1"/>
      <w:numFmt w:val="bullet"/>
      <w:lvlText w:val=""/>
      <w:lvlJc w:val="left"/>
      <w:pPr>
        <w:tabs>
          <w:tab w:val="num" w:pos="5040"/>
        </w:tabs>
        <w:ind w:left="5040" w:hanging="360"/>
      </w:pPr>
      <w:rPr>
        <w:rFonts w:ascii="Wingdings" w:hAnsi="Wingdings" w:hint="default"/>
      </w:rPr>
    </w:lvl>
    <w:lvl w:ilvl="6" w:tplc="80EA09C2" w:tentative="1">
      <w:start w:val="1"/>
      <w:numFmt w:val="bullet"/>
      <w:lvlText w:val=""/>
      <w:lvlJc w:val="left"/>
      <w:pPr>
        <w:tabs>
          <w:tab w:val="num" w:pos="5760"/>
        </w:tabs>
        <w:ind w:left="5760" w:hanging="360"/>
      </w:pPr>
      <w:rPr>
        <w:rFonts w:ascii="Symbol" w:hAnsi="Symbol" w:hint="default"/>
      </w:rPr>
    </w:lvl>
    <w:lvl w:ilvl="7" w:tplc="B5C0F5DA" w:tentative="1">
      <w:start w:val="1"/>
      <w:numFmt w:val="bullet"/>
      <w:lvlText w:val="o"/>
      <w:lvlJc w:val="left"/>
      <w:pPr>
        <w:tabs>
          <w:tab w:val="num" w:pos="6480"/>
        </w:tabs>
        <w:ind w:left="6480" w:hanging="360"/>
      </w:pPr>
      <w:rPr>
        <w:rFonts w:ascii="Courier New" w:hAnsi="Courier New" w:cs="Courier New" w:hint="default"/>
      </w:rPr>
    </w:lvl>
    <w:lvl w:ilvl="8" w:tplc="4CC0C65C" w:tentative="1">
      <w:start w:val="1"/>
      <w:numFmt w:val="bullet"/>
      <w:lvlText w:val=""/>
      <w:lvlJc w:val="left"/>
      <w:pPr>
        <w:tabs>
          <w:tab w:val="num" w:pos="7200"/>
        </w:tabs>
        <w:ind w:left="7200" w:hanging="360"/>
      </w:pPr>
      <w:rPr>
        <w:rFonts w:ascii="Wingdings" w:hAnsi="Wingdings" w:hint="default"/>
      </w:rPr>
    </w:lvl>
  </w:abstractNum>
  <w:num w:numId="1">
    <w:abstractNumId w:val="37"/>
  </w:num>
  <w:num w:numId="2">
    <w:abstractNumId w:val="10"/>
  </w:num>
  <w:num w:numId="3">
    <w:abstractNumId w:val="39"/>
  </w:num>
  <w:num w:numId="4">
    <w:abstractNumId w:val="22"/>
  </w:num>
  <w:num w:numId="5">
    <w:abstractNumId w:val="31"/>
  </w:num>
  <w:num w:numId="6">
    <w:abstractNumId w:val="36"/>
  </w:num>
  <w:num w:numId="7">
    <w:abstractNumId w:val="41"/>
  </w:num>
  <w:num w:numId="8">
    <w:abstractNumId w:val="26"/>
  </w:num>
  <w:num w:numId="9">
    <w:abstractNumId w:val="48"/>
  </w:num>
  <w:num w:numId="10">
    <w:abstractNumId w:val="28"/>
  </w:num>
  <w:num w:numId="11">
    <w:abstractNumId w:val="30"/>
  </w:num>
  <w:num w:numId="12">
    <w:abstractNumId w:val="18"/>
  </w:num>
  <w:num w:numId="13">
    <w:abstractNumId w:val="16"/>
  </w:num>
  <w:num w:numId="14">
    <w:abstractNumId w:val="20"/>
  </w:num>
  <w:num w:numId="15">
    <w:abstractNumId w:val="27"/>
  </w:num>
  <w:num w:numId="16">
    <w:abstractNumId w:val="4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42"/>
  </w:num>
  <w:num w:numId="28">
    <w:abstractNumId w:val="29"/>
  </w:num>
  <w:num w:numId="29">
    <w:abstractNumId w:val="14"/>
  </w:num>
  <w:num w:numId="30">
    <w:abstractNumId w:val="13"/>
  </w:num>
  <w:num w:numId="31">
    <w:abstractNumId w:val="24"/>
  </w:num>
  <w:num w:numId="32">
    <w:abstractNumId w:val="21"/>
  </w:num>
  <w:num w:numId="33">
    <w:abstractNumId w:val="33"/>
  </w:num>
  <w:num w:numId="34">
    <w:abstractNumId w:val="46"/>
  </w:num>
  <w:num w:numId="35">
    <w:abstractNumId w:val="23"/>
  </w:num>
  <w:num w:numId="36">
    <w:abstractNumId w:val="44"/>
  </w:num>
  <w:num w:numId="37">
    <w:abstractNumId w:val="25"/>
  </w:num>
  <w:num w:numId="38">
    <w:abstractNumId w:val="15"/>
  </w:num>
  <w:num w:numId="39">
    <w:abstractNumId w:val="43"/>
  </w:num>
  <w:num w:numId="40">
    <w:abstractNumId w:val="17"/>
  </w:num>
  <w:num w:numId="41">
    <w:abstractNumId w:val="45"/>
  </w:num>
  <w:num w:numId="42">
    <w:abstractNumId w:val="11"/>
  </w:num>
  <w:num w:numId="43">
    <w:abstractNumId w:val="47"/>
  </w:num>
  <w:num w:numId="44">
    <w:abstractNumId w:val="19"/>
  </w:num>
  <w:num w:numId="45">
    <w:abstractNumId w:val="32"/>
  </w:num>
  <w:num w:numId="46">
    <w:abstractNumId w:val="12"/>
  </w:num>
  <w:num w:numId="47">
    <w:abstractNumId w:val="40"/>
  </w:num>
  <w:num w:numId="48">
    <w:abstractNumId w:val="34"/>
  </w:num>
  <w:num w:numId="49">
    <w:abstractNumId w:val="35"/>
  </w:num>
  <w:num w:numId="50">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C9C"/>
    <w:rsid w:val="0000267D"/>
    <w:rsid w:val="00003458"/>
    <w:rsid w:val="000038D1"/>
    <w:rsid w:val="00003993"/>
    <w:rsid w:val="00003FC5"/>
    <w:rsid w:val="00004E7F"/>
    <w:rsid w:val="00004F3D"/>
    <w:rsid w:val="000057A7"/>
    <w:rsid w:val="00007E50"/>
    <w:rsid w:val="000105BC"/>
    <w:rsid w:val="00011A48"/>
    <w:rsid w:val="00012169"/>
    <w:rsid w:val="00012276"/>
    <w:rsid w:val="00014348"/>
    <w:rsid w:val="00015C4A"/>
    <w:rsid w:val="000168EC"/>
    <w:rsid w:val="00016DD6"/>
    <w:rsid w:val="00017879"/>
    <w:rsid w:val="00021598"/>
    <w:rsid w:val="00026A20"/>
    <w:rsid w:val="0003065A"/>
    <w:rsid w:val="000310FF"/>
    <w:rsid w:val="00031D4D"/>
    <w:rsid w:val="00033037"/>
    <w:rsid w:val="00033605"/>
    <w:rsid w:val="000337FC"/>
    <w:rsid w:val="00034263"/>
    <w:rsid w:val="0003518E"/>
    <w:rsid w:val="00036164"/>
    <w:rsid w:val="000361EE"/>
    <w:rsid w:val="0004049B"/>
    <w:rsid w:val="00040A77"/>
    <w:rsid w:val="00041E64"/>
    <w:rsid w:val="00042EA0"/>
    <w:rsid w:val="0004395D"/>
    <w:rsid w:val="000442FE"/>
    <w:rsid w:val="000447CA"/>
    <w:rsid w:val="000457F3"/>
    <w:rsid w:val="00045DCD"/>
    <w:rsid w:val="00051B5A"/>
    <w:rsid w:val="00055585"/>
    <w:rsid w:val="000561B0"/>
    <w:rsid w:val="0005731E"/>
    <w:rsid w:val="000573B4"/>
    <w:rsid w:val="00060DE1"/>
    <w:rsid w:val="00061223"/>
    <w:rsid w:val="000626A8"/>
    <w:rsid w:val="000626F6"/>
    <w:rsid w:val="00062A35"/>
    <w:rsid w:val="000630DF"/>
    <w:rsid w:val="00064D13"/>
    <w:rsid w:val="00066742"/>
    <w:rsid w:val="0006775A"/>
    <w:rsid w:val="00067AC2"/>
    <w:rsid w:val="00071233"/>
    <w:rsid w:val="000725DB"/>
    <w:rsid w:val="000742CA"/>
    <w:rsid w:val="00074504"/>
    <w:rsid w:val="00074F3A"/>
    <w:rsid w:val="0007701B"/>
    <w:rsid w:val="00080B87"/>
    <w:rsid w:val="00080ECE"/>
    <w:rsid w:val="000810A0"/>
    <w:rsid w:val="00081400"/>
    <w:rsid w:val="00081C91"/>
    <w:rsid w:val="00081EB3"/>
    <w:rsid w:val="00081FE4"/>
    <w:rsid w:val="00082A97"/>
    <w:rsid w:val="00082DF4"/>
    <w:rsid w:val="0008472E"/>
    <w:rsid w:val="0008729E"/>
    <w:rsid w:val="00087A30"/>
    <w:rsid w:val="00091891"/>
    <w:rsid w:val="00092433"/>
    <w:rsid w:val="00096020"/>
    <w:rsid w:val="000968F9"/>
    <w:rsid w:val="00096964"/>
    <w:rsid w:val="000A0295"/>
    <w:rsid w:val="000A236A"/>
    <w:rsid w:val="000A41ED"/>
    <w:rsid w:val="000A4245"/>
    <w:rsid w:val="000A449F"/>
    <w:rsid w:val="000A576B"/>
    <w:rsid w:val="000A638A"/>
    <w:rsid w:val="000A7765"/>
    <w:rsid w:val="000A7CAA"/>
    <w:rsid w:val="000B0E7D"/>
    <w:rsid w:val="000B10F1"/>
    <w:rsid w:val="000B213E"/>
    <w:rsid w:val="000B458E"/>
    <w:rsid w:val="000B4D8C"/>
    <w:rsid w:val="000B4F31"/>
    <w:rsid w:val="000B6DF0"/>
    <w:rsid w:val="000B7CA0"/>
    <w:rsid w:val="000B7E28"/>
    <w:rsid w:val="000C11B0"/>
    <w:rsid w:val="000C3372"/>
    <w:rsid w:val="000C382B"/>
    <w:rsid w:val="000C3A74"/>
    <w:rsid w:val="000D27F1"/>
    <w:rsid w:val="000D3FD5"/>
    <w:rsid w:val="000D40B0"/>
    <w:rsid w:val="000D4239"/>
    <w:rsid w:val="000D498B"/>
    <w:rsid w:val="000D6E14"/>
    <w:rsid w:val="000D70CB"/>
    <w:rsid w:val="000D79AE"/>
    <w:rsid w:val="000D7A88"/>
    <w:rsid w:val="000E0276"/>
    <w:rsid w:val="000E101B"/>
    <w:rsid w:val="000E2C75"/>
    <w:rsid w:val="000E39D3"/>
    <w:rsid w:val="000E58B7"/>
    <w:rsid w:val="000E690D"/>
    <w:rsid w:val="000F0F85"/>
    <w:rsid w:val="000F19BC"/>
    <w:rsid w:val="000F206E"/>
    <w:rsid w:val="000F3F61"/>
    <w:rsid w:val="000F4366"/>
    <w:rsid w:val="000F47DA"/>
    <w:rsid w:val="000F4F98"/>
    <w:rsid w:val="000F61CC"/>
    <w:rsid w:val="000F61F8"/>
    <w:rsid w:val="000F633F"/>
    <w:rsid w:val="000F67CD"/>
    <w:rsid w:val="000F75A6"/>
    <w:rsid w:val="000F77AD"/>
    <w:rsid w:val="00101646"/>
    <w:rsid w:val="001019FC"/>
    <w:rsid w:val="00102133"/>
    <w:rsid w:val="00103510"/>
    <w:rsid w:val="0010496F"/>
    <w:rsid w:val="00106525"/>
    <w:rsid w:val="00107774"/>
    <w:rsid w:val="00110F1D"/>
    <w:rsid w:val="00111266"/>
    <w:rsid w:val="00111758"/>
    <w:rsid w:val="00114CF5"/>
    <w:rsid w:val="00114E58"/>
    <w:rsid w:val="0011516D"/>
    <w:rsid w:val="00116C39"/>
    <w:rsid w:val="00123215"/>
    <w:rsid w:val="00124FA4"/>
    <w:rsid w:val="0012613C"/>
    <w:rsid w:val="00126183"/>
    <w:rsid w:val="0012738A"/>
    <w:rsid w:val="001301D2"/>
    <w:rsid w:val="0013189C"/>
    <w:rsid w:val="00134488"/>
    <w:rsid w:val="00134A5D"/>
    <w:rsid w:val="00135FB3"/>
    <w:rsid w:val="0013799B"/>
    <w:rsid w:val="00140FA8"/>
    <w:rsid w:val="001415D3"/>
    <w:rsid w:val="00141B9D"/>
    <w:rsid w:val="00141D5D"/>
    <w:rsid w:val="001442A0"/>
    <w:rsid w:val="0014432A"/>
    <w:rsid w:val="00144AFC"/>
    <w:rsid w:val="00145325"/>
    <w:rsid w:val="0014678E"/>
    <w:rsid w:val="00146997"/>
    <w:rsid w:val="00147354"/>
    <w:rsid w:val="001476C6"/>
    <w:rsid w:val="00147FFB"/>
    <w:rsid w:val="00150EAC"/>
    <w:rsid w:val="00151924"/>
    <w:rsid w:val="00152955"/>
    <w:rsid w:val="0015301D"/>
    <w:rsid w:val="00154A96"/>
    <w:rsid w:val="00155916"/>
    <w:rsid w:val="00156446"/>
    <w:rsid w:val="00160FB7"/>
    <w:rsid w:val="001639D5"/>
    <w:rsid w:val="0016461C"/>
    <w:rsid w:val="0016558D"/>
    <w:rsid w:val="00167586"/>
    <w:rsid w:val="0017017D"/>
    <w:rsid w:val="00170495"/>
    <w:rsid w:val="00171EB2"/>
    <w:rsid w:val="00172EF7"/>
    <w:rsid w:val="00175CC1"/>
    <w:rsid w:val="00176AFD"/>
    <w:rsid w:val="001777CB"/>
    <w:rsid w:val="00177F2E"/>
    <w:rsid w:val="0018002E"/>
    <w:rsid w:val="0018058A"/>
    <w:rsid w:val="00182AF5"/>
    <w:rsid w:val="00182B04"/>
    <w:rsid w:val="001834DD"/>
    <w:rsid w:val="00183670"/>
    <w:rsid w:val="00184331"/>
    <w:rsid w:val="00184E8F"/>
    <w:rsid w:val="00184FDC"/>
    <w:rsid w:val="001851DC"/>
    <w:rsid w:val="00185207"/>
    <w:rsid w:val="00185613"/>
    <w:rsid w:val="00186746"/>
    <w:rsid w:val="00186965"/>
    <w:rsid w:val="0018712E"/>
    <w:rsid w:val="00190BD8"/>
    <w:rsid w:val="00190BDC"/>
    <w:rsid w:val="00193820"/>
    <w:rsid w:val="00193A40"/>
    <w:rsid w:val="00195350"/>
    <w:rsid w:val="00197EB3"/>
    <w:rsid w:val="001A0B89"/>
    <w:rsid w:val="001A0D96"/>
    <w:rsid w:val="001A1E87"/>
    <w:rsid w:val="001A393E"/>
    <w:rsid w:val="001A47C3"/>
    <w:rsid w:val="001A4BF0"/>
    <w:rsid w:val="001A6D21"/>
    <w:rsid w:val="001B0FCD"/>
    <w:rsid w:val="001B1548"/>
    <w:rsid w:val="001B1F31"/>
    <w:rsid w:val="001B26D6"/>
    <w:rsid w:val="001B2FC7"/>
    <w:rsid w:val="001B4260"/>
    <w:rsid w:val="001B4D74"/>
    <w:rsid w:val="001B5AE3"/>
    <w:rsid w:val="001B64AA"/>
    <w:rsid w:val="001B682D"/>
    <w:rsid w:val="001B797D"/>
    <w:rsid w:val="001C038C"/>
    <w:rsid w:val="001C13E3"/>
    <w:rsid w:val="001C3444"/>
    <w:rsid w:val="001C5BD4"/>
    <w:rsid w:val="001D03F2"/>
    <w:rsid w:val="001D1E62"/>
    <w:rsid w:val="001D1E89"/>
    <w:rsid w:val="001D24FC"/>
    <w:rsid w:val="001D3AC7"/>
    <w:rsid w:val="001D4A28"/>
    <w:rsid w:val="001D52B3"/>
    <w:rsid w:val="001D5D57"/>
    <w:rsid w:val="001D67FE"/>
    <w:rsid w:val="001D6D5E"/>
    <w:rsid w:val="001D7DB8"/>
    <w:rsid w:val="001E080D"/>
    <w:rsid w:val="001E0D14"/>
    <w:rsid w:val="001E1F56"/>
    <w:rsid w:val="001E55AD"/>
    <w:rsid w:val="001E6331"/>
    <w:rsid w:val="001E722A"/>
    <w:rsid w:val="001E774A"/>
    <w:rsid w:val="001F0060"/>
    <w:rsid w:val="001F0BAF"/>
    <w:rsid w:val="001F128A"/>
    <w:rsid w:val="001F14F7"/>
    <w:rsid w:val="001F15B2"/>
    <w:rsid w:val="001F3055"/>
    <w:rsid w:val="001F30F5"/>
    <w:rsid w:val="001F376B"/>
    <w:rsid w:val="002018F6"/>
    <w:rsid w:val="00205056"/>
    <w:rsid w:val="00205492"/>
    <w:rsid w:val="00205848"/>
    <w:rsid w:val="00205DE3"/>
    <w:rsid w:val="0020686F"/>
    <w:rsid w:val="00206D43"/>
    <w:rsid w:val="002110A4"/>
    <w:rsid w:val="00211F43"/>
    <w:rsid w:val="00211FC1"/>
    <w:rsid w:val="0021384A"/>
    <w:rsid w:val="00217121"/>
    <w:rsid w:val="002174DC"/>
    <w:rsid w:val="002205A0"/>
    <w:rsid w:val="002210FC"/>
    <w:rsid w:val="00222277"/>
    <w:rsid w:val="00222A07"/>
    <w:rsid w:val="00223F84"/>
    <w:rsid w:val="002261CE"/>
    <w:rsid w:val="00226820"/>
    <w:rsid w:val="0022698C"/>
    <w:rsid w:val="00226C19"/>
    <w:rsid w:val="00231E33"/>
    <w:rsid w:val="00231FFD"/>
    <w:rsid w:val="00232741"/>
    <w:rsid w:val="00234AEF"/>
    <w:rsid w:val="00235A63"/>
    <w:rsid w:val="00236E52"/>
    <w:rsid w:val="00241AC8"/>
    <w:rsid w:val="00241B0F"/>
    <w:rsid w:val="00242141"/>
    <w:rsid w:val="002431F5"/>
    <w:rsid w:val="00243DD1"/>
    <w:rsid w:val="002450C9"/>
    <w:rsid w:val="00246FA7"/>
    <w:rsid w:val="00251093"/>
    <w:rsid w:val="0025270E"/>
    <w:rsid w:val="00252F87"/>
    <w:rsid w:val="00252FA3"/>
    <w:rsid w:val="00253225"/>
    <w:rsid w:val="00255921"/>
    <w:rsid w:val="0026052D"/>
    <w:rsid w:val="00261459"/>
    <w:rsid w:val="002633A0"/>
    <w:rsid w:val="0026464D"/>
    <w:rsid w:val="00271480"/>
    <w:rsid w:val="00273345"/>
    <w:rsid w:val="002735B0"/>
    <w:rsid w:val="00273D05"/>
    <w:rsid w:val="0027553A"/>
    <w:rsid w:val="00275B9E"/>
    <w:rsid w:val="00277F59"/>
    <w:rsid w:val="002813F1"/>
    <w:rsid w:val="0028208F"/>
    <w:rsid w:val="0028218B"/>
    <w:rsid w:val="0028232E"/>
    <w:rsid w:val="00284220"/>
    <w:rsid w:val="0028590E"/>
    <w:rsid w:val="00291C8F"/>
    <w:rsid w:val="00293674"/>
    <w:rsid w:val="00293934"/>
    <w:rsid w:val="00293A68"/>
    <w:rsid w:val="00293BA8"/>
    <w:rsid w:val="00293C18"/>
    <w:rsid w:val="0029484B"/>
    <w:rsid w:val="002949DE"/>
    <w:rsid w:val="00296676"/>
    <w:rsid w:val="00296BDF"/>
    <w:rsid w:val="00297202"/>
    <w:rsid w:val="00297E88"/>
    <w:rsid w:val="002A2BAC"/>
    <w:rsid w:val="002A4485"/>
    <w:rsid w:val="002A5398"/>
    <w:rsid w:val="002A63F8"/>
    <w:rsid w:val="002A6E1C"/>
    <w:rsid w:val="002B17C0"/>
    <w:rsid w:val="002B1928"/>
    <w:rsid w:val="002B4D27"/>
    <w:rsid w:val="002B5686"/>
    <w:rsid w:val="002C037F"/>
    <w:rsid w:val="002C0490"/>
    <w:rsid w:val="002C07C5"/>
    <w:rsid w:val="002C1A0F"/>
    <w:rsid w:val="002C295F"/>
    <w:rsid w:val="002C500E"/>
    <w:rsid w:val="002C53AB"/>
    <w:rsid w:val="002C549E"/>
    <w:rsid w:val="002C578A"/>
    <w:rsid w:val="002D05EF"/>
    <w:rsid w:val="002D065E"/>
    <w:rsid w:val="002D3053"/>
    <w:rsid w:val="002D4EC6"/>
    <w:rsid w:val="002D519A"/>
    <w:rsid w:val="002D6F91"/>
    <w:rsid w:val="002D7D52"/>
    <w:rsid w:val="002E14D9"/>
    <w:rsid w:val="002E170B"/>
    <w:rsid w:val="002E2A63"/>
    <w:rsid w:val="002E365A"/>
    <w:rsid w:val="002E4864"/>
    <w:rsid w:val="002E5751"/>
    <w:rsid w:val="002E5E34"/>
    <w:rsid w:val="002E7915"/>
    <w:rsid w:val="002F0DCB"/>
    <w:rsid w:val="002F0F54"/>
    <w:rsid w:val="002F141B"/>
    <w:rsid w:val="002F1B87"/>
    <w:rsid w:val="002F1D57"/>
    <w:rsid w:val="002F2D5C"/>
    <w:rsid w:val="002F32FD"/>
    <w:rsid w:val="002F3F61"/>
    <w:rsid w:val="002F4022"/>
    <w:rsid w:val="002F69A9"/>
    <w:rsid w:val="002F72F4"/>
    <w:rsid w:val="002F7F99"/>
    <w:rsid w:val="003006DF"/>
    <w:rsid w:val="003008BC"/>
    <w:rsid w:val="0030108A"/>
    <w:rsid w:val="00301A58"/>
    <w:rsid w:val="00303A89"/>
    <w:rsid w:val="0030402A"/>
    <w:rsid w:val="003047EF"/>
    <w:rsid w:val="0030599D"/>
    <w:rsid w:val="00305A01"/>
    <w:rsid w:val="00305AE6"/>
    <w:rsid w:val="00305B0F"/>
    <w:rsid w:val="00306AEE"/>
    <w:rsid w:val="0031315B"/>
    <w:rsid w:val="0031385F"/>
    <w:rsid w:val="003160AD"/>
    <w:rsid w:val="003173F8"/>
    <w:rsid w:val="003205EC"/>
    <w:rsid w:val="0032084F"/>
    <w:rsid w:val="003241C9"/>
    <w:rsid w:val="003253CA"/>
    <w:rsid w:val="003271D9"/>
    <w:rsid w:val="00330241"/>
    <w:rsid w:val="003314CE"/>
    <w:rsid w:val="00331FB7"/>
    <w:rsid w:val="00332477"/>
    <w:rsid w:val="00333353"/>
    <w:rsid w:val="0033531F"/>
    <w:rsid w:val="00335E31"/>
    <w:rsid w:val="00335E4D"/>
    <w:rsid w:val="003362AF"/>
    <w:rsid w:val="003378C4"/>
    <w:rsid w:val="0033798E"/>
    <w:rsid w:val="00340995"/>
    <w:rsid w:val="003420DA"/>
    <w:rsid w:val="00342CB1"/>
    <w:rsid w:val="00343981"/>
    <w:rsid w:val="00346179"/>
    <w:rsid w:val="003462D8"/>
    <w:rsid w:val="00350C50"/>
    <w:rsid w:val="00350CB5"/>
    <w:rsid w:val="00351317"/>
    <w:rsid w:val="00351918"/>
    <w:rsid w:val="00352255"/>
    <w:rsid w:val="003536F7"/>
    <w:rsid w:val="00353913"/>
    <w:rsid w:val="0035464F"/>
    <w:rsid w:val="0035658E"/>
    <w:rsid w:val="00356746"/>
    <w:rsid w:val="00360559"/>
    <w:rsid w:val="003609BC"/>
    <w:rsid w:val="00360F19"/>
    <w:rsid w:val="00361918"/>
    <w:rsid w:val="00361AA7"/>
    <w:rsid w:val="003626B1"/>
    <w:rsid w:val="00363AD7"/>
    <w:rsid w:val="00363CD6"/>
    <w:rsid w:val="00365DAC"/>
    <w:rsid w:val="00366E20"/>
    <w:rsid w:val="0037302C"/>
    <w:rsid w:val="00373D83"/>
    <w:rsid w:val="00373D8A"/>
    <w:rsid w:val="0037609D"/>
    <w:rsid w:val="0037668D"/>
    <w:rsid w:val="00376819"/>
    <w:rsid w:val="00381E18"/>
    <w:rsid w:val="003830F2"/>
    <w:rsid w:val="00385723"/>
    <w:rsid w:val="0038586F"/>
    <w:rsid w:val="00386AAB"/>
    <w:rsid w:val="0039225E"/>
    <w:rsid w:val="003945E2"/>
    <w:rsid w:val="00394CDA"/>
    <w:rsid w:val="0039576C"/>
    <w:rsid w:val="003A2AA6"/>
    <w:rsid w:val="003A3CA6"/>
    <w:rsid w:val="003A4381"/>
    <w:rsid w:val="003A4808"/>
    <w:rsid w:val="003A4EA7"/>
    <w:rsid w:val="003A765B"/>
    <w:rsid w:val="003B0F9F"/>
    <w:rsid w:val="003B1157"/>
    <w:rsid w:val="003B159E"/>
    <w:rsid w:val="003B1AE3"/>
    <w:rsid w:val="003B1D72"/>
    <w:rsid w:val="003B2BDB"/>
    <w:rsid w:val="003B5653"/>
    <w:rsid w:val="003B7AAC"/>
    <w:rsid w:val="003C2226"/>
    <w:rsid w:val="003C2CF0"/>
    <w:rsid w:val="003C2D21"/>
    <w:rsid w:val="003C371C"/>
    <w:rsid w:val="003C3B33"/>
    <w:rsid w:val="003C433F"/>
    <w:rsid w:val="003C64C6"/>
    <w:rsid w:val="003C7BC7"/>
    <w:rsid w:val="003D0187"/>
    <w:rsid w:val="003D390F"/>
    <w:rsid w:val="003D3FCF"/>
    <w:rsid w:val="003D456D"/>
    <w:rsid w:val="003D4BB8"/>
    <w:rsid w:val="003D6AC9"/>
    <w:rsid w:val="003D77EB"/>
    <w:rsid w:val="003E0F92"/>
    <w:rsid w:val="003E15A5"/>
    <w:rsid w:val="003E1FFA"/>
    <w:rsid w:val="003E2797"/>
    <w:rsid w:val="003E367A"/>
    <w:rsid w:val="003E4BB9"/>
    <w:rsid w:val="003E4FC4"/>
    <w:rsid w:val="003E6C70"/>
    <w:rsid w:val="003E6DCA"/>
    <w:rsid w:val="003F1CF4"/>
    <w:rsid w:val="003F2638"/>
    <w:rsid w:val="003F3075"/>
    <w:rsid w:val="003F3171"/>
    <w:rsid w:val="003F4AD8"/>
    <w:rsid w:val="003F60CE"/>
    <w:rsid w:val="003F6487"/>
    <w:rsid w:val="003F7A47"/>
    <w:rsid w:val="00400956"/>
    <w:rsid w:val="004011A8"/>
    <w:rsid w:val="00401ACB"/>
    <w:rsid w:val="00402AC6"/>
    <w:rsid w:val="0040369B"/>
    <w:rsid w:val="00403C8A"/>
    <w:rsid w:val="00407298"/>
    <w:rsid w:val="00410109"/>
    <w:rsid w:val="00410132"/>
    <w:rsid w:val="00411426"/>
    <w:rsid w:val="004122E8"/>
    <w:rsid w:val="0041378F"/>
    <w:rsid w:val="00414C2C"/>
    <w:rsid w:val="0041561A"/>
    <w:rsid w:val="004157EA"/>
    <w:rsid w:val="00416D32"/>
    <w:rsid w:val="004203AC"/>
    <w:rsid w:val="004207C0"/>
    <w:rsid w:val="004210FB"/>
    <w:rsid w:val="00422B46"/>
    <w:rsid w:val="00422F8C"/>
    <w:rsid w:val="00423A60"/>
    <w:rsid w:val="00424826"/>
    <w:rsid w:val="004251A1"/>
    <w:rsid w:val="00425552"/>
    <w:rsid w:val="00427665"/>
    <w:rsid w:val="00427CE2"/>
    <w:rsid w:val="00430B8E"/>
    <w:rsid w:val="00431663"/>
    <w:rsid w:val="004322C5"/>
    <w:rsid w:val="00435715"/>
    <w:rsid w:val="00435896"/>
    <w:rsid w:val="0043715C"/>
    <w:rsid w:val="0044020B"/>
    <w:rsid w:val="00440BB8"/>
    <w:rsid w:val="00441543"/>
    <w:rsid w:val="00441A6F"/>
    <w:rsid w:val="00444224"/>
    <w:rsid w:val="0044478C"/>
    <w:rsid w:val="004455C0"/>
    <w:rsid w:val="00446C00"/>
    <w:rsid w:val="00446ED3"/>
    <w:rsid w:val="00447225"/>
    <w:rsid w:val="0045014F"/>
    <w:rsid w:val="00451133"/>
    <w:rsid w:val="00451308"/>
    <w:rsid w:val="00451A16"/>
    <w:rsid w:val="00453159"/>
    <w:rsid w:val="004552BF"/>
    <w:rsid w:val="00456C31"/>
    <w:rsid w:val="0045721C"/>
    <w:rsid w:val="00462A39"/>
    <w:rsid w:val="004643C3"/>
    <w:rsid w:val="00464597"/>
    <w:rsid w:val="00465D09"/>
    <w:rsid w:val="004660CF"/>
    <w:rsid w:val="00467759"/>
    <w:rsid w:val="00467D16"/>
    <w:rsid w:val="0047040F"/>
    <w:rsid w:val="004709CB"/>
    <w:rsid w:val="00471F54"/>
    <w:rsid w:val="00472047"/>
    <w:rsid w:val="004770C5"/>
    <w:rsid w:val="00481211"/>
    <w:rsid w:val="0048197D"/>
    <w:rsid w:val="004823C5"/>
    <w:rsid w:val="0048477F"/>
    <w:rsid w:val="00484CFB"/>
    <w:rsid w:val="0048529D"/>
    <w:rsid w:val="0049291C"/>
    <w:rsid w:val="00493F2E"/>
    <w:rsid w:val="00495029"/>
    <w:rsid w:val="00495A21"/>
    <w:rsid w:val="00495A75"/>
    <w:rsid w:val="004965A4"/>
    <w:rsid w:val="00497341"/>
    <w:rsid w:val="004A14EE"/>
    <w:rsid w:val="004A323F"/>
    <w:rsid w:val="004A36FA"/>
    <w:rsid w:val="004A381A"/>
    <w:rsid w:val="004A3B2A"/>
    <w:rsid w:val="004A3B78"/>
    <w:rsid w:val="004B0EBF"/>
    <w:rsid w:val="004B2BD7"/>
    <w:rsid w:val="004B4D3F"/>
    <w:rsid w:val="004B6B8B"/>
    <w:rsid w:val="004B6C41"/>
    <w:rsid w:val="004C133C"/>
    <w:rsid w:val="004C2FB3"/>
    <w:rsid w:val="004C3752"/>
    <w:rsid w:val="004C3F2E"/>
    <w:rsid w:val="004C59FA"/>
    <w:rsid w:val="004C7D91"/>
    <w:rsid w:val="004D04AE"/>
    <w:rsid w:val="004D0C75"/>
    <w:rsid w:val="004D1976"/>
    <w:rsid w:val="004D45BC"/>
    <w:rsid w:val="004D4C36"/>
    <w:rsid w:val="004D5B3A"/>
    <w:rsid w:val="004D70EC"/>
    <w:rsid w:val="004D7940"/>
    <w:rsid w:val="004E011F"/>
    <w:rsid w:val="004E09CA"/>
    <w:rsid w:val="004E0E6E"/>
    <w:rsid w:val="004E1FBC"/>
    <w:rsid w:val="004E2295"/>
    <w:rsid w:val="004E29F5"/>
    <w:rsid w:val="004E2FFF"/>
    <w:rsid w:val="004E39B3"/>
    <w:rsid w:val="004E40B6"/>
    <w:rsid w:val="004E4787"/>
    <w:rsid w:val="004E5F8E"/>
    <w:rsid w:val="004E61F6"/>
    <w:rsid w:val="004E69EB"/>
    <w:rsid w:val="004F00AD"/>
    <w:rsid w:val="004F05D1"/>
    <w:rsid w:val="004F107C"/>
    <w:rsid w:val="004F2995"/>
    <w:rsid w:val="004F345D"/>
    <w:rsid w:val="004F4D77"/>
    <w:rsid w:val="004F4F7B"/>
    <w:rsid w:val="004F6011"/>
    <w:rsid w:val="00503313"/>
    <w:rsid w:val="00503AE9"/>
    <w:rsid w:val="00503F67"/>
    <w:rsid w:val="0050455D"/>
    <w:rsid w:val="00506FE6"/>
    <w:rsid w:val="00507616"/>
    <w:rsid w:val="00507861"/>
    <w:rsid w:val="00511424"/>
    <w:rsid w:val="00512CF1"/>
    <w:rsid w:val="005149B5"/>
    <w:rsid w:val="00515B5F"/>
    <w:rsid w:val="00516634"/>
    <w:rsid w:val="00517897"/>
    <w:rsid w:val="00520483"/>
    <w:rsid w:val="00520988"/>
    <w:rsid w:val="00520A5F"/>
    <w:rsid w:val="005231EB"/>
    <w:rsid w:val="00523619"/>
    <w:rsid w:val="00525197"/>
    <w:rsid w:val="00525677"/>
    <w:rsid w:val="00525708"/>
    <w:rsid w:val="00525778"/>
    <w:rsid w:val="00525985"/>
    <w:rsid w:val="00526148"/>
    <w:rsid w:val="00526651"/>
    <w:rsid w:val="005266DE"/>
    <w:rsid w:val="00526A48"/>
    <w:rsid w:val="005275EE"/>
    <w:rsid w:val="005310A1"/>
    <w:rsid w:val="00531584"/>
    <w:rsid w:val="005328BE"/>
    <w:rsid w:val="0053342C"/>
    <w:rsid w:val="00533963"/>
    <w:rsid w:val="00536414"/>
    <w:rsid w:val="0053694B"/>
    <w:rsid w:val="00536E0D"/>
    <w:rsid w:val="00537741"/>
    <w:rsid w:val="005377A3"/>
    <w:rsid w:val="005378CA"/>
    <w:rsid w:val="005409CF"/>
    <w:rsid w:val="00541CE7"/>
    <w:rsid w:val="00542AB9"/>
    <w:rsid w:val="005435BC"/>
    <w:rsid w:val="005457D1"/>
    <w:rsid w:val="005460F2"/>
    <w:rsid w:val="00547765"/>
    <w:rsid w:val="00551516"/>
    <w:rsid w:val="00552C0A"/>
    <w:rsid w:val="00555784"/>
    <w:rsid w:val="005569F0"/>
    <w:rsid w:val="00557073"/>
    <w:rsid w:val="00562436"/>
    <w:rsid w:val="0056268F"/>
    <w:rsid w:val="00562C0C"/>
    <w:rsid w:val="0056310E"/>
    <w:rsid w:val="00565713"/>
    <w:rsid w:val="00566749"/>
    <w:rsid w:val="00566841"/>
    <w:rsid w:val="00566D46"/>
    <w:rsid w:val="00570062"/>
    <w:rsid w:val="00570FBA"/>
    <w:rsid w:val="00571AC1"/>
    <w:rsid w:val="00573155"/>
    <w:rsid w:val="00574472"/>
    <w:rsid w:val="00574ED0"/>
    <w:rsid w:val="00575AB6"/>
    <w:rsid w:val="005764F4"/>
    <w:rsid w:val="00580E0A"/>
    <w:rsid w:val="00581405"/>
    <w:rsid w:val="005819D4"/>
    <w:rsid w:val="00581AEF"/>
    <w:rsid w:val="00581CB4"/>
    <w:rsid w:val="00582496"/>
    <w:rsid w:val="00582A00"/>
    <w:rsid w:val="005833D6"/>
    <w:rsid w:val="00584A5A"/>
    <w:rsid w:val="00585A28"/>
    <w:rsid w:val="00585D52"/>
    <w:rsid w:val="00586DEE"/>
    <w:rsid w:val="00586EE1"/>
    <w:rsid w:val="005877CB"/>
    <w:rsid w:val="00587EAC"/>
    <w:rsid w:val="00590110"/>
    <w:rsid w:val="00590950"/>
    <w:rsid w:val="00590C18"/>
    <w:rsid w:val="00596115"/>
    <w:rsid w:val="00596A3E"/>
    <w:rsid w:val="00596A99"/>
    <w:rsid w:val="005A118A"/>
    <w:rsid w:val="005A31F8"/>
    <w:rsid w:val="005A39C3"/>
    <w:rsid w:val="005A4EEC"/>
    <w:rsid w:val="005A7ABE"/>
    <w:rsid w:val="005B0F14"/>
    <w:rsid w:val="005B144F"/>
    <w:rsid w:val="005B1D85"/>
    <w:rsid w:val="005B1DB7"/>
    <w:rsid w:val="005B20C8"/>
    <w:rsid w:val="005B21C9"/>
    <w:rsid w:val="005B24DE"/>
    <w:rsid w:val="005B55FC"/>
    <w:rsid w:val="005B6D30"/>
    <w:rsid w:val="005B6ED7"/>
    <w:rsid w:val="005C009D"/>
    <w:rsid w:val="005C354E"/>
    <w:rsid w:val="005C4415"/>
    <w:rsid w:val="005C5025"/>
    <w:rsid w:val="005C6B66"/>
    <w:rsid w:val="005C703E"/>
    <w:rsid w:val="005C7D47"/>
    <w:rsid w:val="005D0C5F"/>
    <w:rsid w:val="005D0EAE"/>
    <w:rsid w:val="005D0FAF"/>
    <w:rsid w:val="005D14A3"/>
    <w:rsid w:val="005D2893"/>
    <w:rsid w:val="005D332E"/>
    <w:rsid w:val="005D3D47"/>
    <w:rsid w:val="005D51F2"/>
    <w:rsid w:val="005D5503"/>
    <w:rsid w:val="005D5BDF"/>
    <w:rsid w:val="005D6173"/>
    <w:rsid w:val="005D672E"/>
    <w:rsid w:val="005D723C"/>
    <w:rsid w:val="005E0771"/>
    <w:rsid w:val="005E11C3"/>
    <w:rsid w:val="005E1768"/>
    <w:rsid w:val="005E485D"/>
    <w:rsid w:val="005E4F1A"/>
    <w:rsid w:val="005E57CE"/>
    <w:rsid w:val="005F014F"/>
    <w:rsid w:val="005F3CCB"/>
    <w:rsid w:val="005F523B"/>
    <w:rsid w:val="005F705E"/>
    <w:rsid w:val="005F709C"/>
    <w:rsid w:val="005F7616"/>
    <w:rsid w:val="005F7BA7"/>
    <w:rsid w:val="00601BA9"/>
    <w:rsid w:val="00603D56"/>
    <w:rsid w:val="0060421F"/>
    <w:rsid w:val="00604EB8"/>
    <w:rsid w:val="00604F4E"/>
    <w:rsid w:val="006051A9"/>
    <w:rsid w:val="00605288"/>
    <w:rsid w:val="00605F14"/>
    <w:rsid w:val="0060688A"/>
    <w:rsid w:val="00610606"/>
    <w:rsid w:val="006108E2"/>
    <w:rsid w:val="00611DF3"/>
    <w:rsid w:val="00611E66"/>
    <w:rsid w:val="0061448F"/>
    <w:rsid w:val="00614579"/>
    <w:rsid w:val="00614E25"/>
    <w:rsid w:val="006163F6"/>
    <w:rsid w:val="00616B03"/>
    <w:rsid w:val="00617458"/>
    <w:rsid w:val="00621FDD"/>
    <w:rsid w:val="006236FF"/>
    <w:rsid w:val="006242BA"/>
    <w:rsid w:val="00627755"/>
    <w:rsid w:val="00631A23"/>
    <w:rsid w:val="0063276A"/>
    <w:rsid w:val="00632F7E"/>
    <w:rsid w:val="00634A4F"/>
    <w:rsid w:val="0063567D"/>
    <w:rsid w:val="00635D2A"/>
    <w:rsid w:val="00635ECC"/>
    <w:rsid w:val="006369AF"/>
    <w:rsid w:val="0063795E"/>
    <w:rsid w:val="00640B7A"/>
    <w:rsid w:val="0064110E"/>
    <w:rsid w:val="00641F5B"/>
    <w:rsid w:val="00643260"/>
    <w:rsid w:val="0064396C"/>
    <w:rsid w:val="006444E9"/>
    <w:rsid w:val="00645340"/>
    <w:rsid w:val="00645BF2"/>
    <w:rsid w:val="0064762B"/>
    <w:rsid w:val="00647769"/>
    <w:rsid w:val="00650C4F"/>
    <w:rsid w:val="006513DC"/>
    <w:rsid w:val="006519F4"/>
    <w:rsid w:val="00653108"/>
    <w:rsid w:val="0065376C"/>
    <w:rsid w:val="00654FCA"/>
    <w:rsid w:val="00654FD3"/>
    <w:rsid w:val="006553F8"/>
    <w:rsid w:val="0065594B"/>
    <w:rsid w:val="0065774E"/>
    <w:rsid w:val="00657FCA"/>
    <w:rsid w:val="00660643"/>
    <w:rsid w:val="00660791"/>
    <w:rsid w:val="00661660"/>
    <w:rsid w:val="006638B4"/>
    <w:rsid w:val="006655A6"/>
    <w:rsid w:val="0066565D"/>
    <w:rsid w:val="0066716C"/>
    <w:rsid w:val="00667623"/>
    <w:rsid w:val="00667822"/>
    <w:rsid w:val="00670C3C"/>
    <w:rsid w:val="00670EE1"/>
    <w:rsid w:val="006719BE"/>
    <w:rsid w:val="006737B3"/>
    <w:rsid w:val="00675A62"/>
    <w:rsid w:val="00675C9C"/>
    <w:rsid w:val="00676EB5"/>
    <w:rsid w:val="00676ED7"/>
    <w:rsid w:val="006774FD"/>
    <w:rsid w:val="00677FD1"/>
    <w:rsid w:val="00680D60"/>
    <w:rsid w:val="00681EEE"/>
    <w:rsid w:val="006820DF"/>
    <w:rsid w:val="0068303E"/>
    <w:rsid w:val="006844D2"/>
    <w:rsid w:val="006854DE"/>
    <w:rsid w:val="006868CC"/>
    <w:rsid w:val="00687114"/>
    <w:rsid w:val="0068715D"/>
    <w:rsid w:val="0069039B"/>
    <w:rsid w:val="00691189"/>
    <w:rsid w:val="00691767"/>
    <w:rsid w:val="0069216B"/>
    <w:rsid w:val="006922B1"/>
    <w:rsid w:val="006926B8"/>
    <w:rsid w:val="00692D67"/>
    <w:rsid w:val="006935EA"/>
    <w:rsid w:val="006948AE"/>
    <w:rsid w:val="00694931"/>
    <w:rsid w:val="00694FE8"/>
    <w:rsid w:val="00695C44"/>
    <w:rsid w:val="00696053"/>
    <w:rsid w:val="00696F85"/>
    <w:rsid w:val="006A0EA1"/>
    <w:rsid w:val="006A2687"/>
    <w:rsid w:val="006A271D"/>
    <w:rsid w:val="006A50D1"/>
    <w:rsid w:val="006A54DB"/>
    <w:rsid w:val="006A55E9"/>
    <w:rsid w:val="006A56F7"/>
    <w:rsid w:val="006A5BE3"/>
    <w:rsid w:val="006A615F"/>
    <w:rsid w:val="006A632B"/>
    <w:rsid w:val="006A64A4"/>
    <w:rsid w:val="006B02E0"/>
    <w:rsid w:val="006B05A5"/>
    <w:rsid w:val="006B1D56"/>
    <w:rsid w:val="006B3AEA"/>
    <w:rsid w:val="006B54F0"/>
    <w:rsid w:val="006B5B4D"/>
    <w:rsid w:val="006B63C3"/>
    <w:rsid w:val="006B665C"/>
    <w:rsid w:val="006C18F4"/>
    <w:rsid w:val="006C1906"/>
    <w:rsid w:val="006C274D"/>
    <w:rsid w:val="006C309A"/>
    <w:rsid w:val="006C328A"/>
    <w:rsid w:val="006C40EE"/>
    <w:rsid w:val="006C4AF7"/>
    <w:rsid w:val="006C4D56"/>
    <w:rsid w:val="006D079F"/>
    <w:rsid w:val="006D15EC"/>
    <w:rsid w:val="006D2D70"/>
    <w:rsid w:val="006D4897"/>
    <w:rsid w:val="006D6427"/>
    <w:rsid w:val="006D6B2C"/>
    <w:rsid w:val="006D7C71"/>
    <w:rsid w:val="006E0720"/>
    <w:rsid w:val="006E1405"/>
    <w:rsid w:val="006E28DE"/>
    <w:rsid w:val="006E7898"/>
    <w:rsid w:val="006F076F"/>
    <w:rsid w:val="006F10E7"/>
    <w:rsid w:val="006F19D9"/>
    <w:rsid w:val="006F3AD8"/>
    <w:rsid w:val="00700761"/>
    <w:rsid w:val="00700987"/>
    <w:rsid w:val="00701E2A"/>
    <w:rsid w:val="00702337"/>
    <w:rsid w:val="007056DC"/>
    <w:rsid w:val="00705B22"/>
    <w:rsid w:val="00706C80"/>
    <w:rsid w:val="00707737"/>
    <w:rsid w:val="00707973"/>
    <w:rsid w:val="00707CAA"/>
    <w:rsid w:val="0071117F"/>
    <w:rsid w:val="00711BC8"/>
    <w:rsid w:val="007129BE"/>
    <w:rsid w:val="00713883"/>
    <w:rsid w:val="00713CD0"/>
    <w:rsid w:val="00714320"/>
    <w:rsid w:val="007148BD"/>
    <w:rsid w:val="00717B0B"/>
    <w:rsid w:val="00717D23"/>
    <w:rsid w:val="00717DD2"/>
    <w:rsid w:val="0072034A"/>
    <w:rsid w:val="0072237A"/>
    <w:rsid w:val="00722386"/>
    <w:rsid w:val="00722910"/>
    <w:rsid w:val="0072299C"/>
    <w:rsid w:val="007240CC"/>
    <w:rsid w:val="00726E09"/>
    <w:rsid w:val="00730AA8"/>
    <w:rsid w:val="00732F6C"/>
    <w:rsid w:val="00733AA8"/>
    <w:rsid w:val="00733D18"/>
    <w:rsid w:val="00734969"/>
    <w:rsid w:val="00737FEF"/>
    <w:rsid w:val="00740063"/>
    <w:rsid w:val="00741660"/>
    <w:rsid w:val="007419D3"/>
    <w:rsid w:val="007449DD"/>
    <w:rsid w:val="00744A26"/>
    <w:rsid w:val="00744A32"/>
    <w:rsid w:val="00744E4E"/>
    <w:rsid w:val="007450DF"/>
    <w:rsid w:val="007514C6"/>
    <w:rsid w:val="007515D2"/>
    <w:rsid w:val="00752F21"/>
    <w:rsid w:val="0075312C"/>
    <w:rsid w:val="00757719"/>
    <w:rsid w:val="00761A5B"/>
    <w:rsid w:val="00763F8B"/>
    <w:rsid w:val="0076529C"/>
    <w:rsid w:val="00770977"/>
    <w:rsid w:val="0077128A"/>
    <w:rsid w:val="007739A1"/>
    <w:rsid w:val="0077672D"/>
    <w:rsid w:val="00777B5F"/>
    <w:rsid w:val="0078036F"/>
    <w:rsid w:val="00780AD1"/>
    <w:rsid w:val="00781259"/>
    <w:rsid w:val="00784407"/>
    <w:rsid w:val="0078664D"/>
    <w:rsid w:val="00787D45"/>
    <w:rsid w:val="00787F4F"/>
    <w:rsid w:val="00791D12"/>
    <w:rsid w:val="00794662"/>
    <w:rsid w:val="00795074"/>
    <w:rsid w:val="007957E4"/>
    <w:rsid w:val="00797FC4"/>
    <w:rsid w:val="007A0B38"/>
    <w:rsid w:val="007A2984"/>
    <w:rsid w:val="007A3276"/>
    <w:rsid w:val="007A60AB"/>
    <w:rsid w:val="007A7045"/>
    <w:rsid w:val="007B28A2"/>
    <w:rsid w:val="007B4542"/>
    <w:rsid w:val="007B6288"/>
    <w:rsid w:val="007B64E7"/>
    <w:rsid w:val="007C07C5"/>
    <w:rsid w:val="007C154C"/>
    <w:rsid w:val="007C26C3"/>
    <w:rsid w:val="007C2D87"/>
    <w:rsid w:val="007C3392"/>
    <w:rsid w:val="007C64A2"/>
    <w:rsid w:val="007C7163"/>
    <w:rsid w:val="007D2050"/>
    <w:rsid w:val="007D254F"/>
    <w:rsid w:val="007D3E65"/>
    <w:rsid w:val="007D5C62"/>
    <w:rsid w:val="007D5F31"/>
    <w:rsid w:val="007D7AFC"/>
    <w:rsid w:val="007E072D"/>
    <w:rsid w:val="007E1CBD"/>
    <w:rsid w:val="007E32F2"/>
    <w:rsid w:val="007E4086"/>
    <w:rsid w:val="007E5EC6"/>
    <w:rsid w:val="007E7A2D"/>
    <w:rsid w:val="007F0440"/>
    <w:rsid w:val="007F07F6"/>
    <w:rsid w:val="007F2615"/>
    <w:rsid w:val="007F2F93"/>
    <w:rsid w:val="007F46E9"/>
    <w:rsid w:val="007F4B5E"/>
    <w:rsid w:val="00801EC0"/>
    <w:rsid w:val="00802D16"/>
    <w:rsid w:val="008076A1"/>
    <w:rsid w:val="00807887"/>
    <w:rsid w:val="00812036"/>
    <w:rsid w:val="008124A8"/>
    <w:rsid w:val="00812EE5"/>
    <w:rsid w:val="00821530"/>
    <w:rsid w:val="00822483"/>
    <w:rsid w:val="00822BE8"/>
    <w:rsid w:val="00822E40"/>
    <w:rsid w:val="00822F90"/>
    <w:rsid w:val="00823AEC"/>
    <w:rsid w:val="0082650F"/>
    <w:rsid w:val="00827FB3"/>
    <w:rsid w:val="0083008F"/>
    <w:rsid w:val="008326D5"/>
    <w:rsid w:val="00832B80"/>
    <w:rsid w:val="00834380"/>
    <w:rsid w:val="00836249"/>
    <w:rsid w:val="00836C8C"/>
    <w:rsid w:val="00837D26"/>
    <w:rsid w:val="00841DA4"/>
    <w:rsid w:val="00843DFC"/>
    <w:rsid w:val="00845925"/>
    <w:rsid w:val="00846D4E"/>
    <w:rsid w:val="00846FAC"/>
    <w:rsid w:val="00851608"/>
    <w:rsid w:val="00852DA8"/>
    <w:rsid w:val="00853342"/>
    <w:rsid w:val="00854BFC"/>
    <w:rsid w:val="00855E7B"/>
    <w:rsid w:val="00856AD9"/>
    <w:rsid w:val="00857196"/>
    <w:rsid w:val="0086111A"/>
    <w:rsid w:val="00862AA6"/>
    <w:rsid w:val="00865D88"/>
    <w:rsid w:val="00870B20"/>
    <w:rsid w:val="00872890"/>
    <w:rsid w:val="0087436C"/>
    <w:rsid w:val="0087573D"/>
    <w:rsid w:val="008805AD"/>
    <w:rsid w:val="008805B1"/>
    <w:rsid w:val="008815C4"/>
    <w:rsid w:val="008815C6"/>
    <w:rsid w:val="00881F78"/>
    <w:rsid w:val="008823B3"/>
    <w:rsid w:val="00883413"/>
    <w:rsid w:val="00884AD3"/>
    <w:rsid w:val="00885770"/>
    <w:rsid w:val="008858C6"/>
    <w:rsid w:val="00887F89"/>
    <w:rsid w:val="00892BB6"/>
    <w:rsid w:val="00893DBD"/>
    <w:rsid w:val="00896D34"/>
    <w:rsid w:val="0089721C"/>
    <w:rsid w:val="008978DA"/>
    <w:rsid w:val="008A13C7"/>
    <w:rsid w:val="008A3C0A"/>
    <w:rsid w:val="008A4102"/>
    <w:rsid w:val="008A60B8"/>
    <w:rsid w:val="008A75E9"/>
    <w:rsid w:val="008B3D97"/>
    <w:rsid w:val="008B5A49"/>
    <w:rsid w:val="008B74AA"/>
    <w:rsid w:val="008C0D2C"/>
    <w:rsid w:val="008C4A78"/>
    <w:rsid w:val="008C5021"/>
    <w:rsid w:val="008C5722"/>
    <w:rsid w:val="008C614F"/>
    <w:rsid w:val="008D3E6B"/>
    <w:rsid w:val="008D4172"/>
    <w:rsid w:val="008D4239"/>
    <w:rsid w:val="008E0C55"/>
    <w:rsid w:val="008E0C7E"/>
    <w:rsid w:val="008E5FC6"/>
    <w:rsid w:val="008E630E"/>
    <w:rsid w:val="008E641B"/>
    <w:rsid w:val="008E6AFE"/>
    <w:rsid w:val="008E7A67"/>
    <w:rsid w:val="008F0833"/>
    <w:rsid w:val="008F43AC"/>
    <w:rsid w:val="008F4FD6"/>
    <w:rsid w:val="008F5316"/>
    <w:rsid w:val="008F5422"/>
    <w:rsid w:val="008F5DC3"/>
    <w:rsid w:val="008F6511"/>
    <w:rsid w:val="008F713C"/>
    <w:rsid w:val="008F7866"/>
    <w:rsid w:val="0090011F"/>
    <w:rsid w:val="00902E4A"/>
    <w:rsid w:val="00902E94"/>
    <w:rsid w:val="00904A0F"/>
    <w:rsid w:val="00905D1C"/>
    <w:rsid w:val="009070FF"/>
    <w:rsid w:val="00910E78"/>
    <w:rsid w:val="00911897"/>
    <w:rsid w:val="00911E4E"/>
    <w:rsid w:val="009131CD"/>
    <w:rsid w:val="00915A29"/>
    <w:rsid w:val="00915F37"/>
    <w:rsid w:val="009165D6"/>
    <w:rsid w:val="00916BEA"/>
    <w:rsid w:val="00917B05"/>
    <w:rsid w:val="00917D0B"/>
    <w:rsid w:val="0092176F"/>
    <w:rsid w:val="00923841"/>
    <w:rsid w:val="00924A4E"/>
    <w:rsid w:val="00926D65"/>
    <w:rsid w:val="00927C3A"/>
    <w:rsid w:val="00930648"/>
    <w:rsid w:val="00931353"/>
    <w:rsid w:val="00933BFD"/>
    <w:rsid w:val="00934883"/>
    <w:rsid w:val="00937A03"/>
    <w:rsid w:val="00937AE1"/>
    <w:rsid w:val="00937B6E"/>
    <w:rsid w:val="00937C36"/>
    <w:rsid w:val="00940653"/>
    <w:rsid w:val="0094065F"/>
    <w:rsid w:val="009433A7"/>
    <w:rsid w:val="0094366E"/>
    <w:rsid w:val="00943E5E"/>
    <w:rsid w:val="00944E83"/>
    <w:rsid w:val="009455DF"/>
    <w:rsid w:val="00950038"/>
    <w:rsid w:val="00950198"/>
    <w:rsid w:val="00950A3D"/>
    <w:rsid w:val="00951BD4"/>
    <w:rsid w:val="0095213C"/>
    <w:rsid w:val="00953914"/>
    <w:rsid w:val="00953B2D"/>
    <w:rsid w:val="00954E25"/>
    <w:rsid w:val="009555E1"/>
    <w:rsid w:val="009559F1"/>
    <w:rsid w:val="00961674"/>
    <w:rsid w:val="00961CEA"/>
    <w:rsid w:val="00962541"/>
    <w:rsid w:val="0096285A"/>
    <w:rsid w:val="00964021"/>
    <w:rsid w:val="00964EFA"/>
    <w:rsid w:val="00965756"/>
    <w:rsid w:val="00965D70"/>
    <w:rsid w:val="00967861"/>
    <w:rsid w:val="009708E7"/>
    <w:rsid w:val="00972EAE"/>
    <w:rsid w:val="00974343"/>
    <w:rsid w:val="00974356"/>
    <w:rsid w:val="009749A9"/>
    <w:rsid w:val="00974C53"/>
    <w:rsid w:val="00974E08"/>
    <w:rsid w:val="009750B2"/>
    <w:rsid w:val="00977264"/>
    <w:rsid w:val="00977682"/>
    <w:rsid w:val="00977F9E"/>
    <w:rsid w:val="0098095C"/>
    <w:rsid w:val="00981105"/>
    <w:rsid w:val="009814C2"/>
    <w:rsid w:val="00983536"/>
    <w:rsid w:val="009839E7"/>
    <w:rsid w:val="009842E4"/>
    <w:rsid w:val="00984AE2"/>
    <w:rsid w:val="00984E6A"/>
    <w:rsid w:val="00986E0D"/>
    <w:rsid w:val="00990EB4"/>
    <w:rsid w:val="00990F00"/>
    <w:rsid w:val="00991594"/>
    <w:rsid w:val="009921BA"/>
    <w:rsid w:val="009928F6"/>
    <w:rsid w:val="00993077"/>
    <w:rsid w:val="009937EF"/>
    <w:rsid w:val="0099490A"/>
    <w:rsid w:val="009952F3"/>
    <w:rsid w:val="00996E4A"/>
    <w:rsid w:val="009A107F"/>
    <w:rsid w:val="009A1CB1"/>
    <w:rsid w:val="009A2645"/>
    <w:rsid w:val="009A3F4F"/>
    <w:rsid w:val="009A4FCB"/>
    <w:rsid w:val="009A5E93"/>
    <w:rsid w:val="009A6A6C"/>
    <w:rsid w:val="009B0467"/>
    <w:rsid w:val="009B1227"/>
    <w:rsid w:val="009B25E6"/>
    <w:rsid w:val="009B43BB"/>
    <w:rsid w:val="009B4CE8"/>
    <w:rsid w:val="009B524F"/>
    <w:rsid w:val="009B6B51"/>
    <w:rsid w:val="009B7823"/>
    <w:rsid w:val="009B7AF9"/>
    <w:rsid w:val="009B7D00"/>
    <w:rsid w:val="009B7D72"/>
    <w:rsid w:val="009C0488"/>
    <w:rsid w:val="009C156C"/>
    <w:rsid w:val="009C20BE"/>
    <w:rsid w:val="009C221A"/>
    <w:rsid w:val="009C2504"/>
    <w:rsid w:val="009C253C"/>
    <w:rsid w:val="009C4064"/>
    <w:rsid w:val="009C4BF4"/>
    <w:rsid w:val="009C5BB3"/>
    <w:rsid w:val="009C5C69"/>
    <w:rsid w:val="009C6418"/>
    <w:rsid w:val="009C6F7D"/>
    <w:rsid w:val="009D02A4"/>
    <w:rsid w:val="009D03C6"/>
    <w:rsid w:val="009D0AE9"/>
    <w:rsid w:val="009D0DE0"/>
    <w:rsid w:val="009D3BDA"/>
    <w:rsid w:val="009D461A"/>
    <w:rsid w:val="009D5A4E"/>
    <w:rsid w:val="009D6C45"/>
    <w:rsid w:val="009E1994"/>
    <w:rsid w:val="009E19D8"/>
    <w:rsid w:val="009E2905"/>
    <w:rsid w:val="009E34A0"/>
    <w:rsid w:val="009E6071"/>
    <w:rsid w:val="009E70FD"/>
    <w:rsid w:val="009E7690"/>
    <w:rsid w:val="009F1347"/>
    <w:rsid w:val="009F2200"/>
    <w:rsid w:val="009F3553"/>
    <w:rsid w:val="009F4929"/>
    <w:rsid w:val="009F59A8"/>
    <w:rsid w:val="009F5AC5"/>
    <w:rsid w:val="009F5B49"/>
    <w:rsid w:val="00A00C33"/>
    <w:rsid w:val="00A011D6"/>
    <w:rsid w:val="00A01872"/>
    <w:rsid w:val="00A02EFA"/>
    <w:rsid w:val="00A03305"/>
    <w:rsid w:val="00A043B5"/>
    <w:rsid w:val="00A043C2"/>
    <w:rsid w:val="00A04D0A"/>
    <w:rsid w:val="00A0550B"/>
    <w:rsid w:val="00A05B96"/>
    <w:rsid w:val="00A06EE8"/>
    <w:rsid w:val="00A10D50"/>
    <w:rsid w:val="00A11238"/>
    <w:rsid w:val="00A11A21"/>
    <w:rsid w:val="00A1265C"/>
    <w:rsid w:val="00A12823"/>
    <w:rsid w:val="00A132E3"/>
    <w:rsid w:val="00A142A0"/>
    <w:rsid w:val="00A14C93"/>
    <w:rsid w:val="00A15FD1"/>
    <w:rsid w:val="00A173F1"/>
    <w:rsid w:val="00A17AF9"/>
    <w:rsid w:val="00A21D12"/>
    <w:rsid w:val="00A24EB4"/>
    <w:rsid w:val="00A25037"/>
    <w:rsid w:val="00A25889"/>
    <w:rsid w:val="00A32D04"/>
    <w:rsid w:val="00A32F15"/>
    <w:rsid w:val="00A342E7"/>
    <w:rsid w:val="00A37BBA"/>
    <w:rsid w:val="00A42030"/>
    <w:rsid w:val="00A425D6"/>
    <w:rsid w:val="00A439CB"/>
    <w:rsid w:val="00A451A9"/>
    <w:rsid w:val="00A45CA8"/>
    <w:rsid w:val="00A464DD"/>
    <w:rsid w:val="00A468B0"/>
    <w:rsid w:val="00A47A17"/>
    <w:rsid w:val="00A5127D"/>
    <w:rsid w:val="00A515A0"/>
    <w:rsid w:val="00A5181C"/>
    <w:rsid w:val="00A529C0"/>
    <w:rsid w:val="00A5326A"/>
    <w:rsid w:val="00A54487"/>
    <w:rsid w:val="00A551B7"/>
    <w:rsid w:val="00A5606D"/>
    <w:rsid w:val="00A56703"/>
    <w:rsid w:val="00A60202"/>
    <w:rsid w:val="00A60434"/>
    <w:rsid w:val="00A619CF"/>
    <w:rsid w:val="00A61A25"/>
    <w:rsid w:val="00A647B6"/>
    <w:rsid w:val="00A65356"/>
    <w:rsid w:val="00A65C02"/>
    <w:rsid w:val="00A65D7D"/>
    <w:rsid w:val="00A67F14"/>
    <w:rsid w:val="00A703C7"/>
    <w:rsid w:val="00A70683"/>
    <w:rsid w:val="00A70F9A"/>
    <w:rsid w:val="00A73792"/>
    <w:rsid w:val="00A7382B"/>
    <w:rsid w:val="00A74375"/>
    <w:rsid w:val="00A7489B"/>
    <w:rsid w:val="00A74E2A"/>
    <w:rsid w:val="00A75100"/>
    <w:rsid w:val="00A767F3"/>
    <w:rsid w:val="00A76B90"/>
    <w:rsid w:val="00A807F8"/>
    <w:rsid w:val="00A81EA2"/>
    <w:rsid w:val="00A83218"/>
    <w:rsid w:val="00A84031"/>
    <w:rsid w:val="00A865A1"/>
    <w:rsid w:val="00A90020"/>
    <w:rsid w:val="00A91BE0"/>
    <w:rsid w:val="00A93FCF"/>
    <w:rsid w:val="00A942C4"/>
    <w:rsid w:val="00A94D5E"/>
    <w:rsid w:val="00A9533A"/>
    <w:rsid w:val="00A9549D"/>
    <w:rsid w:val="00A963B5"/>
    <w:rsid w:val="00A96722"/>
    <w:rsid w:val="00A96817"/>
    <w:rsid w:val="00A975DF"/>
    <w:rsid w:val="00AA0075"/>
    <w:rsid w:val="00AA5CAF"/>
    <w:rsid w:val="00AA600A"/>
    <w:rsid w:val="00AA6B90"/>
    <w:rsid w:val="00AB102B"/>
    <w:rsid w:val="00AB1AA5"/>
    <w:rsid w:val="00AB1C39"/>
    <w:rsid w:val="00AB2A2C"/>
    <w:rsid w:val="00AB46CF"/>
    <w:rsid w:val="00AB5056"/>
    <w:rsid w:val="00AB7694"/>
    <w:rsid w:val="00AB7AA5"/>
    <w:rsid w:val="00AC37B9"/>
    <w:rsid w:val="00AC3AB5"/>
    <w:rsid w:val="00AC44B8"/>
    <w:rsid w:val="00AC6857"/>
    <w:rsid w:val="00AC70B9"/>
    <w:rsid w:val="00AD07D5"/>
    <w:rsid w:val="00AD138C"/>
    <w:rsid w:val="00AD14C8"/>
    <w:rsid w:val="00AD1E26"/>
    <w:rsid w:val="00AD2B76"/>
    <w:rsid w:val="00AD2E8D"/>
    <w:rsid w:val="00AD3F7C"/>
    <w:rsid w:val="00AD3FB0"/>
    <w:rsid w:val="00AD509E"/>
    <w:rsid w:val="00AD5EF5"/>
    <w:rsid w:val="00AD66EC"/>
    <w:rsid w:val="00AE24DB"/>
    <w:rsid w:val="00AE28EC"/>
    <w:rsid w:val="00AE4C13"/>
    <w:rsid w:val="00AE58B2"/>
    <w:rsid w:val="00AE6CD8"/>
    <w:rsid w:val="00AE7890"/>
    <w:rsid w:val="00AF075B"/>
    <w:rsid w:val="00AF095C"/>
    <w:rsid w:val="00AF0A6E"/>
    <w:rsid w:val="00AF0BD1"/>
    <w:rsid w:val="00AF1DD6"/>
    <w:rsid w:val="00AF3E16"/>
    <w:rsid w:val="00AF5FB8"/>
    <w:rsid w:val="00AF62A2"/>
    <w:rsid w:val="00AF6BB4"/>
    <w:rsid w:val="00B00F24"/>
    <w:rsid w:val="00B04E0D"/>
    <w:rsid w:val="00B06389"/>
    <w:rsid w:val="00B066CC"/>
    <w:rsid w:val="00B06D40"/>
    <w:rsid w:val="00B077D0"/>
    <w:rsid w:val="00B10200"/>
    <w:rsid w:val="00B10690"/>
    <w:rsid w:val="00B11780"/>
    <w:rsid w:val="00B128A7"/>
    <w:rsid w:val="00B1354B"/>
    <w:rsid w:val="00B13AA0"/>
    <w:rsid w:val="00B155DD"/>
    <w:rsid w:val="00B158ED"/>
    <w:rsid w:val="00B17B7D"/>
    <w:rsid w:val="00B22C68"/>
    <w:rsid w:val="00B23016"/>
    <w:rsid w:val="00B25A82"/>
    <w:rsid w:val="00B26174"/>
    <w:rsid w:val="00B26E94"/>
    <w:rsid w:val="00B2726C"/>
    <w:rsid w:val="00B30356"/>
    <w:rsid w:val="00B309D0"/>
    <w:rsid w:val="00B30DE1"/>
    <w:rsid w:val="00B3170E"/>
    <w:rsid w:val="00B330A4"/>
    <w:rsid w:val="00B3584F"/>
    <w:rsid w:val="00B35935"/>
    <w:rsid w:val="00B373D0"/>
    <w:rsid w:val="00B37CC1"/>
    <w:rsid w:val="00B37ED8"/>
    <w:rsid w:val="00B4091D"/>
    <w:rsid w:val="00B40976"/>
    <w:rsid w:val="00B41C03"/>
    <w:rsid w:val="00B4228D"/>
    <w:rsid w:val="00B42B05"/>
    <w:rsid w:val="00B4338B"/>
    <w:rsid w:val="00B4357B"/>
    <w:rsid w:val="00B43E38"/>
    <w:rsid w:val="00B44F5C"/>
    <w:rsid w:val="00B46673"/>
    <w:rsid w:val="00B47350"/>
    <w:rsid w:val="00B4782C"/>
    <w:rsid w:val="00B50523"/>
    <w:rsid w:val="00B50A75"/>
    <w:rsid w:val="00B50E8D"/>
    <w:rsid w:val="00B53022"/>
    <w:rsid w:val="00B54294"/>
    <w:rsid w:val="00B56108"/>
    <w:rsid w:val="00B567F6"/>
    <w:rsid w:val="00B56BBE"/>
    <w:rsid w:val="00B600DE"/>
    <w:rsid w:val="00B6267A"/>
    <w:rsid w:val="00B62D62"/>
    <w:rsid w:val="00B65699"/>
    <w:rsid w:val="00B66656"/>
    <w:rsid w:val="00B67C12"/>
    <w:rsid w:val="00B710E0"/>
    <w:rsid w:val="00B711E8"/>
    <w:rsid w:val="00B719BA"/>
    <w:rsid w:val="00B72CA2"/>
    <w:rsid w:val="00B72F20"/>
    <w:rsid w:val="00B73764"/>
    <w:rsid w:val="00B7403F"/>
    <w:rsid w:val="00B745E1"/>
    <w:rsid w:val="00B74CF8"/>
    <w:rsid w:val="00B76F67"/>
    <w:rsid w:val="00B76FC2"/>
    <w:rsid w:val="00B77E20"/>
    <w:rsid w:val="00B77F44"/>
    <w:rsid w:val="00B8411C"/>
    <w:rsid w:val="00B84CC8"/>
    <w:rsid w:val="00B85378"/>
    <w:rsid w:val="00B85556"/>
    <w:rsid w:val="00B905C2"/>
    <w:rsid w:val="00B90765"/>
    <w:rsid w:val="00B907AB"/>
    <w:rsid w:val="00B927F7"/>
    <w:rsid w:val="00B937A8"/>
    <w:rsid w:val="00B94333"/>
    <w:rsid w:val="00B94618"/>
    <w:rsid w:val="00B9514A"/>
    <w:rsid w:val="00BA4131"/>
    <w:rsid w:val="00BA4B20"/>
    <w:rsid w:val="00BA5320"/>
    <w:rsid w:val="00BA615B"/>
    <w:rsid w:val="00BA61CC"/>
    <w:rsid w:val="00BA7A55"/>
    <w:rsid w:val="00BB17DB"/>
    <w:rsid w:val="00BB1CF9"/>
    <w:rsid w:val="00BB277B"/>
    <w:rsid w:val="00BB2CA4"/>
    <w:rsid w:val="00BB2F6D"/>
    <w:rsid w:val="00BB3485"/>
    <w:rsid w:val="00BB3674"/>
    <w:rsid w:val="00BB5AF2"/>
    <w:rsid w:val="00BB5BB5"/>
    <w:rsid w:val="00BB5DDE"/>
    <w:rsid w:val="00BB6427"/>
    <w:rsid w:val="00BB7700"/>
    <w:rsid w:val="00BC1E0C"/>
    <w:rsid w:val="00BC1E56"/>
    <w:rsid w:val="00BC1FF3"/>
    <w:rsid w:val="00BC360C"/>
    <w:rsid w:val="00BC40B2"/>
    <w:rsid w:val="00BC5E90"/>
    <w:rsid w:val="00BC6039"/>
    <w:rsid w:val="00BC6AFD"/>
    <w:rsid w:val="00BD00FC"/>
    <w:rsid w:val="00BD0950"/>
    <w:rsid w:val="00BD0DC1"/>
    <w:rsid w:val="00BD4791"/>
    <w:rsid w:val="00BD4DDB"/>
    <w:rsid w:val="00BD5629"/>
    <w:rsid w:val="00BD650C"/>
    <w:rsid w:val="00BD6952"/>
    <w:rsid w:val="00BD6B27"/>
    <w:rsid w:val="00BE05D8"/>
    <w:rsid w:val="00BE0BA5"/>
    <w:rsid w:val="00BE1DCC"/>
    <w:rsid w:val="00BE29E8"/>
    <w:rsid w:val="00BE40FB"/>
    <w:rsid w:val="00BE47FF"/>
    <w:rsid w:val="00BE5D9C"/>
    <w:rsid w:val="00BE60D6"/>
    <w:rsid w:val="00BE71DD"/>
    <w:rsid w:val="00BE762F"/>
    <w:rsid w:val="00BE7FD9"/>
    <w:rsid w:val="00BF09DE"/>
    <w:rsid w:val="00BF1F96"/>
    <w:rsid w:val="00BF20F8"/>
    <w:rsid w:val="00BF2731"/>
    <w:rsid w:val="00BF348A"/>
    <w:rsid w:val="00BF369C"/>
    <w:rsid w:val="00BF50EF"/>
    <w:rsid w:val="00BF5520"/>
    <w:rsid w:val="00BF578F"/>
    <w:rsid w:val="00BF5FC0"/>
    <w:rsid w:val="00BF7106"/>
    <w:rsid w:val="00C00867"/>
    <w:rsid w:val="00C01B08"/>
    <w:rsid w:val="00C02E65"/>
    <w:rsid w:val="00C036E1"/>
    <w:rsid w:val="00C039EF"/>
    <w:rsid w:val="00C03C38"/>
    <w:rsid w:val="00C03CD3"/>
    <w:rsid w:val="00C05348"/>
    <w:rsid w:val="00C07917"/>
    <w:rsid w:val="00C102F3"/>
    <w:rsid w:val="00C11CBF"/>
    <w:rsid w:val="00C11D8F"/>
    <w:rsid w:val="00C1306C"/>
    <w:rsid w:val="00C14597"/>
    <w:rsid w:val="00C1460D"/>
    <w:rsid w:val="00C154DC"/>
    <w:rsid w:val="00C15AFA"/>
    <w:rsid w:val="00C16D69"/>
    <w:rsid w:val="00C2040E"/>
    <w:rsid w:val="00C20F04"/>
    <w:rsid w:val="00C24157"/>
    <w:rsid w:val="00C24B2A"/>
    <w:rsid w:val="00C24E47"/>
    <w:rsid w:val="00C24F7B"/>
    <w:rsid w:val="00C26417"/>
    <w:rsid w:val="00C274AD"/>
    <w:rsid w:val="00C275C2"/>
    <w:rsid w:val="00C27DD0"/>
    <w:rsid w:val="00C30FC3"/>
    <w:rsid w:val="00C3104E"/>
    <w:rsid w:val="00C321DA"/>
    <w:rsid w:val="00C34AE7"/>
    <w:rsid w:val="00C36A7A"/>
    <w:rsid w:val="00C3776A"/>
    <w:rsid w:val="00C40E56"/>
    <w:rsid w:val="00C4187C"/>
    <w:rsid w:val="00C42795"/>
    <w:rsid w:val="00C42E00"/>
    <w:rsid w:val="00C4346C"/>
    <w:rsid w:val="00C45E37"/>
    <w:rsid w:val="00C479A7"/>
    <w:rsid w:val="00C47E24"/>
    <w:rsid w:val="00C47E40"/>
    <w:rsid w:val="00C53244"/>
    <w:rsid w:val="00C53A01"/>
    <w:rsid w:val="00C5511C"/>
    <w:rsid w:val="00C55298"/>
    <w:rsid w:val="00C558AA"/>
    <w:rsid w:val="00C55CAE"/>
    <w:rsid w:val="00C5680A"/>
    <w:rsid w:val="00C575F1"/>
    <w:rsid w:val="00C578D7"/>
    <w:rsid w:val="00C57D74"/>
    <w:rsid w:val="00C60355"/>
    <w:rsid w:val="00C61F29"/>
    <w:rsid w:val="00C64CFF"/>
    <w:rsid w:val="00C71457"/>
    <w:rsid w:val="00C72608"/>
    <w:rsid w:val="00C73136"/>
    <w:rsid w:val="00C744F5"/>
    <w:rsid w:val="00C7464B"/>
    <w:rsid w:val="00C764A9"/>
    <w:rsid w:val="00C804B4"/>
    <w:rsid w:val="00C806BF"/>
    <w:rsid w:val="00C83CE2"/>
    <w:rsid w:val="00C851AC"/>
    <w:rsid w:val="00C858F2"/>
    <w:rsid w:val="00C85D59"/>
    <w:rsid w:val="00C874DE"/>
    <w:rsid w:val="00C87F9F"/>
    <w:rsid w:val="00C92A77"/>
    <w:rsid w:val="00C933E2"/>
    <w:rsid w:val="00C93FCE"/>
    <w:rsid w:val="00C95C9D"/>
    <w:rsid w:val="00C967BA"/>
    <w:rsid w:val="00CA0114"/>
    <w:rsid w:val="00CA030A"/>
    <w:rsid w:val="00CA03BD"/>
    <w:rsid w:val="00CA0FF6"/>
    <w:rsid w:val="00CA161E"/>
    <w:rsid w:val="00CA1D98"/>
    <w:rsid w:val="00CA5532"/>
    <w:rsid w:val="00CA5ED2"/>
    <w:rsid w:val="00CA6878"/>
    <w:rsid w:val="00CA797D"/>
    <w:rsid w:val="00CB1960"/>
    <w:rsid w:val="00CB1C8D"/>
    <w:rsid w:val="00CB1C95"/>
    <w:rsid w:val="00CB216E"/>
    <w:rsid w:val="00CB2C56"/>
    <w:rsid w:val="00CB2EF3"/>
    <w:rsid w:val="00CB32A7"/>
    <w:rsid w:val="00CB6864"/>
    <w:rsid w:val="00CB6DF0"/>
    <w:rsid w:val="00CB7DB9"/>
    <w:rsid w:val="00CC0DFF"/>
    <w:rsid w:val="00CC2694"/>
    <w:rsid w:val="00CC5122"/>
    <w:rsid w:val="00CC6256"/>
    <w:rsid w:val="00CC6F71"/>
    <w:rsid w:val="00CD2346"/>
    <w:rsid w:val="00CD3446"/>
    <w:rsid w:val="00CE07DD"/>
    <w:rsid w:val="00CE0BA0"/>
    <w:rsid w:val="00CE0D1F"/>
    <w:rsid w:val="00CE1945"/>
    <w:rsid w:val="00CE7E18"/>
    <w:rsid w:val="00CF353E"/>
    <w:rsid w:val="00CF3F7A"/>
    <w:rsid w:val="00CF4BFE"/>
    <w:rsid w:val="00CF4EC3"/>
    <w:rsid w:val="00CF6D44"/>
    <w:rsid w:val="00CF7ECC"/>
    <w:rsid w:val="00D00C0E"/>
    <w:rsid w:val="00D0155A"/>
    <w:rsid w:val="00D01BB0"/>
    <w:rsid w:val="00D0233D"/>
    <w:rsid w:val="00D02ACA"/>
    <w:rsid w:val="00D048E0"/>
    <w:rsid w:val="00D0496E"/>
    <w:rsid w:val="00D07C49"/>
    <w:rsid w:val="00D07D37"/>
    <w:rsid w:val="00D119B6"/>
    <w:rsid w:val="00D1207A"/>
    <w:rsid w:val="00D125F8"/>
    <w:rsid w:val="00D12785"/>
    <w:rsid w:val="00D127EB"/>
    <w:rsid w:val="00D13931"/>
    <w:rsid w:val="00D13A95"/>
    <w:rsid w:val="00D13BFF"/>
    <w:rsid w:val="00D14470"/>
    <w:rsid w:val="00D15B5D"/>
    <w:rsid w:val="00D1713C"/>
    <w:rsid w:val="00D176BC"/>
    <w:rsid w:val="00D200B3"/>
    <w:rsid w:val="00D20109"/>
    <w:rsid w:val="00D20245"/>
    <w:rsid w:val="00D215E6"/>
    <w:rsid w:val="00D232B6"/>
    <w:rsid w:val="00D23836"/>
    <w:rsid w:val="00D24E0A"/>
    <w:rsid w:val="00D24E13"/>
    <w:rsid w:val="00D25260"/>
    <w:rsid w:val="00D262C8"/>
    <w:rsid w:val="00D26A04"/>
    <w:rsid w:val="00D26C04"/>
    <w:rsid w:val="00D26C5B"/>
    <w:rsid w:val="00D30F34"/>
    <w:rsid w:val="00D3112A"/>
    <w:rsid w:val="00D33333"/>
    <w:rsid w:val="00D33B21"/>
    <w:rsid w:val="00D33C63"/>
    <w:rsid w:val="00D34865"/>
    <w:rsid w:val="00D35169"/>
    <w:rsid w:val="00D3651F"/>
    <w:rsid w:val="00D36882"/>
    <w:rsid w:val="00D37533"/>
    <w:rsid w:val="00D40088"/>
    <w:rsid w:val="00D457F6"/>
    <w:rsid w:val="00D467E8"/>
    <w:rsid w:val="00D47336"/>
    <w:rsid w:val="00D50623"/>
    <w:rsid w:val="00D50719"/>
    <w:rsid w:val="00D50A9D"/>
    <w:rsid w:val="00D50FF5"/>
    <w:rsid w:val="00D51CF8"/>
    <w:rsid w:val="00D52DDF"/>
    <w:rsid w:val="00D532F8"/>
    <w:rsid w:val="00D53D7C"/>
    <w:rsid w:val="00D57CED"/>
    <w:rsid w:val="00D6453A"/>
    <w:rsid w:val="00D66910"/>
    <w:rsid w:val="00D66C14"/>
    <w:rsid w:val="00D67241"/>
    <w:rsid w:val="00D708F3"/>
    <w:rsid w:val="00D70933"/>
    <w:rsid w:val="00D71387"/>
    <w:rsid w:val="00D71744"/>
    <w:rsid w:val="00D76F13"/>
    <w:rsid w:val="00D80CBB"/>
    <w:rsid w:val="00D81ADC"/>
    <w:rsid w:val="00D81ADE"/>
    <w:rsid w:val="00D83E86"/>
    <w:rsid w:val="00D91596"/>
    <w:rsid w:val="00D91A89"/>
    <w:rsid w:val="00D91DF4"/>
    <w:rsid w:val="00D92541"/>
    <w:rsid w:val="00D95D67"/>
    <w:rsid w:val="00D96F01"/>
    <w:rsid w:val="00DA0054"/>
    <w:rsid w:val="00DA0AFE"/>
    <w:rsid w:val="00DA1EAB"/>
    <w:rsid w:val="00DA2AC1"/>
    <w:rsid w:val="00DA2F85"/>
    <w:rsid w:val="00DA3459"/>
    <w:rsid w:val="00DA4A5D"/>
    <w:rsid w:val="00DA718B"/>
    <w:rsid w:val="00DB0523"/>
    <w:rsid w:val="00DB3AFE"/>
    <w:rsid w:val="00DB425A"/>
    <w:rsid w:val="00DB6234"/>
    <w:rsid w:val="00DB6372"/>
    <w:rsid w:val="00DB6373"/>
    <w:rsid w:val="00DB63AD"/>
    <w:rsid w:val="00DB6BD1"/>
    <w:rsid w:val="00DC119D"/>
    <w:rsid w:val="00DC2BCB"/>
    <w:rsid w:val="00DC4521"/>
    <w:rsid w:val="00DC5F10"/>
    <w:rsid w:val="00DC724A"/>
    <w:rsid w:val="00DC72D1"/>
    <w:rsid w:val="00DD170F"/>
    <w:rsid w:val="00DD2D8E"/>
    <w:rsid w:val="00DD2DBB"/>
    <w:rsid w:val="00DD3602"/>
    <w:rsid w:val="00DD3F6C"/>
    <w:rsid w:val="00DD4ACE"/>
    <w:rsid w:val="00DD5353"/>
    <w:rsid w:val="00DD632E"/>
    <w:rsid w:val="00DD6B5D"/>
    <w:rsid w:val="00DD72CB"/>
    <w:rsid w:val="00DD7D0C"/>
    <w:rsid w:val="00DE00C6"/>
    <w:rsid w:val="00DE1FC2"/>
    <w:rsid w:val="00DE2E92"/>
    <w:rsid w:val="00DE3522"/>
    <w:rsid w:val="00DE4553"/>
    <w:rsid w:val="00DE495D"/>
    <w:rsid w:val="00DE67AE"/>
    <w:rsid w:val="00DE737F"/>
    <w:rsid w:val="00DE7943"/>
    <w:rsid w:val="00DE7CE0"/>
    <w:rsid w:val="00DF084E"/>
    <w:rsid w:val="00DF116E"/>
    <w:rsid w:val="00DF128A"/>
    <w:rsid w:val="00DF6093"/>
    <w:rsid w:val="00DF6910"/>
    <w:rsid w:val="00DF7987"/>
    <w:rsid w:val="00E004D9"/>
    <w:rsid w:val="00E00D7C"/>
    <w:rsid w:val="00E01672"/>
    <w:rsid w:val="00E025F7"/>
    <w:rsid w:val="00E036A6"/>
    <w:rsid w:val="00E0374D"/>
    <w:rsid w:val="00E041EF"/>
    <w:rsid w:val="00E04BA1"/>
    <w:rsid w:val="00E05434"/>
    <w:rsid w:val="00E05C6E"/>
    <w:rsid w:val="00E07937"/>
    <w:rsid w:val="00E117E4"/>
    <w:rsid w:val="00E178D4"/>
    <w:rsid w:val="00E222E7"/>
    <w:rsid w:val="00E24EF9"/>
    <w:rsid w:val="00E25FD1"/>
    <w:rsid w:val="00E31B0C"/>
    <w:rsid w:val="00E329CC"/>
    <w:rsid w:val="00E342F5"/>
    <w:rsid w:val="00E34B78"/>
    <w:rsid w:val="00E34DD0"/>
    <w:rsid w:val="00E34EA7"/>
    <w:rsid w:val="00E355F7"/>
    <w:rsid w:val="00E367FD"/>
    <w:rsid w:val="00E40DC9"/>
    <w:rsid w:val="00E413F0"/>
    <w:rsid w:val="00E43BEF"/>
    <w:rsid w:val="00E43C5F"/>
    <w:rsid w:val="00E504BA"/>
    <w:rsid w:val="00E50F76"/>
    <w:rsid w:val="00E50FFE"/>
    <w:rsid w:val="00E51A1F"/>
    <w:rsid w:val="00E52627"/>
    <w:rsid w:val="00E52868"/>
    <w:rsid w:val="00E53EF0"/>
    <w:rsid w:val="00E54931"/>
    <w:rsid w:val="00E55DB7"/>
    <w:rsid w:val="00E5673A"/>
    <w:rsid w:val="00E613B7"/>
    <w:rsid w:val="00E61CB1"/>
    <w:rsid w:val="00E6361C"/>
    <w:rsid w:val="00E65108"/>
    <w:rsid w:val="00E718B1"/>
    <w:rsid w:val="00E71BCD"/>
    <w:rsid w:val="00E74C18"/>
    <w:rsid w:val="00E750D9"/>
    <w:rsid w:val="00E779EF"/>
    <w:rsid w:val="00E77A3E"/>
    <w:rsid w:val="00E77BCC"/>
    <w:rsid w:val="00E81E18"/>
    <w:rsid w:val="00E83A37"/>
    <w:rsid w:val="00E85033"/>
    <w:rsid w:val="00E857C5"/>
    <w:rsid w:val="00E85BBA"/>
    <w:rsid w:val="00E874D5"/>
    <w:rsid w:val="00E902C9"/>
    <w:rsid w:val="00E90969"/>
    <w:rsid w:val="00E90DB4"/>
    <w:rsid w:val="00E93024"/>
    <w:rsid w:val="00E93888"/>
    <w:rsid w:val="00E9445B"/>
    <w:rsid w:val="00E95AE3"/>
    <w:rsid w:val="00E96040"/>
    <w:rsid w:val="00E9690B"/>
    <w:rsid w:val="00E974BA"/>
    <w:rsid w:val="00EA02BF"/>
    <w:rsid w:val="00EA126A"/>
    <w:rsid w:val="00EA1543"/>
    <w:rsid w:val="00EA173A"/>
    <w:rsid w:val="00EA32AB"/>
    <w:rsid w:val="00EA368C"/>
    <w:rsid w:val="00EA4403"/>
    <w:rsid w:val="00EA6D0E"/>
    <w:rsid w:val="00EB0520"/>
    <w:rsid w:val="00EB2619"/>
    <w:rsid w:val="00EB3B70"/>
    <w:rsid w:val="00EB4F02"/>
    <w:rsid w:val="00EB5144"/>
    <w:rsid w:val="00EB51BC"/>
    <w:rsid w:val="00EB5D26"/>
    <w:rsid w:val="00EC0E67"/>
    <w:rsid w:val="00EC1198"/>
    <w:rsid w:val="00EC1B45"/>
    <w:rsid w:val="00EC1CC5"/>
    <w:rsid w:val="00EC23FD"/>
    <w:rsid w:val="00EC27D7"/>
    <w:rsid w:val="00EC310F"/>
    <w:rsid w:val="00EC3CDD"/>
    <w:rsid w:val="00EC68DD"/>
    <w:rsid w:val="00ED050A"/>
    <w:rsid w:val="00ED09D3"/>
    <w:rsid w:val="00ED0E73"/>
    <w:rsid w:val="00ED23C1"/>
    <w:rsid w:val="00ED2CB8"/>
    <w:rsid w:val="00ED3014"/>
    <w:rsid w:val="00ED3AB6"/>
    <w:rsid w:val="00ED3B1B"/>
    <w:rsid w:val="00ED76A5"/>
    <w:rsid w:val="00ED7A33"/>
    <w:rsid w:val="00ED7C83"/>
    <w:rsid w:val="00ED7F57"/>
    <w:rsid w:val="00ED7FD3"/>
    <w:rsid w:val="00EE0722"/>
    <w:rsid w:val="00EE24E7"/>
    <w:rsid w:val="00EE26C4"/>
    <w:rsid w:val="00EE30D3"/>
    <w:rsid w:val="00EE34A0"/>
    <w:rsid w:val="00EE3854"/>
    <w:rsid w:val="00EE39CE"/>
    <w:rsid w:val="00EE3DD6"/>
    <w:rsid w:val="00EE5A04"/>
    <w:rsid w:val="00EE6A20"/>
    <w:rsid w:val="00EE7A11"/>
    <w:rsid w:val="00EF0AC0"/>
    <w:rsid w:val="00EF13B1"/>
    <w:rsid w:val="00EF4AB6"/>
    <w:rsid w:val="00EF5151"/>
    <w:rsid w:val="00EF653A"/>
    <w:rsid w:val="00EF6666"/>
    <w:rsid w:val="00EF6AC5"/>
    <w:rsid w:val="00F005B4"/>
    <w:rsid w:val="00F01008"/>
    <w:rsid w:val="00F01550"/>
    <w:rsid w:val="00F0175A"/>
    <w:rsid w:val="00F01912"/>
    <w:rsid w:val="00F030EA"/>
    <w:rsid w:val="00F04EF4"/>
    <w:rsid w:val="00F06A09"/>
    <w:rsid w:val="00F07711"/>
    <w:rsid w:val="00F07B5D"/>
    <w:rsid w:val="00F12DC2"/>
    <w:rsid w:val="00F137B5"/>
    <w:rsid w:val="00F14E3F"/>
    <w:rsid w:val="00F1503A"/>
    <w:rsid w:val="00F17BD1"/>
    <w:rsid w:val="00F2057A"/>
    <w:rsid w:val="00F2498E"/>
    <w:rsid w:val="00F24FA5"/>
    <w:rsid w:val="00F31697"/>
    <w:rsid w:val="00F33A7D"/>
    <w:rsid w:val="00F33A91"/>
    <w:rsid w:val="00F342FC"/>
    <w:rsid w:val="00F35418"/>
    <w:rsid w:val="00F3548A"/>
    <w:rsid w:val="00F35B0D"/>
    <w:rsid w:val="00F35E85"/>
    <w:rsid w:val="00F402FF"/>
    <w:rsid w:val="00F415AC"/>
    <w:rsid w:val="00F43449"/>
    <w:rsid w:val="00F43DC9"/>
    <w:rsid w:val="00F44345"/>
    <w:rsid w:val="00F4523B"/>
    <w:rsid w:val="00F479E0"/>
    <w:rsid w:val="00F47FB5"/>
    <w:rsid w:val="00F5080B"/>
    <w:rsid w:val="00F521E0"/>
    <w:rsid w:val="00F54227"/>
    <w:rsid w:val="00F56C47"/>
    <w:rsid w:val="00F6162F"/>
    <w:rsid w:val="00F63796"/>
    <w:rsid w:val="00F63E20"/>
    <w:rsid w:val="00F63EF7"/>
    <w:rsid w:val="00F640E8"/>
    <w:rsid w:val="00F65587"/>
    <w:rsid w:val="00F65900"/>
    <w:rsid w:val="00F65C1D"/>
    <w:rsid w:val="00F66477"/>
    <w:rsid w:val="00F70C61"/>
    <w:rsid w:val="00F71D7D"/>
    <w:rsid w:val="00F72CA7"/>
    <w:rsid w:val="00F73342"/>
    <w:rsid w:val="00F74663"/>
    <w:rsid w:val="00F746A0"/>
    <w:rsid w:val="00F802D1"/>
    <w:rsid w:val="00F823A7"/>
    <w:rsid w:val="00F839DF"/>
    <w:rsid w:val="00F842F5"/>
    <w:rsid w:val="00F8440A"/>
    <w:rsid w:val="00F8648F"/>
    <w:rsid w:val="00F8668A"/>
    <w:rsid w:val="00F86F04"/>
    <w:rsid w:val="00F933BB"/>
    <w:rsid w:val="00F93438"/>
    <w:rsid w:val="00F944C0"/>
    <w:rsid w:val="00F9670B"/>
    <w:rsid w:val="00F96C4D"/>
    <w:rsid w:val="00F978BD"/>
    <w:rsid w:val="00FA1E54"/>
    <w:rsid w:val="00FA2C0E"/>
    <w:rsid w:val="00FA49A9"/>
    <w:rsid w:val="00FA6A0A"/>
    <w:rsid w:val="00FB0274"/>
    <w:rsid w:val="00FB0C14"/>
    <w:rsid w:val="00FB1C38"/>
    <w:rsid w:val="00FB68D0"/>
    <w:rsid w:val="00FB7A5F"/>
    <w:rsid w:val="00FB7CB3"/>
    <w:rsid w:val="00FC0E62"/>
    <w:rsid w:val="00FC256A"/>
    <w:rsid w:val="00FC26CA"/>
    <w:rsid w:val="00FC2F9E"/>
    <w:rsid w:val="00FC50A5"/>
    <w:rsid w:val="00FC7234"/>
    <w:rsid w:val="00FC7599"/>
    <w:rsid w:val="00FC7A2F"/>
    <w:rsid w:val="00FC7F62"/>
    <w:rsid w:val="00FC7FB4"/>
    <w:rsid w:val="00FD018A"/>
    <w:rsid w:val="00FD0D65"/>
    <w:rsid w:val="00FD3666"/>
    <w:rsid w:val="00FD4008"/>
    <w:rsid w:val="00FD4810"/>
    <w:rsid w:val="00FD589C"/>
    <w:rsid w:val="00FD5A00"/>
    <w:rsid w:val="00FD79B9"/>
    <w:rsid w:val="00FE0DF6"/>
    <w:rsid w:val="00FE1914"/>
    <w:rsid w:val="00FE35E1"/>
    <w:rsid w:val="00FE3A0E"/>
    <w:rsid w:val="00FE4386"/>
    <w:rsid w:val="00FE6160"/>
    <w:rsid w:val="00FF021B"/>
    <w:rsid w:val="00FF0F3E"/>
    <w:rsid w:val="00FF1280"/>
    <w:rsid w:val="00FF175B"/>
    <w:rsid w:val="00FF1D2F"/>
    <w:rsid w:val="00FF22B6"/>
    <w:rsid w:val="00FF2E31"/>
    <w:rsid w:val="00FF333B"/>
    <w:rsid w:val="00FF37E0"/>
    <w:rsid w:val="00FF3FA5"/>
    <w:rsid w:val="00FF6147"/>
    <w:rsid w:val="00FF63F9"/>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rPr>
      <w:rFonts w:ascii="Arial" w:hAnsi="Arial"/>
      <w:sz w:val="22"/>
    </w:rPr>
  </w:style>
  <w:style w:type="paragraph" w:styleId="BodyText">
    <w:name w:val="Body Text"/>
    <w:aliases w:val="bt"/>
    <w:basedOn w:val="Normal"/>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style>
  <w:style w:type="paragraph" w:styleId="BodyText3">
    <w:name w:val="Body Text 3"/>
    <w:basedOn w:val="Normal"/>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semiHidden/>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7"/>
      </w:numPr>
    </w:pPr>
  </w:style>
  <w:style w:type="paragraph" w:styleId="ListBullet2">
    <w:name w:val="List Bullet 2"/>
    <w:basedOn w:val="Normal"/>
    <w:autoRedefine/>
    <w:rsid w:val="00CF3F7A"/>
    <w:pPr>
      <w:numPr>
        <w:numId w:val="18"/>
      </w:numPr>
    </w:pPr>
  </w:style>
  <w:style w:type="paragraph" w:styleId="ListBullet3">
    <w:name w:val="List Bullet 3"/>
    <w:basedOn w:val="Normal"/>
    <w:autoRedefine/>
    <w:rsid w:val="00CF3F7A"/>
    <w:pPr>
      <w:numPr>
        <w:numId w:val="19"/>
      </w:numPr>
    </w:pPr>
  </w:style>
  <w:style w:type="paragraph" w:styleId="ListBullet4">
    <w:name w:val="List Bullet 4"/>
    <w:basedOn w:val="Normal"/>
    <w:autoRedefine/>
    <w:rsid w:val="00CF3F7A"/>
    <w:pPr>
      <w:numPr>
        <w:numId w:val="20"/>
      </w:numPr>
    </w:pPr>
  </w:style>
  <w:style w:type="paragraph" w:styleId="ListBullet5">
    <w:name w:val="List Bullet 5"/>
    <w:basedOn w:val="Normal"/>
    <w:autoRedefine/>
    <w:rsid w:val="00CF3F7A"/>
    <w:pPr>
      <w:numPr>
        <w:numId w:val="21"/>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2"/>
      </w:numPr>
    </w:pPr>
  </w:style>
  <w:style w:type="paragraph" w:styleId="ListNumber2">
    <w:name w:val="List Number 2"/>
    <w:basedOn w:val="Normal"/>
    <w:rsid w:val="00CF3F7A"/>
    <w:pPr>
      <w:numPr>
        <w:numId w:val="23"/>
      </w:numPr>
    </w:pPr>
  </w:style>
  <w:style w:type="paragraph" w:styleId="ListNumber3">
    <w:name w:val="List Number 3"/>
    <w:basedOn w:val="Normal"/>
    <w:rsid w:val="00CF3F7A"/>
    <w:pPr>
      <w:numPr>
        <w:numId w:val="24"/>
      </w:numPr>
    </w:pPr>
  </w:style>
  <w:style w:type="paragraph" w:styleId="ListNumber4">
    <w:name w:val="List Number 4"/>
    <w:basedOn w:val="Normal"/>
    <w:rsid w:val="00CF3F7A"/>
    <w:pPr>
      <w:numPr>
        <w:numId w:val="25"/>
      </w:numPr>
    </w:pPr>
  </w:style>
  <w:style w:type="paragraph" w:styleId="ListNumber5">
    <w:name w:val="List Number 5"/>
    <w:basedOn w:val="Normal"/>
    <w:rsid w:val="00CF3F7A"/>
    <w:pPr>
      <w:numPr>
        <w:numId w:val="26"/>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E05C6E"/>
    <w:rPr>
      <w:b/>
      <w:noProof w:val="0"/>
      <w:sz w:val="24"/>
      <w:lang w:val="en-US" w:eastAsia="zh-CN" w:bidi="ar-SA"/>
    </w:rPr>
  </w:style>
  <w:style w:type="character" w:customStyle="1" w:styleId="Heading2Char">
    <w:name w:val="Heading 2 Char"/>
    <w:aliases w:val="h2 Char"/>
    <w:basedOn w:val="Heading1Char"/>
    <w:link w:val="Heading2"/>
    <w:rsid w:val="00E05C6E"/>
    <w:rPr>
      <w:rFonts w:ascii="Times New Roman Bold"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character" w:customStyle="1" w:styleId="questionChar1">
    <w:name w:val="question Char1"/>
    <w:basedOn w:val="DefaultParagraphFont"/>
    <w:rsid w:val="00DE495D"/>
    <w:rPr>
      <w:rFonts w:eastAsia="SimSun"/>
      <w:b/>
      <w:bCs/>
      <w:sz w:val="24"/>
      <w:szCs w:val="24"/>
      <w:lang w:val="en-US" w:eastAsia="zh-CN" w:bidi="ar-SA"/>
    </w:rPr>
  </w:style>
  <w:style w:type="paragraph" w:customStyle="1" w:styleId="WUTCParagraph">
    <w:name w:val="WUTC Paragraph"/>
    <w:basedOn w:val="Normal"/>
    <w:rsid w:val="001C038C"/>
    <w:pPr>
      <w:numPr>
        <w:numId w:val="47"/>
      </w:numPr>
      <w:tabs>
        <w:tab w:val="left" w:pos="1440"/>
      </w:tabs>
      <w:spacing w:line="480" w:lineRule="auto"/>
    </w:pPr>
  </w:style>
  <w:style w:type="character" w:customStyle="1" w:styleId="FootnoteTextChar">
    <w:name w:val="Footnote Text Char"/>
    <w:basedOn w:val="DefaultParagraphFont"/>
    <w:link w:val="FootnoteText"/>
    <w:semiHidden/>
    <w:locked/>
    <w:rsid w:val="001C038C"/>
    <w:rPr>
      <w:rFonts w:ascii="Times New Roman" w:eastAsia="SimSun" w:hAnsi="Times New Roman"/>
      <w:sz w:val="22"/>
      <w:szCs w:val="24"/>
      <w:lang w:eastAsia="zh-CN"/>
    </w:rPr>
  </w:style>
  <w:style w:type="paragraph" w:styleId="ListParagraph">
    <w:name w:val="List Paragraph"/>
    <w:basedOn w:val="Normal"/>
    <w:uiPriority w:val="34"/>
    <w:qFormat/>
    <w:rsid w:val="00305A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rPr>
      <w:rFonts w:ascii="Arial" w:hAnsi="Arial"/>
      <w:sz w:val="22"/>
    </w:rPr>
  </w:style>
  <w:style w:type="paragraph" w:styleId="BodyText">
    <w:name w:val="Body Text"/>
    <w:aliases w:val="bt"/>
    <w:basedOn w:val="Normal"/>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style>
  <w:style w:type="paragraph" w:styleId="BodyText3">
    <w:name w:val="Body Text 3"/>
    <w:basedOn w:val="Normal"/>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semiHidden/>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7"/>
      </w:numPr>
    </w:pPr>
  </w:style>
  <w:style w:type="paragraph" w:styleId="ListBullet2">
    <w:name w:val="List Bullet 2"/>
    <w:basedOn w:val="Normal"/>
    <w:autoRedefine/>
    <w:rsid w:val="00CF3F7A"/>
    <w:pPr>
      <w:numPr>
        <w:numId w:val="18"/>
      </w:numPr>
    </w:pPr>
  </w:style>
  <w:style w:type="paragraph" w:styleId="ListBullet3">
    <w:name w:val="List Bullet 3"/>
    <w:basedOn w:val="Normal"/>
    <w:autoRedefine/>
    <w:rsid w:val="00CF3F7A"/>
    <w:pPr>
      <w:numPr>
        <w:numId w:val="19"/>
      </w:numPr>
    </w:pPr>
  </w:style>
  <w:style w:type="paragraph" w:styleId="ListBullet4">
    <w:name w:val="List Bullet 4"/>
    <w:basedOn w:val="Normal"/>
    <w:autoRedefine/>
    <w:rsid w:val="00CF3F7A"/>
    <w:pPr>
      <w:numPr>
        <w:numId w:val="20"/>
      </w:numPr>
    </w:pPr>
  </w:style>
  <w:style w:type="paragraph" w:styleId="ListBullet5">
    <w:name w:val="List Bullet 5"/>
    <w:basedOn w:val="Normal"/>
    <w:autoRedefine/>
    <w:rsid w:val="00CF3F7A"/>
    <w:pPr>
      <w:numPr>
        <w:numId w:val="21"/>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2"/>
      </w:numPr>
    </w:pPr>
  </w:style>
  <w:style w:type="paragraph" w:styleId="ListNumber2">
    <w:name w:val="List Number 2"/>
    <w:basedOn w:val="Normal"/>
    <w:rsid w:val="00CF3F7A"/>
    <w:pPr>
      <w:numPr>
        <w:numId w:val="23"/>
      </w:numPr>
    </w:pPr>
  </w:style>
  <w:style w:type="paragraph" w:styleId="ListNumber3">
    <w:name w:val="List Number 3"/>
    <w:basedOn w:val="Normal"/>
    <w:rsid w:val="00CF3F7A"/>
    <w:pPr>
      <w:numPr>
        <w:numId w:val="24"/>
      </w:numPr>
    </w:pPr>
  </w:style>
  <w:style w:type="paragraph" w:styleId="ListNumber4">
    <w:name w:val="List Number 4"/>
    <w:basedOn w:val="Normal"/>
    <w:rsid w:val="00CF3F7A"/>
    <w:pPr>
      <w:numPr>
        <w:numId w:val="25"/>
      </w:numPr>
    </w:pPr>
  </w:style>
  <w:style w:type="paragraph" w:styleId="ListNumber5">
    <w:name w:val="List Number 5"/>
    <w:basedOn w:val="Normal"/>
    <w:rsid w:val="00CF3F7A"/>
    <w:pPr>
      <w:numPr>
        <w:numId w:val="26"/>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E05C6E"/>
    <w:rPr>
      <w:b/>
      <w:noProof w:val="0"/>
      <w:sz w:val="24"/>
      <w:lang w:val="en-US" w:eastAsia="zh-CN" w:bidi="ar-SA"/>
    </w:rPr>
  </w:style>
  <w:style w:type="character" w:customStyle="1" w:styleId="Heading2Char">
    <w:name w:val="Heading 2 Char"/>
    <w:aliases w:val="h2 Char"/>
    <w:basedOn w:val="Heading1Char"/>
    <w:link w:val="Heading2"/>
    <w:rsid w:val="00E05C6E"/>
    <w:rPr>
      <w:rFonts w:ascii="Times New Roman Bold"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character" w:customStyle="1" w:styleId="questionChar1">
    <w:name w:val="question Char1"/>
    <w:basedOn w:val="DefaultParagraphFont"/>
    <w:rsid w:val="00DE495D"/>
    <w:rPr>
      <w:rFonts w:eastAsia="SimSun"/>
      <w:b/>
      <w:bCs/>
      <w:sz w:val="24"/>
      <w:szCs w:val="24"/>
      <w:lang w:val="en-US" w:eastAsia="zh-CN" w:bidi="ar-SA"/>
    </w:rPr>
  </w:style>
  <w:style w:type="paragraph" w:customStyle="1" w:styleId="WUTCParagraph">
    <w:name w:val="WUTC Paragraph"/>
    <w:basedOn w:val="Normal"/>
    <w:rsid w:val="001C038C"/>
    <w:pPr>
      <w:numPr>
        <w:numId w:val="47"/>
      </w:numPr>
      <w:tabs>
        <w:tab w:val="left" w:pos="1440"/>
      </w:tabs>
      <w:spacing w:line="480" w:lineRule="auto"/>
    </w:pPr>
  </w:style>
  <w:style w:type="character" w:customStyle="1" w:styleId="FootnoteTextChar">
    <w:name w:val="Footnote Text Char"/>
    <w:basedOn w:val="DefaultParagraphFont"/>
    <w:link w:val="FootnoteText"/>
    <w:semiHidden/>
    <w:locked/>
    <w:rsid w:val="001C038C"/>
    <w:rPr>
      <w:rFonts w:ascii="Times New Roman" w:eastAsia="SimSun" w:hAnsi="Times New Roman"/>
      <w:sz w:val="22"/>
      <w:szCs w:val="24"/>
      <w:lang w:eastAsia="zh-CN"/>
    </w:rPr>
  </w:style>
  <w:style w:type="paragraph" w:styleId="ListParagraph">
    <w:name w:val="List Paragraph"/>
    <w:basedOn w:val="Normal"/>
    <w:uiPriority w:val="34"/>
    <w:qFormat/>
    <w:rsid w:val="00305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111484500">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255289474">
      <w:bodyDiv w:val="1"/>
      <w:marLeft w:val="0"/>
      <w:marRight w:val="0"/>
      <w:marTop w:val="0"/>
      <w:marBottom w:val="0"/>
      <w:divBdr>
        <w:top w:val="none" w:sz="0" w:space="0" w:color="auto"/>
        <w:left w:val="none" w:sz="0" w:space="0" w:color="auto"/>
        <w:bottom w:val="none" w:sz="0" w:space="0" w:color="auto"/>
        <w:right w:val="none" w:sz="0" w:space="0" w:color="auto"/>
      </w:divBdr>
    </w:div>
    <w:div w:id="316497894">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49240767">
      <w:bodyDiv w:val="1"/>
      <w:marLeft w:val="0"/>
      <w:marRight w:val="0"/>
      <w:marTop w:val="0"/>
      <w:marBottom w:val="0"/>
      <w:divBdr>
        <w:top w:val="none" w:sz="0" w:space="0" w:color="auto"/>
        <w:left w:val="none" w:sz="0" w:space="0" w:color="auto"/>
        <w:bottom w:val="none" w:sz="0" w:space="0" w:color="auto"/>
        <w:right w:val="none" w:sz="0" w:space="0" w:color="auto"/>
      </w:divBdr>
      <w:divsChild>
        <w:div w:id="222757758">
          <w:marLeft w:val="0"/>
          <w:marRight w:val="0"/>
          <w:marTop w:val="0"/>
          <w:marBottom w:val="0"/>
          <w:divBdr>
            <w:top w:val="none" w:sz="0" w:space="0" w:color="auto"/>
            <w:left w:val="none" w:sz="0" w:space="0" w:color="auto"/>
            <w:bottom w:val="none" w:sz="0" w:space="0" w:color="auto"/>
            <w:right w:val="none" w:sz="0" w:space="0" w:color="auto"/>
          </w:divBdr>
        </w:div>
        <w:div w:id="2035880438">
          <w:marLeft w:val="0"/>
          <w:marRight w:val="0"/>
          <w:marTop w:val="0"/>
          <w:marBottom w:val="0"/>
          <w:divBdr>
            <w:top w:val="none" w:sz="0" w:space="0" w:color="auto"/>
            <w:left w:val="none" w:sz="0" w:space="0" w:color="auto"/>
            <w:bottom w:val="none" w:sz="0" w:space="0" w:color="auto"/>
            <w:right w:val="none" w:sz="0" w:space="0" w:color="auto"/>
          </w:divBdr>
        </w:div>
        <w:div w:id="192424902">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2014-11-05T08:00:00+00:00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B6C44A4-5541-4052-8BC4-9E7D182E7B72}"/>
</file>

<file path=customXml/itemProps2.xml><?xml version="1.0" encoding="utf-8"?>
<ds:datastoreItem xmlns:ds="http://schemas.openxmlformats.org/officeDocument/2006/customXml" ds:itemID="{72128341-9BB4-4013-82F5-EA31BD9F2EC7}"/>
</file>

<file path=customXml/itemProps3.xml><?xml version="1.0" encoding="utf-8"?>
<ds:datastoreItem xmlns:ds="http://schemas.openxmlformats.org/officeDocument/2006/customXml" ds:itemID="{3E5B0B94-1EED-48BD-B754-7D9B930D6D2A}"/>
</file>

<file path=customXml/itemProps4.xml><?xml version="1.0" encoding="utf-8"?>
<ds:datastoreItem xmlns:ds="http://schemas.openxmlformats.org/officeDocument/2006/customXml" ds:itemID="{2489EDB2-282E-4093-B1BD-A08FB7F15B16}"/>
</file>

<file path=customXml/itemProps5.xml><?xml version="1.0" encoding="utf-8"?>
<ds:datastoreItem xmlns:ds="http://schemas.openxmlformats.org/officeDocument/2006/customXml" ds:itemID="{E214E7D6-0D6A-470A-BAFB-106E36023452}"/>
</file>

<file path=docProps/app.xml><?xml version="1.0" encoding="utf-8"?>
<Properties xmlns="http://schemas.openxmlformats.org/officeDocument/2006/extended-properties" xmlns:vt="http://schemas.openxmlformats.org/officeDocument/2006/docPropsVTypes">
  <Template>Normal.dotm</Template>
  <TotalTime>2</TotalTime>
  <Pages>20</Pages>
  <Words>6612</Words>
  <Characters>37693</Characters>
  <Application>Microsoft Office Word</Application>
  <DocSecurity>0</DocSecurity>
  <PresentationFormat/>
  <Lines>314</Lines>
  <Paragraphs>88</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44217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(Perkins Coie)</dc:creator>
  <cp:lastModifiedBy>No Name</cp:lastModifiedBy>
  <cp:revision>5</cp:revision>
  <cp:lastPrinted>2014-11-04T00:52:00Z</cp:lastPrinted>
  <dcterms:created xsi:type="dcterms:W3CDTF">2014-11-04T00:52:00Z</dcterms:created>
  <dcterms:modified xsi:type="dcterms:W3CDTF">2014-11-05T19:09:00Z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oFAAC41Wbh9etaUVLJ/MDC4lQVuIXanyFsGKImPaiOdML/2rkZTN5vVzX+oiLEJKA5vLGnZmT22ZWg3u
slGj7Xuzt8G9ycoOHSrJk2W4yK9KcDzB7XSNg60KJKKmOTyMDb7LF5VymlK+OceMkNkWYe7DJjCe
UBkqRebVNUaL0iAY8nccYKuRRDwkXAcZ1MG3zelyw+xGPnPj7SvWlDMj8NU1i6R9L3Mf+gIWOJdD
dU8JpXtox2Aji5NtE</vt:lpwstr>
  </property>
  <property fmtid="{D5CDD505-2E9C-101B-9397-08002B2CF9AE}" pid="3" name="MAIL_MSG_ID2">
    <vt:lpwstr>io7FyabwBDhpLJI0W2DEsunDNpljf1GNIf6GXXPigc9w14AIIMWmm2c4tv6
jc4byKqMEcl8SIyP9hS5WaBvDeoAckvDOq/IlF/vLCOYzZxh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