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5FFF4B" w14:textId="77777777" w:rsidR="00A8666E" w:rsidRPr="009C3742" w:rsidRDefault="00D6004F" w:rsidP="0035421B">
      <w:pPr>
        <w:rPr>
          <w:rFonts w:ascii="Times New Roman" w:hAnsi="Times New Roman"/>
          <w:sz w:val="16"/>
          <w:szCs w:val="16"/>
        </w:rPr>
      </w:pPr>
      <w:r w:rsidRPr="009C3742">
        <w:rPr>
          <w:rFonts w:ascii="Times New Roman" w:hAnsi="Times New Roman"/>
          <w:noProof/>
          <w:sz w:val="16"/>
          <w:szCs w:val="16"/>
        </w:rPr>
        <w:drawing>
          <wp:anchor distT="0" distB="0" distL="114300" distR="114300" simplePos="0" relativeHeight="251657728" behindDoc="1" locked="0" layoutInCell="1" allowOverlap="1" wp14:anchorId="3C5FFF73" wp14:editId="3C5FFF74">
            <wp:simplePos x="0" y="0"/>
            <wp:positionH relativeFrom="column">
              <wp:posOffset>-385445</wp:posOffset>
            </wp:positionH>
            <wp:positionV relativeFrom="page">
              <wp:posOffset>508000</wp:posOffset>
            </wp:positionV>
            <wp:extent cx="6578600" cy="381000"/>
            <wp:effectExtent l="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10" cstate="print"/>
                    <a:srcRect/>
                    <a:stretch>
                      <a:fillRect/>
                    </a:stretch>
                  </pic:blipFill>
                  <pic:spPr bwMode="auto">
                    <a:xfrm>
                      <a:off x="0" y="0"/>
                      <a:ext cx="6578600" cy="381000"/>
                    </a:xfrm>
                    <a:prstGeom prst="rect">
                      <a:avLst/>
                    </a:prstGeom>
                    <a:noFill/>
                  </pic:spPr>
                </pic:pic>
              </a:graphicData>
            </a:graphic>
          </wp:anchor>
        </w:drawing>
      </w:r>
    </w:p>
    <w:p w14:paraId="3C5FFF4C" w14:textId="77777777" w:rsidR="00044234" w:rsidRPr="004E08C6" w:rsidRDefault="001F14F7" w:rsidP="0035421B">
      <w:pPr>
        <w:rPr>
          <w:rFonts w:ascii="Times New Roman" w:hAnsi="Times New Roman"/>
          <w:szCs w:val="24"/>
        </w:rPr>
      </w:pPr>
      <w:r>
        <w:rPr>
          <w:rFonts w:ascii="Times New Roman" w:hAnsi="Times New Roman"/>
          <w:szCs w:val="24"/>
        </w:rPr>
        <w:t xml:space="preserve">December </w:t>
      </w:r>
      <w:r w:rsidR="001E731D">
        <w:rPr>
          <w:rFonts w:ascii="Times New Roman" w:hAnsi="Times New Roman"/>
          <w:szCs w:val="24"/>
        </w:rPr>
        <w:t>21</w:t>
      </w:r>
      <w:r w:rsidR="007339D1" w:rsidRPr="004E08C6">
        <w:rPr>
          <w:rFonts w:ascii="Times New Roman" w:hAnsi="Times New Roman"/>
          <w:szCs w:val="24"/>
        </w:rPr>
        <w:t>, 2015</w:t>
      </w:r>
      <w:r w:rsidR="00871C21" w:rsidRPr="004E08C6">
        <w:rPr>
          <w:rFonts w:ascii="Times New Roman" w:hAnsi="Times New Roman"/>
          <w:szCs w:val="24"/>
        </w:rPr>
        <w:tab/>
      </w:r>
      <w:r w:rsidR="00871C21" w:rsidRPr="004E08C6">
        <w:rPr>
          <w:rFonts w:ascii="Times New Roman" w:hAnsi="Times New Roman"/>
          <w:szCs w:val="24"/>
        </w:rPr>
        <w:tab/>
      </w:r>
      <w:r w:rsidR="00871C21" w:rsidRPr="004E08C6">
        <w:rPr>
          <w:rFonts w:ascii="Times New Roman" w:hAnsi="Times New Roman"/>
          <w:szCs w:val="24"/>
        </w:rPr>
        <w:tab/>
      </w:r>
      <w:r w:rsidR="00871C21" w:rsidRPr="004E08C6">
        <w:rPr>
          <w:rFonts w:ascii="Times New Roman" w:hAnsi="Times New Roman"/>
          <w:szCs w:val="24"/>
        </w:rPr>
        <w:tab/>
      </w:r>
      <w:r w:rsidR="00871C21" w:rsidRPr="004E08C6">
        <w:rPr>
          <w:rFonts w:ascii="Times New Roman" w:hAnsi="Times New Roman"/>
          <w:szCs w:val="24"/>
        </w:rPr>
        <w:tab/>
      </w:r>
      <w:r w:rsidR="00EC2000">
        <w:rPr>
          <w:rFonts w:ascii="Times New Roman" w:hAnsi="Times New Roman"/>
          <w:szCs w:val="24"/>
        </w:rPr>
        <w:tab/>
      </w:r>
    </w:p>
    <w:p w14:paraId="3C5FFF4D" w14:textId="77777777" w:rsidR="00044234" w:rsidRPr="004E08C6" w:rsidRDefault="00044234" w:rsidP="0035421B">
      <w:pPr>
        <w:rPr>
          <w:rFonts w:ascii="Times New Roman" w:hAnsi="Times New Roman"/>
          <w:szCs w:val="24"/>
        </w:rPr>
      </w:pPr>
      <w:bookmarkStart w:id="0" w:name="_GoBack"/>
      <w:bookmarkEnd w:id="0"/>
    </w:p>
    <w:p w14:paraId="3C5FFF4E" w14:textId="77777777" w:rsidR="00044234" w:rsidRPr="004E08C6" w:rsidRDefault="00044234" w:rsidP="0035421B">
      <w:pPr>
        <w:widowControl w:val="0"/>
        <w:rPr>
          <w:rFonts w:ascii="Times New Roman" w:hAnsi="Times New Roman"/>
          <w:b/>
          <w:i/>
          <w:szCs w:val="24"/>
        </w:rPr>
      </w:pPr>
      <w:r w:rsidRPr="004E08C6">
        <w:rPr>
          <w:rFonts w:ascii="Times New Roman" w:hAnsi="Times New Roman"/>
          <w:b/>
          <w:i/>
          <w:szCs w:val="24"/>
        </w:rPr>
        <w:t xml:space="preserve">VIA ELECTRONIC FILING </w:t>
      </w:r>
      <w:r w:rsidRPr="004E08C6">
        <w:rPr>
          <w:rFonts w:ascii="Times New Roman" w:hAnsi="Times New Roman"/>
          <w:b/>
          <w:i/>
          <w:szCs w:val="24"/>
        </w:rPr>
        <w:br/>
      </w:r>
    </w:p>
    <w:p w14:paraId="3C5FFF4F" w14:textId="77777777" w:rsidR="00044234" w:rsidRPr="004E08C6" w:rsidRDefault="00044234" w:rsidP="0035421B">
      <w:pPr>
        <w:widowControl w:val="0"/>
        <w:rPr>
          <w:rFonts w:ascii="Times New Roman" w:hAnsi="Times New Roman"/>
          <w:szCs w:val="24"/>
        </w:rPr>
      </w:pPr>
      <w:r w:rsidRPr="004E08C6">
        <w:rPr>
          <w:rFonts w:ascii="Times New Roman" w:hAnsi="Times New Roman"/>
          <w:szCs w:val="24"/>
        </w:rPr>
        <w:t>Steven V. King</w:t>
      </w:r>
    </w:p>
    <w:p w14:paraId="3C5FFF50" w14:textId="77777777" w:rsidR="00044234" w:rsidRPr="004E08C6" w:rsidRDefault="00044234" w:rsidP="0035421B">
      <w:pPr>
        <w:widowControl w:val="0"/>
        <w:rPr>
          <w:rFonts w:ascii="Times New Roman" w:hAnsi="Times New Roman"/>
          <w:szCs w:val="24"/>
        </w:rPr>
      </w:pPr>
      <w:r w:rsidRPr="004E08C6">
        <w:rPr>
          <w:rFonts w:ascii="Times New Roman" w:hAnsi="Times New Roman"/>
          <w:szCs w:val="24"/>
        </w:rPr>
        <w:t>Executive Director and Secretary</w:t>
      </w:r>
    </w:p>
    <w:p w14:paraId="3C5FFF51" w14:textId="77777777" w:rsidR="00044234" w:rsidRPr="004E08C6" w:rsidRDefault="00044234" w:rsidP="0035421B">
      <w:pPr>
        <w:widowControl w:val="0"/>
        <w:rPr>
          <w:rFonts w:ascii="Times New Roman" w:hAnsi="Times New Roman"/>
          <w:szCs w:val="24"/>
        </w:rPr>
      </w:pPr>
      <w:r w:rsidRPr="004E08C6">
        <w:rPr>
          <w:rFonts w:ascii="Times New Roman" w:hAnsi="Times New Roman"/>
          <w:szCs w:val="24"/>
        </w:rPr>
        <w:t>Washington Utilities and Transportation Commission</w:t>
      </w:r>
    </w:p>
    <w:p w14:paraId="3C5FFF52" w14:textId="77777777" w:rsidR="00044234" w:rsidRPr="004E08C6" w:rsidRDefault="00044234" w:rsidP="0035421B">
      <w:pPr>
        <w:widowControl w:val="0"/>
        <w:rPr>
          <w:rFonts w:ascii="Times New Roman" w:hAnsi="Times New Roman"/>
          <w:szCs w:val="24"/>
        </w:rPr>
      </w:pPr>
      <w:r w:rsidRPr="004E08C6">
        <w:rPr>
          <w:rFonts w:ascii="Times New Roman" w:hAnsi="Times New Roman"/>
          <w:szCs w:val="24"/>
        </w:rPr>
        <w:t>1300 S. Evergreen Park Drive SW</w:t>
      </w:r>
    </w:p>
    <w:p w14:paraId="3C5FFF53" w14:textId="77777777" w:rsidR="00044234" w:rsidRPr="004E08C6" w:rsidRDefault="00044234" w:rsidP="0035421B">
      <w:pPr>
        <w:widowControl w:val="0"/>
        <w:rPr>
          <w:rFonts w:ascii="Times New Roman" w:hAnsi="Times New Roman"/>
          <w:szCs w:val="24"/>
        </w:rPr>
      </w:pPr>
      <w:r w:rsidRPr="004E08C6">
        <w:rPr>
          <w:rFonts w:ascii="Times New Roman" w:hAnsi="Times New Roman"/>
          <w:szCs w:val="24"/>
        </w:rPr>
        <w:t>PO Box 47250</w:t>
      </w:r>
    </w:p>
    <w:p w14:paraId="3C5FFF54" w14:textId="77777777" w:rsidR="00044234" w:rsidRPr="004E08C6" w:rsidRDefault="00044234" w:rsidP="0035421B">
      <w:pPr>
        <w:widowControl w:val="0"/>
        <w:rPr>
          <w:rFonts w:ascii="Times New Roman" w:hAnsi="Times New Roman"/>
          <w:szCs w:val="24"/>
        </w:rPr>
      </w:pPr>
      <w:r w:rsidRPr="004E08C6">
        <w:rPr>
          <w:rFonts w:ascii="Times New Roman" w:hAnsi="Times New Roman"/>
          <w:szCs w:val="24"/>
        </w:rPr>
        <w:t>Olympia, WA 98504-7250</w:t>
      </w:r>
    </w:p>
    <w:p w14:paraId="3C5FFF55" w14:textId="77777777" w:rsidR="00044234" w:rsidRPr="004E08C6" w:rsidRDefault="00044234" w:rsidP="0035421B">
      <w:pPr>
        <w:widowControl w:val="0"/>
        <w:rPr>
          <w:rFonts w:ascii="Times New Roman" w:hAnsi="Times New Roman"/>
          <w:szCs w:val="24"/>
        </w:rPr>
      </w:pPr>
    </w:p>
    <w:p w14:paraId="3C5FFF56" w14:textId="77777777" w:rsidR="00044234" w:rsidRPr="004E08C6" w:rsidRDefault="00044234" w:rsidP="0035421B">
      <w:pPr>
        <w:widowControl w:val="0"/>
        <w:ind w:left="720" w:hanging="720"/>
        <w:rPr>
          <w:rFonts w:ascii="Times New Roman" w:hAnsi="Times New Roman"/>
          <w:b/>
          <w:szCs w:val="24"/>
        </w:rPr>
      </w:pPr>
      <w:r w:rsidRPr="004E08C6">
        <w:rPr>
          <w:rFonts w:ascii="Times New Roman" w:hAnsi="Times New Roman"/>
          <w:b/>
          <w:szCs w:val="24"/>
        </w:rPr>
        <w:t>RE:</w:t>
      </w:r>
      <w:r w:rsidRPr="004E08C6">
        <w:rPr>
          <w:rFonts w:ascii="Times New Roman" w:hAnsi="Times New Roman"/>
          <w:b/>
          <w:szCs w:val="24"/>
        </w:rPr>
        <w:tab/>
      </w:r>
      <w:r w:rsidR="00DA0726" w:rsidRPr="004E08C6">
        <w:rPr>
          <w:rFonts w:ascii="Times New Roman" w:hAnsi="Times New Roman"/>
          <w:b/>
          <w:szCs w:val="24"/>
        </w:rPr>
        <w:t>Docket U-144155—</w:t>
      </w:r>
      <w:r w:rsidR="004835AA" w:rsidRPr="004E08C6">
        <w:rPr>
          <w:rFonts w:ascii="Times New Roman" w:hAnsi="Times New Roman"/>
          <w:b/>
          <w:szCs w:val="24"/>
        </w:rPr>
        <w:t>Pacific Power &amp; Light</w:t>
      </w:r>
      <w:r w:rsidR="00A14B4F" w:rsidRPr="004E08C6">
        <w:rPr>
          <w:rFonts w:ascii="Times New Roman" w:hAnsi="Times New Roman"/>
          <w:b/>
          <w:szCs w:val="24"/>
        </w:rPr>
        <w:t xml:space="preserve"> Company</w:t>
      </w:r>
      <w:r w:rsidR="007339D1" w:rsidRPr="004E08C6">
        <w:rPr>
          <w:rFonts w:ascii="Times New Roman" w:hAnsi="Times New Roman"/>
          <w:b/>
          <w:szCs w:val="24"/>
        </w:rPr>
        <w:t xml:space="preserve"> Comments</w:t>
      </w:r>
    </w:p>
    <w:p w14:paraId="3C5FFF57" w14:textId="77777777" w:rsidR="00044234" w:rsidRPr="004E08C6" w:rsidRDefault="00044234" w:rsidP="0035421B">
      <w:pPr>
        <w:widowControl w:val="0"/>
        <w:rPr>
          <w:rFonts w:ascii="Times New Roman" w:hAnsi="Times New Roman"/>
          <w:szCs w:val="24"/>
        </w:rPr>
      </w:pPr>
    </w:p>
    <w:p w14:paraId="3C5FFF58" w14:textId="77777777" w:rsidR="00044234" w:rsidRPr="004E08C6" w:rsidRDefault="00044234" w:rsidP="0035421B">
      <w:pPr>
        <w:widowControl w:val="0"/>
        <w:rPr>
          <w:rFonts w:ascii="Times New Roman" w:hAnsi="Times New Roman"/>
          <w:szCs w:val="24"/>
        </w:rPr>
      </w:pPr>
      <w:r w:rsidRPr="004E08C6">
        <w:rPr>
          <w:rFonts w:ascii="Times New Roman" w:hAnsi="Times New Roman"/>
          <w:szCs w:val="24"/>
        </w:rPr>
        <w:t>Pacific Power &amp; Light Company</w:t>
      </w:r>
      <w:r w:rsidR="007D38CB">
        <w:rPr>
          <w:rFonts w:ascii="Times New Roman" w:hAnsi="Times New Roman"/>
          <w:szCs w:val="24"/>
        </w:rPr>
        <w:t xml:space="preserve"> </w:t>
      </w:r>
      <w:r w:rsidR="007D38CB" w:rsidRPr="004E08C6">
        <w:rPr>
          <w:rFonts w:ascii="Times New Roman" w:hAnsi="Times New Roman"/>
          <w:szCs w:val="24"/>
        </w:rPr>
        <w:t>(Pacific Power or Company)</w:t>
      </w:r>
      <w:r w:rsidRPr="004E08C6">
        <w:rPr>
          <w:rFonts w:ascii="Times New Roman" w:hAnsi="Times New Roman"/>
          <w:szCs w:val="24"/>
        </w:rPr>
        <w:t xml:space="preserve">, a division of PacifiCorp, submits </w:t>
      </w:r>
      <w:r w:rsidR="004835AA" w:rsidRPr="004E08C6">
        <w:rPr>
          <w:rFonts w:ascii="Times New Roman" w:hAnsi="Times New Roman"/>
          <w:szCs w:val="24"/>
        </w:rPr>
        <w:t>the following comments in response to the Washington Utilities and Transportation Commission</w:t>
      </w:r>
      <w:r w:rsidR="005720B8" w:rsidRPr="004E08C6">
        <w:rPr>
          <w:rFonts w:ascii="Times New Roman" w:hAnsi="Times New Roman"/>
          <w:szCs w:val="24"/>
        </w:rPr>
        <w:t>’</w:t>
      </w:r>
      <w:r w:rsidR="004835AA" w:rsidRPr="004E08C6">
        <w:rPr>
          <w:rFonts w:ascii="Times New Roman" w:hAnsi="Times New Roman"/>
          <w:szCs w:val="24"/>
        </w:rPr>
        <w:t xml:space="preserve">s (Commission) Notice of Opportunity to Submit Written Comments issued </w:t>
      </w:r>
      <w:r w:rsidR="001F14F7">
        <w:rPr>
          <w:rFonts w:ascii="Times New Roman" w:hAnsi="Times New Roman"/>
          <w:szCs w:val="24"/>
        </w:rPr>
        <w:t>November 20</w:t>
      </w:r>
      <w:r w:rsidR="007339D1" w:rsidRPr="004E08C6">
        <w:rPr>
          <w:rFonts w:ascii="Times New Roman" w:hAnsi="Times New Roman"/>
          <w:szCs w:val="24"/>
        </w:rPr>
        <w:t>, 2015</w:t>
      </w:r>
      <w:r w:rsidR="001F0E1C" w:rsidRPr="004E08C6">
        <w:rPr>
          <w:rFonts w:ascii="Times New Roman" w:hAnsi="Times New Roman"/>
          <w:szCs w:val="24"/>
        </w:rPr>
        <w:t xml:space="preserve">, </w:t>
      </w:r>
      <w:r w:rsidR="004835AA" w:rsidRPr="004E08C6">
        <w:rPr>
          <w:rFonts w:ascii="Times New Roman" w:hAnsi="Times New Roman"/>
          <w:szCs w:val="24"/>
        </w:rPr>
        <w:t>in Docket</w:t>
      </w:r>
      <w:r w:rsidR="00DA0726" w:rsidRPr="004E08C6">
        <w:rPr>
          <w:rFonts w:ascii="Times New Roman" w:hAnsi="Times New Roman"/>
          <w:szCs w:val="24"/>
        </w:rPr>
        <w:t xml:space="preserve"> </w:t>
      </w:r>
      <w:r w:rsidR="004835AA" w:rsidRPr="004E08C6">
        <w:rPr>
          <w:rFonts w:ascii="Times New Roman" w:hAnsi="Times New Roman"/>
          <w:szCs w:val="24"/>
        </w:rPr>
        <w:t>U-144155</w:t>
      </w:r>
      <w:r w:rsidR="005720B8" w:rsidRPr="004E08C6">
        <w:rPr>
          <w:rFonts w:ascii="Times New Roman" w:hAnsi="Times New Roman"/>
          <w:szCs w:val="24"/>
        </w:rPr>
        <w:t xml:space="preserve"> (Notice)</w:t>
      </w:r>
      <w:r w:rsidR="004835AA" w:rsidRPr="004E08C6">
        <w:rPr>
          <w:rFonts w:ascii="Times New Roman" w:hAnsi="Times New Roman"/>
          <w:szCs w:val="24"/>
        </w:rPr>
        <w:t>.</w:t>
      </w:r>
    </w:p>
    <w:p w14:paraId="3C5FFF59" w14:textId="77777777" w:rsidR="009A5314" w:rsidRPr="004E08C6" w:rsidRDefault="009A5314" w:rsidP="0035421B">
      <w:pPr>
        <w:widowControl w:val="0"/>
        <w:rPr>
          <w:rFonts w:ascii="Times New Roman" w:hAnsi="Times New Roman"/>
          <w:szCs w:val="24"/>
        </w:rPr>
      </w:pPr>
    </w:p>
    <w:p w14:paraId="3C5FFF5A" w14:textId="77777777" w:rsidR="00157A34" w:rsidRDefault="007D38CB" w:rsidP="00C362C9">
      <w:pPr>
        <w:autoSpaceDE w:val="0"/>
        <w:autoSpaceDN w:val="0"/>
        <w:adjustRightInd w:val="0"/>
        <w:ind w:right="-90"/>
        <w:rPr>
          <w:rFonts w:ascii="Times New Roman" w:hAnsi="Times New Roman"/>
          <w:szCs w:val="24"/>
        </w:rPr>
      </w:pPr>
      <w:r>
        <w:rPr>
          <w:rFonts w:ascii="Times New Roman" w:hAnsi="Times New Roman"/>
          <w:color w:val="000000"/>
          <w:szCs w:val="24"/>
        </w:rPr>
        <w:t xml:space="preserve">Pacific Power </w:t>
      </w:r>
      <w:r w:rsidR="0006251A">
        <w:rPr>
          <w:rFonts w:ascii="Times New Roman" w:hAnsi="Times New Roman"/>
          <w:color w:val="000000"/>
          <w:szCs w:val="24"/>
        </w:rPr>
        <w:t xml:space="preserve">appreciates Staff’s consideration </w:t>
      </w:r>
      <w:r>
        <w:rPr>
          <w:rFonts w:ascii="Times New Roman" w:hAnsi="Times New Roman"/>
          <w:color w:val="000000"/>
          <w:szCs w:val="24"/>
        </w:rPr>
        <w:t xml:space="preserve">of the comments submitted on October 5, 2015, </w:t>
      </w:r>
      <w:r w:rsidR="0006251A">
        <w:rPr>
          <w:rFonts w:ascii="Times New Roman" w:hAnsi="Times New Roman"/>
          <w:color w:val="000000"/>
          <w:szCs w:val="24"/>
        </w:rPr>
        <w:t xml:space="preserve">and its recommendation to work individually with utilities on the timing for implementation of the rules.  Pacific Power believes this flexibility will allow for smooth transition when the new rules are adopted. </w:t>
      </w:r>
      <w:r w:rsidR="0077495D">
        <w:rPr>
          <w:rFonts w:ascii="Times New Roman" w:hAnsi="Times New Roman"/>
          <w:color w:val="000000"/>
          <w:szCs w:val="24"/>
        </w:rPr>
        <w:t xml:space="preserve"> </w:t>
      </w:r>
      <w:r>
        <w:rPr>
          <w:rFonts w:ascii="Times New Roman" w:hAnsi="Times New Roman"/>
          <w:color w:val="000000"/>
          <w:szCs w:val="24"/>
        </w:rPr>
        <w:t xml:space="preserve">In response to the Notice, </w:t>
      </w:r>
      <w:r w:rsidR="00B804E1" w:rsidRPr="004E08C6">
        <w:rPr>
          <w:rFonts w:ascii="Times New Roman" w:hAnsi="Times New Roman"/>
          <w:szCs w:val="24"/>
        </w:rPr>
        <w:t xml:space="preserve">Pacific Power </w:t>
      </w:r>
      <w:r>
        <w:rPr>
          <w:rFonts w:ascii="Times New Roman" w:hAnsi="Times New Roman"/>
          <w:szCs w:val="24"/>
        </w:rPr>
        <w:t>is providing limited comments on the following topics</w:t>
      </w:r>
      <w:r w:rsidR="0006251A">
        <w:rPr>
          <w:rFonts w:ascii="Times New Roman" w:hAnsi="Times New Roman"/>
          <w:szCs w:val="24"/>
        </w:rPr>
        <w:t xml:space="preserve">: adjustments for nonresidential customers, adjustments for billing errors, </w:t>
      </w:r>
      <w:r>
        <w:rPr>
          <w:rFonts w:ascii="Times New Roman" w:hAnsi="Times New Roman"/>
          <w:szCs w:val="24"/>
        </w:rPr>
        <w:t>adjustment</w:t>
      </w:r>
      <w:r w:rsidR="00150A96">
        <w:rPr>
          <w:rFonts w:ascii="Times New Roman" w:hAnsi="Times New Roman"/>
          <w:szCs w:val="24"/>
        </w:rPr>
        <w:t>s</w:t>
      </w:r>
      <w:r>
        <w:rPr>
          <w:rFonts w:ascii="Times New Roman" w:hAnsi="Times New Roman"/>
          <w:szCs w:val="24"/>
        </w:rPr>
        <w:t xml:space="preserve"> for over-billings, </w:t>
      </w:r>
      <w:r w:rsidR="00150A96">
        <w:rPr>
          <w:rFonts w:ascii="Times New Roman" w:hAnsi="Times New Roman"/>
          <w:szCs w:val="24"/>
        </w:rPr>
        <w:t xml:space="preserve">utility procedures for identifying meter errors, billing errors and unassigned usage, </w:t>
      </w:r>
      <w:r w:rsidR="0006251A">
        <w:rPr>
          <w:rFonts w:ascii="Times New Roman" w:hAnsi="Times New Roman"/>
          <w:szCs w:val="24"/>
        </w:rPr>
        <w:t xml:space="preserve">and conflict with Washington Administrative </w:t>
      </w:r>
      <w:r w:rsidR="00B4086E">
        <w:rPr>
          <w:rFonts w:ascii="Times New Roman" w:hAnsi="Times New Roman"/>
          <w:szCs w:val="24"/>
        </w:rPr>
        <w:t>Code</w:t>
      </w:r>
      <w:r w:rsidR="0006251A">
        <w:rPr>
          <w:rFonts w:ascii="Times New Roman" w:hAnsi="Times New Roman"/>
          <w:szCs w:val="24"/>
        </w:rPr>
        <w:t xml:space="preserve"> (WAC)</w:t>
      </w:r>
      <w:r w:rsidR="00C41BF5">
        <w:rPr>
          <w:rFonts w:ascii="Times New Roman" w:hAnsi="Times New Roman"/>
          <w:szCs w:val="24"/>
        </w:rPr>
        <w:t xml:space="preserve"> 480-100-183(5)(a)</w:t>
      </w:r>
      <w:r w:rsidR="00B804E1">
        <w:rPr>
          <w:rFonts w:ascii="Times New Roman" w:hAnsi="Times New Roman"/>
          <w:szCs w:val="24"/>
        </w:rPr>
        <w:t>.</w:t>
      </w:r>
    </w:p>
    <w:p w14:paraId="3C5FFF5B" w14:textId="77777777" w:rsidR="0006251A" w:rsidRDefault="0006251A" w:rsidP="0006251A">
      <w:pPr>
        <w:autoSpaceDE w:val="0"/>
        <w:autoSpaceDN w:val="0"/>
        <w:adjustRightInd w:val="0"/>
        <w:rPr>
          <w:rFonts w:ascii="Times New Roman" w:hAnsi="Times New Roman"/>
          <w:szCs w:val="24"/>
        </w:rPr>
      </w:pPr>
    </w:p>
    <w:p w14:paraId="3C5FFF5C" w14:textId="77777777" w:rsidR="0006251A" w:rsidRDefault="0006251A" w:rsidP="00D81136">
      <w:pPr>
        <w:autoSpaceDE w:val="0"/>
        <w:autoSpaceDN w:val="0"/>
        <w:adjustRightInd w:val="0"/>
        <w:rPr>
          <w:rFonts w:ascii="Times New Roman" w:hAnsi="Times New Roman"/>
          <w:b/>
          <w:szCs w:val="24"/>
          <w:u w:val="single"/>
        </w:rPr>
      </w:pPr>
      <w:r w:rsidRPr="0006251A">
        <w:rPr>
          <w:rFonts w:ascii="Times New Roman" w:hAnsi="Times New Roman"/>
          <w:b/>
          <w:szCs w:val="24"/>
          <w:u w:val="single"/>
        </w:rPr>
        <w:t>Adjustments for Nonresidential Customers</w:t>
      </w:r>
    </w:p>
    <w:p w14:paraId="3C5FFF5D" w14:textId="77777777" w:rsidR="00C40349" w:rsidRPr="0030230D" w:rsidRDefault="0006251A" w:rsidP="00D81136">
      <w:pPr>
        <w:widowControl w:val="0"/>
        <w:rPr>
          <w:rFonts w:ascii="Times New Roman" w:hAnsi="Times New Roman"/>
          <w:szCs w:val="24"/>
        </w:rPr>
      </w:pPr>
      <w:r w:rsidRPr="00C00EE9">
        <w:rPr>
          <w:rFonts w:ascii="Times New Roman" w:hAnsi="Times New Roman"/>
          <w:szCs w:val="24"/>
        </w:rPr>
        <w:t xml:space="preserve">As stated in its October 5, 2015 comments, </w:t>
      </w:r>
      <w:r w:rsidR="005E57B7" w:rsidRPr="0030230D">
        <w:rPr>
          <w:rFonts w:ascii="Times New Roman" w:hAnsi="Times New Roman"/>
          <w:szCs w:val="24"/>
        </w:rPr>
        <w:t xml:space="preserve">Pacific Power </w:t>
      </w:r>
      <w:r w:rsidRPr="0030230D">
        <w:rPr>
          <w:rFonts w:ascii="Times New Roman" w:hAnsi="Times New Roman"/>
          <w:szCs w:val="24"/>
        </w:rPr>
        <w:t>believes a longer</w:t>
      </w:r>
      <w:r w:rsidR="00A46CEF" w:rsidRPr="0030230D">
        <w:rPr>
          <w:rFonts w:ascii="Times New Roman" w:hAnsi="Times New Roman"/>
          <w:szCs w:val="24"/>
        </w:rPr>
        <w:t xml:space="preserve"> period </w:t>
      </w:r>
      <w:r w:rsidRPr="0030230D">
        <w:rPr>
          <w:rFonts w:ascii="Times New Roman" w:hAnsi="Times New Roman"/>
          <w:szCs w:val="24"/>
        </w:rPr>
        <w:t>should be allowed</w:t>
      </w:r>
      <w:r w:rsidR="00A46CEF" w:rsidRPr="0030230D">
        <w:rPr>
          <w:rFonts w:ascii="Times New Roman" w:hAnsi="Times New Roman"/>
          <w:szCs w:val="24"/>
        </w:rPr>
        <w:t xml:space="preserve"> </w:t>
      </w:r>
      <w:r w:rsidR="005E57B7" w:rsidRPr="0030230D">
        <w:rPr>
          <w:rFonts w:ascii="Times New Roman" w:hAnsi="Times New Roman"/>
          <w:szCs w:val="24"/>
        </w:rPr>
        <w:t>for</w:t>
      </w:r>
      <w:r w:rsidR="00A46CEF" w:rsidRPr="0030230D">
        <w:rPr>
          <w:rFonts w:ascii="Times New Roman" w:hAnsi="Times New Roman"/>
          <w:szCs w:val="24"/>
        </w:rPr>
        <w:t xml:space="preserve"> </w:t>
      </w:r>
      <w:r w:rsidR="007D38CB" w:rsidRPr="0030230D">
        <w:rPr>
          <w:rFonts w:ascii="Times New Roman" w:hAnsi="Times New Roman"/>
          <w:szCs w:val="24"/>
        </w:rPr>
        <w:t xml:space="preserve">under-billing </w:t>
      </w:r>
      <w:r w:rsidR="00A46CEF" w:rsidRPr="0030230D">
        <w:rPr>
          <w:rFonts w:ascii="Times New Roman" w:hAnsi="Times New Roman"/>
          <w:szCs w:val="24"/>
        </w:rPr>
        <w:t>adjustments for nonresidential customers</w:t>
      </w:r>
      <w:r w:rsidR="00A226AE">
        <w:rPr>
          <w:rFonts w:ascii="Times New Roman" w:hAnsi="Times New Roman"/>
          <w:szCs w:val="24"/>
        </w:rPr>
        <w:t xml:space="preserve">.  Not only can </w:t>
      </w:r>
      <w:r w:rsidR="00A46CEF" w:rsidRPr="0030230D">
        <w:rPr>
          <w:rFonts w:ascii="Times New Roman" w:hAnsi="Times New Roman"/>
          <w:szCs w:val="24"/>
        </w:rPr>
        <w:t>t</w:t>
      </w:r>
      <w:r w:rsidR="00224B65" w:rsidRPr="0030230D">
        <w:rPr>
          <w:rFonts w:ascii="Times New Roman" w:hAnsi="Times New Roman"/>
          <w:szCs w:val="24"/>
        </w:rPr>
        <w:t>he complexity of nonresidential metering</w:t>
      </w:r>
      <w:r w:rsidR="00610ED3" w:rsidRPr="0030230D">
        <w:rPr>
          <w:rFonts w:ascii="Times New Roman" w:hAnsi="Times New Roman"/>
          <w:szCs w:val="24"/>
        </w:rPr>
        <w:t xml:space="preserve"> make </w:t>
      </w:r>
      <w:r w:rsidR="00C40349" w:rsidRPr="0030230D">
        <w:rPr>
          <w:rFonts w:ascii="Times New Roman" w:hAnsi="Times New Roman"/>
          <w:szCs w:val="24"/>
        </w:rPr>
        <w:t xml:space="preserve">it difficult </w:t>
      </w:r>
      <w:r w:rsidR="009D7A67">
        <w:rPr>
          <w:rFonts w:ascii="Times New Roman" w:hAnsi="Times New Roman"/>
          <w:szCs w:val="24"/>
        </w:rPr>
        <w:t xml:space="preserve">for utilities </w:t>
      </w:r>
      <w:r w:rsidR="00C40349" w:rsidRPr="0030230D">
        <w:rPr>
          <w:rFonts w:ascii="Times New Roman" w:hAnsi="Times New Roman"/>
          <w:szCs w:val="24"/>
        </w:rPr>
        <w:t xml:space="preserve">to </w:t>
      </w:r>
      <w:r w:rsidR="00224B65" w:rsidRPr="0030230D">
        <w:rPr>
          <w:rFonts w:ascii="Times New Roman" w:hAnsi="Times New Roman"/>
          <w:szCs w:val="24"/>
        </w:rPr>
        <w:t>identify problems</w:t>
      </w:r>
      <w:r w:rsidR="00A46CEF" w:rsidRPr="0030230D">
        <w:rPr>
          <w:rFonts w:ascii="Times New Roman" w:hAnsi="Times New Roman"/>
          <w:szCs w:val="24"/>
        </w:rPr>
        <w:t>, bill</w:t>
      </w:r>
      <w:r w:rsidR="00783228" w:rsidRPr="0030230D">
        <w:rPr>
          <w:rFonts w:ascii="Times New Roman" w:hAnsi="Times New Roman"/>
          <w:szCs w:val="24"/>
        </w:rPr>
        <w:t xml:space="preserve">ing </w:t>
      </w:r>
      <w:r w:rsidR="00A46CEF" w:rsidRPr="0030230D">
        <w:rPr>
          <w:rFonts w:ascii="Times New Roman" w:hAnsi="Times New Roman"/>
          <w:szCs w:val="24"/>
        </w:rPr>
        <w:t xml:space="preserve">errors could be directly related to </w:t>
      </w:r>
      <w:r w:rsidR="00783228" w:rsidRPr="0030230D">
        <w:rPr>
          <w:rFonts w:ascii="Times New Roman" w:hAnsi="Times New Roman"/>
          <w:szCs w:val="24"/>
        </w:rPr>
        <w:t xml:space="preserve">the </w:t>
      </w:r>
      <w:r w:rsidR="00A46CEF" w:rsidRPr="0030230D">
        <w:rPr>
          <w:rFonts w:ascii="Times New Roman" w:hAnsi="Times New Roman"/>
          <w:szCs w:val="24"/>
        </w:rPr>
        <w:t xml:space="preserve">nonresidential customer </w:t>
      </w:r>
      <w:r w:rsidR="007D38CB">
        <w:rPr>
          <w:rFonts w:ascii="Times New Roman" w:hAnsi="Times New Roman"/>
          <w:szCs w:val="24"/>
        </w:rPr>
        <w:t>failing to notify</w:t>
      </w:r>
      <w:r w:rsidR="007D38CB" w:rsidRPr="0030230D">
        <w:rPr>
          <w:rFonts w:ascii="Times New Roman" w:hAnsi="Times New Roman"/>
          <w:szCs w:val="24"/>
        </w:rPr>
        <w:t xml:space="preserve"> </w:t>
      </w:r>
      <w:r w:rsidR="00783228" w:rsidRPr="0030230D">
        <w:rPr>
          <w:rFonts w:ascii="Times New Roman" w:hAnsi="Times New Roman"/>
          <w:szCs w:val="24"/>
        </w:rPr>
        <w:t>the utility of changes they have made in their operat</w:t>
      </w:r>
      <w:r w:rsidR="00A226AE">
        <w:rPr>
          <w:rFonts w:ascii="Times New Roman" w:hAnsi="Times New Roman"/>
          <w:szCs w:val="24"/>
        </w:rPr>
        <w:t>ions or wiring.  In an effort</w:t>
      </w:r>
      <w:r w:rsidR="00707F9E">
        <w:rPr>
          <w:rFonts w:ascii="Times New Roman" w:hAnsi="Times New Roman"/>
          <w:szCs w:val="24"/>
        </w:rPr>
        <w:t xml:space="preserve"> to</w:t>
      </w:r>
      <w:r w:rsidR="009D7A67">
        <w:rPr>
          <w:rFonts w:ascii="Times New Roman" w:hAnsi="Times New Roman"/>
          <w:szCs w:val="24"/>
        </w:rPr>
        <w:t xml:space="preserve"> maintain the intended goal of this rulemaking proceeding while ensuring that residential customers do not subsidize nonresidential customers, Pacific</w:t>
      </w:r>
      <w:r w:rsidR="00783228" w:rsidRPr="0030230D">
        <w:rPr>
          <w:rFonts w:ascii="Times New Roman" w:hAnsi="Times New Roman"/>
          <w:szCs w:val="24"/>
        </w:rPr>
        <w:t xml:space="preserve"> Power </w:t>
      </w:r>
      <w:r w:rsidR="009D7A67">
        <w:rPr>
          <w:rFonts w:ascii="Times New Roman" w:hAnsi="Times New Roman"/>
          <w:szCs w:val="24"/>
        </w:rPr>
        <w:t>recommends modifying</w:t>
      </w:r>
      <w:r w:rsidR="009D7A67" w:rsidRPr="0030230D">
        <w:rPr>
          <w:rFonts w:ascii="Times New Roman" w:hAnsi="Times New Roman"/>
          <w:szCs w:val="24"/>
        </w:rPr>
        <w:t xml:space="preserve"> </w:t>
      </w:r>
      <w:r w:rsidR="00A226AE">
        <w:rPr>
          <w:rFonts w:ascii="Times New Roman" w:hAnsi="Times New Roman"/>
          <w:szCs w:val="24"/>
        </w:rPr>
        <w:t xml:space="preserve">the language in the proposed </w:t>
      </w:r>
      <w:r w:rsidR="00783228" w:rsidRPr="0030230D">
        <w:rPr>
          <w:rFonts w:ascii="Times New Roman" w:hAnsi="Times New Roman"/>
          <w:szCs w:val="24"/>
        </w:rPr>
        <w:t xml:space="preserve">WAC 480-100-178(5) </w:t>
      </w:r>
      <w:r w:rsidR="00A226AE">
        <w:rPr>
          <w:rFonts w:ascii="Times New Roman" w:hAnsi="Times New Roman"/>
          <w:szCs w:val="24"/>
        </w:rPr>
        <w:t xml:space="preserve">to state </w:t>
      </w:r>
      <w:r w:rsidR="009D2817">
        <w:rPr>
          <w:rFonts w:ascii="Times New Roman" w:hAnsi="Times New Roman"/>
          <w:szCs w:val="24"/>
        </w:rPr>
        <w:t xml:space="preserve">nonresidential </w:t>
      </w:r>
      <w:r w:rsidR="00A226AE">
        <w:rPr>
          <w:rFonts w:ascii="Times New Roman" w:hAnsi="Times New Roman"/>
          <w:szCs w:val="24"/>
        </w:rPr>
        <w:t>adjustment</w:t>
      </w:r>
      <w:r w:rsidR="00150A96">
        <w:rPr>
          <w:rFonts w:ascii="Times New Roman" w:hAnsi="Times New Roman"/>
          <w:szCs w:val="24"/>
        </w:rPr>
        <w:t>s</w:t>
      </w:r>
      <w:r w:rsidR="00A226AE">
        <w:rPr>
          <w:rFonts w:ascii="Times New Roman" w:hAnsi="Times New Roman"/>
          <w:szCs w:val="24"/>
        </w:rPr>
        <w:t xml:space="preserve"> for </w:t>
      </w:r>
      <w:r w:rsidR="009D2817">
        <w:rPr>
          <w:rFonts w:ascii="Times New Roman" w:hAnsi="Times New Roman"/>
          <w:szCs w:val="24"/>
        </w:rPr>
        <w:t>under</w:t>
      </w:r>
      <w:r w:rsidR="00ED7EEB">
        <w:rPr>
          <w:rFonts w:ascii="Times New Roman" w:hAnsi="Times New Roman"/>
          <w:szCs w:val="24"/>
        </w:rPr>
        <w:t>-</w:t>
      </w:r>
      <w:r w:rsidR="009D2817">
        <w:rPr>
          <w:rFonts w:ascii="Times New Roman" w:hAnsi="Times New Roman"/>
          <w:szCs w:val="24"/>
        </w:rPr>
        <w:t xml:space="preserve">billings </w:t>
      </w:r>
      <w:r w:rsidR="00A226AE">
        <w:rPr>
          <w:rFonts w:ascii="Times New Roman" w:hAnsi="Times New Roman"/>
          <w:szCs w:val="24"/>
        </w:rPr>
        <w:t>will be limited to</w:t>
      </w:r>
      <w:r w:rsidR="009D2817">
        <w:rPr>
          <w:rFonts w:ascii="Times New Roman" w:hAnsi="Times New Roman"/>
          <w:szCs w:val="24"/>
        </w:rPr>
        <w:t xml:space="preserve"> six months, </w:t>
      </w:r>
      <w:r w:rsidR="009D2817" w:rsidRPr="009D2817">
        <w:rPr>
          <w:rFonts w:ascii="Times New Roman" w:hAnsi="Times New Roman"/>
          <w:szCs w:val="24"/>
        </w:rPr>
        <w:t>unless the utility shows good cause why a longer period is necessary</w:t>
      </w:r>
      <w:r w:rsidR="00707F9E">
        <w:rPr>
          <w:rFonts w:ascii="Times New Roman" w:hAnsi="Times New Roman"/>
          <w:szCs w:val="24"/>
        </w:rPr>
        <w:t xml:space="preserve"> due to circumstances beyond the utility’s control</w:t>
      </w:r>
      <w:r w:rsidR="00783228" w:rsidRPr="0030230D">
        <w:rPr>
          <w:rFonts w:ascii="Times New Roman" w:hAnsi="Times New Roman"/>
          <w:szCs w:val="24"/>
        </w:rPr>
        <w:t>. This provision would be similar to the provision in WAC 480-100-123(5)</w:t>
      </w:r>
      <w:r w:rsidR="00ED7EEB">
        <w:rPr>
          <w:rFonts w:ascii="Times New Roman" w:hAnsi="Times New Roman"/>
          <w:szCs w:val="24"/>
        </w:rPr>
        <w:t>,</w:t>
      </w:r>
      <w:r w:rsidR="00707F9E">
        <w:rPr>
          <w:rFonts w:ascii="Times New Roman" w:hAnsi="Times New Roman"/>
          <w:szCs w:val="24"/>
        </w:rPr>
        <w:t xml:space="preserve"> </w:t>
      </w:r>
      <w:r w:rsidR="00707F9E" w:rsidRPr="007D38CB">
        <w:rPr>
          <w:rFonts w:ascii="Times New Roman" w:hAnsi="Times New Roman"/>
          <w:szCs w:val="24"/>
        </w:rPr>
        <w:t xml:space="preserve">which allows utilities to seek approval from the commission to refuse </w:t>
      </w:r>
      <w:r w:rsidR="007D38CB" w:rsidRPr="007D38CB">
        <w:rPr>
          <w:rFonts w:ascii="Times New Roman" w:hAnsi="Times New Roman"/>
          <w:szCs w:val="24"/>
        </w:rPr>
        <w:t xml:space="preserve">providing new or additional service for reasons not </w:t>
      </w:r>
      <w:r w:rsidR="0077495D">
        <w:rPr>
          <w:rFonts w:ascii="Times New Roman" w:hAnsi="Times New Roman"/>
          <w:szCs w:val="24"/>
        </w:rPr>
        <w:t>addressed</w:t>
      </w:r>
      <w:r w:rsidR="007D38CB" w:rsidRPr="007D38CB">
        <w:rPr>
          <w:rFonts w:ascii="Times New Roman" w:hAnsi="Times New Roman"/>
          <w:szCs w:val="24"/>
        </w:rPr>
        <w:t xml:space="preserve"> in the </w:t>
      </w:r>
      <w:r w:rsidR="0077495D">
        <w:rPr>
          <w:rFonts w:ascii="Times New Roman" w:hAnsi="Times New Roman"/>
          <w:szCs w:val="24"/>
        </w:rPr>
        <w:t>rule</w:t>
      </w:r>
      <w:r w:rsidR="00783228" w:rsidRPr="007D38CB">
        <w:rPr>
          <w:rFonts w:ascii="Times New Roman" w:hAnsi="Times New Roman"/>
          <w:szCs w:val="24"/>
        </w:rPr>
        <w:t>.</w:t>
      </w:r>
    </w:p>
    <w:p w14:paraId="3C5FFF5E" w14:textId="77777777" w:rsidR="00C40349" w:rsidRPr="0030230D" w:rsidRDefault="00C40349" w:rsidP="00D81136">
      <w:pPr>
        <w:widowControl w:val="0"/>
        <w:rPr>
          <w:rFonts w:ascii="Times New Roman" w:hAnsi="Times New Roman"/>
          <w:szCs w:val="24"/>
        </w:rPr>
      </w:pPr>
    </w:p>
    <w:p w14:paraId="3C5FFF5F" w14:textId="77777777" w:rsidR="00077DF1" w:rsidRPr="0030230D" w:rsidRDefault="00A87B5E" w:rsidP="00D81136">
      <w:pPr>
        <w:widowControl w:val="0"/>
        <w:rPr>
          <w:rFonts w:ascii="Times New Roman" w:hAnsi="Times New Roman"/>
          <w:b/>
          <w:szCs w:val="24"/>
          <w:u w:val="single"/>
        </w:rPr>
      </w:pPr>
      <w:r w:rsidRPr="0030230D">
        <w:rPr>
          <w:rFonts w:ascii="Times New Roman" w:hAnsi="Times New Roman"/>
          <w:b/>
          <w:szCs w:val="24"/>
          <w:u w:val="single"/>
        </w:rPr>
        <w:t xml:space="preserve">Adjustments for </w:t>
      </w:r>
      <w:r w:rsidR="00077DF1" w:rsidRPr="0030230D">
        <w:rPr>
          <w:rFonts w:ascii="Times New Roman" w:hAnsi="Times New Roman"/>
          <w:b/>
          <w:szCs w:val="24"/>
          <w:u w:val="single"/>
        </w:rPr>
        <w:t>Billing Errors</w:t>
      </w:r>
    </w:p>
    <w:p w14:paraId="3C5FFF60" w14:textId="77777777" w:rsidR="00DB339C" w:rsidRDefault="00413E37" w:rsidP="00D81136">
      <w:pPr>
        <w:widowControl w:val="0"/>
        <w:rPr>
          <w:rFonts w:ascii="Times New Roman" w:hAnsi="Times New Roman"/>
          <w:szCs w:val="24"/>
        </w:rPr>
      </w:pPr>
      <w:r w:rsidRPr="0030230D">
        <w:rPr>
          <w:rFonts w:ascii="Times New Roman" w:hAnsi="Times New Roman"/>
          <w:szCs w:val="24"/>
        </w:rPr>
        <w:t xml:space="preserve">Pacific Power </w:t>
      </w:r>
      <w:r w:rsidR="00C00EE9" w:rsidRPr="0030230D">
        <w:rPr>
          <w:rFonts w:ascii="Times New Roman" w:hAnsi="Times New Roman"/>
          <w:szCs w:val="24"/>
        </w:rPr>
        <w:t xml:space="preserve">previously proposed </w:t>
      </w:r>
      <w:r w:rsidRPr="0030230D">
        <w:rPr>
          <w:rFonts w:ascii="Times New Roman" w:hAnsi="Times New Roman"/>
          <w:szCs w:val="24"/>
        </w:rPr>
        <w:t xml:space="preserve">a 36-month limitation for </w:t>
      </w:r>
      <w:r w:rsidR="005B6A01" w:rsidRPr="0030230D">
        <w:rPr>
          <w:rFonts w:ascii="Times New Roman" w:hAnsi="Times New Roman"/>
          <w:szCs w:val="24"/>
        </w:rPr>
        <w:t>under-billing related to billing errors</w:t>
      </w:r>
      <w:r w:rsidR="00B474F7">
        <w:rPr>
          <w:rFonts w:ascii="Times New Roman" w:hAnsi="Times New Roman"/>
          <w:szCs w:val="24"/>
        </w:rPr>
        <w:t xml:space="preserve"> because</w:t>
      </w:r>
      <w:r w:rsidR="00C00EE9" w:rsidRPr="0030230D">
        <w:rPr>
          <w:rFonts w:ascii="Times New Roman" w:hAnsi="Times New Roman"/>
          <w:szCs w:val="24"/>
        </w:rPr>
        <w:t xml:space="preserve"> </w:t>
      </w:r>
      <w:r w:rsidR="00B474F7">
        <w:rPr>
          <w:rFonts w:ascii="Times New Roman" w:hAnsi="Times New Roman"/>
          <w:szCs w:val="24"/>
        </w:rPr>
        <w:t>certain</w:t>
      </w:r>
      <w:r w:rsidR="00B474F7" w:rsidRPr="0030230D">
        <w:rPr>
          <w:rFonts w:ascii="Times New Roman" w:hAnsi="Times New Roman"/>
          <w:szCs w:val="24"/>
        </w:rPr>
        <w:t xml:space="preserve"> </w:t>
      </w:r>
      <w:r w:rsidR="00C00EE9" w:rsidRPr="0030230D">
        <w:rPr>
          <w:rFonts w:ascii="Times New Roman" w:hAnsi="Times New Roman"/>
          <w:szCs w:val="24"/>
        </w:rPr>
        <w:t>billing errors</w:t>
      </w:r>
      <w:r w:rsidR="002645F1">
        <w:rPr>
          <w:rFonts w:ascii="Times New Roman" w:hAnsi="Times New Roman"/>
          <w:szCs w:val="24"/>
        </w:rPr>
        <w:t xml:space="preserve">, </w:t>
      </w:r>
      <w:r w:rsidR="00B474F7">
        <w:rPr>
          <w:rFonts w:ascii="Times New Roman" w:hAnsi="Times New Roman"/>
          <w:szCs w:val="24"/>
        </w:rPr>
        <w:t xml:space="preserve">such as </w:t>
      </w:r>
      <w:r w:rsidR="002645F1">
        <w:rPr>
          <w:rFonts w:ascii="Times New Roman" w:hAnsi="Times New Roman"/>
          <w:szCs w:val="24"/>
        </w:rPr>
        <w:t xml:space="preserve">crossed meters, </w:t>
      </w:r>
      <w:r w:rsidR="00B474F7">
        <w:rPr>
          <w:rFonts w:ascii="Times New Roman" w:hAnsi="Times New Roman"/>
          <w:szCs w:val="24"/>
        </w:rPr>
        <w:t xml:space="preserve">are difficult to </w:t>
      </w:r>
      <w:r w:rsidR="00B474F7" w:rsidRPr="0030230D">
        <w:rPr>
          <w:rFonts w:ascii="Times New Roman" w:hAnsi="Times New Roman"/>
          <w:szCs w:val="24"/>
        </w:rPr>
        <w:t>identif</w:t>
      </w:r>
      <w:r w:rsidR="00B474F7">
        <w:rPr>
          <w:rFonts w:ascii="Times New Roman" w:hAnsi="Times New Roman"/>
          <w:szCs w:val="24"/>
        </w:rPr>
        <w:t>y</w:t>
      </w:r>
      <w:r w:rsidR="00B474F7" w:rsidRPr="0030230D">
        <w:rPr>
          <w:rFonts w:ascii="Times New Roman" w:hAnsi="Times New Roman"/>
          <w:szCs w:val="24"/>
        </w:rPr>
        <w:t xml:space="preserve"> through a process</w:t>
      </w:r>
      <w:r w:rsidR="00B474F7">
        <w:rPr>
          <w:rFonts w:ascii="Times New Roman" w:hAnsi="Times New Roman"/>
          <w:szCs w:val="24"/>
        </w:rPr>
        <w:t xml:space="preserve"> and</w:t>
      </w:r>
      <w:r w:rsidR="00B474F7" w:rsidRPr="0030230D" w:rsidDel="00B474F7">
        <w:rPr>
          <w:rFonts w:ascii="Times New Roman" w:hAnsi="Times New Roman"/>
          <w:szCs w:val="24"/>
        </w:rPr>
        <w:t xml:space="preserve"> </w:t>
      </w:r>
      <w:r w:rsidR="00B474F7">
        <w:rPr>
          <w:rFonts w:ascii="Times New Roman" w:hAnsi="Times New Roman"/>
          <w:szCs w:val="24"/>
        </w:rPr>
        <w:t>can be caused by circumstances</w:t>
      </w:r>
      <w:r w:rsidR="00B474F7" w:rsidRPr="0030230D">
        <w:rPr>
          <w:rFonts w:ascii="Times New Roman" w:hAnsi="Times New Roman"/>
          <w:szCs w:val="24"/>
        </w:rPr>
        <w:t xml:space="preserve"> </w:t>
      </w:r>
      <w:r w:rsidR="00C00EE9" w:rsidRPr="0030230D">
        <w:rPr>
          <w:rFonts w:ascii="Times New Roman" w:hAnsi="Times New Roman"/>
          <w:szCs w:val="24"/>
        </w:rPr>
        <w:t>beyond the Company’s control</w:t>
      </w:r>
      <w:r w:rsidR="005B6A01" w:rsidRPr="0030230D">
        <w:rPr>
          <w:rFonts w:ascii="Times New Roman" w:hAnsi="Times New Roman"/>
          <w:szCs w:val="24"/>
        </w:rPr>
        <w:t xml:space="preserve">.  </w:t>
      </w:r>
      <w:r w:rsidR="00B4086E">
        <w:rPr>
          <w:rFonts w:ascii="Times New Roman" w:hAnsi="Times New Roman"/>
          <w:szCs w:val="24"/>
        </w:rPr>
        <w:t xml:space="preserve">To address this concern, </w:t>
      </w:r>
      <w:r w:rsidR="00A87B5E" w:rsidRPr="0030230D">
        <w:rPr>
          <w:rFonts w:ascii="Times New Roman" w:hAnsi="Times New Roman"/>
          <w:szCs w:val="24"/>
        </w:rPr>
        <w:t xml:space="preserve">Pacific Power proposes WAC 480-100-178(5) </w:t>
      </w:r>
      <w:r w:rsidR="00B4086E">
        <w:rPr>
          <w:rFonts w:ascii="Times New Roman" w:hAnsi="Times New Roman"/>
          <w:szCs w:val="24"/>
        </w:rPr>
        <w:t>limit under</w:t>
      </w:r>
      <w:r w:rsidR="00ED7EEB">
        <w:rPr>
          <w:rFonts w:ascii="Times New Roman" w:hAnsi="Times New Roman"/>
          <w:szCs w:val="24"/>
        </w:rPr>
        <w:t>-</w:t>
      </w:r>
      <w:r w:rsidR="00B4086E">
        <w:rPr>
          <w:rFonts w:ascii="Times New Roman" w:hAnsi="Times New Roman"/>
          <w:szCs w:val="24"/>
        </w:rPr>
        <w:t>billing adjustments for billing errors to six months, unless the utility shows good cause why a longer period is necessary</w:t>
      </w:r>
      <w:r w:rsidR="0064730B">
        <w:rPr>
          <w:rFonts w:ascii="Times New Roman" w:hAnsi="Times New Roman"/>
          <w:szCs w:val="24"/>
        </w:rPr>
        <w:t xml:space="preserve"> due to circumstances beyond the utility’s control</w:t>
      </w:r>
      <w:r w:rsidR="00B4086E">
        <w:rPr>
          <w:rFonts w:ascii="Times New Roman" w:hAnsi="Times New Roman"/>
          <w:szCs w:val="24"/>
        </w:rPr>
        <w:t>.</w:t>
      </w:r>
    </w:p>
    <w:p w14:paraId="3C5FFF61" w14:textId="77777777" w:rsidR="00C362C9" w:rsidRPr="0030230D" w:rsidRDefault="00C362C9" w:rsidP="00D81136">
      <w:pPr>
        <w:widowControl w:val="0"/>
        <w:rPr>
          <w:rFonts w:ascii="Times New Roman" w:hAnsi="Times New Roman"/>
          <w:szCs w:val="24"/>
        </w:rPr>
      </w:pPr>
    </w:p>
    <w:p w14:paraId="3C5FFF62" w14:textId="77777777" w:rsidR="0064730B" w:rsidRPr="0030230D" w:rsidRDefault="0064730B" w:rsidP="00D81136">
      <w:pPr>
        <w:widowControl w:val="0"/>
        <w:rPr>
          <w:rFonts w:ascii="Times New Roman" w:hAnsi="Times New Roman"/>
          <w:b/>
          <w:szCs w:val="24"/>
          <w:u w:val="single"/>
        </w:rPr>
      </w:pPr>
      <w:r w:rsidRPr="0030230D">
        <w:rPr>
          <w:rFonts w:ascii="Times New Roman" w:hAnsi="Times New Roman"/>
          <w:b/>
          <w:szCs w:val="24"/>
          <w:u w:val="single"/>
        </w:rPr>
        <w:t>Adjustment</w:t>
      </w:r>
      <w:r>
        <w:rPr>
          <w:rFonts w:ascii="Times New Roman" w:hAnsi="Times New Roman"/>
          <w:b/>
          <w:szCs w:val="24"/>
          <w:u w:val="single"/>
        </w:rPr>
        <w:t xml:space="preserve">s </w:t>
      </w:r>
      <w:r w:rsidRPr="0030230D">
        <w:rPr>
          <w:rFonts w:ascii="Times New Roman" w:hAnsi="Times New Roman"/>
          <w:b/>
          <w:szCs w:val="24"/>
          <w:u w:val="single"/>
        </w:rPr>
        <w:t>for Over-Billing</w:t>
      </w:r>
    </w:p>
    <w:p w14:paraId="3C5FFF63" w14:textId="77777777" w:rsidR="0064730B" w:rsidRPr="0030230D" w:rsidRDefault="0064730B" w:rsidP="00D81136">
      <w:pPr>
        <w:widowControl w:val="0"/>
        <w:rPr>
          <w:rFonts w:ascii="Times New Roman" w:hAnsi="Times New Roman"/>
          <w:szCs w:val="24"/>
        </w:rPr>
      </w:pPr>
      <w:r>
        <w:rPr>
          <w:rFonts w:ascii="Times New Roman" w:hAnsi="Times New Roman"/>
          <w:szCs w:val="24"/>
        </w:rPr>
        <w:t>The proposed rules should</w:t>
      </w:r>
      <w:r w:rsidRPr="0030230D">
        <w:rPr>
          <w:rFonts w:ascii="Times New Roman" w:hAnsi="Times New Roman"/>
          <w:szCs w:val="24"/>
        </w:rPr>
        <w:t xml:space="preserve"> state the adjustment requirements for utilities.  </w:t>
      </w:r>
      <w:r>
        <w:rPr>
          <w:rFonts w:ascii="Times New Roman" w:hAnsi="Times New Roman"/>
          <w:szCs w:val="24"/>
        </w:rPr>
        <w:t xml:space="preserve">Having a specific adjustment period for overbillings plainly defined in the rules eliminates confusion for all parties, including customers. </w:t>
      </w:r>
      <w:r w:rsidR="00582E63">
        <w:rPr>
          <w:rFonts w:ascii="Times New Roman" w:hAnsi="Times New Roman"/>
          <w:szCs w:val="24"/>
        </w:rPr>
        <w:t xml:space="preserve"> </w:t>
      </w:r>
      <w:r w:rsidR="00942ED0">
        <w:rPr>
          <w:rFonts w:ascii="Times New Roman" w:hAnsi="Times New Roman"/>
          <w:szCs w:val="24"/>
        </w:rPr>
        <w:t xml:space="preserve">In the summary of comments issued November 20, 2015, Staff disagreed with Pacific Power’s proposed adjustment period of 36 months, noting the Commission’s record retention policy was six years.  </w:t>
      </w:r>
      <w:r w:rsidRPr="0030230D">
        <w:rPr>
          <w:rFonts w:ascii="Times New Roman" w:hAnsi="Times New Roman"/>
          <w:szCs w:val="24"/>
        </w:rPr>
        <w:t xml:space="preserve">For clarity, Pacific Power recommends the rule </w:t>
      </w:r>
      <w:r>
        <w:rPr>
          <w:rFonts w:ascii="Times New Roman" w:hAnsi="Times New Roman"/>
          <w:szCs w:val="24"/>
        </w:rPr>
        <w:t xml:space="preserve">state </w:t>
      </w:r>
      <w:r w:rsidR="009D7A67">
        <w:rPr>
          <w:rFonts w:ascii="Times New Roman" w:hAnsi="Times New Roman"/>
          <w:szCs w:val="24"/>
        </w:rPr>
        <w:t xml:space="preserve">the </w:t>
      </w:r>
      <w:r w:rsidRPr="0030230D">
        <w:rPr>
          <w:rFonts w:ascii="Times New Roman" w:hAnsi="Times New Roman"/>
          <w:szCs w:val="24"/>
        </w:rPr>
        <w:t>maximum adjustment period utilities are required to adjust bill</w:t>
      </w:r>
      <w:r w:rsidR="009D7A67">
        <w:rPr>
          <w:rFonts w:ascii="Times New Roman" w:hAnsi="Times New Roman"/>
          <w:szCs w:val="24"/>
        </w:rPr>
        <w:t>s</w:t>
      </w:r>
      <w:r w:rsidRPr="0030230D">
        <w:rPr>
          <w:rFonts w:ascii="Times New Roman" w:hAnsi="Times New Roman"/>
          <w:szCs w:val="24"/>
        </w:rPr>
        <w:t xml:space="preserve"> for over-billing</w:t>
      </w:r>
      <w:r w:rsidR="00942ED0">
        <w:rPr>
          <w:rFonts w:ascii="Times New Roman" w:hAnsi="Times New Roman"/>
          <w:szCs w:val="24"/>
        </w:rPr>
        <w:t xml:space="preserve"> is six years</w:t>
      </w:r>
      <w:r w:rsidRPr="0030230D">
        <w:rPr>
          <w:rFonts w:ascii="Times New Roman" w:hAnsi="Times New Roman"/>
          <w:szCs w:val="24"/>
        </w:rPr>
        <w:t>.</w:t>
      </w:r>
    </w:p>
    <w:p w14:paraId="3C5FFF64" w14:textId="77777777" w:rsidR="0064730B" w:rsidRDefault="0064730B" w:rsidP="00D81136">
      <w:pPr>
        <w:rPr>
          <w:rFonts w:ascii="Times New Roman" w:hAnsi="Times New Roman"/>
          <w:b/>
          <w:szCs w:val="24"/>
          <w:u w:val="single"/>
        </w:rPr>
      </w:pPr>
    </w:p>
    <w:p w14:paraId="3C5FFF65" w14:textId="77777777" w:rsidR="00150A96" w:rsidRPr="00EF1815" w:rsidRDefault="00150A96" w:rsidP="00D81136">
      <w:pPr>
        <w:rPr>
          <w:rFonts w:ascii="Times New Roman" w:hAnsi="Times New Roman"/>
          <w:b/>
          <w:szCs w:val="24"/>
          <w:u w:val="single"/>
        </w:rPr>
      </w:pPr>
      <w:r w:rsidRPr="00EF1815">
        <w:rPr>
          <w:rFonts w:ascii="Times New Roman" w:hAnsi="Times New Roman"/>
          <w:b/>
          <w:szCs w:val="24"/>
          <w:u w:val="single"/>
        </w:rPr>
        <w:t xml:space="preserve">Utility Procedures for Identifying Meter Errors, Billing Errors and Unassigned Usage </w:t>
      </w:r>
    </w:p>
    <w:p w14:paraId="3C5FFF66" w14:textId="77777777" w:rsidR="00150A96" w:rsidRDefault="0076595C" w:rsidP="00D81136">
      <w:pPr>
        <w:widowControl w:val="0"/>
        <w:rPr>
          <w:rFonts w:ascii="Times New Roman" w:hAnsi="Times New Roman"/>
          <w:szCs w:val="24"/>
        </w:rPr>
      </w:pPr>
      <w:r>
        <w:rPr>
          <w:rFonts w:ascii="Times New Roman" w:hAnsi="Times New Roman"/>
          <w:szCs w:val="24"/>
        </w:rPr>
        <w:t xml:space="preserve">As noted in Pacific Power’s July 21, 2015 comments and the October 5, 2015 comments of Northwest Natural Gas and Puget Sound Energy, </w:t>
      </w:r>
      <w:r w:rsidR="00EF1815">
        <w:rPr>
          <w:rFonts w:ascii="Times New Roman" w:hAnsi="Times New Roman"/>
          <w:szCs w:val="24"/>
        </w:rPr>
        <w:t>section (5)(c), which requires</w:t>
      </w:r>
      <w:r w:rsidR="00EF1815" w:rsidRPr="00EF1815">
        <w:rPr>
          <w:rFonts w:ascii="Times New Roman" w:hAnsi="Times New Roman"/>
          <w:szCs w:val="24"/>
        </w:rPr>
        <w:t xml:space="preserve"> </w:t>
      </w:r>
      <w:r w:rsidR="00EF1815">
        <w:rPr>
          <w:rFonts w:ascii="Times New Roman" w:hAnsi="Times New Roman"/>
          <w:szCs w:val="24"/>
        </w:rPr>
        <w:t>utilities to develop, maintain</w:t>
      </w:r>
      <w:r w:rsidR="00D81136">
        <w:rPr>
          <w:rFonts w:ascii="Times New Roman" w:hAnsi="Times New Roman"/>
          <w:szCs w:val="24"/>
        </w:rPr>
        <w:t>,</w:t>
      </w:r>
      <w:r w:rsidR="00EF1815">
        <w:rPr>
          <w:rFonts w:ascii="Times New Roman" w:hAnsi="Times New Roman"/>
          <w:szCs w:val="24"/>
        </w:rPr>
        <w:t xml:space="preserve"> and file with the Commission procedures to identify and correct metering errors, billing errors</w:t>
      </w:r>
      <w:r w:rsidR="00D81136">
        <w:rPr>
          <w:rFonts w:ascii="Times New Roman" w:hAnsi="Times New Roman"/>
          <w:szCs w:val="24"/>
        </w:rPr>
        <w:t>,</w:t>
      </w:r>
      <w:r w:rsidR="00EF1815">
        <w:rPr>
          <w:rFonts w:ascii="Times New Roman" w:hAnsi="Times New Roman"/>
          <w:szCs w:val="24"/>
        </w:rPr>
        <w:t xml:space="preserve"> and unassigned usage situations, is </w:t>
      </w:r>
      <w:r w:rsidR="00EF1815" w:rsidRPr="00EF1815">
        <w:rPr>
          <w:rFonts w:ascii="Times New Roman" w:hAnsi="Times New Roman"/>
          <w:szCs w:val="24"/>
        </w:rPr>
        <w:t xml:space="preserve"> unnecessary</w:t>
      </w:r>
      <w:r>
        <w:rPr>
          <w:rFonts w:ascii="Times New Roman" w:hAnsi="Times New Roman"/>
          <w:szCs w:val="24"/>
        </w:rPr>
        <w:t xml:space="preserve"> and </w:t>
      </w:r>
      <w:r w:rsidR="007626C8">
        <w:rPr>
          <w:rFonts w:ascii="Times New Roman" w:hAnsi="Times New Roman"/>
          <w:szCs w:val="24"/>
        </w:rPr>
        <w:t>Pacific Power proposes the section be removed from the rule</w:t>
      </w:r>
      <w:r w:rsidR="00EF1815" w:rsidRPr="00EF1815">
        <w:rPr>
          <w:rFonts w:ascii="Times New Roman" w:hAnsi="Times New Roman"/>
          <w:szCs w:val="24"/>
        </w:rPr>
        <w:t xml:space="preserve">. </w:t>
      </w:r>
      <w:r w:rsidR="00D81136">
        <w:rPr>
          <w:rFonts w:ascii="Times New Roman" w:hAnsi="Times New Roman"/>
          <w:szCs w:val="24"/>
        </w:rPr>
        <w:t xml:space="preserve"> </w:t>
      </w:r>
      <w:r w:rsidR="00EF1815" w:rsidRPr="00EF1815">
        <w:rPr>
          <w:rFonts w:ascii="Times New Roman" w:hAnsi="Times New Roman"/>
          <w:szCs w:val="24"/>
        </w:rPr>
        <w:t xml:space="preserve">The </w:t>
      </w:r>
      <w:r w:rsidR="00EF1815">
        <w:rPr>
          <w:rFonts w:ascii="Times New Roman" w:hAnsi="Times New Roman"/>
          <w:szCs w:val="24"/>
        </w:rPr>
        <w:t>proposed</w:t>
      </w:r>
      <w:r w:rsidR="00EF1815" w:rsidRPr="00EF1815">
        <w:rPr>
          <w:rFonts w:ascii="Times New Roman" w:hAnsi="Times New Roman"/>
          <w:szCs w:val="24"/>
        </w:rPr>
        <w:t xml:space="preserve"> rule includes a built-in incentive for utilities to develop such procedures by enforcing a six-month limitation for corrected bills</w:t>
      </w:r>
      <w:r w:rsidR="00BD10B5">
        <w:rPr>
          <w:rFonts w:ascii="Times New Roman" w:hAnsi="Times New Roman"/>
          <w:szCs w:val="24"/>
        </w:rPr>
        <w:t xml:space="preserve"> for under-billing</w:t>
      </w:r>
      <w:r w:rsidR="00EF1815" w:rsidRPr="00EF1815">
        <w:rPr>
          <w:rFonts w:ascii="Times New Roman" w:hAnsi="Times New Roman"/>
          <w:szCs w:val="24"/>
        </w:rPr>
        <w:t xml:space="preserve">. </w:t>
      </w:r>
      <w:r w:rsidR="00D81136">
        <w:rPr>
          <w:rFonts w:ascii="Times New Roman" w:hAnsi="Times New Roman"/>
          <w:szCs w:val="24"/>
        </w:rPr>
        <w:t xml:space="preserve"> </w:t>
      </w:r>
      <w:r w:rsidR="00EF1815" w:rsidRPr="00EF1815">
        <w:rPr>
          <w:rFonts w:ascii="Times New Roman" w:hAnsi="Times New Roman"/>
          <w:szCs w:val="24"/>
        </w:rPr>
        <w:t>Utilities that do not implement procedures are limited in their ability to adjust the bill and recov</w:t>
      </w:r>
      <w:r w:rsidR="00BD10B5">
        <w:rPr>
          <w:rFonts w:ascii="Times New Roman" w:hAnsi="Times New Roman"/>
          <w:szCs w:val="24"/>
        </w:rPr>
        <w:t xml:space="preserve">er any charges from customers.  The Commission can determine the effectiveness of a utility’s procedures by evaluating the types of complaints </w:t>
      </w:r>
      <w:r>
        <w:rPr>
          <w:rFonts w:ascii="Times New Roman" w:hAnsi="Times New Roman"/>
          <w:szCs w:val="24"/>
        </w:rPr>
        <w:t xml:space="preserve">the Commission receives from </w:t>
      </w:r>
      <w:r w:rsidR="00BD10B5">
        <w:rPr>
          <w:rFonts w:ascii="Times New Roman" w:hAnsi="Times New Roman"/>
          <w:szCs w:val="24"/>
        </w:rPr>
        <w:t>the utility</w:t>
      </w:r>
      <w:r>
        <w:rPr>
          <w:rFonts w:ascii="Times New Roman" w:hAnsi="Times New Roman"/>
          <w:szCs w:val="24"/>
        </w:rPr>
        <w:t xml:space="preserve">’s customers and </w:t>
      </w:r>
      <w:r>
        <w:rPr>
          <w:sz w:val="23"/>
          <w:szCs w:val="23"/>
        </w:rPr>
        <w:t>may request the same information of the utility should an inquiry or investigation</w:t>
      </w:r>
      <w:r w:rsidR="00D81136">
        <w:rPr>
          <w:sz w:val="23"/>
          <w:szCs w:val="23"/>
        </w:rPr>
        <w:t xml:space="preserve"> is initiated</w:t>
      </w:r>
      <w:r w:rsidR="00BD10B5">
        <w:rPr>
          <w:rFonts w:ascii="Times New Roman" w:hAnsi="Times New Roman"/>
          <w:szCs w:val="24"/>
        </w:rPr>
        <w:t>.</w:t>
      </w:r>
    </w:p>
    <w:p w14:paraId="3C5FFF67" w14:textId="77777777" w:rsidR="00150A96" w:rsidRDefault="00150A96" w:rsidP="00D81136">
      <w:pPr>
        <w:rPr>
          <w:rFonts w:ascii="Times New Roman" w:hAnsi="Times New Roman"/>
          <w:szCs w:val="24"/>
        </w:rPr>
      </w:pPr>
    </w:p>
    <w:p w14:paraId="3C5FFF68" w14:textId="77777777" w:rsidR="00077DF1" w:rsidRPr="004E08C6" w:rsidRDefault="00077DF1" w:rsidP="00D81136">
      <w:pPr>
        <w:rPr>
          <w:rFonts w:ascii="Times New Roman" w:hAnsi="Times New Roman"/>
          <w:b/>
          <w:szCs w:val="24"/>
          <w:u w:val="single"/>
        </w:rPr>
      </w:pPr>
      <w:r w:rsidRPr="004E08C6">
        <w:rPr>
          <w:rFonts w:ascii="Times New Roman" w:hAnsi="Times New Roman"/>
          <w:b/>
          <w:szCs w:val="24"/>
          <w:u w:val="single"/>
        </w:rPr>
        <w:t>Conflict with WAC 480-100-183</w:t>
      </w:r>
      <w:r w:rsidR="00A226AE">
        <w:rPr>
          <w:rFonts w:ascii="Times New Roman" w:hAnsi="Times New Roman"/>
          <w:b/>
          <w:szCs w:val="24"/>
          <w:u w:val="single"/>
        </w:rPr>
        <w:t>, Complaint Meter Test</w:t>
      </w:r>
    </w:p>
    <w:p w14:paraId="3C5FFF69" w14:textId="77777777" w:rsidR="00261D22" w:rsidRDefault="00891537" w:rsidP="00D81136">
      <w:pPr>
        <w:pStyle w:val="ListParagraph"/>
        <w:ind w:left="0"/>
        <w:rPr>
          <w:rFonts w:ascii="Times New Roman" w:hAnsi="Times New Roman"/>
          <w:szCs w:val="24"/>
        </w:rPr>
      </w:pPr>
      <w:r w:rsidRPr="004E08C6">
        <w:rPr>
          <w:rFonts w:ascii="Times New Roman" w:hAnsi="Times New Roman"/>
          <w:szCs w:val="24"/>
        </w:rPr>
        <w:t>T</w:t>
      </w:r>
      <w:r w:rsidR="00B81F16">
        <w:rPr>
          <w:rFonts w:ascii="Times New Roman" w:hAnsi="Times New Roman"/>
          <w:szCs w:val="24"/>
        </w:rPr>
        <w:t>he</w:t>
      </w:r>
      <w:r w:rsidR="007D67AD" w:rsidRPr="004E08C6">
        <w:rPr>
          <w:rFonts w:ascii="Times New Roman" w:hAnsi="Times New Roman"/>
          <w:szCs w:val="24"/>
        </w:rPr>
        <w:t xml:space="preserve"> Company</w:t>
      </w:r>
      <w:r w:rsidRPr="004E08C6">
        <w:rPr>
          <w:rFonts w:ascii="Times New Roman" w:hAnsi="Times New Roman"/>
          <w:szCs w:val="24"/>
        </w:rPr>
        <w:t xml:space="preserve"> </w:t>
      </w:r>
      <w:r w:rsidR="003B25D4">
        <w:rPr>
          <w:rFonts w:ascii="Times New Roman" w:hAnsi="Times New Roman"/>
          <w:szCs w:val="24"/>
        </w:rPr>
        <w:t>maintains</w:t>
      </w:r>
      <w:r w:rsidR="00FD2A47">
        <w:rPr>
          <w:rFonts w:ascii="Times New Roman" w:hAnsi="Times New Roman"/>
          <w:szCs w:val="24"/>
        </w:rPr>
        <w:t xml:space="preserve"> </w:t>
      </w:r>
      <w:r w:rsidR="00D81136">
        <w:rPr>
          <w:rFonts w:ascii="Times New Roman" w:hAnsi="Times New Roman"/>
          <w:szCs w:val="24"/>
        </w:rPr>
        <w:t xml:space="preserve">that </w:t>
      </w:r>
      <w:r w:rsidR="00B81F16">
        <w:rPr>
          <w:rFonts w:ascii="Times New Roman" w:hAnsi="Times New Roman"/>
          <w:szCs w:val="24"/>
        </w:rPr>
        <w:t>a conflict</w:t>
      </w:r>
      <w:r w:rsidR="00FD2A47">
        <w:rPr>
          <w:rFonts w:ascii="Times New Roman" w:hAnsi="Times New Roman"/>
          <w:szCs w:val="24"/>
        </w:rPr>
        <w:t xml:space="preserve"> </w:t>
      </w:r>
      <w:r w:rsidR="003B25D4">
        <w:rPr>
          <w:rFonts w:ascii="Times New Roman" w:hAnsi="Times New Roman"/>
          <w:szCs w:val="24"/>
        </w:rPr>
        <w:t>exists</w:t>
      </w:r>
      <w:r w:rsidR="00B81F16">
        <w:rPr>
          <w:rFonts w:ascii="Times New Roman" w:hAnsi="Times New Roman"/>
          <w:szCs w:val="24"/>
        </w:rPr>
        <w:t xml:space="preserve"> between </w:t>
      </w:r>
      <w:r w:rsidR="007D67AD" w:rsidRPr="004E08C6">
        <w:rPr>
          <w:rFonts w:ascii="Times New Roman" w:hAnsi="Times New Roman"/>
          <w:szCs w:val="24"/>
        </w:rPr>
        <w:t>WAC 480-100-</w:t>
      </w:r>
      <w:r w:rsidR="00223438" w:rsidRPr="004E08C6">
        <w:rPr>
          <w:rFonts w:ascii="Times New Roman" w:hAnsi="Times New Roman"/>
          <w:szCs w:val="24"/>
        </w:rPr>
        <w:t>183(5)</w:t>
      </w:r>
      <w:r w:rsidR="00C41BF5">
        <w:rPr>
          <w:rFonts w:ascii="Times New Roman" w:hAnsi="Times New Roman"/>
          <w:szCs w:val="24"/>
        </w:rPr>
        <w:t>(a)</w:t>
      </w:r>
      <w:r w:rsidR="00B81F16">
        <w:rPr>
          <w:rFonts w:ascii="Times New Roman" w:hAnsi="Times New Roman"/>
          <w:szCs w:val="24"/>
        </w:rPr>
        <w:t xml:space="preserve"> and </w:t>
      </w:r>
      <w:r w:rsidR="00D81136">
        <w:rPr>
          <w:rFonts w:ascii="Times New Roman" w:hAnsi="Times New Roman"/>
          <w:szCs w:val="24"/>
        </w:rPr>
        <w:t xml:space="preserve">the </w:t>
      </w:r>
      <w:r w:rsidR="00B81F16">
        <w:rPr>
          <w:rFonts w:ascii="Times New Roman" w:hAnsi="Times New Roman"/>
          <w:szCs w:val="24"/>
        </w:rPr>
        <w:t>proposed WAC 480-100-178(5)</w:t>
      </w:r>
      <w:r w:rsidR="00DF64C9" w:rsidRPr="004E08C6">
        <w:rPr>
          <w:rFonts w:ascii="Times New Roman" w:hAnsi="Times New Roman"/>
          <w:szCs w:val="24"/>
        </w:rPr>
        <w:t xml:space="preserve">. </w:t>
      </w:r>
      <w:r w:rsidR="007D38CB">
        <w:rPr>
          <w:rFonts w:ascii="Times New Roman" w:hAnsi="Times New Roman"/>
          <w:szCs w:val="24"/>
        </w:rPr>
        <w:t xml:space="preserve"> </w:t>
      </w:r>
      <w:r w:rsidR="00F649DF">
        <w:rPr>
          <w:rFonts w:ascii="Times New Roman" w:hAnsi="Times New Roman"/>
          <w:szCs w:val="24"/>
        </w:rPr>
        <w:t xml:space="preserve">The language in WAC 480-100-183(5)(a) </w:t>
      </w:r>
      <w:r w:rsidR="00C41BF5">
        <w:rPr>
          <w:rFonts w:ascii="Times New Roman" w:hAnsi="Times New Roman"/>
          <w:szCs w:val="24"/>
        </w:rPr>
        <w:t>states</w:t>
      </w:r>
      <w:r w:rsidR="00974DF5">
        <w:rPr>
          <w:rFonts w:ascii="Times New Roman" w:hAnsi="Times New Roman"/>
          <w:szCs w:val="24"/>
        </w:rPr>
        <w:t xml:space="preserve"> </w:t>
      </w:r>
      <w:r w:rsidR="00F649DF">
        <w:rPr>
          <w:rFonts w:ascii="Times New Roman" w:hAnsi="Times New Roman"/>
          <w:szCs w:val="24"/>
        </w:rPr>
        <w:t xml:space="preserve">in situations </w:t>
      </w:r>
      <w:r w:rsidR="00B81F16">
        <w:rPr>
          <w:rFonts w:ascii="Times New Roman" w:hAnsi="Times New Roman"/>
          <w:szCs w:val="24"/>
        </w:rPr>
        <w:t>the date</w:t>
      </w:r>
      <w:r w:rsidR="00D81136">
        <w:rPr>
          <w:rFonts w:ascii="Times New Roman" w:hAnsi="Times New Roman"/>
          <w:szCs w:val="24"/>
        </w:rPr>
        <w:t xml:space="preserve"> that</w:t>
      </w:r>
      <w:r w:rsidR="00B81F16">
        <w:rPr>
          <w:rFonts w:ascii="Times New Roman" w:hAnsi="Times New Roman"/>
          <w:szCs w:val="24"/>
        </w:rPr>
        <w:t xml:space="preserve"> the customer was first billed </w:t>
      </w:r>
      <w:r w:rsidR="00F649DF">
        <w:rPr>
          <w:rFonts w:ascii="Times New Roman" w:hAnsi="Times New Roman"/>
          <w:szCs w:val="24"/>
        </w:rPr>
        <w:t xml:space="preserve">using </w:t>
      </w:r>
      <w:r w:rsidR="00D81136">
        <w:rPr>
          <w:rFonts w:ascii="Times New Roman" w:hAnsi="Times New Roman"/>
          <w:szCs w:val="24"/>
        </w:rPr>
        <w:t xml:space="preserve">a </w:t>
      </w:r>
      <w:r w:rsidR="00F649DF">
        <w:rPr>
          <w:rFonts w:ascii="Times New Roman" w:hAnsi="Times New Roman"/>
          <w:szCs w:val="24"/>
        </w:rPr>
        <w:t>malfunctioning meter</w:t>
      </w:r>
      <w:r w:rsidR="00D81136">
        <w:rPr>
          <w:rFonts w:ascii="Times New Roman" w:hAnsi="Times New Roman"/>
          <w:szCs w:val="24"/>
        </w:rPr>
        <w:t xml:space="preserve"> is known</w:t>
      </w:r>
      <w:r w:rsidR="00B81F16">
        <w:rPr>
          <w:rFonts w:ascii="Times New Roman" w:hAnsi="Times New Roman"/>
          <w:szCs w:val="24"/>
        </w:rPr>
        <w:t xml:space="preserve">, the utility </w:t>
      </w:r>
      <w:r w:rsidR="00C41BF5">
        <w:rPr>
          <w:rFonts w:ascii="Times New Roman" w:hAnsi="Times New Roman"/>
          <w:szCs w:val="24"/>
        </w:rPr>
        <w:t>must</w:t>
      </w:r>
      <w:r w:rsidR="00B81F16">
        <w:rPr>
          <w:rFonts w:ascii="Times New Roman" w:hAnsi="Times New Roman"/>
          <w:szCs w:val="24"/>
        </w:rPr>
        <w:t xml:space="preserve"> refund or bill t</w:t>
      </w:r>
      <w:r w:rsidR="00F649DF">
        <w:rPr>
          <w:rFonts w:ascii="Times New Roman" w:hAnsi="Times New Roman"/>
          <w:szCs w:val="24"/>
        </w:rPr>
        <w:t xml:space="preserve">he customer back to that date. </w:t>
      </w:r>
      <w:r w:rsidR="007D38CB">
        <w:rPr>
          <w:rFonts w:ascii="Times New Roman" w:hAnsi="Times New Roman"/>
          <w:szCs w:val="24"/>
        </w:rPr>
        <w:t xml:space="preserve"> </w:t>
      </w:r>
      <w:r w:rsidR="00974DF5">
        <w:rPr>
          <w:rFonts w:ascii="Times New Roman" w:hAnsi="Times New Roman"/>
          <w:szCs w:val="24"/>
        </w:rPr>
        <w:t xml:space="preserve">WAC 480-100-183(5) does not provide a </w:t>
      </w:r>
      <w:r w:rsidR="007D38CB">
        <w:rPr>
          <w:rFonts w:ascii="Times New Roman" w:hAnsi="Times New Roman"/>
          <w:szCs w:val="24"/>
        </w:rPr>
        <w:t>six-</w:t>
      </w:r>
      <w:r w:rsidR="00C41BF5">
        <w:rPr>
          <w:rFonts w:ascii="Times New Roman" w:hAnsi="Times New Roman"/>
          <w:szCs w:val="24"/>
        </w:rPr>
        <w:t xml:space="preserve">month </w:t>
      </w:r>
      <w:r w:rsidR="00974DF5">
        <w:rPr>
          <w:rFonts w:ascii="Times New Roman" w:hAnsi="Times New Roman"/>
          <w:szCs w:val="24"/>
        </w:rPr>
        <w:t xml:space="preserve">limitation </w:t>
      </w:r>
      <w:r w:rsidR="00C41BF5">
        <w:rPr>
          <w:rFonts w:ascii="Times New Roman" w:hAnsi="Times New Roman"/>
          <w:szCs w:val="24"/>
        </w:rPr>
        <w:t xml:space="preserve">for under-billing </w:t>
      </w:r>
      <w:r w:rsidR="00974DF5">
        <w:rPr>
          <w:rFonts w:ascii="Times New Roman" w:hAnsi="Times New Roman"/>
          <w:szCs w:val="24"/>
        </w:rPr>
        <w:t>when the</w:t>
      </w:r>
      <w:r w:rsidR="006B16D1">
        <w:rPr>
          <w:rFonts w:ascii="Times New Roman" w:hAnsi="Times New Roman"/>
          <w:szCs w:val="24"/>
        </w:rPr>
        <w:t xml:space="preserve"> </w:t>
      </w:r>
      <w:r w:rsidR="00D81136">
        <w:rPr>
          <w:rFonts w:ascii="Times New Roman" w:hAnsi="Times New Roman"/>
          <w:szCs w:val="24"/>
        </w:rPr>
        <w:t xml:space="preserve">relevant </w:t>
      </w:r>
      <w:r w:rsidR="00974DF5">
        <w:rPr>
          <w:rFonts w:ascii="Times New Roman" w:hAnsi="Times New Roman"/>
          <w:szCs w:val="24"/>
        </w:rPr>
        <w:t>date</w:t>
      </w:r>
      <w:r w:rsidR="00D81136">
        <w:rPr>
          <w:rFonts w:ascii="Times New Roman" w:hAnsi="Times New Roman"/>
          <w:szCs w:val="24"/>
        </w:rPr>
        <w:t xml:space="preserve"> is known</w:t>
      </w:r>
      <w:r w:rsidR="00974DF5">
        <w:rPr>
          <w:rFonts w:ascii="Times New Roman" w:hAnsi="Times New Roman"/>
          <w:szCs w:val="24"/>
        </w:rPr>
        <w:t>.</w:t>
      </w:r>
      <w:r w:rsidR="007D38CB">
        <w:rPr>
          <w:rFonts w:ascii="Times New Roman" w:hAnsi="Times New Roman"/>
          <w:szCs w:val="24"/>
        </w:rPr>
        <w:t xml:space="preserve"> </w:t>
      </w:r>
      <w:r w:rsidR="00974DF5">
        <w:rPr>
          <w:rFonts w:ascii="Times New Roman" w:hAnsi="Times New Roman"/>
          <w:szCs w:val="24"/>
        </w:rPr>
        <w:t xml:space="preserve"> </w:t>
      </w:r>
      <w:r w:rsidR="00F649DF">
        <w:rPr>
          <w:rFonts w:ascii="Times New Roman" w:hAnsi="Times New Roman"/>
          <w:szCs w:val="24"/>
        </w:rPr>
        <w:t xml:space="preserve">If </w:t>
      </w:r>
      <w:r w:rsidR="006B16D1">
        <w:rPr>
          <w:rFonts w:ascii="Times New Roman" w:hAnsi="Times New Roman"/>
          <w:szCs w:val="24"/>
        </w:rPr>
        <w:t>a utility discovered a meter error through a customer</w:t>
      </w:r>
      <w:r w:rsidR="00D81136">
        <w:rPr>
          <w:rFonts w:ascii="Times New Roman" w:hAnsi="Times New Roman"/>
          <w:szCs w:val="24"/>
        </w:rPr>
        <w:t>-</w:t>
      </w:r>
      <w:r w:rsidR="006B16D1">
        <w:rPr>
          <w:rFonts w:ascii="Times New Roman" w:hAnsi="Times New Roman"/>
          <w:szCs w:val="24"/>
        </w:rPr>
        <w:t xml:space="preserve">requested meter test and determined the </w:t>
      </w:r>
      <w:r w:rsidR="00F649DF">
        <w:rPr>
          <w:rFonts w:ascii="Times New Roman" w:hAnsi="Times New Roman"/>
          <w:szCs w:val="24"/>
        </w:rPr>
        <w:t xml:space="preserve">customer was </w:t>
      </w:r>
      <w:r w:rsidR="00000D5C">
        <w:rPr>
          <w:rFonts w:ascii="Times New Roman" w:hAnsi="Times New Roman"/>
          <w:szCs w:val="24"/>
        </w:rPr>
        <w:t>under</w:t>
      </w:r>
      <w:r w:rsidR="006B16D1">
        <w:rPr>
          <w:rFonts w:ascii="Times New Roman" w:hAnsi="Times New Roman"/>
          <w:szCs w:val="24"/>
        </w:rPr>
        <w:t>-</w:t>
      </w:r>
      <w:r w:rsidR="00000D5C">
        <w:rPr>
          <w:rFonts w:ascii="Times New Roman" w:hAnsi="Times New Roman"/>
          <w:szCs w:val="24"/>
        </w:rPr>
        <w:t xml:space="preserve">billed </w:t>
      </w:r>
      <w:r w:rsidR="00F649DF">
        <w:rPr>
          <w:rFonts w:ascii="Times New Roman" w:hAnsi="Times New Roman"/>
          <w:szCs w:val="24"/>
        </w:rPr>
        <w:t>for 12 months, to comply with WAC 480-100-183(5)(a)</w:t>
      </w:r>
      <w:r w:rsidR="00D81136">
        <w:rPr>
          <w:rFonts w:ascii="Times New Roman" w:hAnsi="Times New Roman"/>
          <w:szCs w:val="24"/>
        </w:rPr>
        <w:t>,</w:t>
      </w:r>
      <w:r w:rsidR="00F649DF">
        <w:rPr>
          <w:rFonts w:ascii="Times New Roman" w:hAnsi="Times New Roman"/>
          <w:szCs w:val="24"/>
        </w:rPr>
        <w:t xml:space="preserve"> </w:t>
      </w:r>
      <w:r w:rsidR="00974DF5">
        <w:rPr>
          <w:rFonts w:ascii="Times New Roman" w:hAnsi="Times New Roman"/>
          <w:szCs w:val="24"/>
        </w:rPr>
        <w:t xml:space="preserve">the utility would be required </w:t>
      </w:r>
      <w:r w:rsidR="00B474F7">
        <w:rPr>
          <w:rFonts w:ascii="Times New Roman" w:hAnsi="Times New Roman"/>
          <w:szCs w:val="24"/>
        </w:rPr>
        <w:t xml:space="preserve">to </w:t>
      </w:r>
      <w:r w:rsidR="00F649DF">
        <w:rPr>
          <w:rFonts w:ascii="Times New Roman" w:hAnsi="Times New Roman"/>
          <w:szCs w:val="24"/>
        </w:rPr>
        <w:t xml:space="preserve">adjust </w:t>
      </w:r>
      <w:r w:rsidR="006B16D1">
        <w:rPr>
          <w:rFonts w:ascii="Times New Roman" w:hAnsi="Times New Roman"/>
          <w:szCs w:val="24"/>
        </w:rPr>
        <w:t xml:space="preserve">the </w:t>
      </w:r>
      <w:r w:rsidR="00F649DF">
        <w:rPr>
          <w:rFonts w:ascii="Times New Roman" w:hAnsi="Times New Roman"/>
          <w:szCs w:val="24"/>
        </w:rPr>
        <w:t xml:space="preserve">customer’s </w:t>
      </w:r>
      <w:r w:rsidR="006B16D1">
        <w:rPr>
          <w:rFonts w:ascii="Times New Roman" w:hAnsi="Times New Roman"/>
          <w:szCs w:val="24"/>
        </w:rPr>
        <w:t xml:space="preserve">bill </w:t>
      </w:r>
      <w:r w:rsidR="007D38CB">
        <w:rPr>
          <w:rFonts w:ascii="Times New Roman" w:hAnsi="Times New Roman"/>
          <w:szCs w:val="24"/>
        </w:rPr>
        <w:t>for the full 12-</w:t>
      </w:r>
      <w:r w:rsidR="00F649DF">
        <w:rPr>
          <w:rFonts w:ascii="Times New Roman" w:hAnsi="Times New Roman"/>
          <w:szCs w:val="24"/>
        </w:rPr>
        <w:t xml:space="preserve">month period.  However, </w:t>
      </w:r>
      <w:r w:rsidR="00000D5C">
        <w:rPr>
          <w:rFonts w:ascii="Times New Roman" w:hAnsi="Times New Roman"/>
          <w:szCs w:val="24"/>
        </w:rPr>
        <w:t>had</w:t>
      </w:r>
      <w:r w:rsidR="00F649DF">
        <w:rPr>
          <w:rFonts w:ascii="Times New Roman" w:hAnsi="Times New Roman"/>
          <w:szCs w:val="24"/>
        </w:rPr>
        <w:t xml:space="preserve"> the meter error </w:t>
      </w:r>
      <w:r w:rsidR="00000D5C">
        <w:rPr>
          <w:rFonts w:ascii="Times New Roman" w:hAnsi="Times New Roman"/>
          <w:szCs w:val="24"/>
        </w:rPr>
        <w:t>been</w:t>
      </w:r>
      <w:r w:rsidR="00F649DF">
        <w:rPr>
          <w:rFonts w:ascii="Times New Roman" w:hAnsi="Times New Roman"/>
          <w:szCs w:val="24"/>
        </w:rPr>
        <w:t xml:space="preserve"> identified </w:t>
      </w:r>
      <w:r w:rsidR="00000D5C">
        <w:rPr>
          <w:rFonts w:ascii="Times New Roman" w:hAnsi="Times New Roman"/>
          <w:szCs w:val="24"/>
        </w:rPr>
        <w:t xml:space="preserve">by </w:t>
      </w:r>
      <w:r w:rsidR="00D81136">
        <w:rPr>
          <w:rFonts w:ascii="Times New Roman" w:hAnsi="Times New Roman"/>
          <w:szCs w:val="24"/>
        </w:rPr>
        <w:t xml:space="preserve">the </w:t>
      </w:r>
      <w:r w:rsidR="006B16D1">
        <w:rPr>
          <w:rFonts w:ascii="Times New Roman" w:hAnsi="Times New Roman"/>
          <w:szCs w:val="24"/>
        </w:rPr>
        <w:t xml:space="preserve">utility’s </w:t>
      </w:r>
      <w:r w:rsidR="00000D5C">
        <w:rPr>
          <w:rFonts w:ascii="Times New Roman" w:hAnsi="Times New Roman"/>
          <w:szCs w:val="24"/>
        </w:rPr>
        <w:t>processes or</w:t>
      </w:r>
      <w:r w:rsidR="00F649DF">
        <w:rPr>
          <w:rFonts w:ascii="Times New Roman" w:hAnsi="Times New Roman"/>
          <w:szCs w:val="24"/>
        </w:rPr>
        <w:t xml:space="preserve"> procedures </w:t>
      </w:r>
      <w:r w:rsidR="00000D5C">
        <w:rPr>
          <w:rFonts w:ascii="Times New Roman" w:hAnsi="Times New Roman"/>
          <w:szCs w:val="24"/>
        </w:rPr>
        <w:t>discussed in</w:t>
      </w:r>
      <w:r w:rsidR="00F649DF">
        <w:rPr>
          <w:rFonts w:ascii="Times New Roman" w:hAnsi="Times New Roman"/>
          <w:szCs w:val="24"/>
        </w:rPr>
        <w:t xml:space="preserve"> WAC 480-100-178(5)(c), </w:t>
      </w:r>
      <w:r w:rsidR="00000D5C">
        <w:rPr>
          <w:rFonts w:ascii="Times New Roman" w:hAnsi="Times New Roman"/>
          <w:szCs w:val="24"/>
        </w:rPr>
        <w:t>that same</w:t>
      </w:r>
      <w:r w:rsidR="00F649DF">
        <w:rPr>
          <w:rFonts w:ascii="Times New Roman" w:hAnsi="Times New Roman"/>
          <w:szCs w:val="24"/>
        </w:rPr>
        <w:t xml:space="preserve"> under</w:t>
      </w:r>
      <w:r w:rsidR="006B16D1">
        <w:rPr>
          <w:rFonts w:ascii="Times New Roman" w:hAnsi="Times New Roman"/>
          <w:szCs w:val="24"/>
        </w:rPr>
        <w:t>-</w:t>
      </w:r>
      <w:r w:rsidR="00F649DF">
        <w:rPr>
          <w:rFonts w:ascii="Times New Roman" w:hAnsi="Times New Roman"/>
          <w:szCs w:val="24"/>
        </w:rPr>
        <w:t xml:space="preserve">billing adjustment </w:t>
      </w:r>
      <w:r w:rsidR="00000D5C">
        <w:rPr>
          <w:rFonts w:ascii="Times New Roman" w:hAnsi="Times New Roman"/>
          <w:szCs w:val="24"/>
        </w:rPr>
        <w:t>would be limited to</w:t>
      </w:r>
      <w:r w:rsidR="00F649DF">
        <w:rPr>
          <w:rFonts w:ascii="Times New Roman" w:hAnsi="Times New Roman"/>
          <w:szCs w:val="24"/>
        </w:rPr>
        <w:t xml:space="preserve"> six months.</w:t>
      </w:r>
      <w:r w:rsidR="00000D5C">
        <w:rPr>
          <w:rFonts w:ascii="Times New Roman" w:hAnsi="Times New Roman"/>
          <w:szCs w:val="24"/>
        </w:rPr>
        <w:t xml:space="preserve"> </w:t>
      </w:r>
      <w:r w:rsidR="007D38CB">
        <w:rPr>
          <w:rFonts w:ascii="Times New Roman" w:hAnsi="Times New Roman"/>
          <w:szCs w:val="24"/>
        </w:rPr>
        <w:t xml:space="preserve"> </w:t>
      </w:r>
      <w:r w:rsidR="00000D5C">
        <w:rPr>
          <w:rFonts w:ascii="Times New Roman" w:hAnsi="Times New Roman"/>
          <w:szCs w:val="24"/>
        </w:rPr>
        <w:t xml:space="preserve">As noted in its October 5, 2015 comments, </w:t>
      </w:r>
      <w:r w:rsidR="00496843" w:rsidRPr="004E08C6">
        <w:rPr>
          <w:rFonts w:ascii="Times New Roman" w:hAnsi="Times New Roman"/>
          <w:szCs w:val="24"/>
        </w:rPr>
        <w:t xml:space="preserve">Pacific Power proposes WAC 480-100-183(5) be </w:t>
      </w:r>
      <w:r w:rsidR="005F1C24" w:rsidRPr="004E08C6">
        <w:rPr>
          <w:rFonts w:ascii="Times New Roman" w:hAnsi="Times New Roman"/>
          <w:szCs w:val="24"/>
        </w:rPr>
        <w:t xml:space="preserve">modified to </w:t>
      </w:r>
      <w:r w:rsidR="006B16D1">
        <w:rPr>
          <w:rFonts w:ascii="Times New Roman" w:hAnsi="Times New Roman"/>
          <w:szCs w:val="24"/>
        </w:rPr>
        <w:t xml:space="preserve">indicate </w:t>
      </w:r>
      <w:r w:rsidR="00B474F7">
        <w:rPr>
          <w:rFonts w:ascii="Times New Roman" w:hAnsi="Times New Roman"/>
          <w:szCs w:val="24"/>
        </w:rPr>
        <w:t xml:space="preserve">that </w:t>
      </w:r>
      <w:r w:rsidR="006B16D1">
        <w:rPr>
          <w:rFonts w:ascii="Times New Roman" w:hAnsi="Times New Roman"/>
          <w:szCs w:val="24"/>
        </w:rPr>
        <w:t>when a meter error is discovered through a customer</w:t>
      </w:r>
      <w:r w:rsidR="00D81136">
        <w:rPr>
          <w:rFonts w:ascii="Times New Roman" w:hAnsi="Times New Roman"/>
          <w:szCs w:val="24"/>
        </w:rPr>
        <w:t>-</w:t>
      </w:r>
      <w:r w:rsidR="006B16D1">
        <w:rPr>
          <w:rFonts w:ascii="Times New Roman" w:hAnsi="Times New Roman"/>
          <w:szCs w:val="24"/>
        </w:rPr>
        <w:t xml:space="preserve">requested meter test the adjustment </w:t>
      </w:r>
      <w:r w:rsidR="00D81136">
        <w:rPr>
          <w:rFonts w:ascii="Times New Roman" w:hAnsi="Times New Roman"/>
          <w:szCs w:val="24"/>
        </w:rPr>
        <w:t xml:space="preserve">must </w:t>
      </w:r>
      <w:r w:rsidR="006B16D1">
        <w:rPr>
          <w:rFonts w:ascii="Times New Roman" w:hAnsi="Times New Roman"/>
          <w:szCs w:val="24"/>
        </w:rPr>
        <w:t xml:space="preserve">be completed in accordance with </w:t>
      </w:r>
      <w:r w:rsidR="005F1C24" w:rsidRPr="004E08C6">
        <w:rPr>
          <w:rFonts w:ascii="Times New Roman" w:hAnsi="Times New Roman"/>
          <w:szCs w:val="24"/>
        </w:rPr>
        <w:t>WAC 480-100-178(5)</w:t>
      </w:r>
      <w:r w:rsidRPr="004E08C6">
        <w:rPr>
          <w:rFonts w:ascii="Times New Roman" w:hAnsi="Times New Roman"/>
          <w:szCs w:val="24"/>
        </w:rPr>
        <w:t>(a)</w:t>
      </w:r>
      <w:r w:rsidR="00000D5C">
        <w:rPr>
          <w:rFonts w:ascii="Times New Roman" w:hAnsi="Times New Roman"/>
          <w:szCs w:val="24"/>
        </w:rPr>
        <w:t>.</w:t>
      </w:r>
    </w:p>
    <w:p w14:paraId="3C5FFF6A" w14:textId="77777777" w:rsidR="003B25D4" w:rsidRDefault="003B25D4" w:rsidP="003B25D4">
      <w:pPr>
        <w:pStyle w:val="ListParagraph"/>
        <w:widowControl w:val="0"/>
        <w:ind w:left="0"/>
        <w:rPr>
          <w:rFonts w:ascii="Times New Roman" w:hAnsi="Times New Roman"/>
          <w:b/>
          <w:szCs w:val="24"/>
          <w:u w:val="single"/>
        </w:rPr>
      </w:pPr>
    </w:p>
    <w:p w14:paraId="3C5FFF6B" w14:textId="77777777" w:rsidR="004835AA" w:rsidRPr="004E08C6" w:rsidRDefault="004835AA" w:rsidP="00D6004F">
      <w:pPr>
        <w:rPr>
          <w:rFonts w:ascii="Times New Roman" w:hAnsi="Times New Roman"/>
          <w:szCs w:val="24"/>
        </w:rPr>
      </w:pPr>
      <w:r w:rsidRPr="004E08C6">
        <w:rPr>
          <w:rFonts w:ascii="Times New Roman" w:hAnsi="Times New Roman"/>
          <w:szCs w:val="24"/>
        </w:rPr>
        <w:t>Pacific Power appreciates the opportunity to provide these comments</w:t>
      </w:r>
      <w:r w:rsidR="007339D1" w:rsidRPr="004E08C6">
        <w:rPr>
          <w:rFonts w:ascii="Times New Roman" w:hAnsi="Times New Roman"/>
          <w:szCs w:val="24"/>
        </w:rPr>
        <w:t xml:space="preserve">.  </w:t>
      </w:r>
      <w:r w:rsidRPr="004E08C6">
        <w:rPr>
          <w:rFonts w:ascii="Times New Roman" w:hAnsi="Times New Roman"/>
          <w:szCs w:val="24"/>
        </w:rPr>
        <w:t xml:space="preserve">If you have any questions regarding these comments, please contact </w:t>
      </w:r>
      <w:r w:rsidR="00A87B5E">
        <w:rPr>
          <w:rFonts w:ascii="Times New Roman" w:hAnsi="Times New Roman"/>
          <w:szCs w:val="24"/>
        </w:rPr>
        <w:t>Heather Qualey, Manager, Customer Advocacy &amp; Tariff Policy, at (503) 813-7466</w:t>
      </w:r>
      <w:r w:rsidR="007D38CB">
        <w:rPr>
          <w:rFonts w:ascii="Times New Roman" w:hAnsi="Times New Roman"/>
          <w:szCs w:val="24"/>
        </w:rPr>
        <w:t>, or Ariel Son, Manager, Regulatory Projects, at (503) 813-5410</w:t>
      </w:r>
      <w:r w:rsidR="00D6004F" w:rsidRPr="004E08C6">
        <w:rPr>
          <w:rFonts w:ascii="Times New Roman" w:hAnsi="Times New Roman"/>
          <w:szCs w:val="24"/>
        </w:rPr>
        <w:t>.</w:t>
      </w:r>
    </w:p>
    <w:p w14:paraId="3C5FFF6C" w14:textId="77777777" w:rsidR="00964072" w:rsidRPr="004E08C6" w:rsidRDefault="002645F1" w:rsidP="002645F1">
      <w:pPr>
        <w:tabs>
          <w:tab w:val="left" w:pos="8145"/>
        </w:tabs>
        <w:rPr>
          <w:rFonts w:ascii="Times New Roman" w:hAnsi="Times New Roman"/>
          <w:szCs w:val="24"/>
        </w:rPr>
      </w:pPr>
      <w:r>
        <w:rPr>
          <w:rFonts w:ascii="Times New Roman" w:hAnsi="Times New Roman"/>
          <w:szCs w:val="24"/>
        </w:rPr>
        <w:tab/>
      </w:r>
    </w:p>
    <w:p w14:paraId="3C5FFF6D" w14:textId="77777777" w:rsidR="00964072" w:rsidRPr="004E08C6" w:rsidRDefault="00964072" w:rsidP="00495198">
      <w:pPr>
        <w:rPr>
          <w:rFonts w:ascii="Times New Roman" w:hAnsi="Times New Roman"/>
          <w:szCs w:val="24"/>
        </w:rPr>
      </w:pPr>
      <w:r w:rsidRPr="004E08C6">
        <w:rPr>
          <w:rFonts w:ascii="Times New Roman" w:hAnsi="Times New Roman"/>
          <w:szCs w:val="24"/>
        </w:rPr>
        <w:t>Sincerely,</w:t>
      </w:r>
    </w:p>
    <w:p w14:paraId="3C5FFF6E" w14:textId="77777777" w:rsidR="00964072" w:rsidRPr="004E08C6" w:rsidRDefault="00964072" w:rsidP="00495198">
      <w:pPr>
        <w:rPr>
          <w:rFonts w:ascii="Times New Roman" w:hAnsi="Times New Roman"/>
          <w:szCs w:val="24"/>
        </w:rPr>
      </w:pPr>
    </w:p>
    <w:p w14:paraId="3C5FFF6F" w14:textId="77777777" w:rsidR="00964072" w:rsidRPr="004E08C6" w:rsidRDefault="00964072" w:rsidP="00495198">
      <w:pPr>
        <w:rPr>
          <w:rFonts w:ascii="Times New Roman" w:hAnsi="Times New Roman"/>
          <w:szCs w:val="24"/>
        </w:rPr>
      </w:pPr>
    </w:p>
    <w:p w14:paraId="3C5FFF70" w14:textId="77777777" w:rsidR="00964072" w:rsidRPr="004E08C6" w:rsidRDefault="00964072" w:rsidP="00495198">
      <w:pPr>
        <w:rPr>
          <w:rFonts w:ascii="Times New Roman" w:hAnsi="Times New Roman"/>
          <w:szCs w:val="24"/>
        </w:rPr>
      </w:pPr>
    </w:p>
    <w:p w14:paraId="3C5FFF71" w14:textId="77777777" w:rsidR="00DB10DF" w:rsidRPr="004E08C6" w:rsidRDefault="0004265A" w:rsidP="00495198">
      <w:pPr>
        <w:rPr>
          <w:rFonts w:ascii="Times New Roman" w:hAnsi="Times New Roman"/>
          <w:szCs w:val="24"/>
        </w:rPr>
      </w:pPr>
      <w:r w:rsidRPr="004E08C6">
        <w:rPr>
          <w:rFonts w:ascii="Times New Roman" w:hAnsi="Times New Roman"/>
          <w:szCs w:val="24"/>
        </w:rPr>
        <w:t xml:space="preserve">R. </w:t>
      </w:r>
      <w:r w:rsidR="00BA70F4" w:rsidRPr="004E08C6">
        <w:rPr>
          <w:rFonts w:ascii="Times New Roman" w:hAnsi="Times New Roman"/>
          <w:szCs w:val="24"/>
        </w:rPr>
        <w:t>Bryce</w:t>
      </w:r>
      <w:r w:rsidR="00DB10DF" w:rsidRPr="004E08C6">
        <w:rPr>
          <w:rFonts w:ascii="Times New Roman" w:hAnsi="Times New Roman"/>
          <w:szCs w:val="24"/>
        </w:rPr>
        <w:t xml:space="preserve"> </w:t>
      </w:r>
      <w:r w:rsidR="00BA70F4" w:rsidRPr="004E08C6">
        <w:rPr>
          <w:rFonts w:ascii="Times New Roman" w:hAnsi="Times New Roman"/>
          <w:szCs w:val="24"/>
        </w:rPr>
        <w:t>Dalley</w:t>
      </w:r>
    </w:p>
    <w:p w14:paraId="3C5FFF72" w14:textId="77777777" w:rsidR="00964072" w:rsidRPr="004E08C6" w:rsidRDefault="00964072" w:rsidP="00905E5A">
      <w:pPr>
        <w:rPr>
          <w:rFonts w:ascii="Times New Roman" w:hAnsi="Times New Roman"/>
          <w:b/>
          <w:szCs w:val="24"/>
        </w:rPr>
      </w:pPr>
      <w:r w:rsidRPr="004E08C6">
        <w:t>Vice President, Regulation</w:t>
      </w:r>
    </w:p>
    <w:sectPr w:rsidR="00964072" w:rsidRPr="004E08C6" w:rsidSect="009C3742">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864" w:left="1440" w:header="720" w:footer="72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5FFF77" w14:textId="77777777" w:rsidR="00FF0D2B" w:rsidRDefault="00FF0D2B" w:rsidP="00964072">
      <w:r>
        <w:separator/>
      </w:r>
    </w:p>
  </w:endnote>
  <w:endnote w:type="continuationSeparator" w:id="0">
    <w:p w14:paraId="3C5FFF78" w14:textId="77777777" w:rsidR="00FF0D2B" w:rsidRDefault="00FF0D2B" w:rsidP="00964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FFF7E" w14:textId="77777777" w:rsidR="004B47CE" w:rsidRDefault="004B47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FFF7F" w14:textId="77777777" w:rsidR="004B47CE" w:rsidRDefault="004B47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FFF81" w14:textId="77777777" w:rsidR="004B47CE" w:rsidRDefault="004B47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5FFF75" w14:textId="77777777" w:rsidR="00FF0D2B" w:rsidRDefault="00FF0D2B" w:rsidP="00964072">
      <w:r>
        <w:separator/>
      </w:r>
    </w:p>
  </w:footnote>
  <w:footnote w:type="continuationSeparator" w:id="0">
    <w:p w14:paraId="3C5FFF76" w14:textId="77777777" w:rsidR="00FF0D2B" w:rsidRDefault="00FF0D2B" w:rsidP="009640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FFF79" w14:textId="77777777" w:rsidR="004B47CE" w:rsidRDefault="004B47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FFF7A" w14:textId="77777777" w:rsidR="0077495D" w:rsidRDefault="00B474F7">
    <w:pPr>
      <w:pStyle w:val="Header"/>
    </w:pPr>
    <w:r>
      <w:t>Washington Utilities and Transportation Commission</w:t>
    </w:r>
  </w:p>
  <w:p w14:paraId="3C5FFF7B" w14:textId="77777777" w:rsidR="00B474F7" w:rsidRDefault="00B474F7">
    <w:pPr>
      <w:pStyle w:val="Header"/>
    </w:pPr>
    <w:r>
      <w:t>December 21, 2015</w:t>
    </w:r>
  </w:p>
  <w:p w14:paraId="3C5FFF7C" w14:textId="77777777" w:rsidR="00B474F7" w:rsidRDefault="00B474F7">
    <w:pPr>
      <w:pStyle w:val="Header"/>
      <w:rPr>
        <w:noProof/>
      </w:rPr>
    </w:pPr>
    <w:r>
      <w:t xml:space="preserve">Page </w:t>
    </w:r>
    <w:r>
      <w:fldChar w:fldCharType="begin"/>
    </w:r>
    <w:r>
      <w:instrText xml:space="preserve"> PAGE   \* MERGEFORMAT </w:instrText>
    </w:r>
    <w:r>
      <w:fldChar w:fldCharType="separate"/>
    </w:r>
    <w:r w:rsidR="000E428F">
      <w:rPr>
        <w:noProof/>
      </w:rPr>
      <w:t>2</w:t>
    </w:r>
    <w:r>
      <w:rPr>
        <w:noProof/>
      </w:rPr>
      <w:fldChar w:fldCharType="end"/>
    </w:r>
  </w:p>
  <w:p w14:paraId="3C5FFF7D" w14:textId="77777777" w:rsidR="00B474F7" w:rsidRDefault="00B474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FFF80" w14:textId="77777777" w:rsidR="004B47CE" w:rsidRDefault="004B47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2518C"/>
    <w:multiLevelType w:val="hybridMultilevel"/>
    <w:tmpl w:val="6B60B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635B08"/>
    <w:multiLevelType w:val="hybridMultilevel"/>
    <w:tmpl w:val="FB2EC6E6"/>
    <w:lvl w:ilvl="0" w:tplc="51CC83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2D1725"/>
    <w:multiLevelType w:val="hybridMultilevel"/>
    <w:tmpl w:val="45680E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143B5499"/>
    <w:multiLevelType w:val="hybridMultilevel"/>
    <w:tmpl w:val="8B7CAB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551755A"/>
    <w:multiLevelType w:val="hybridMultilevel"/>
    <w:tmpl w:val="8DB00F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AF30352"/>
    <w:multiLevelType w:val="hybridMultilevel"/>
    <w:tmpl w:val="A386DC1E"/>
    <w:lvl w:ilvl="0" w:tplc="296C8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8D58FD"/>
    <w:multiLevelType w:val="hybridMultilevel"/>
    <w:tmpl w:val="1A826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A60542"/>
    <w:multiLevelType w:val="hybridMultilevel"/>
    <w:tmpl w:val="D02A9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0C3282"/>
    <w:multiLevelType w:val="hybridMultilevel"/>
    <w:tmpl w:val="B9D2658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E328D7"/>
    <w:multiLevelType w:val="hybridMultilevel"/>
    <w:tmpl w:val="58820368"/>
    <w:lvl w:ilvl="0" w:tplc="4BC06746">
      <w:start w:val="1"/>
      <w:numFmt w:val="decimal"/>
      <w:lvlText w:val="(%1)"/>
      <w:lvlJc w:val="left"/>
      <w:pPr>
        <w:ind w:left="360" w:firstLine="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CB227A"/>
    <w:multiLevelType w:val="hybridMultilevel"/>
    <w:tmpl w:val="D3608E06"/>
    <w:lvl w:ilvl="0" w:tplc="0409000F">
      <w:start w:val="1"/>
      <w:numFmt w:val="decimal"/>
      <w:lvlText w:val="%1."/>
      <w:lvlJc w:val="left"/>
      <w:pPr>
        <w:ind w:left="720" w:hanging="360"/>
      </w:pPr>
    </w:lvl>
    <w:lvl w:ilvl="1" w:tplc="0F92992E">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82647C"/>
    <w:multiLevelType w:val="hybridMultilevel"/>
    <w:tmpl w:val="49024F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78F602D"/>
    <w:multiLevelType w:val="hybridMultilevel"/>
    <w:tmpl w:val="C9AEB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F77355"/>
    <w:multiLevelType w:val="hybridMultilevel"/>
    <w:tmpl w:val="927C3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13242C"/>
    <w:multiLevelType w:val="hybridMultilevel"/>
    <w:tmpl w:val="DEB8E5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7E57B22"/>
    <w:multiLevelType w:val="hybridMultilevel"/>
    <w:tmpl w:val="4BFC74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D40A1D"/>
    <w:multiLevelType w:val="hybridMultilevel"/>
    <w:tmpl w:val="FB2EC6E6"/>
    <w:lvl w:ilvl="0" w:tplc="51CC83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652107"/>
    <w:multiLevelType w:val="hybridMultilevel"/>
    <w:tmpl w:val="691A8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751985"/>
    <w:multiLevelType w:val="hybridMultilevel"/>
    <w:tmpl w:val="951E46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C284CCA"/>
    <w:multiLevelType w:val="hybridMultilevel"/>
    <w:tmpl w:val="508EC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3B406D"/>
    <w:multiLevelType w:val="hybridMultilevel"/>
    <w:tmpl w:val="B15C8612"/>
    <w:lvl w:ilvl="0" w:tplc="1F545A0A">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12"/>
  </w:num>
  <w:num w:numId="7">
    <w:abstractNumId w:val="17"/>
  </w:num>
  <w:num w:numId="8">
    <w:abstractNumId w:val="20"/>
  </w:num>
  <w:num w:numId="9">
    <w:abstractNumId w:val="15"/>
  </w:num>
  <w:num w:numId="10">
    <w:abstractNumId w:val="0"/>
  </w:num>
  <w:num w:numId="11">
    <w:abstractNumId w:val="7"/>
  </w:num>
  <w:num w:numId="12">
    <w:abstractNumId w:val="8"/>
  </w:num>
  <w:num w:numId="13">
    <w:abstractNumId w:val="10"/>
  </w:num>
  <w:num w:numId="14">
    <w:abstractNumId w:val="13"/>
  </w:num>
  <w:num w:numId="15">
    <w:abstractNumId w:val="11"/>
  </w:num>
  <w:num w:numId="16">
    <w:abstractNumId w:val="6"/>
  </w:num>
  <w:num w:numId="17">
    <w:abstractNumId w:val="19"/>
  </w:num>
  <w:num w:numId="18">
    <w:abstractNumId w:val="14"/>
  </w:num>
  <w:num w:numId="19">
    <w:abstractNumId w:val="16"/>
  </w:num>
  <w:num w:numId="20">
    <w:abstractNumId w:val="9"/>
  </w:num>
  <w:num w:numId="21">
    <w:abstractNumId w:val="4"/>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48F"/>
    <w:rsid w:val="00000D5C"/>
    <w:rsid w:val="0000238A"/>
    <w:rsid w:val="00012932"/>
    <w:rsid w:val="00015386"/>
    <w:rsid w:val="00022B4B"/>
    <w:rsid w:val="00027EE6"/>
    <w:rsid w:val="000306E2"/>
    <w:rsid w:val="00041843"/>
    <w:rsid w:val="0004265A"/>
    <w:rsid w:val="000433D2"/>
    <w:rsid w:val="000439FD"/>
    <w:rsid w:val="00043F9B"/>
    <w:rsid w:val="00044234"/>
    <w:rsid w:val="00045552"/>
    <w:rsid w:val="00046129"/>
    <w:rsid w:val="0006251A"/>
    <w:rsid w:val="00064C80"/>
    <w:rsid w:val="00077DF1"/>
    <w:rsid w:val="00087031"/>
    <w:rsid w:val="00092161"/>
    <w:rsid w:val="00095888"/>
    <w:rsid w:val="000B27FB"/>
    <w:rsid w:val="000B32DC"/>
    <w:rsid w:val="000B679C"/>
    <w:rsid w:val="000D424B"/>
    <w:rsid w:val="000D6421"/>
    <w:rsid w:val="000E428F"/>
    <w:rsid w:val="000E52A3"/>
    <w:rsid w:val="000F67FA"/>
    <w:rsid w:val="000F689F"/>
    <w:rsid w:val="00106655"/>
    <w:rsid w:val="00107CBE"/>
    <w:rsid w:val="00107F6D"/>
    <w:rsid w:val="0011247F"/>
    <w:rsid w:val="00114026"/>
    <w:rsid w:val="00134633"/>
    <w:rsid w:val="00142886"/>
    <w:rsid w:val="00146750"/>
    <w:rsid w:val="00150A96"/>
    <w:rsid w:val="00152B22"/>
    <w:rsid w:val="001541F3"/>
    <w:rsid w:val="001544F1"/>
    <w:rsid w:val="00157A34"/>
    <w:rsid w:val="0016675D"/>
    <w:rsid w:val="00167BB5"/>
    <w:rsid w:val="001810B6"/>
    <w:rsid w:val="001822C0"/>
    <w:rsid w:val="0018693F"/>
    <w:rsid w:val="00192C25"/>
    <w:rsid w:val="001A51C7"/>
    <w:rsid w:val="001B3600"/>
    <w:rsid w:val="001B44C9"/>
    <w:rsid w:val="001C0875"/>
    <w:rsid w:val="001D5E3E"/>
    <w:rsid w:val="001D6950"/>
    <w:rsid w:val="001E731D"/>
    <w:rsid w:val="001E7A07"/>
    <w:rsid w:val="001F0E1C"/>
    <w:rsid w:val="001F14F7"/>
    <w:rsid w:val="00204C32"/>
    <w:rsid w:val="00213E7E"/>
    <w:rsid w:val="00217050"/>
    <w:rsid w:val="00217368"/>
    <w:rsid w:val="00223438"/>
    <w:rsid w:val="00224B65"/>
    <w:rsid w:val="0022678E"/>
    <w:rsid w:val="00240823"/>
    <w:rsid w:val="00244620"/>
    <w:rsid w:val="00244BB1"/>
    <w:rsid w:val="00250247"/>
    <w:rsid w:val="00250CDB"/>
    <w:rsid w:val="00261D22"/>
    <w:rsid w:val="002638EF"/>
    <w:rsid w:val="002645F1"/>
    <w:rsid w:val="0027007E"/>
    <w:rsid w:val="002732B3"/>
    <w:rsid w:val="00275A4F"/>
    <w:rsid w:val="00282791"/>
    <w:rsid w:val="0028641E"/>
    <w:rsid w:val="002B099B"/>
    <w:rsid w:val="002C28E7"/>
    <w:rsid w:val="002C3799"/>
    <w:rsid w:val="002C5403"/>
    <w:rsid w:val="002D0D0E"/>
    <w:rsid w:val="002D4B38"/>
    <w:rsid w:val="002D566A"/>
    <w:rsid w:val="002E24E6"/>
    <w:rsid w:val="002F3143"/>
    <w:rsid w:val="002F452A"/>
    <w:rsid w:val="002F5CA8"/>
    <w:rsid w:val="002F74E0"/>
    <w:rsid w:val="0030230D"/>
    <w:rsid w:val="00313FAF"/>
    <w:rsid w:val="003222D9"/>
    <w:rsid w:val="00325E53"/>
    <w:rsid w:val="00327F2D"/>
    <w:rsid w:val="003529DE"/>
    <w:rsid w:val="00353418"/>
    <w:rsid w:val="0035421B"/>
    <w:rsid w:val="003A6C26"/>
    <w:rsid w:val="003B071F"/>
    <w:rsid w:val="003B228E"/>
    <w:rsid w:val="003B25D4"/>
    <w:rsid w:val="003C0961"/>
    <w:rsid w:val="003C3A72"/>
    <w:rsid w:val="003C7393"/>
    <w:rsid w:val="003F1BF1"/>
    <w:rsid w:val="003F4321"/>
    <w:rsid w:val="003F46BF"/>
    <w:rsid w:val="00401F11"/>
    <w:rsid w:val="00413E37"/>
    <w:rsid w:val="00416F66"/>
    <w:rsid w:val="004251F1"/>
    <w:rsid w:val="00430A5B"/>
    <w:rsid w:val="00433F8F"/>
    <w:rsid w:val="004347A3"/>
    <w:rsid w:val="00441ABD"/>
    <w:rsid w:val="00452ABA"/>
    <w:rsid w:val="004567C8"/>
    <w:rsid w:val="0046138A"/>
    <w:rsid w:val="00461F6B"/>
    <w:rsid w:val="00466273"/>
    <w:rsid w:val="00470DAA"/>
    <w:rsid w:val="0047128A"/>
    <w:rsid w:val="004835AA"/>
    <w:rsid w:val="004864BC"/>
    <w:rsid w:val="00490068"/>
    <w:rsid w:val="00495198"/>
    <w:rsid w:val="00496843"/>
    <w:rsid w:val="004A2CB1"/>
    <w:rsid w:val="004B47CE"/>
    <w:rsid w:val="004C0652"/>
    <w:rsid w:val="004C2318"/>
    <w:rsid w:val="004C31C4"/>
    <w:rsid w:val="004D6E87"/>
    <w:rsid w:val="004E08C6"/>
    <w:rsid w:val="004E7965"/>
    <w:rsid w:val="004E7AED"/>
    <w:rsid w:val="004F261F"/>
    <w:rsid w:val="004F5F9D"/>
    <w:rsid w:val="0050272E"/>
    <w:rsid w:val="00502B31"/>
    <w:rsid w:val="00503978"/>
    <w:rsid w:val="00512DA4"/>
    <w:rsid w:val="005208FE"/>
    <w:rsid w:val="005261E0"/>
    <w:rsid w:val="005377DE"/>
    <w:rsid w:val="00540451"/>
    <w:rsid w:val="00547E8C"/>
    <w:rsid w:val="00550DCA"/>
    <w:rsid w:val="005539AC"/>
    <w:rsid w:val="005674CD"/>
    <w:rsid w:val="00570897"/>
    <w:rsid w:val="00570932"/>
    <w:rsid w:val="005720B8"/>
    <w:rsid w:val="0058010F"/>
    <w:rsid w:val="00582E63"/>
    <w:rsid w:val="0058550B"/>
    <w:rsid w:val="005A286A"/>
    <w:rsid w:val="005A2C8B"/>
    <w:rsid w:val="005B0B0C"/>
    <w:rsid w:val="005B6A01"/>
    <w:rsid w:val="005C7B60"/>
    <w:rsid w:val="005D31B6"/>
    <w:rsid w:val="005E57B7"/>
    <w:rsid w:val="005E5823"/>
    <w:rsid w:val="005E6FA9"/>
    <w:rsid w:val="005F0ACF"/>
    <w:rsid w:val="005F1C24"/>
    <w:rsid w:val="005F515C"/>
    <w:rsid w:val="005F689C"/>
    <w:rsid w:val="005F7F05"/>
    <w:rsid w:val="00607179"/>
    <w:rsid w:val="00610ED3"/>
    <w:rsid w:val="00611D01"/>
    <w:rsid w:val="00620C43"/>
    <w:rsid w:val="006256E3"/>
    <w:rsid w:val="0062691B"/>
    <w:rsid w:val="0064730B"/>
    <w:rsid w:val="00652B8C"/>
    <w:rsid w:val="00667B8C"/>
    <w:rsid w:val="00670E24"/>
    <w:rsid w:val="00675290"/>
    <w:rsid w:val="00683DAA"/>
    <w:rsid w:val="00693320"/>
    <w:rsid w:val="006970F0"/>
    <w:rsid w:val="006A28FD"/>
    <w:rsid w:val="006A7753"/>
    <w:rsid w:val="006B16D1"/>
    <w:rsid w:val="006C490E"/>
    <w:rsid w:val="006D0D74"/>
    <w:rsid w:val="006D65F5"/>
    <w:rsid w:val="006E292F"/>
    <w:rsid w:val="006E747F"/>
    <w:rsid w:val="006F76A9"/>
    <w:rsid w:val="00705F72"/>
    <w:rsid w:val="00707CB4"/>
    <w:rsid w:val="00707F9E"/>
    <w:rsid w:val="00711FF2"/>
    <w:rsid w:val="00722019"/>
    <w:rsid w:val="00723C2C"/>
    <w:rsid w:val="00731D46"/>
    <w:rsid w:val="007339D1"/>
    <w:rsid w:val="007401E9"/>
    <w:rsid w:val="00740321"/>
    <w:rsid w:val="00743CE0"/>
    <w:rsid w:val="00746EF1"/>
    <w:rsid w:val="00755475"/>
    <w:rsid w:val="00757A11"/>
    <w:rsid w:val="007626C8"/>
    <w:rsid w:val="0076595C"/>
    <w:rsid w:val="00765F30"/>
    <w:rsid w:val="00771639"/>
    <w:rsid w:val="007732C4"/>
    <w:rsid w:val="0077495D"/>
    <w:rsid w:val="00780505"/>
    <w:rsid w:val="00781605"/>
    <w:rsid w:val="00783228"/>
    <w:rsid w:val="007A6984"/>
    <w:rsid w:val="007B1353"/>
    <w:rsid w:val="007B39D1"/>
    <w:rsid w:val="007B7BE5"/>
    <w:rsid w:val="007C5313"/>
    <w:rsid w:val="007C6300"/>
    <w:rsid w:val="007C7C66"/>
    <w:rsid w:val="007D38CB"/>
    <w:rsid w:val="007D390D"/>
    <w:rsid w:val="007D5F9A"/>
    <w:rsid w:val="007D67AD"/>
    <w:rsid w:val="007E2AA1"/>
    <w:rsid w:val="007E5F59"/>
    <w:rsid w:val="007F5C30"/>
    <w:rsid w:val="007F7D5B"/>
    <w:rsid w:val="0080324D"/>
    <w:rsid w:val="00804CE3"/>
    <w:rsid w:val="008123D9"/>
    <w:rsid w:val="00813422"/>
    <w:rsid w:val="0082559B"/>
    <w:rsid w:val="008259C4"/>
    <w:rsid w:val="00831DA3"/>
    <w:rsid w:val="00842F15"/>
    <w:rsid w:val="0084708D"/>
    <w:rsid w:val="00861EC6"/>
    <w:rsid w:val="008659FC"/>
    <w:rsid w:val="00871C21"/>
    <w:rsid w:val="0087471E"/>
    <w:rsid w:val="00874DFF"/>
    <w:rsid w:val="00874F9F"/>
    <w:rsid w:val="00877B14"/>
    <w:rsid w:val="00880085"/>
    <w:rsid w:val="00880376"/>
    <w:rsid w:val="008806A0"/>
    <w:rsid w:val="00881054"/>
    <w:rsid w:val="00884EE8"/>
    <w:rsid w:val="00891537"/>
    <w:rsid w:val="008949BF"/>
    <w:rsid w:val="008962B4"/>
    <w:rsid w:val="008A048F"/>
    <w:rsid w:val="008A29CB"/>
    <w:rsid w:val="008A6C4A"/>
    <w:rsid w:val="008D42D1"/>
    <w:rsid w:val="008F0025"/>
    <w:rsid w:val="00900B14"/>
    <w:rsid w:val="00901538"/>
    <w:rsid w:val="009038BA"/>
    <w:rsid w:val="00905E5A"/>
    <w:rsid w:val="009100EA"/>
    <w:rsid w:val="00917317"/>
    <w:rsid w:val="00921099"/>
    <w:rsid w:val="00922B6F"/>
    <w:rsid w:val="00922C1B"/>
    <w:rsid w:val="00937038"/>
    <w:rsid w:val="00942ED0"/>
    <w:rsid w:val="009516FD"/>
    <w:rsid w:val="00964072"/>
    <w:rsid w:val="00973C09"/>
    <w:rsid w:val="00974DF5"/>
    <w:rsid w:val="00976976"/>
    <w:rsid w:val="009805F1"/>
    <w:rsid w:val="009A23BE"/>
    <w:rsid w:val="009A295A"/>
    <w:rsid w:val="009A48DC"/>
    <w:rsid w:val="009A5314"/>
    <w:rsid w:val="009B3475"/>
    <w:rsid w:val="009B35AF"/>
    <w:rsid w:val="009B4F02"/>
    <w:rsid w:val="009B52BD"/>
    <w:rsid w:val="009C2C7C"/>
    <w:rsid w:val="009C3742"/>
    <w:rsid w:val="009D2817"/>
    <w:rsid w:val="009D5A55"/>
    <w:rsid w:val="009D7A67"/>
    <w:rsid w:val="00A04074"/>
    <w:rsid w:val="00A14B4F"/>
    <w:rsid w:val="00A203E0"/>
    <w:rsid w:val="00A2042D"/>
    <w:rsid w:val="00A226AE"/>
    <w:rsid w:val="00A26F0D"/>
    <w:rsid w:val="00A311E0"/>
    <w:rsid w:val="00A3597F"/>
    <w:rsid w:val="00A46CEF"/>
    <w:rsid w:val="00A566B8"/>
    <w:rsid w:val="00A57760"/>
    <w:rsid w:val="00A647CD"/>
    <w:rsid w:val="00A8666E"/>
    <w:rsid w:val="00A86A08"/>
    <w:rsid w:val="00A87B5E"/>
    <w:rsid w:val="00A9036F"/>
    <w:rsid w:val="00A938DA"/>
    <w:rsid w:val="00AA323B"/>
    <w:rsid w:val="00AB0053"/>
    <w:rsid w:val="00AB7296"/>
    <w:rsid w:val="00AC5B73"/>
    <w:rsid w:val="00AC713D"/>
    <w:rsid w:val="00AD0306"/>
    <w:rsid w:val="00AD3F43"/>
    <w:rsid w:val="00AE3851"/>
    <w:rsid w:val="00AF32B6"/>
    <w:rsid w:val="00B05649"/>
    <w:rsid w:val="00B07FA1"/>
    <w:rsid w:val="00B1134F"/>
    <w:rsid w:val="00B167BC"/>
    <w:rsid w:val="00B22014"/>
    <w:rsid w:val="00B34605"/>
    <w:rsid w:val="00B4086E"/>
    <w:rsid w:val="00B42EDA"/>
    <w:rsid w:val="00B45847"/>
    <w:rsid w:val="00B474F7"/>
    <w:rsid w:val="00B50B20"/>
    <w:rsid w:val="00B67D69"/>
    <w:rsid w:val="00B73D66"/>
    <w:rsid w:val="00B804E1"/>
    <w:rsid w:val="00B81F16"/>
    <w:rsid w:val="00B84C0C"/>
    <w:rsid w:val="00B86775"/>
    <w:rsid w:val="00B95095"/>
    <w:rsid w:val="00BA0994"/>
    <w:rsid w:val="00BA4A78"/>
    <w:rsid w:val="00BA4CEE"/>
    <w:rsid w:val="00BA70F4"/>
    <w:rsid w:val="00BB24D5"/>
    <w:rsid w:val="00BB3BA8"/>
    <w:rsid w:val="00BB5FCD"/>
    <w:rsid w:val="00BB7051"/>
    <w:rsid w:val="00BB782E"/>
    <w:rsid w:val="00BC2843"/>
    <w:rsid w:val="00BC5F93"/>
    <w:rsid w:val="00BD10B5"/>
    <w:rsid w:val="00BD72D8"/>
    <w:rsid w:val="00BE2C4D"/>
    <w:rsid w:val="00BE4EE5"/>
    <w:rsid w:val="00BE7032"/>
    <w:rsid w:val="00BE725E"/>
    <w:rsid w:val="00C00701"/>
    <w:rsid w:val="00C00EE9"/>
    <w:rsid w:val="00C02E58"/>
    <w:rsid w:val="00C06721"/>
    <w:rsid w:val="00C07697"/>
    <w:rsid w:val="00C16E44"/>
    <w:rsid w:val="00C219B7"/>
    <w:rsid w:val="00C362C9"/>
    <w:rsid w:val="00C40349"/>
    <w:rsid w:val="00C40D95"/>
    <w:rsid w:val="00C41BF5"/>
    <w:rsid w:val="00C52A4A"/>
    <w:rsid w:val="00C541C7"/>
    <w:rsid w:val="00C56CB3"/>
    <w:rsid w:val="00C6271D"/>
    <w:rsid w:val="00C73D68"/>
    <w:rsid w:val="00C745E3"/>
    <w:rsid w:val="00C87AFD"/>
    <w:rsid w:val="00C90214"/>
    <w:rsid w:val="00C95228"/>
    <w:rsid w:val="00CA60EF"/>
    <w:rsid w:val="00CB415D"/>
    <w:rsid w:val="00CB7DAC"/>
    <w:rsid w:val="00CC0FA8"/>
    <w:rsid w:val="00CC36B9"/>
    <w:rsid w:val="00CC758C"/>
    <w:rsid w:val="00CE073C"/>
    <w:rsid w:val="00CE3E12"/>
    <w:rsid w:val="00CF59AD"/>
    <w:rsid w:val="00D0390D"/>
    <w:rsid w:val="00D120D5"/>
    <w:rsid w:val="00D1367E"/>
    <w:rsid w:val="00D222A8"/>
    <w:rsid w:val="00D23BEA"/>
    <w:rsid w:val="00D26632"/>
    <w:rsid w:val="00D341FA"/>
    <w:rsid w:val="00D439B1"/>
    <w:rsid w:val="00D47E67"/>
    <w:rsid w:val="00D5360D"/>
    <w:rsid w:val="00D53E27"/>
    <w:rsid w:val="00D54BF0"/>
    <w:rsid w:val="00D56C6B"/>
    <w:rsid w:val="00D57F9B"/>
    <w:rsid w:val="00D6004F"/>
    <w:rsid w:val="00D66CB4"/>
    <w:rsid w:val="00D70D92"/>
    <w:rsid w:val="00D72562"/>
    <w:rsid w:val="00D74968"/>
    <w:rsid w:val="00D81136"/>
    <w:rsid w:val="00D81C2B"/>
    <w:rsid w:val="00DA0726"/>
    <w:rsid w:val="00DA3AED"/>
    <w:rsid w:val="00DB10DF"/>
    <w:rsid w:val="00DB115E"/>
    <w:rsid w:val="00DB339C"/>
    <w:rsid w:val="00DB4534"/>
    <w:rsid w:val="00DC1BDF"/>
    <w:rsid w:val="00DC213B"/>
    <w:rsid w:val="00DC22DF"/>
    <w:rsid w:val="00DC38B9"/>
    <w:rsid w:val="00DD322E"/>
    <w:rsid w:val="00DD6645"/>
    <w:rsid w:val="00DF64C9"/>
    <w:rsid w:val="00E01E8B"/>
    <w:rsid w:val="00E02E26"/>
    <w:rsid w:val="00E03070"/>
    <w:rsid w:val="00E14B43"/>
    <w:rsid w:val="00E15AC6"/>
    <w:rsid w:val="00E259E3"/>
    <w:rsid w:val="00E25FA4"/>
    <w:rsid w:val="00E32A78"/>
    <w:rsid w:val="00E3316B"/>
    <w:rsid w:val="00E363E4"/>
    <w:rsid w:val="00E41158"/>
    <w:rsid w:val="00E45DD9"/>
    <w:rsid w:val="00E479DD"/>
    <w:rsid w:val="00E5231A"/>
    <w:rsid w:val="00E56372"/>
    <w:rsid w:val="00E67FB6"/>
    <w:rsid w:val="00E70461"/>
    <w:rsid w:val="00E86EA7"/>
    <w:rsid w:val="00E94924"/>
    <w:rsid w:val="00EA55AB"/>
    <w:rsid w:val="00EB7F67"/>
    <w:rsid w:val="00EC13EE"/>
    <w:rsid w:val="00EC1F8D"/>
    <w:rsid w:val="00EC2000"/>
    <w:rsid w:val="00ED3559"/>
    <w:rsid w:val="00ED434E"/>
    <w:rsid w:val="00ED7EEB"/>
    <w:rsid w:val="00EF0297"/>
    <w:rsid w:val="00EF1815"/>
    <w:rsid w:val="00EF1CFB"/>
    <w:rsid w:val="00F077E6"/>
    <w:rsid w:val="00F24CA8"/>
    <w:rsid w:val="00F25F57"/>
    <w:rsid w:val="00F26164"/>
    <w:rsid w:val="00F276AB"/>
    <w:rsid w:val="00F30BC9"/>
    <w:rsid w:val="00F4002C"/>
    <w:rsid w:val="00F4131D"/>
    <w:rsid w:val="00F41E93"/>
    <w:rsid w:val="00F53B07"/>
    <w:rsid w:val="00F56E19"/>
    <w:rsid w:val="00F60BE8"/>
    <w:rsid w:val="00F61D02"/>
    <w:rsid w:val="00F628A2"/>
    <w:rsid w:val="00F63A42"/>
    <w:rsid w:val="00F649DF"/>
    <w:rsid w:val="00F74AD8"/>
    <w:rsid w:val="00F80716"/>
    <w:rsid w:val="00F8171D"/>
    <w:rsid w:val="00F81A01"/>
    <w:rsid w:val="00F91C6D"/>
    <w:rsid w:val="00FB1726"/>
    <w:rsid w:val="00FB43AC"/>
    <w:rsid w:val="00FB554F"/>
    <w:rsid w:val="00FC1573"/>
    <w:rsid w:val="00FD2A47"/>
    <w:rsid w:val="00FD41FF"/>
    <w:rsid w:val="00FE162F"/>
    <w:rsid w:val="00FF0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C5FF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BF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A048F"/>
    <w:rPr>
      <w:rFonts w:ascii="Tahoma" w:hAnsi="Tahoma" w:cs="Tahoma"/>
      <w:sz w:val="16"/>
      <w:szCs w:val="16"/>
    </w:rPr>
  </w:style>
  <w:style w:type="table" w:styleId="TableGrid">
    <w:name w:val="Table Grid"/>
    <w:basedOn w:val="TableNormal"/>
    <w:uiPriority w:val="59"/>
    <w:rsid w:val="003C3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64072"/>
    <w:pPr>
      <w:tabs>
        <w:tab w:val="center" w:pos="4320"/>
        <w:tab w:val="right" w:pos="8640"/>
      </w:tabs>
    </w:pPr>
    <w:rPr>
      <w:rFonts w:ascii="Times New Roman" w:eastAsia="Times New Roman" w:hAnsi="Times New Roman"/>
      <w:szCs w:val="24"/>
    </w:rPr>
  </w:style>
  <w:style w:type="character" w:customStyle="1" w:styleId="HeaderChar">
    <w:name w:val="Header Char"/>
    <w:basedOn w:val="DefaultParagraphFont"/>
    <w:link w:val="Header"/>
    <w:uiPriority w:val="99"/>
    <w:rsid w:val="00964072"/>
    <w:rPr>
      <w:rFonts w:ascii="Times New Roman" w:eastAsia="Times New Roman" w:hAnsi="Times New Roman"/>
      <w:sz w:val="24"/>
      <w:szCs w:val="24"/>
    </w:rPr>
  </w:style>
  <w:style w:type="paragraph" w:styleId="FootnoteText">
    <w:name w:val="footnote text"/>
    <w:basedOn w:val="Normal"/>
    <w:link w:val="FootnoteTextChar"/>
    <w:semiHidden/>
    <w:rsid w:val="00964072"/>
    <w:rPr>
      <w:rFonts w:cs="Times"/>
      <w:sz w:val="20"/>
    </w:rPr>
  </w:style>
  <w:style w:type="character" w:customStyle="1" w:styleId="FootnoteTextChar">
    <w:name w:val="Footnote Text Char"/>
    <w:basedOn w:val="DefaultParagraphFont"/>
    <w:link w:val="FootnoteText"/>
    <w:semiHidden/>
    <w:rsid w:val="00964072"/>
    <w:rPr>
      <w:rFonts w:cs="Times"/>
    </w:rPr>
  </w:style>
  <w:style w:type="character" w:styleId="FootnoteReference">
    <w:name w:val="footnote reference"/>
    <w:basedOn w:val="DefaultParagraphFont"/>
    <w:semiHidden/>
    <w:rsid w:val="00964072"/>
    <w:rPr>
      <w:vertAlign w:val="superscript"/>
    </w:rPr>
  </w:style>
  <w:style w:type="paragraph" w:styleId="Footer">
    <w:name w:val="footer"/>
    <w:basedOn w:val="Normal"/>
    <w:link w:val="FooterChar"/>
    <w:uiPriority w:val="99"/>
    <w:unhideWhenUsed/>
    <w:rsid w:val="00D0390D"/>
    <w:pPr>
      <w:tabs>
        <w:tab w:val="center" w:pos="4680"/>
        <w:tab w:val="right" w:pos="9360"/>
      </w:tabs>
    </w:pPr>
  </w:style>
  <w:style w:type="character" w:customStyle="1" w:styleId="FooterChar">
    <w:name w:val="Footer Char"/>
    <w:basedOn w:val="DefaultParagraphFont"/>
    <w:link w:val="Footer"/>
    <w:uiPriority w:val="99"/>
    <w:rsid w:val="00D0390D"/>
    <w:rPr>
      <w:sz w:val="24"/>
    </w:rPr>
  </w:style>
  <w:style w:type="character" w:styleId="Hyperlink">
    <w:name w:val="Hyperlink"/>
    <w:basedOn w:val="DefaultParagraphFont"/>
    <w:uiPriority w:val="99"/>
    <w:unhideWhenUsed/>
    <w:rsid w:val="00A86A08"/>
    <w:rPr>
      <w:color w:val="0000FF" w:themeColor="hyperlink"/>
      <w:u w:val="single"/>
    </w:rPr>
  </w:style>
  <w:style w:type="character" w:customStyle="1" w:styleId="A4">
    <w:name w:val="A4"/>
    <w:uiPriority w:val="99"/>
    <w:rsid w:val="00044234"/>
    <w:rPr>
      <w:color w:val="000000"/>
      <w:sz w:val="20"/>
      <w:szCs w:val="20"/>
    </w:rPr>
  </w:style>
  <w:style w:type="character" w:customStyle="1" w:styleId="NoSpacingChar">
    <w:name w:val="No Spacing Char"/>
    <w:basedOn w:val="DefaultParagraphFont"/>
    <w:link w:val="NoSpacing"/>
    <w:uiPriority w:val="1"/>
    <w:locked/>
    <w:rsid w:val="004835AA"/>
    <w:rPr>
      <w:rFonts w:ascii="Calibri" w:eastAsia="Calibri" w:hAnsi="Calibri"/>
    </w:rPr>
  </w:style>
  <w:style w:type="paragraph" w:styleId="NoSpacing">
    <w:name w:val="No Spacing"/>
    <w:link w:val="NoSpacingChar"/>
    <w:uiPriority w:val="1"/>
    <w:qFormat/>
    <w:rsid w:val="004835AA"/>
    <w:rPr>
      <w:rFonts w:ascii="Calibri" w:eastAsia="Calibri" w:hAnsi="Calibri"/>
    </w:rPr>
  </w:style>
  <w:style w:type="paragraph" w:customStyle="1" w:styleId="Default">
    <w:name w:val="Default"/>
    <w:rsid w:val="004835AA"/>
    <w:pPr>
      <w:autoSpaceDE w:val="0"/>
      <w:autoSpaceDN w:val="0"/>
      <w:adjustRightInd w:val="0"/>
    </w:pPr>
    <w:rPr>
      <w:rFonts w:ascii="Times New Roman" w:eastAsiaTheme="minorHAnsi" w:hAnsi="Times New Roman"/>
      <w:color w:val="000000"/>
      <w:sz w:val="24"/>
      <w:szCs w:val="24"/>
    </w:rPr>
  </w:style>
  <w:style w:type="character" w:styleId="CommentReference">
    <w:name w:val="annotation reference"/>
    <w:basedOn w:val="DefaultParagraphFont"/>
    <w:uiPriority w:val="99"/>
    <w:semiHidden/>
    <w:unhideWhenUsed/>
    <w:rsid w:val="00BA4A78"/>
    <w:rPr>
      <w:sz w:val="16"/>
      <w:szCs w:val="16"/>
    </w:rPr>
  </w:style>
  <w:style w:type="paragraph" w:styleId="CommentText">
    <w:name w:val="annotation text"/>
    <w:basedOn w:val="Normal"/>
    <w:link w:val="CommentTextChar"/>
    <w:uiPriority w:val="99"/>
    <w:unhideWhenUsed/>
    <w:rsid w:val="00BA4A78"/>
    <w:rPr>
      <w:sz w:val="20"/>
    </w:rPr>
  </w:style>
  <w:style w:type="character" w:customStyle="1" w:styleId="CommentTextChar">
    <w:name w:val="Comment Text Char"/>
    <w:basedOn w:val="DefaultParagraphFont"/>
    <w:link w:val="CommentText"/>
    <w:uiPriority w:val="99"/>
    <w:rsid w:val="00BA4A78"/>
  </w:style>
  <w:style w:type="paragraph" w:styleId="CommentSubject">
    <w:name w:val="annotation subject"/>
    <w:basedOn w:val="CommentText"/>
    <w:next w:val="CommentText"/>
    <w:link w:val="CommentSubjectChar"/>
    <w:uiPriority w:val="99"/>
    <w:semiHidden/>
    <w:unhideWhenUsed/>
    <w:rsid w:val="00BA4A78"/>
    <w:rPr>
      <w:b/>
      <w:bCs/>
    </w:rPr>
  </w:style>
  <w:style w:type="character" w:customStyle="1" w:styleId="CommentSubjectChar">
    <w:name w:val="Comment Subject Char"/>
    <w:basedOn w:val="CommentTextChar"/>
    <w:link w:val="CommentSubject"/>
    <w:uiPriority w:val="99"/>
    <w:semiHidden/>
    <w:rsid w:val="00BA4A78"/>
    <w:rPr>
      <w:b/>
      <w:bCs/>
    </w:rPr>
  </w:style>
  <w:style w:type="paragraph" w:styleId="Revision">
    <w:name w:val="Revision"/>
    <w:hidden/>
    <w:uiPriority w:val="99"/>
    <w:semiHidden/>
    <w:rsid w:val="00D6004F"/>
    <w:rPr>
      <w:sz w:val="24"/>
    </w:rPr>
  </w:style>
  <w:style w:type="paragraph" w:styleId="ListParagraph">
    <w:name w:val="List Paragraph"/>
    <w:basedOn w:val="Normal"/>
    <w:uiPriority w:val="34"/>
    <w:qFormat/>
    <w:rsid w:val="007D5F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125321">
      <w:bodyDiv w:val="1"/>
      <w:marLeft w:val="0"/>
      <w:marRight w:val="0"/>
      <w:marTop w:val="0"/>
      <w:marBottom w:val="0"/>
      <w:divBdr>
        <w:top w:val="none" w:sz="0" w:space="0" w:color="auto"/>
        <w:left w:val="none" w:sz="0" w:space="0" w:color="auto"/>
        <w:bottom w:val="none" w:sz="0" w:space="0" w:color="auto"/>
        <w:right w:val="none" w:sz="0" w:space="0" w:color="auto"/>
      </w:divBdr>
    </w:div>
    <w:div w:id="641424781">
      <w:bodyDiv w:val="1"/>
      <w:marLeft w:val="0"/>
      <w:marRight w:val="0"/>
      <w:marTop w:val="0"/>
      <w:marBottom w:val="0"/>
      <w:divBdr>
        <w:top w:val="none" w:sz="0" w:space="0" w:color="auto"/>
        <w:left w:val="none" w:sz="0" w:space="0" w:color="auto"/>
        <w:bottom w:val="none" w:sz="0" w:space="0" w:color="auto"/>
        <w:right w:val="none" w:sz="0" w:space="0" w:color="auto"/>
      </w:divBdr>
    </w:div>
    <w:div w:id="759571452">
      <w:bodyDiv w:val="1"/>
      <w:marLeft w:val="0"/>
      <w:marRight w:val="0"/>
      <w:marTop w:val="0"/>
      <w:marBottom w:val="0"/>
      <w:divBdr>
        <w:top w:val="none" w:sz="0" w:space="0" w:color="auto"/>
        <w:left w:val="none" w:sz="0" w:space="0" w:color="auto"/>
        <w:bottom w:val="none" w:sz="0" w:space="0" w:color="auto"/>
        <w:right w:val="none" w:sz="0" w:space="0" w:color="auto"/>
      </w:divBdr>
    </w:div>
    <w:div w:id="948048034">
      <w:bodyDiv w:val="1"/>
      <w:marLeft w:val="0"/>
      <w:marRight w:val="0"/>
      <w:marTop w:val="0"/>
      <w:marBottom w:val="0"/>
      <w:divBdr>
        <w:top w:val="none" w:sz="0" w:space="0" w:color="auto"/>
        <w:left w:val="none" w:sz="0" w:space="0" w:color="auto"/>
        <w:bottom w:val="none" w:sz="0" w:space="0" w:color="auto"/>
        <w:right w:val="none" w:sz="0" w:space="0" w:color="auto"/>
      </w:divBdr>
    </w:div>
    <w:div w:id="1087963506">
      <w:bodyDiv w:val="1"/>
      <w:marLeft w:val="0"/>
      <w:marRight w:val="0"/>
      <w:marTop w:val="0"/>
      <w:marBottom w:val="0"/>
      <w:divBdr>
        <w:top w:val="none" w:sz="0" w:space="0" w:color="auto"/>
        <w:left w:val="none" w:sz="0" w:space="0" w:color="auto"/>
        <w:bottom w:val="none" w:sz="0" w:space="0" w:color="auto"/>
        <w:right w:val="none" w:sz="0" w:space="0" w:color="auto"/>
      </w:divBdr>
    </w:div>
    <w:div w:id="1136723757">
      <w:bodyDiv w:val="1"/>
      <w:marLeft w:val="0"/>
      <w:marRight w:val="0"/>
      <w:marTop w:val="0"/>
      <w:marBottom w:val="0"/>
      <w:divBdr>
        <w:top w:val="none" w:sz="0" w:space="0" w:color="auto"/>
        <w:left w:val="none" w:sz="0" w:space="0" w:color="auto"/>
        <w:bottom w:val="none" w:sz="0" w:space="0" w:color="auto"/>
        <w:right w:val="none" w:sz="0" w:space="0" w:color="auto"/>
      </w:divBdr>
    </w:div>
    <w:div w:id="1593666762">
      <w:bodyDiv w:val="1"/>
      <w:marLeft w:val="0"/>
      <w:marRight w:val="0"/>
      <w:marTop w:val="0"/>
      <w:marBottom w:val="0"/>
      <w:divBdr>
        <w:top w:val="none" w:sz="0" w:space="0" w:color="auto"/>
        <w:left w:val="none" w:sz="0" w:space="0" w:color="auto"/>
        <w:bottom w:val="none" w:sz="0" w:space="0" w:color="auto"/>
        <w:right w:val="none" w:sz="0" w:space="0" w:color="auto"/>
      </w:divBdr>
      <w:divsChild>
        <w:div w:id="1021854964">
          <w:marLeft w:val="0"/>
          <w:marRight w:val="0"/>
          <w:marTop w:val="0"/>
          <w:marBottom w:val="0"/>
          <w:divBdr>
            <w:top w:val="none" w:sz="0" w:space="0" w:color="auto"/>
            <w:left w:val="none" w:sz="0" w:space="0" w:color="auto"/>
            <w:bottom w:val="none" w:sz="0" w:space="0" w:color="auto"/>
            <w:right w:val="none" w:sz="0" w:space="0" w:color="auto"/>
          </w:divBdr>
          <w:divsChild>
            <w:div w:id="742069398">
              <w:marLeft w:val="0"/>
              <w:marRight w:val="0"/>
              <w:marTop w:val="0"/>
              <w:marBottom w:val="0"/>
              <w:divBdr>
                <w:top w:val="none" w:sz="0" w:space="0" w:color="auto"/>
                <w:left w:val="none" w:sz="0" w:space="0" w:color="auto"/>
                <w:bottom w:val="none" w:sz="0" w:space="0" w:color="auto"/>
                <w:right w:val="none" w:sz="0" w:space="0" w:color="auto"/>
              </w:divBdr>
              <w:divsChild>
                <w:div w:id="1579944788">
                  <w:marLeft w:val="0"/>
                  <w:marRight w:val="0"/>
                  <w:marTop w:val="0"/>
                  <w:marBottom w:val="0"/>
                  <w:divBdr>
                    <w:top w:val="none" w:sz="0" w:space="12" w:color="auto"/>
                    <w:left w:val="none" w:sz="0" w:space="12" w:color="auto"/>
                    <w:bottom w:val="none" w:sz="0" w:space="12" w:color="auto"/>
                    <w:right w:val="none" w:sz="0" w:space="12" w:color="auto"/>
                  </w:divBdr>
                  <w:divsChild>
                    <w:div w:id="919143927">
                      <w:marLeft w:val="0"/>
                      <w:marRight w:val="0"/>
                      <w:marTop w:val="0"/>
                      <w:marBottom w:val="0"/>
                      <w:divBdr>
                        <w:top w:val="none" w:sz="0" w:space="12" w:color="auto"/>
                        <w:left w:val="none" w:sz="0" w:space="12" w:color="auto"/>
                        <w:bottom w:val="none" w:sz="0" w:space="12" w:color="auto"/>
                        <w:right w:val="none" w:sz="0" w:space="12" w:color="auto"/>
                      </w:divBdr>
                      <w:divsChild>
                        <w:div w:id="1789156984">
                          <w:marLeft w:val="0"/>
                          <w:marRight w:val="0"/>
                          <w:marTop w:val="0"/>
                          <w:marBottom w:val="0"/>
                          <w:divBdr>
                            <w:top w:val="none" w:sz="0" w:space="0" w:color="auto"/>
                            <w:left w:val="none" w:sz="0" w:space="0" w:color="auto"/>
                            <w:bottom w:val="none" w:sz="0" w:space="0" w:color="auto"/>
                            <w:right w:val="none" w:sz="0" w:space="0" w:color="auto"/>
                          </w:divBdr>
                          <w:divsChild>
                            <w:div w:id="1811551997">
                              <w:marLeft w:val="-225"/>
                              <w:marRight w:val="-225"/>
                              <w:marTop w:val="0"/>
                              <w:marBottom w:val="0"/>
                              <w:divBdr>
                                <w:top w:val="none" w:sz="0" w:space="0" w:color="auto"/>
                                <w:left w:val="none" w:sz="0" w:space="0" w:color="auto"/>
                                <w:bottom w:val="none" w:sz="0" w:space="0" w:color="auto"/>
                                <w:right w:val="none" w:sz="0" w:space="0" w:color="auto"/>
                              </w:divBdr>
                              <w:divsChild>
                                <w:div w:id="865171234">
                                  <w:marLeft w:val="0"/>
                                  <w:marRight w:val="0"/>
                                  <w:marTop w:val="0"/>
                                  <w:marBottom w:val="0"/>
                                  <w:divBdr>
                                    <w:top w:val="none" w:sz="0" w:space="0" w:color="auto"/>
                                    <w:left w:val="none" w:sz="0" w:space="0" w:color="auto"/>
                                    <w:bottom w:val="none" w:sz="0" w:space="0" w:color="auto"/>
                                    <w:right w:val="none" w:sz="0" w:space="0" w:color="auto"/>
                                  </w:divBdr>
                                  <w:divsChild>
                                    <w:div w:id="715469569">
                                      <w:marLeft w:val="0"/>
                                      <w:marRight w:val="0"/>
                                      <w:marTop w:val="0"/>
                                      <w:marBottom w:val="0"/>
                                      <w:divBdr>
                                        <w:top w:val="none" w:sz="0" w:space="0" w:color="auto"/>
                                        <w:left w:val="none" w:sz="0" w:space="0" w:color="auto"/>
                                        <w:bottom w:val="none" w:sz="0" w:space="0" w:color="auto"/>
                                        <w:right w:val="none" w:sz="0" w:space="0" w:color="auto"/>
                                      </w:divBdr>
                                      <w:divsChild>
                                        <w:div w:id="1434083690">
                                          <w:marLeft w:val="0"/>
                                          <w:marRight w:val="0"/>
                                          <w:marTop w:val="0"/>
                                          <w:marBottom w:val="0"/>
                                          <w:divBdr>
                                            <w:top w:val="none" w:sz="0" w:space="0" w:color="auto"/>
                                            <w:left w:val="none" w:sz="0" w:space="0" w:color="auto"/>
                                            <w:bottom w:val="none" w:sz="0" w:space="0" w:color="auto"/>
                                            <w:right w:val="none" w:sz="0" w:space="0" w:color="auto"/>
                                          </w:divBdr>
                                        </w:div>
                                        <w:div w:id="874467214">
                                          <w:marLeft w:val="0"/>
                                          <w:marRight w:val="0"/>
                                          <w:marTop w:val="0"/>
                                          <w:marBottom w:val="0"/>
                                          <w:divBdr>
                                            <w:top w:val="none" w:sz="0" w:space="0" w:color="auto"/>
                                            <w:left w:val="none" w:sz="0" w:space="0" w:color="auto"/>
                                            <w:bottom w:val="none" w:sz="0" w:space="0" w:color="auto"/>
                                            <w:right w:val="none" w:sz="0" w:space="0" w:color="auto"/>
                                          </w:divBdr>
                                        </w:div>
                                        <w:div w:id="19092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0189968">
      <w:bodyDiv w:val="1"/>
      <w:marLeft w:val="0"/>
      <w:marRight w:val="0"/>
      <w:marTop w:val="0"/>
      <w:marBottom w:val="0"/>
      <w:divBdr>
        <w:top w:val="none" w:sz="0" w:space="0" w:color="auto"/>
        <w:left w:val="none" w:sz="0" w:space="0" w:color="auto"/>
        <w:bottom w:val="none" w:sz="0" w:space="0" w:color="auto"/>
        <w:right w:val="none" w:sz="0" w:space="0" w:color="auto"/>
      </w:divBdr>
    </w:div>
    <w:div w:id="167322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7C90BC020FC834197A6224E4EBFA7FB" ma:contentTypeVersion="175" ma:contentTypeDescription="" ma:contentTypeScope="" ma:versionID="ece3e2a9b7bb5849ac03054ffe12ed6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Closed</CaseStatus>
    <OpenedDate xmlns="dc463f71-b30c-4ab2-9473-d307f9d35888">2014-12-24T08:00:00+00:00</OpenedDate>
    <Date1 xmlns="dc463f71-b30c-4ab2-9473-d307f9d35888">2015-12-21T08:00:00+00:00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144155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6C6917A-0A02-4F74-974D-7EB7C8155B20}"/>
</file>

<file path=customXml/itemProps2.xml><?xml version="1.0" encoding="utf-8"?>
<ds:datastoreItem xmlns:ds="http://schemas.openxmlformats.org/officeDocument/2006/customXml" ds:itemID="{EC244AB0-DEA2-4481-984C-CDE73AF5E038}"/>
</file>

<file path=customXml/itemProps3.xml><?xml version="1.0" encoding="utf-8"?>
<ds:datastoreItem xmlns:ds="http://schemas.openxmlformats.org/officeDocument/2006/customXml" ds:itemID="{A64CB6AB-DD90-45BF-8E11-49BFD991CABB}"/>
</file>

<file path=customXml/itemProps4.xml><?xml version="1.0" encoding="utf-8"?>
<ds:datastoreItem xmlns:ds="http://schemas.openxmlformats.org/officeDocument/2006/customXml" ds:itemID="{D94456FD-CD16-439F-910E-1A2FCC5021B2}"/>
</file>

<file path=docProps/app.xml><?xml version="1.0" encoding="utf-8"?>
<Properties xmlns="http://schemas.openxmlformats.org/officeDocument/2006/extended-properties" xmlns:vt="http://schemas.openxmlformats.org/officeDocument/2006/docPropsVTypes">
  <Template>Normal</Template>
  <TotalTime>0</TotalTime>
  <Pages>2</Pages>
  <Words>915</Words>
  <Characters>5218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2015-12-22T18:09:00Z</dcterms:created>
  <dcterms:modified xsi:type="dcterms:W3CDTF">2015-12-22T18:09:00Z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0x0101006E56B4D1795A2E4DB2F0B01679ED314A00E7C90BC020FC834197A6224E4EBFA7FB</vt:lpwstr>
  </property>
  <property fmtid="{D5CDD505-2E9C-101B-9397-08002B2CF9AE}" pid="3" name="_docset_NoMedatataSyncRequired">
    <vt:lpwstr>False</vt:lpwstr>
  </property>
</Properties>
</file>