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5F87C" w14:textId="77777777" w:rsidR="00604C22" w:rsidRDefault="00316BD4" w:rsidP="00B257DF">
      <w:bookmarkStart w:id="0" w:name="_GoBack"/>
      <w:bookmarkEnd w:id="0"/>
      <w:r>
        <w:rPr>
          <w:i/>
          <w:noProof/>
          <w:sz w:val="24"/>
          <w:szCs w:val="24"/>
        </w:rPr>
        <w:drawing>
          <wp:anchor distT="0" distB="0" distL="114300" distR="114300" simplePos="0" relativeHeight="251659264" behindDoc="0" locked="0" layoutInCell="1" allowOverlap="1" wp14:anchorId="7EE5F8E2" wp14:editId="7EE5F8E3">
            <wp:simplePos x="0" y="0"/>
            <wp:positionH relativeFrom="column">
              <wp:posOffset>24765</wp:posOffset>
            </wp:positionH>
            <wp:positionV relativeFrom="paragraph">
              <wp:posOffset>135890</wp:posOffset>
            </wp:positionV>
            <wp:extent cx="2743200" cy="1028700"/>
            <wp:effectExtent l="0" t="0" r="0" b="0"/>
            <wp:wrapNone/>
            <wp:docPr id="3" name="Picture 3"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_letterh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pic:spPr>
                </pic:pic>
              </a:graphicData>
            </a:graphic>
            <wp14:sizeRelH relativeFrom="page">
              <wp14:pctWidth>0</wp14:pctWidth>
            </wp14:sizeRelH>
            <wp14:sizeRelV relativeFrom="page">
              <wp14:pctHeight>0</wp14:pctHeight>
            </wp14:sizeRelV>
          </wp:anchor>
        </w:drawing>
      </w:r>
    </w:p>
    <w:p w14:paraId="7EE5F87D" w14:textId="77777777" w:rsidR="00172625" w:rsidRDefault="00172625" w:rsidP="00B257DF"/>
    <w:p w14:paraId="7EE5F87E" w14:textId="77777777" w:rsidR="002305DE" w:rsidRDefault="002305DE" w:rsidP="00B257DF"/>
    <w:p w14:paraId="7EE5F87F" w14:textId="77777777" w:rsidR="00D65873" w:rsidRPr="006631EF" w:rsidRDefault="00D65873" w:rsidP="00B257DF">
      <w:pPr>
        <w:rPr>
          <w:sz w:val="24"/>
          <w:szCs w:val="24"/>
        </w:rPr>
      </w:pPr>
    </w:p>
    <w:p w14:paraId="7EE5F880" w14:textId="77777777" w:rsidR="00790860" w:rsidRDefault="00790860" w:rsidP="0057065D">
      <w:pPr>
        <w:pStyle w:val="Heading1"/>
      </w:pPr>
    </w:p>
    <w:p w14:paraId="7EE5F881" w14:textId="77777777" w:rsidR="00316BD4" w:rsidRDefault="00316BD4" w:rsidP="00316BD4"/>
    <w:p w14:paraId="7EE5F882" w14:textId="77777777" w:rsidR="00316BD4" w:rsidRDefault="00316BD4" w:rsidP="00316BD4"/>
    <w:p w14:paraId="7EE5F883" w14:textId="77777777" w:rsidR="00316BD4" w:rsidRPr="00316BD4" w:rsidRDefault="00316BD4" w:rsidP="00316BD4"/>
    <w:p w14:paraId="7EE5F884" w14:textId="77777777" w:rsidR="00B257DF" w:rsidRPr="00316BD4" w:rsidRDefault="00C80211" w:rsidP="0057065D">
      <w:pPr>
        <w:pStyle w:val="Heading1"/>
        <w:rPr>
          <w:szCs w:val="24"/>
        </w:rPr>
      </w:pPr>
      <w:r w:rsidRPr="00316BD4">
        <w:rPr>
          <w:szCs w:val="24"/>
        </w:rPr>
        <w:t>September 30</w:t>
      </w:r>
      <w:r w:rsidR="00985295" w:rsidRPr="00316BD4">
        <w:rPr>
          <w:szCs w:val="24"/>
        </w:rPr>
        <w:t>, 2016</w:t>
      </w:r>
    </w:p>
    <w:p w14:paraId="7EE5F885" w14:textId="77777777" w:rsidR="005F46BA" w:rsidRPr="00316BD4" w:rsidRDefault="005F46BA" w:rsidP="00FB0C0D">
      <w:pPr>
        <w:rPr>
          <w:sz w:val="24"/>
          <w:szCs w:val="24"/>
        </w:rPr>
      </w:pPr>
    </w:p>
    <w:p w14:paraId="7EE5F886" w14:textId="77777777" w:rsidR="005F46BA" w:rsidRPr="00316BD4" w:rsidRDefault="005F46BA" w:rsidP="00FB0C0D">
      <w:pPr>
        <w:rPr>
          <w:sz w:val="24"/>
          <w:szCs w:val="24"/>
        </w:rPr>
      </w:pPr>
    </w:p>
    <w:p w14:paraId="7EE5F887" w14:textId="77777777" w:rsidR="00115AEC" w:rsidRPr="00316BD4" w:rsidRDefault="00115AEC" w:rsidP="00115AEC">
      <w:pPr>
        <w:rPr>
          <w:sz w:val="24"/>
          <w:szCs w:val="24"/>
        </w:rPr>
      </w:pPr>
      <w:r w:rsidRPr="00316BD4">
        <w:rPr>
          <w:sz w:val="24"/>
          <w:szCs w:val="24"/>
        </w:rPr>
        <w:t xml:space="preserve">Mr. Steven V. King </w:t>
      </w:r>
    </w:p>
    <w:p w14:paraId="7EE5F888" w14:textId="77777777" w:rsidR="00115AEC" w:rsidRPr="00316BD4" w:rsidRDefault="00115AEC" w:rsidP="00115AEC">
      <w:pPr>
        <w:rPr>
          <w:sz w:val="24"/>
          <w:szCs w:val="24"/>
        </w:rPr>
      </w:pPr>
      <w:r w:rsidRPr="00316BD4">
        <w:rPr>
          <w:sz w:val="24"/>
          <w:szCs w:val="24"/>
        </w:rPr>
        <w:t xml:space="preserve">Executive Director and Secretary </w:t>
      </w:r>
    </w:p>
    <w:p w14:paraId="7EE5F889" w14:textId="77777777" w:rsidR="00115AEC" w:rsidRPr="00316BD4" w:rsidRDefault="00115AEC" w:rsidP="00115AEC">
      <w:pPr>
        <w:rPr>
          <w:sz w:val="24"/>
          <w:szCs w:val="24"/>
        </w:rPr>
      </w:pPr>
      <w:r w:rsidRPr="00316BD4">
        <w:rPr>
          <w:sz w:val="24"/>
          <w:szCs w:val="24"/>
        </w:rPr>
        <w:t xml:space="preserve">Washington Utilities and Transportation Commission </w:t>
      </w:r>
    </w:p>
    <w:p w14:paraId="7EE5F88A" w14:textId="77777777" w:rsidR="00115AEC" w:rsidRPr="00316BD4" w:rsidRDefault="00115AEC" w:rsidP="00115AEC">
      <w:pPr>
        <w:rPr>
          <w:sz w:val="24"/>
          <w:szCs w:val="24"/>
        </w:rPr>
      </w:pPr>
      <w:r w:rsidRPr="00316BD4">
        <w:rPr>
          <w:sz w:val="24"/>
          <w:szCs w:val="24"/>
        </w:rPr>
        <w:t>P.O. Box 47250</w:t>
      </w:r>
    </w:p>
    <w:p w14:paraId="7EE5F88B" w14:textId="77777777" w:rsidR="00115AEC" w:rsidRPr="00316BD4" w:rsidRDefault="00115AEC" w:rsidP="00115AEC">
      <w:pPr>
        <w:rPr>
          <w:sz w:val="24"/>
          <w:szCs w:val="24"/>
        </w:rPr>
      </w:pPr>
      <w:r w:rsidRPr="00316BD4">
        <w:rPr>
          <w:sz w:val="24"/>
          <w:szCs w:val="24"/>
        </w:rPr>
        <w:t>Olympia, Washington 98504-7250</w:t>
      </w:r>
    </w:p>
    <w:p w14:paraId="7EE5F88C" w14:textId="77777777" w:rsidR="00AE7F9F" w:rsidRPr="00316BD4" w:rsidRDefault="00AE7F9F" w:rsidP="00FB0C0D">
      <w:pPr>
        <w:rPr>
          <w:sz w:val="24"/>
          <w:szCs w:val="24"/>
        </w:rPr>
      </w:pPr>
    </w:p>
    <w:p w14:paraId="7EE5F88D" w14:textId="77777777" w:rsidR="001E6AE4" w:rsidRPr="00316BD4" w:rsidRDefault="001E6AE4" w:rsidP="00FB0C0D">
      <w:pPr>
        <w:rPr>
          <w:sz w:val="24"/>
          <w:szCs w:val="24"/>
        </w:rPr>
      </w:pPr>
    </w:p>
    <w:p w14:paraId="7EE5F88E" w14:textId="77777777" w:rsidR="00524C5F" w:rsidRPr="00316BD4" w:rsidRDefault="00FB0C0D" w:rsidP="00524C5F">
      <w:pPr>
        <w:rPr>
          <w:b/>
          <w:sz w:val="24"/>
          <w:szCs w:val="24"/>
        </w:rPr>
      </w:pPr>
      <w:r w:rsidRPr="00316BD4">
        <w:rPr>
          <w:b/>
          <w:sz w:val="24"/>
          <w:szCs w:val="24"/>
        </w:rPr>
        <w:t>RE:</w:t>
      </w:r>
      <w:r w:rsidR="00796C7F" w:rsidRPr="00316BD4">
        <w:rPr>
          <w:b/>
          <w:sz w:val="24"/>
          <w:szCs w:val="24"/>
        </w:rPr>
        <w:tab/>
      </w:r>
      <w:r w:rsidR="00645DB9" w:rsidRPr="00316BD4">
        <w:rPr>
          <w:b/>
          <w:sz w:val="24"/>
          <w:szCs w:val="24"/>
        </w:rPr>
        <w:t xml:space="preserve">Advice No. 2016-26 – Electric Tariff Filing </w:t>
      </w:r>
    </w:p>
    <w:p w14:paraId="7EE5F88F" w14:textId="77777777" w:rsidR="00524C5F" w:rsidRPr="00316BD4" w:rsidRDefault="00524C5F" w:rsidP="00524C5F">
      <w:pPr>
        <w:ind w:firstLine="720"/>
        <w:rPr>
          <w:b/>
          <w:sz w:val="24"/>
          <w:szCs w:val="24"/>
        </w:rPr>
      </w:pPr>
      <w:r w:rsidRPr="00316BD4">
        <w:rPr>
          <w:b/>
          <w:sz w:val="24"/>
          <w:szCs w:val="24"/>
        </w:rPr>
        <w:t xml:space="preserve">Power Cost Only Rate Case </w:t>
      </w:r>
      <w:r w:rsidR="008D5033" w:rsidRPr="008D5033">
        <w:rPr>
          <w:b/>
          <w:sz w:val="24"/>
          <w:szCs w:val="24"/>
          <w:u w:val="single"/>
        </w:rPr>
        <w:t xml:space="preserve">Compliance </w:t>
      </w:r>
      <w:r w:rsidRPr="008D5033">
        <w:rPr>
          <w:b/>
          <w:sz w:val="24"/>
          <w:szCs w:val="24"/>
          <w:u w:val="single"/>
        </w:rPr>
        <w:t>Filing</w:t>
      </w:r>
      <w:r w:rsidR="008D5033">
        <w:rPr>
          <w:b/>
          <w:sz w:val="24"/>
          <w:szCs w:val="24"/>
        </w:rPr>
        <w:t xml:space="preserve"> </w:t>
      </w:r>
      <w:r w:rsidR="008D5033" w:rsidRPr="00316BD4">
        <w:rPr>
          <w:b/>
          <w:sz w:val="24"/>
          <w:szCs w:val="24"/>
        </w:rPr>
        <w:t>-</w:t>
      </w:r>
      <w:r w:rsidR="008D5033" w:rsidRPr="00316BD4">
        <w:rPr>
          <w:sz w:val="24"/>
          <w:szCs w:val="24"/>
        </w:rPr>
        <w:t xml:space="preserve"> </w:t>
      </w:r>
      <w:r w:rsidR="008D5033" w:rsidRPr="00316BD4">
        <w:rPr>
          <w:b/>
          <w:sz w:val="24"/>
          <w:szCs w:val="24"/>
        </w:rPr>
        <w:t>Docket No. UE-141141</w:t>
      </w:r>
      <w:r w:rsidR="008D5033">
        <w:rPr>
          <w:b/>
          <w:sz w:val="24"/>
          <w:szCs w:val="24"/>
          <w:u w:val="single"/>
        </w:rPr>
        <w:t xml:space="preserve"> </w:t>
      </w:r>
    </w:p>
    <w:p w14:paraId="7EE5F890" w14:textId="77777777" w:rsidR="005B76DB" w:rsidRPr="008D5033" w:rsidRDefault="005B76DB" w:rsidP="009D117A">
      <w:pPr>
        <w:ind w:firstLine="720"/>
        <w:rPr>
          <w:b/>
          <w:sz w:val="24"/>
          <w:szCs w:val="24"/>
          <w:u w:val="single"/>
        </w:rPr>
      </w:pPr>
      <w:r w:rsidRPr="008D5033">
        <w:rPr>
          <w:b/>
          <w:sz w:val="24"/>
          <w:szCs w:val="24"/>
          <w:u w:val="single"/>
        </w:rPr>
        <w:t>DO NOT REDOCKET</w:t>
      </w:r>
    </w:p>
    <w:p w14:paraId="7EE5F891" w14:textId="77777777" w:rsidR="00FB0C0D" w:rsidRPr="00316BD4" w:rsidRDefault="00FB0C0D" w:rsidP="00524C5F">
      <w:pPr>
        <w:rPr>
          <w:b/>
          <w:sz w:val="24"/>
          <w:szCs w:val="24"/>
        </w:rPr>
      </w:pPr>
    </w:p>
    <w:p w14:paraId="7EE5F892" w14:textId="77777777" w:rsidR="00FB0C0D" w:rsidRPr="00316BD4" w:rsidRDefault="00FB0C0D" w:rsidP="00FB0C0D">
      <w:pPr>
        <w:rPr>
          <w:sz w:val="24"/>
          <w:szCs w:val="24"/>
        </w:rPr>
      </w:pPr>
      <w:r w:rsidRPr="00316BD4">
        <w:rPr>
          <w:sz w:val="24"/>
          <w:szCs w:val="24"/>
        </w:rPr>
        <w:tab/>
      </w:r>
    </w:p>
    <w:p w14:paraId="7EE5F893" w14:textId="77777777" w:rsidR="00FB0C0D" w:rsidRPr="00316BD4" w:rsidRDefault="00FB0C0D" w:rsidP="00FB0C0D">
      <w:pPr>
        <w:rPr>
          <w:sz w:val="24"/>
          <w:szCs w:val="24"/>
        </w:rPr>
      </w:pPr>
      <w:r w:rsidRPr="00316BD4">
        <w:rPr>
          <w:sz w:val="24"/>
          <w:szCs w:val="24"/>
        </w:rPr>
        <w:t>Dear Mr</w:t>
      </w:r>
      <w:r w:rsidR="00115AEC" w:rsidRPr="00316BD4">
        <w:rPr>
          <w:sz w:val="24"/>
          <w:szCs w:val="24"/>
        </w:rPr>
        <w:t>. King</w:t>
      </w:r>
      <w:r w:rsidRPr="00316BD4">
        <w:rPr>
          <w:sz w:val="24"/>
          <w:szCs w:val="24"/>
        </w:rPr>
        <w:t>:</w:t>
      </w:r>
    </w:p>
    <w:p w14:paraId="7EE5F894" w14:textId="77777777" w:rsidR="005A546D" w:rsidRPr="00316BD4" w:rsidRDefault="005A546D" w:rsidP="005A546D">
      <w:pPr>
        <w:autoSpaceDE w:val="0"/>
        <w:autoSpaceDN w:val="0"/>
        <w:adjustRightInd w:val="0"/>
        <w:rPr>
          <w:sz w:val="24"/>
          <w:szCs w:val="24"/>
        </w:rPr>
      </w:pPr>
    </w:p>
    <w:p w14:paraId="7EE5F895" w14:textId="77777777" w:rsidR="005A546D" w:rsidRPr="00316BD4" w:rsidRDefault="005A546D" w:rsidP="005A546D">
      <w:pPr>
        <w:autoSpaceDE w:val="0"/>
        <w:autoSpaceDN w:val="0"/>
        <w:adjustRightInd w:val="0"/>
        <w:rPr>
          <w:sz w:val="24"/>
          <w:szCs w:val="24"/>
        </w:rPr>
      </w:pPr>
      <w:r w:rsidRPr="00316BD4">
        <w:rPr>
          <w:sz w:val="24"/>
          <w:szCs w:val="24"/>
        </w:rPr>
        <w:t>Pursuant</w:t>
      </w:r>
      <w:r w:rsidR="00FE3B62" w:rsidRPr="00316BD4">
        <w:rPr>
          <w:sz w:val="24"/>
          <w:szCs w:val="24"/>
        </w:rPr>
        <w:t xml:space="preserve"> </w:t>
      </w:r>
      <w:r w:rsidRPr="00316BD4">
        <w:rPr>
          <w:sz w:val="24"/>
          <w:szCs w:val="24"/>
        </w:rPr>
        <w:t>to RCW 80.28.060, WAC 480-80-101 and -105, WAC 480-07-880 and -883, and the</w:t>
      </w:r>
    </w:p>
    <w:p w14:paraId="7EE5F896" w14:textId="77777777" w:rsidR="005A546D" w:rsidRPr="00316BD4" w:rsidRDefault="005A546D" w:rsidP="005A546D">
      <w:pPr>
        <w:autoSpaceDE w:val="0"/>
        <w:autoSpaceDN w:val="0"/>
        <w:adjustRightInd w:val="0"/>
        <w:rPr>
          <w:sz w:val="24"/>
          <w:szCs w:val="24"/>
        </w:rPr>
      </w:pPr>
      <w:r w:rsidRPr="00316BD4">
        <w:rPr>
          <w:sz w:val="24"/>
          <w:szCs w:val="24"/>
        </w:rPr>
        <w:t>Power Cost Adjustment Mechanism (</w:t>
      </w:r>
      <w:r w:rsidR="00185C6C" w:rsidRPr="00316BD4">
        <w:rPr>
          <w:sz w:val="24"/>
          <w:szCs w:val="24"/>
        </w:rPr>
        <w:t>“</w:t>
      </w:r>
      <w:r w:rsidRPr="00316BD4">
        <w:rPr>
          <w:sz w:val="24"/>
          <w:szCs w:val="24"/>
        </w:rPr>
        <w:t>PCA Mechanism</w:t>
      </w:r>
      <w:r w:rsidR="00185C6C" w:rsidRPr="00316BD4">
        <w:rPr>
          <w:sz w:val="24"/>
          <w:szCs w:val="24"/>
        </w:rPr>
        <w:t>”</w:t>
      </w:r>
      <w:r w:rsidRPr="00316BD4">
        <w:rPr>
          <w:sz w:val="24"/>
          <w:szCs w:val="24"/>
        </w:rPr>
        <w:t>) set forth in Exhibit A to the Settlement</w:t>
      </w:r>
    </w:p>
    <w:p w14:paraId="7EE5F897" w14:textId="77777777" w:rsidR="000C27AF" w:rsidRPr="00316BD4" w:rsidRDefault="005A546D" w:rsidP="005A546D">
      <w:pPr>
        <w:autoSpaceDE w:val="0"/>
        <w:autoSpaceDN w:val="0"/>
        <w:adjustRightInd w:val="0"/>
        <w:rPr>
          <w:sz w:val="24"/>
          <w:szCs w:val="24"/>
        </w:rPr>
      </w:pPr>
      <w:r w:rsidRPr="00316BD4">
        <w:rPr>
          <w:sz w:val="24"/>
          <w:szCs w:val="24"/>
        </w:rPr>
        <w:t>Stipulation approved by the Commission in its Twelfth Supplemental Order in Docket Nos. UE</w:t>
      </w:r>
      <w:r w:rsidR="006631EF" w:rsidRPr="00316BD4">
        <w:rPr>
          <w:sz w:val="24"/>
          <w:szCs w:val="24"/>
        </w:rPr>
        <w:t>-</w:t>
      </w:r>
      <w:r w:rsidRPr="00316BD4">
        <w:rPr>
          <w:sz w:val="24"/>
          <w:szCs w:val="24"/>
        </w:rPr>
        <w:t>011570 and UG-0115</w:t>
      </w:r>
      <w:r w:rsidR="006631EF" w:rsidRPr="00316BD4">
        <w:rPr>
          <w:sz w:val="24"/>
          <w:szCs w:val="24"/>
        </w:rPr>
        <w:t>7</w:t>
      </w:r>
      <w:r w:rsidRPr="00316BD4">
        <w:rPr>
          <w:sz w:val="24"/>
          <w:szCs w:val="24"/>
        </w:rPr>
        <w:t>1 (consolidated), Puget Sound Energy (</w:t>
      </w:r>
      <w:r w:rsidR="00185C6C" w:rsidRPr="00316BD4">
        <w:rPr>
          <w:sz w:val="24"/>
          <w:szCs w:val="24"/>
        </w:rPr>
        <w:t>“</w:t>
      </w:r>
      <w:r w:rsidRPr="00316BD4">
        <w:rPr>
          <w:sz w:val="24"/>
          <w:szCs w:val="24"/>
        </w:rPr>
        <w:t>PSE</w:t>
      </w:r>
      <w:r w:rsidR="00185C6C" w:rsidRPr="00316BD4">
        <w:rPr>
          <w:sz w:val="24"/>
          <w:szCs w:val="24"/>
        </w:rPr>
        <w:t>”</w:t>
      </w:r>
      <w:r w:rsidRPr="00316BD4">
        <w:rPr>
          <w:sz w:val="24"/>
          <w:szCs w:val="24"/>
        </w:rPr>
        <w:t>) hereby submits tariff</w:t>
      </w:r>
      <w:r w:rsidR="003C2282" w:rsidRPr="00316BD4">
        <w:rPr>
          <w:sz w:val="24"/>
          <w:szCs w:val="24"/>
        </w:rPr>
        <w:t xml:space="preserve"> </w:t>
      </w:r>
      <w:r w:rsidRPr="00316BD4">
        <w:rPr>
          <w:sz w:val="24"/>
          <w:szCs w:val="24"/>
        </w:rPr>
        <w:t xml:space="preserve">sheets in compliance with the Commission's </w:t>
      </w:r>
      <w:r w:rsidR="00273E33" w:rsidRPr="00316BD4">
        <w:rPr>
          <w:sz w:val="24"/>
          <w:szCs w:val="24"/>
        </w:rPr>
        <w:t xml:space="preserve">Order 4 </w:t>
      </w:r>
      <w:r w:rsidR="002F3E94" w:rsidRPr="00316BD4">
        <w:rPr>
          <w:sz w:val="24"/>
          <w:szCs w:val="24"/>
        </w:rPr>
        <w:t xml:space="preserve">in </w:t>
      </w:r>
      <w:r w:rsidR="00956635" w:rsidRPr="00316BD4">
        <w:rPr>
          <w:sz w:val="24"/>
          <w:szCs w:val="24"/>
        </w:rPr>
        <w:t xml:space="preserve">PSE’s 2014 </w:t>
      </w:r>
      <w:r w:rsidR="00185C6C" w:rsidRPr="00316BD4">
        <w:rPr>
          <w:sz w:val="24"/>
          <w:szCs w:val="24"/>
        </w:rPr>
        <w:t xml:space="preserve">Power Cost Only Rate Case (“2014 </w:t>
      </w:r>
      <w:r w:rsidR="00956635" w:rsidRPr="00316BD4">
        <w:rPr>
          <w:sz w:val="24"/>
          <w:szCs w:val="24"/>
        </w:rPr>
        <w:t>PCORC</w:t>
      </w:r>
      <w:r w:rsidR="00185C6C" w:rsidRPr="00316BD4">
        <w:rPr>
          <w:sz w:val="24"/>
          <w:szCs w:val="24"/>
        </w:rPr>
        <w:t>”)</w:t>
      </w:r>
      <w:r w:rsidR="00956635" w:rsidRPr="00316BD4">
        <w:rPr>
          <w:sz w:val="24"/>
          <w:szCs w:val="24"/>
        </w:rPr>
        <w:t xml:space="preserve"> under</w:t>
      </w:r>
      <w:r w:rsidR="00273E33" w:rsidRPr="00316BD4">
        <w:rPr>
          <w:sz w:val="24"/>
          <w:szCs w:val="24"/>
        </w:rPr>
        <w:t xml:space="preserve"> Docket No. </w:t>
      </w:r>
      <w:r w:rsidR="00185C6C" w:rsidRPr="00316BD4">
        <w:rPr>
          <w:sz w:val="24"/>
          <w:szCs w:val="24"/>
        </w:rPr>
        <w:t>UE-</w:t>
      </w:r>
      <w:r w:rsidR="00273E33" w:rsidRPr="00316BD4">
        <w:rPr>
          <w:sz w:val="24"/>
          <w:szCs w:val="24"/>
        </w:rPr>
        <w:t>141141 (the “Order”)</w:t>
      </w:r>
      <w:r w:rsidRPr="00316BD4">
        <w:rPr>
          <w:sz w:val="24"/>
          <w:szCs w:val="24"/>
        </w:rPr>
        <w:t>.</w:t>
      </w:r>
      <w:r w:rsidR="000C27AF" w:rsidRPr="00316BD4">
        <w:rPr>
          <w:sz w:val="24"/>
          <w:szCs w:val="24"/>
        </w:rPr>
        <w:t xml:space="preserve">  </w:t>
      </w:r>
    </w:p>
    <w:p w14:paraId="7EE5F898" w14:textId="77777777" w:rsidR="00FE3B62" w:rsidRPr="00316BD4" w:rsidRDefault="00FE3B62" w:rsidP="005A546D">
      <w:pPr>
        <w:autoSpaceDE w:val="0"/>
        <w:autoSpaceDN w:val="0"/>
        <w:adjustRightInd w:val="0"/>
        <w:rPr>
          <w:sz w:val="24"/>
          <w:szCs w:val="24"/>
        </w:rPr>
      </w:pPr>
    </w:p>
    <w:p w14:paraId="7EE5F899" w14:textId="77777777" w:rsidR="005A546D" w:rsidRPr="00316BD4" w:rsidRDefault="00DD7A2D" w:rsidP="005A546D">
      <w:pPr>
        <w:autoSpaceDE w:val="0"/>
        <w:autoSpaceDN w:val="0"/>
        <w:adjustRightInd w:val="0"/>
        <w:rPr>
          <w:sz w:val="24"/>
          <w:szCs w:val="24"/>
        </w:rPr>
      </w:pPr>
      <w:r w:rsidRPr="00316BD4">
        <w:rPr>
          <w:sz w:val="24"/>
          <w:szCs w:val="24"/>
        </w:rPr>
        <w:t xml:space="preserve">Paragraph 22 of the Order allowed PSE to implement the December 1, 2016 price and volume changes associated with the Centralia Coal Transition purchase power agreement through a compliance filing to be made in 2016 (“Centralia compliance filing”).  Additionally, </w:t>
      </w:r>
      <w:r w:rsidR="00785033" w:rsidRPr="00316BD4">
        <w:rPr>
          <w:sz w:val="24"/>
          <w:szCs w:val="24"/>
        </w:rPr>
        <w:t>p</w:t>
      </w:r>
      <w:r w:rsidR="00FE3B62" w:rsidRPr="00316BD4">
        <w:rPr>
          <w:sz w:val="24"/>
          <w:szCs w:val="24"/>
        </w:rPr>
        <w:t>aragraph 8c of the</w:t>
      </w:r>
      <w:r w:rsidR="000C27AF" w:rsidRPr="00316BD4">
        <w:rPr>
          <w:sz w:val="24"/>
          <w:szCs w:val="24"/>
        </w:rPr>
        <w:t xml:space="preserve"> Joint Petition to Modify Order 7 </w:t>
      </w:r>
      <w:r w:rsidRPr="00316BD4">
        <w:rPr>
          <w:sz w:val="24"/>
          <w:szCs w:val="24"/>
        </w:rPr>
        <w:t>in Docket Nos. UE-121697 and UG-121705 (consolidated) and Docket Nos. UE-130137 and U</w:t>
      </w:r>
      <w:r w:rsidR="00185C6C" w:rsidRPr="00316BD4">
        <w:rPr>
          <w:sz w:val="24"/>
          <w:szCs w:val="24"/>
        </w:rPr>
        <w:t>G</w:t>
      </w:r>
      <w:r w:rsidRPr="00316BD4">
        <w:rPr>
          <w:sz w:val="24"/>
          <w:szCs w:val="24"/>
        </w:rPr>
        <w:t xml:space="preserve">-130138 </w:t>
      </w:r>
      <w:r w:rsidR="00142D1A" w:rsidRPr="00316BD4">
        <w:rPr>
          <w:sz w:val="24"/>
          <w:szCs w:val="24"/>
        </w:rPr>
        <w:t xml:space="preserve">(consolidated) </w:t>
      </w:r>
      <w:r w:rsidRPr="00316BD4">
        <w:rPr>
          <w:sz w:val="24"/>
          <w:szCs w:val="24"/>
        </w:rPr>
        <w:t>(the “Joint Petition”) provides in its terms</w:t>
      </w:r>
      <w:r w:rsidR="000C27AF" w:rsidRPr="00316BD4">
        <w:rPr>
          <w:sz w:val="24"/>
          <w:szCs w:val="24"/>
        </w:rPr>
        <w:t xml:space="preserve"> that a limited update to variable power costs would be made by PSE on or before October 1, 2016 under the previously authorized Centralia compliance filing </w:t>
      </w:r>
      <w:r w:rsidRPr="00316BD4">
        <w:rPr>
          <w:sz w:val="24"/>
          <w:szCs w:val="24"/>
        </w:rPr>
        <w:t xml:space="preserve">with updated </w:t>
      </w:r>
      <w:r w:rsidR="000C27AF" w:rsidRPr="00316BD4">
        <w:rPr>
          <w:sz w:val="24"/>
          <w:szCs w:val="24"/>
        </w:rPr>
        <w:t xml:space="preserve">rates in Schedule 95 and the updated baseline rate to go into effect on December 1, 2016.   </w:t>
      </w:r>
    </w:p>
    <w:p w14:paraId="7EE5F89A" w14:textId="77777777" w:rsidR="005A546D" w:rsidRPr="00316BD4" w:rsidRDefault="005A546D" w:rsidP="005A546D">
      <w:pPr>
        <w:autoSpaceDE w:val="0"/>
        <w:autoSpaceDN w:val="0"/>
        <w:adjustRightInd w:val="0"/>
        <w:rPr>
          <w:sz w:val="24"/>
          <w:szCs w:val="24"/>
        </w:rPr>
      </w:pPr>
    </w:p>
    <w:p w14:paraId="7EE5F89B" w14:textId="77777777" w:rsidR="005A546D" w:rsidRPr="00316BD4" w:rsidRDefault="005A546D" w:rsidP="005A546D">
      <w:pPr>
        <w:autoSpaceDE w:val="0"/>
        <w:autoSpaceDN w:val="0"/>
        <w:adjustRightInd w:val="0"/>
        <w:rPr>
          <w:sz w:val="24"/>
          <w:szCs w:val="24"/>
        </w:rPr>
      </w:pPr>
      <w:r w:rsidRPr="00316BD4">
        <w:rPr>
          <w:sz w:val="24"/>
          <w:szCs w:val="24"/>
        </w:rPr>
        <w:t>This filing includes the following electric tariff sheets:</w:t>
      </w:r>
    </w:p>
    <w:p w14:paraId="7EE5F89C" w14:textId="77777777" w:rsidR="005A546D" w:rsidRPr="00316BD4" w:rsidRDefault="005A546D" w:rsidP="005A546D">
      <w:pPr>
        <w:autoSpaceDE w:val="0"/>
        <w:autoSpaceDN w:val="0"/>
        <w:adjustRightInd w:val="0"/>
        <w:rPr>
          <w:sz w:val="24"/>
          <w:szCs w:val="24"/>
        </w:rPr>
      </w:pPr>
    </w:p>
    <w:p w14:paraId="7EE5F89D" w14:textId="77777777" w:rsidR="005A546D" w:rsidRPr="00316BD4" w:rsidRDefault="005A546D" w:rsidP="005A546D">
      <w:pPr>
        <w:autoSpaceDE w:val="0"/>
        <w:autoSpaceDN w:val="0"/>
        <w:adjustRightInd w:val="0"/>
        <w:rPr>
          <w:sz w:val="24"/>
          <w:szCs w:val="24"/>
        </w:rPr>
      </w:pPr>
      <w:r w:rsidRPr="00F040E1">
        <w:rPr>
          <w:sz w:val="24"/>
          <w:szCs w:val="24"/>
          <w:u w:val="single"/>
        </w:rPr>
        <w:t>WN U-60, Tariff G - (Electric Tariff)</w:t>
      </w:r>
      <w:r w:rsidRPr="00316BD4">
        <w:rPr>
          <w:sz w:val="24"/>
          <w:szCs w:val="24"/>
        </w:rPr>
        <w:t>:</w:t>
      </w:r>
    </w:p>
    <w:p w14:paraId="7EE5F89E" w14:textId="77777777" w:rsidR="005A546D" w:rsidRPr="00316BD4" w:rsidRDefault="005A546D" w:rsidP="00316BD4">
      <w:pPr>
        <w:tabs>
          <w:tab w:val="left" w:pos="4050"/>
        </w:tabs>
        <w:autoSpaceDE w:val="0"/>
        <w:autoSpaceDN w:val="0"/>
        <w:adjustRightInd w:val="0"/>
        <w:ind w:firstLine="720"/>
        <w:rPr>
          <w:sz w:val="24"/>
          <w:szCs w:val="24"/>
        </w:rPr>
      </w:pPr>
      <w:r w:rsidRPr="00316BD4">
        <w:rPr>
          <w:sz w:val="24"/>
          <w:szCs w:val="24"/>
        </w:rPr>
        <w:t>3</w:t>
      </w:r>
      <w:r w:rsidR="00645DB9" w:rsidRPr="00316BD4">
        <w:rPr>
          <w:sz w:val="24"/>
          <w:szCs w:val="24"/>
        </w:rPr>
        <w:t>4th</w:t>
      </w:r>
      <w:r w:rsidRPr="00316BD4">
        <w:rPr>
          <w:sz w:val="24"/>
          <w:szCs w:val="24"/>
        </w:rPr>
        <w:t xml:space="preserve"> R</w:t>
      </w:r>
      <w:r w:rsidR="00316BD4">
        <w:rPr>
          <w:sz w:val="24"/>
          <w:szCs w:val="24"/>
        </w:rPr>
        <w:t>evision of Sheet No. 95</w:t>
      </w:r>
      <w:r w:rsidR="00316BD4">
        <w:rPr>
          <w:sz w:val="24"/>
          <w:szCs w:val="24"/>
        </w:rPr>
        <w:tab/>
        <w:t xml:space="preserve">– Power </w:t>
      </w:r>
      <w:r w:rsidRPr="00316BD4">
        <w:rPr>
          <w:sz w:val="24"/>
          <w:szCs w:val="24"/>
        </w:rPr>
        <w:t>Cost Adjustment Clause</w:t>
      </w:r>
    </w:p>
    <w:p w14:paraId="7EE5F89F"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t>9</w:t>
      </w:r>
      <w:r w:rsidR="005A546D" w:rsidRPr="00316BD4">
        <w:rPr>
          <w:sz w:val="24"/>
          <w:szCs w:val="24"/>
        </w:rPr>
        <w:t>th Revision of Sheet No. 95-</w:t>
      </w:r>
      <w:r w:rsidR="00CE0D9B" w:rsidRPr="00316BD4">
        <w:rPr>
          <w:sz w:val="24"/>
          <w:szCs w:val="24"/>
        </w:rPr>
        <w:t>A</w:t>
      </w:r>
      <w:r w:rsidR="00316BD4">
        <w:rPr>
          <w:sz w:val="24"/>
          <w:szCs w:val="24"/>
        </w:rPr>
        <w:t xml:space="preserve"> </w:t>
      </w:r>
      <w:r w:rsidR="00316BD4">
        <w:rPr>
          <w:sz w:val="24"/>
          <w:szCs w:val="24"/>
        </w:rPr>
        <w:tab/>
        <w:t xml:space="preserve">– Power </w:t>
      </w:r>
      <w:r w:rsidR="005A546D" w:rsidRPr="00316BD4">
        <w:rPr>
          <w:sz w:val="24"/>
          <w:szCs w:val="24"/>
        </w:rPr>
        <w:t>Cost Adjustment Clause (Continued)</w:t>
      </w:r>
    </w:p>
    <w:p w14:paraId="7EE5F8A0" w14:textId="77777777" w:rsidR="005A546D" w:rsidRPr="00316BD4" w:rsidRDefault="005A546D" w:rsidP="00316BD4">
      <w:pPr>
        <w:tabs>
          <w:tab w:val="left" w:pos="4050"/>
        </w:tabs>
        <w:autoSpaceDE w:val="0"/>
        <w:autoSpaceDN w:val="0"/>
        <w:adjustRightInd w:val="0"/>
        <w:ind w:firstLine="720"/>
        <w:rPr>
          <w:sz w:val="24"/>
          <w:szCs w:val="24"/>
        </w:rPr>
      </w:pPr>
      <w:r w:rsidRPr="00316BD4">
        <w:rPr>
          <w:sz w:val="24"/>
          <w:szCs w:val="24"/>
        </w:rPr>
        <w:t>1</w:t>
      </w:r>
      <w:r w:rsidR="00645DB9" w:rsidRPr="00316BD4">
        <w:rPr>
          <w:sz w:val="24"/>
          <w:szCs w:val="24"/>
        </w:rPr>
        <w:t>1</w:t>
      </w:r>
      <w:r w:rsidRPr="00316BD4">
        <w:rPr>
          <w:sz w:val="24"/>
          <w:szCs w:val="24"/>
        </w:rPr>
        <w:t>th Revision of Sheet No. 95-</w:t>
      </w:r>
      <w:r w:rsidR="00CE0D9B" w:rsidRPr="00316BD4">
        <w:rPr>
          <w:sz w:val="24"/>
          <w:szCs w:val="24"/>
        </w:rPr>
        <w:t>B</w:t>
      </w:r>
      <w:r w:rsidR="00316BD4">
        <w:rPr>
          <w:sz w:val="24"/>
          <w:szCs w:val="24"/>
        </w:rPr>
        <w:tab/>
        <w:t xml:space="preserve">– Power </w:t>
      </w:r>
      <w:r w:rsidRPr="00316BD4">
        <w:rPr>
          <w:sz w:val="24"/>
          <w:szCs w:val="24"/>
        </w:rPr>
        <w:t>Cost Adjustment Clause (Continued)</w:t>
      </w:r>
    </w:p>
    <w:p w14:paraId="7EE5F8A1"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t>10</w:t>
      </w:r>
      <w:r w:rsidR="005A546D" w:rsidRPr="00316BD4">
        <w:rPr>
          <w:sz w:val="24"/>
          <w:szCs w:val="24"/>
        </w:rPr>
        <w:t>th Revision of Sheet No. 95-</w:t>
      </w:r>
      <w:r w:rsidR="00CE0D9B" w:rsidRPr="00316BD4">
        <w:rPr>
          <w:sz w:val="24"/>
          <w:szCs w:val="24"/>
        </w:rPr>
        <w:t>C</w:t>
      </w:r>
      <w:r w:rsidR="00316BD4">
        <w:rPr>
          <w:sz w:val="24"/>
          <w:szCs w:val="24"/>
        </w:rPr>
        <w:t xml:space="preserve"> </w:t>
      </w:r>
      <w:r w:rsidR="00316BD4">
        <w:rPr>
          <w:sz w:val="24"/>
          <w:szCs w:val="24"/>
        </w:rPr>
        <w:tab/>
        <w:t xml:space="preserve">– Power </w:t>
      </w:r>
      <w:r w:rsidR="005A546D" w:rsidRPr="00316BD4">
        <w:rPr>
          <w:sz w:val="24"/>
          <w:szCs w:val="24"/>
        </w:rPr>
        <w:t>Cost Adjustment Clause (Continued)</w:t>
      </w:r>
    </w:p>
    <w:p w14:paraId="7EE5F8A2"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t>3rd</w:t>
      </w:r>
      <w:r w:rsidR="005A546D" w:rsidRPr="00316BD4">
        <w:rPr>
          <w:sz w:val="24"/>
          <w:szCs w:val="24"/>
        </w:rPr>
        <w:t xml:space="preserve"> Revision of Sheet No. 95-</w:t>
      </w:r>
      <w:r w:rsidR="00CE0D9B" w:rsidRPr="00316BD4">
        <w:rPr>
          <w:sz w:val="24"/>
          <w:szCs w:val="24"/>
        </w:rPr>
        <w:t>C</w:t>
      </w:r>
      <w:r w:rsidR="00316BD4">
        <w:rPr>
          <w:sz w:val="24"/>
          <w:szCs w:val="24"/>
        </w:rPr>
        <w:t xml:space="preserve">.1 </w:t>
      </w:r>
      <w:r w:rsidR="00316BD4">
        <w:rPr>
          <w:sz w:val="24"/>
          <w:szCs w:val="24"/>
        </w:rPr>
        <w:tab/>
        <w:t xml:space="preserve">– Power </w:t>
      </w:r>
      <w:r w:rsidR="005A546D" w:rsidRPr="00316BD4">
        <w:rPr>
          <w:sz w:val="24"/>
          <w:szCs w:val="24"/>
        </w:rPr>
        <w:t>Cost Adjustment Clause (Continued)</w:t>
      </w:r>
    </w:p>
    <w:p w14:paraId="7EE5F8A3"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t>3rd</w:t>
      </w:r>
      <w:r w:rsidR="005A546D" w:rsidRPr="00316BD4">
        <w:rPr>
          <w:sz w:val="24"/>
          <w:szCs w:val="24"/>
        </w:rPr>
        <w:t xml:space="preserve"> Revision of Sheet No. 95-</w:t>
      </w:r>
      <w:r w:rsidR="00CE0D9B" w:rsidRPr="00316BD4">
        <w:rPr>
          <w:sz w:val="24"/>
          <w:szCs w:val="24"/>
        </w:rPr>
        <w:t>C</w:t>
      </w:r>
      <w:r w:rsidR="00316BD4">
        <w:rPr>
          <w:sz w:val="24"/>
          <w:szCs w:val="24"/>
        </w:rPr>
        <w:t xml:space="preserve">.2 </w:t>
      </w:r>
      <w:r w:rsidR="00316BD4">
        <w:rPr>
          <w:sz w:val="24"/>
          <w:szCs w:val="24"/>
        </w:rPr>
        <w:tab/>
        <w:t xml:space="preserve">– Power </w:t>
      </w:r>
      <w:r w:rsidR="005A546D" w:rsidRPr="00316BD4">
        <w:rPr>
          <w:sz w:val="24"/>
          <w:szCs w:val="24"/>
        </w:rPr>
        <w:t>Cost Adjustment Clause (Continued)</w:t>
      </w:r>
    </w:p>
    <w:p w14:paraId="7EE5F8A4"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lastRenderedPageBreak/>
        <w:t>9</w:t>
      </w:r>
      <w:r w:rsidR="005A546D" w:rsidRPr="00316BD4">
        <w:rPr>
          <w:sz w:val="24"/>
          <w:szCs w:val="24"/>
        </w:rPr>
        <w:t>th Revision of Sheet No. 95-</w:t>
      </w:r>
      <w:r w:rsidR="00CE0D9B" w:rsidRPr="00316BD4">
        <w:rPr>
          <w:sz w:val="24"/>
          <w:szCs w:val="24"/>
        </w:rPr>
        <w:t>D</w:t>
      </w:r>
      <w:r w:rsidR="005A546D" w:rsidRPr="00316BD4">
        <w:rPr>
          <w:sz w:val="24"/>
          <w:szCs w:val="24"/>
        </w:rPr>
        <w:t xml:space="preserve"> </w:t>
      </w:r>
      <w:r w:rsidR="00316BD4">
        <w:rPr>
          <w:sz w:val="24"/>
          <w:szCs w:val="24"/>
        </w:rPr>
        <w:tab/>
        <w:t>–</w:t>
      </w:r>
      <w:r w:rsidR="005A546D" w:rsidRPr="00316BD4">
        <w:rPr>
          <w:sz w:val="24"/>
          <w:szCs w:val="24"/>
        </w:rPr>
        <w:t xml:space="preserve"> Power Cost Adjustment Clause (Continued)</w:t>
      </w:r>
    </w:p>
    <w:p w14:paraId="7EE5F8A5" w14:textId="77777777" w:rsidR="005A546D" w:rsidRPr="00316BD4" w:rsidRDefault="00645DB9" w:rsidP="00316BD4">
      <w:pPr>
        <w:tabs>
          <w:tab w:val="left" w:pos="4050"/>
        </w:tabs>
        <w:autoSpaceDE w:val="0"/>
        <w:autoSpaceDN w:val="0"/>
        <w:adjustRightInd w:val="0"/>
        <w:ind w:firstLine="720"/>
        <w:rPr>
          <w:sz w:val="24"/>
          <w:szCs w:val="24"/>
        </w:rPr>
      </w:pPr>
      <w:r w:rsidRPr="00316BD4">
        <w:rPr>
          <w:sz w:val="24"/>
          <w:szCs w:val="24"/>
        </w:rPr>
        <w:t>10</w:t>
      </w:r>
      <w:r w:rsidR="005A546D" w:rsidRPr="00316BD4">
        <w:rPr>
          <w:sz w:val="24"/>
          <w:szCs w:val="24"/>
        </w:rPr>
        <w:t>th Revision of Sheet No. 95-</w:t>
      </w:r>
      <w:r w:rsidR="00CE0D9B" w:rsidRPr="00316BD4">
        <w:rPr>
          <w:sz w:val="24"/>
          <w:szCs w:val="24"/>
        </w:rPr>
        <w:t>E</w:t>
      </w:r>
      <w:r w:rsidR="005A546D" w:rsidRPr="00316BD4">
        <w:rPr>
          <w:sz w:val="24"/>
          <w:szCs w:val="24"/>
        </w:rPr>
        <w:t xml:space="preserve"> </w:t>
      </w:r>
      <w:r w:rsidR="00316BD4">
        <w:rPr>
          <w:sz w:val="24"/>
          <w:szCs w:val="24"/>
        </w:rPr>
        <w:tab/>
        <w:t>–</w:t>
      </w:r>
      <w:r w:rsidR="005A546D" w:rsidRPr="00316BD4">
        <w:rPr>
          <w:sz w:val="24"/>
          <w:szCs w:val="24"/>
        </w:rPr>
        <w:t xml:space="preserve"> Power Cost Adjustment Clause (Continued)</w:t>
      </w:r>
    </w:p>
    <w:p w14:paraId="7EE5F8A6" w14:textId="77777777" w:rsidR="00645DB9" w:rsidRPr="00316BD4" w:rsidRDefault="00645DB9" w:rsidP="00316BD4">
      <w:pPr>
        <w:tabs>
          <w:tab w:val="left" w:pos="4050"/>
        </w:tabs>
        <w:autoSpaceDE w:val="0"/>
        <w:autoSpaceDN w:val="0"/>
        <w:adjustRightInd w:val="0"/>
        <w:ind w:firstLine="720"/>
        <w:rPr>
          <w:sz w:val="24"/>
          <w:szCs w:val="24"/>
        </w:rPr>
      </w:pPr>
      <w:r w:rsidRPr="00316BD4">
        <w:rPr>
          <w:sz w:val="24"/>
          <w:szCs w:val="24"/>
        </w:rPr>
        <w:t>1</w:t>
      </w:r>
      <w:r w:rsidRPr="00316BD4">
        <w:rPr>
          <w:sz w:val="24"/>
          <w:szCs w:val="24"/>
          <w:vertAlign w:val="superscript"/>
        </w:rPr>
        <w:t>st</w:t>
      </w:r>
      <w:r w:rsidRPr="00316BD4">
        <w:rPr>
          <w:sz w:val="24"/>
          <w:szCs w:val="24"/>
        </w:rPr>
        <w:t xml:space="preserve"> Revision of Sheet No. 95-E.1 </w:t>
      </w:r>
      <w:r w:rsidR="00316BD4">
        <w:rPr>
          <w:sz w:val="24"/>
          <w:szCs w:val="24"/>
        </w:rPr>
        <w:tab/>
      </w:r>
      <w:r w:rsidRPr="00316BD4">
        <w:rPr>
          <w:sz w:val="24"/>
          <w:szCs w:val="24"/>
        </w:rPr>
        <w:t>– Power Cost Adjustment Clause (Continued)</w:t>
      </w:r>
    </w:p>
    <w:p w14:paraId="7EE5F8A7" w14:textId="77777777" w:rsidR="00316BD4" w:rsidRPr="00316BD4" w:rsidRDefault="00316BD4" w:rsidP="00316BD4">
      <w:pPr>
        <w:tabs>
          <w:tab w:val="left" w:pos="4050"/>
        </w:tabs>
        <w:autoSpaceDE w:val="0"/>
        <w:autoSpaceDN w:val="0"/>
        <w:adjustRightInd w:val="0"/>
        <w:ind w:firstLine="720"/>
        <w:rPr>
          <w:sz w:val="24"/>
          <w:szCs w:val="24"/>
        </w:rPr>
      </w:pPr>
      <w:r w:rsidRPr="00316BD4">
        <w:rPr>
          <w:sz w:val="24"/>
          <w:szCs w:val="24"/>
        </w:rPr>
        <w:t xml:space="preserve">Original Sheet No. 95-E.2 </w:t>
      </w:r>
      <w:r>
        <w:rPr>
          <w:sz w:val="24"/>
          <w:szCs w:val="24"/>
        </w:rPr>
        <w:tab/>
      </w:r>
      <w:r w:rsidRPr="00316BD4">
        <w:rPr>
          <w:sz w:val="24"/>
          <w:szCs w:val="24"/>
        </w:rPr>
        <w:t>– Power Cost Adjustment Clause (Continued)</w:t>
      </w:r>
    </w:p>
    <w:p w14:paraId="7EE5F8A8" w14:textId="77777777" w:rsidR="005A546D" w:rsidRPr="00316BD4" w:rsidRDefault="005A546D" w:rsidP="005A546D">
      <w:pPr>
        <w:autoSpaceDE w:val="0"/>
        <w:autoSpaceDN w:val="0"/>
        <w:adjustRightInd w:val="0"/>
        <w:rPr>
          <w:sz w:val="24"/>
          <w:szCs w:val="24"/>
        </w:rPr>
      </w:pPr>
    </w:p>
    <w:p w14:paraId="7EE5F8A9" w14:textId="77777777" w:rsidR="005A546D" w:rsidRPr="00316BD4" w:rsidRDefault="005A546D" w:rsidP="005A546D">
      <w:pPr>
        <w:autoSpaceDE w:val="0"/>
        <w:autoSpaceDN w:val="0"/>
        <w:adjustRightInd w:val="0"/>
        <w:rPr>
          <w:sz w:val="24"/>
          <w:szCs w:val="24"/>
        </w:rPr>
      </w:pPr>
      <w:r w:rsidRPr="00316BD4">
        <w:rPr>
          <w:sz w:val="24"/>
          <w:szCs w:val="24"/>
        </w:rPr>
        <w:t>The purpose of this filing is to:</w:t>
      </w:r>
    </w:p>
    <w:p w14:paraId="7EE5F8AA" w14:textId="77777777" w:rsidR="005A546D" w:rsidRPr="00316BD4" w:rsidRDefault="005A546D" w:rsidP="005A546D">
      <w:pPr>
        <w:autoSpaceDE w:val="0"/>
        <w:autoSpaceDN w:val="0"/>
        <w:adjustRightInd w:val="0"/>
        <w:ind w:firstLine="720"/>
        <w:rPr>
          <w:sz w:val="24"/>
          <w:szCs w:val="24"/>
        </w:rPr>
      </w:pPr>
    </w:p>
    <w:p w14:paraId="7EE5F8AB" w14:textId="77777777" w:rsidR="00142D1A" w:rsidRPr="00316BD4" w:rsidRDefault="005A546D" w:rsidP="00FE3B62">
      <w:pPr>
        <w:pStyle w:val="ListParagraph"/>
        <w:numPr>
          <w:ilvl w:val="0"/>
          <w:numId w:val="1"/>
        </w:numPr>
        <w:autoSpaceDE w:val="0"/>
        <w:autoSpaceDN w:val="0"/>
        <w:adjustRightInd w:val="0"/>
        <w:rPr>
          <w:sz w:val="24"/>
          <w:szCs w:val="24"/>
        </w:rPr>
      </w:pPr>
      <w:r w:rsidRPr="00316BD4">
        <w:rPr>
          <w:sz w:val="24"/>
          <w:szCs w:val="24"/>
        </w:rPr>
        <w:t xml:space="preserve">Submit tariff sheets </w:t>
      </w:r>
      <w:r w:rsidR="00E568B9" w:rsidRPr="00316BD4">
        <w:rPr>
          <w:sz w:val="24"/>
          <w:szCs w:val="24"/>
        </w:rPr>
        <w:t xml:space="preserve">with the following changes </w:t>
      </w:r>
      <w:r w:rsidRPr="00316BD4">
        <w:rPr>
          <w:sz w:val="24"/>
          <w:szCs w:val="24"/>
        </w:rPr>
        <w:t>with an ef</w:t>
      </w:r>
      <w:r w:rsidR="00FE3B62" w:rsidRPr="00316BD4">
        <w:rPr>
          <w:sz w:val="24"/>
          <w:szCs w:val="24"/>
        </w:rPr>
        <w:t>fective date of December 1, 2016</w:t>
      </w:r>
      <w:r w:rsidRPr="00316BD4">
        <w:rPr>
          <w:sz w:val="24"/>
          <w:szCs w:val="24"/>
        </w:rPr>
        <w:t xml:space="preserve"> as </w:t>
      </w:r>
      <w:r w:rsidR="00FE3B62" w:rsidRPr="00316BD4">
        <w:rPr>
          <w:sz w:val="24"/>
          <w:szCs w:val="24"/>
        </w:rPr>
        <w:t xml:space="preserve">authorized </w:t>
      </w:r>
      <w:r w:rsidR="00DD7A2D" w:rsidRPr="00316BD4">
        <w:rPr>
          <w:sz w:val="24"/>
          <w:szCs w:val="24"/>
        </w:rPr>
        <w:t>as noted above</w:t>
      </w:r>
      <w:r w:rsidR="00FE3B62" w:rsidRPr="00316BD4">
        <w:rPr>
          <w:sz w:val="24"/>
          <w:szCs w:val="24"/>
        </w:rPr>
        <w:t xml:space="preserve">.  </w:t>
      </w:r>
    </w:p>
    <w:p w14:paraId="7EE5F8AC" w14:textId="77777777" w:rsidR="00142D1A" w:rsidRPr="00316BD4" w:rsidRDefault="00142D1A" w:rsidP="00142D1A">
      <w:pPr>
        <w:pStyle w:val="ListParagraph"/>
        <w:autoSpaceDE w:val="0"/>
        <w:autoSpaceDN w:val="0"/>
        <w:adjustRightInd w:val="0"/>
        <w:rPr>
          <w:sz w:val="24"/>
          <w:szCs w:val="24"/>
        </w:rPr>
      </w:pPr>
    </w:p>
    <w:p w14:paraId="7EE5F8AD" w14:textId="77777777" w:rsidR="00956635" w:rsidRPr="00316BD4" w:rsidRDefault="00785033" w:rsidP="00956635">
      <w:pPr>
        <w:pStyle w:val="ListParagraph"/>
        <w:numPr>
          <w:ilvl w:val="1"/>
          <w:numId w:val="1"/>
        </w:numPr>
        <w:autoSpaceDE w:val="0"/>
        <w:autoSpaceDN w:val="0"/>
        <w:adjustRightInd w:val="0"/>
        <w:rPr>
          <w:sz w:val="24"/>
          <w:szCs w:val="24"/>
        </w:rPr>
      </w:pPr>
      <w:r w:rsidRPr="00316BD4">
        <w:rPr>
          <w:sz w:val="24"/>
          <w:szCs w:val="24"/>
        </w:rPr>
        <w:t>Implement the December 1, 2016 price and volume changes associated with the Centralia Coal Transition purchase power agreement.</w:t>
      </w:r>
      <w:r w:rsidR="00956635" w:rsidRPr="00316BD4">
        <w:rPr>
          <w:sz w:val="24"/>
          <w:szCs w:val="24"/>
        </w:rPr>
        <w:t xml:space="preserve">  This update increased power costs by $44.7 million.</w:t>
      </w:r>
    </w:p>
    <w:p w14:paraId="7EE5F8AE" w14:textId="77777777" w:rsidR="00E568B9" w:rsidRPr="00316BD4" w:rsidRDefault="00E568B9" w:rsidP="00E568B9">
      <w:pPr>
        <w:pStyle w:val="ListParagraph"/>
        <w:autoSpaceDE w:val="0"/>
        <w:autoSpaceDN w:val="0"/>
        <w:adjustRightInd w:val="0"/>
        <w:ind w:left="1440"/>
        <w:rPr>
          <w:sz w:val="24"/>
          <w:szCs w:val="24"/>
        </w:rPr>
      </w:pPr>
    </w:p>
    <w:p w14:paraId="7EE5F8AF" w14:textId="77777777" w:rsidR="00E568B9" w:rsidRPr="00316BD4" w:rsidRDefault="00E568B9" w:rsidP="00956635">
      <w:pPr>
        <w:pStyle w:val="ListParagraph"/>
        <w:numPr>
          <w:ilvl w:val="1"/>
          <w:numId w:val="1"/>
        </w:numPr>
        <w:autoSpaceDE w:val="0"/>
        <w:autoSpaceDN w:val="0"/>
        <w:adjustRightInd w:val="0"/>
        <w:rPr>
          <w:sz w:val="24"/>
          <w:szCs w:val="24"/>
        </w:rPr>
      </w:pPr>
      <w:r w:rsidRPr="00316BD4">
        <w:rPr>
          <w:sz w:val="24"/>
          <w:szCs w:val="24"/>
        </w:rPr>
        <w:t>Update the Centralia Coal Transition Equity Adder.  This update increased power costs by $2.6 million.</w:t>
      </w:r>
    </w:p>
    <w:p w14:paraId="7EE5F8B0" w14:textId="77777777" w:rsidR="00785033" w:rsidRPr="00316BD4" w:rsidRDefault="00785033" w:rsidP="00785033">
      <w:pPr>
        <w:pStyle w:val="ListParagraph"/>
        <w:autoSpaceDE w:val="0"/>
        <w:autoSpaceDN w:val="0"/>
        <w:adjustRightInd w:val="0"/>
        <w:ind w:left="1440"/>
        <w:rPr>
          <w:sz w:val="24"/>
          <w:szCs w:val="24"/>
        </w:rPr>
      </w:pPr>
    </w:p>
    <w:p w14:paraId="7EE5F8B1" w14:textId="77777777" w:rsidR="00785033" w:rsidRPr="00316BD4" w:rsidRDefault="00785033" w:rsidP="00142D1A">
      <w:pPr>
        <w:pStyle w:val="ListParagraph"/>
        <w:numPr>
          <w:ilvl w:val="1"/>
          <w:numId w:val="1"/>
        </w:numPr>
        <w:autoSpaceDE w:val="0"/>
        <w:autoSpaceDN w:val="0"/>
        <w:adjustRightInd w:val="0"/>
        <w:rPr>
          <w:sz w:val="24"/>
          <w:szCs w:val="24"/>
        </w:rPr>
      </w:pPr>
      <w:r w:rsidRPr="00316BD4">
        <w:rPr>
          <w:sz w:val="24"/>
          <w:szCs w:val="24"/>
        </w:rPr>
        <w:t>Make</w:t>
      </w:r>
      <w:r w:rsidR="00142D1A" w:rsidRPr="00316BD4">
        <w:rPr>
          <w:sz w:val="24"/>
          <w:szCs w:val="24"/>
        </w:rPr>
        <w:t xml:space="preserve"> updates</w:t>
      </w:r>
      <w:r w:rsidR="00F42F2E" w:rsidRPr="00316BD4">
        <w:rPr>
          <w:sz w:val="24"/>
          <w:szCs w:val="24"/>
        </w:rPr>
        <w:t>,</w:t>
      </w:r>
      <w:r w:rsidR="00142D1A" w:rsidRPr="00316BD4">
        <w:rPr>
          <w:sz w:val="24"/>
          <w:szCs w:val="24"/>
        </w:rPr>
        <w:t xml:space="preserve"> </w:t>
      </w:r>
      <w:r w:rsidR="00F42F2E" w:rsidRPr="00316BD4">
        <w:rPr>
          <w:sz w:val="24"/>
          <w:szCs w:val="24"/>
        </w:rPr>
        <w:t>as applicable,</w:t>
      </w:r>
      <w:r w:rsidR="002F3E94" w:rsidRPr="00316BD4">
        <w:rPr>
          <w:sz w:val="24"/>
          <w:szCs w:val="24"/>
        </w:rPr>
        <w:t xml:space="preserve"> </w:t>
      </w:r>
      <w:r w:rsidR="00142D1A" w:rsidRPr="00316BD4">
        <w:rPr>
          <w:sz w:val="24"/>
          <w:szCs w:val="24"/>
        </w:rPr>
        <w:t xml:space="preserve">to the variable power costs reflected on Exhibit A-1 from the 2014 </w:t>
      </w:r>
      <w:r w:rsidR="00956635" w:rsidRPr="00316BD4">
        <w:rPr>
          <w:sz w:val="24"/>
          <w:szCs w:val="24"/>
        </w:rPr>
        <w:t>PCORC</w:t>
      </w:r>
      <w:r w:rsidR="00142D1A" w:rsidRPr="00316BD4">
        <w:rPr>
          <w:sz w:val="24"/>
          <w:szCs w:val="24"/>
        </w:rPr>
        <w:t>.</w:t>
      </w:r>
      <w:r w:rsidRPr="00316BD4">
        <w:rPr>
          <w:sz w:val="24"/>
          <w:szCs w:val="24"/>
        </w:rPr>
        <w:t xml:space="preserve">  </w:t>
      </w:r>
      <w:r w:rsidR="00956635" w:rsidRPr="00316BD4">
        <w:rPr>
          <w:sz w:val="24"/>
          <w:szCs w:val="24"/>
        </w:rPr>
        <w:t xml:space="preserve">This update decreased power costs by $83.0 million.  </w:t>
      </w:r>
      <w:r w:rsidRPr="00316BD4">
        <w:rPr>
          <w:sz w:val="24"/>
          <w:szCs w:val="24"/>
        </w:rPr>
        <w:t>More specifically, PSE made the following updates to input data from the 2014 PCORC</w:t>
      </w:r>
      <w:r w:rsidR="00956635" w:rsidRPr="00316BD4">
        <w:rPr>
          <w:sz w:val="24"/>
          <w:szCs w:val="24"/>
        </w:rPr>
        <w:t xml:space="preserve"> compliance filing </w:t>
      </w:r>
      <w:r w:rsidR="00B5418D" w:rsidRPr="00316BD4">
        <w:rPr>
          <w:sz w:val="24"/>
          <w:szCs w:val="24"/>
        </w:rPr>
        <w:t xml:space="preserve">previously </w:t>
      </w:r>
      <w:r w:rsidR="00956635" w:rsidRPr="00316BD4">
        <w:rPr>
          <w:sz w:val="24"/>
          <w:szCs w:val="24"/>
        </w:rPr>
        <w:t>made on November 20, 2014</w:t>
      </w:r>
      <w:r w:rsidRPr="00316BD4">
        <w:rPr>
          <w:sz w:val="24"/>
          <w:szCs w:val="24"/>
        </w:rPr>
        <w:t>:</w:t>
      </w:r>
    </w:p>
    <w:p w14:paraId="7EE5F8B2" w14:textId="77777777" w:rsidR="00785033" w:rsidRPr="00316BD4" w:rsidRDefault="00785033" w:rsidP="00785033">
      <w:pPr>
        <w:pStyle w:val="ListParagraph"/>
        <w:rPr>
          <w:sz w:val="24"/>
          <w:szCs w:val="24"/>
        </w:rPr>
      </w:pPr>
    </w:p>
    <w:p w14:paraId="7EE5F8B3" w14:textId="77777777" w:rsidR="00E568B9" w:rsidRPr="00316BD4" w:rsidRDefault="00E568B9" w:rsidP="00E568B9">
      <w:pPr>
        <w:pStyle w:val="ListParagraph"/>
        <w:numPr>
          <w:ilvl w:val="2"/>
          <w:numId w:val="1"/>
        </w:numPr>
        <w:autoSpaceDE w:val="0"/>
        <w:autoSpaceDN w:val="0"/>
        <w:adjustRightInd w:val="0"/>
        <w:rPr>
          <w:sz w:val="24"/>
          <w:szCs w:val="24"/>
        </w:rPr>
      </w:pPr>
      <w:r w:rsidRPr="00316BD4">
        <w:rPr>
          <w:sz w:val="24"/>
          <w:szCs w:val="24"/>
        </w:rPr>
        <w:t xml:space="preserve">Forward prices of gas were updated to the three-month average as of August 26, 2016 for the new rate </w:t>
      </w:r>
      <w:r w:rsidR="002F3E94" w:rsidRPr="00316BD4">
        <w:rPr>
          <w:sz w:val="24"/>
          <w:szCs w:val="24"/>
        </w:rPr>
        <w:t>period</w:t>
      </w:r>
      <w:r w:rsidRPr="00316BD4">
        <w:rPr>
          <w:sz w:val="24"/>
          <w:szCs w:val="24"/>
        </w:rPr>
        <w:t xml:space="preserve"> December 2016 – November 2017. The average of these prices changed from $3.86/MMBtu to $2.76/MMBtu.</w:t>
      </w:r>
    </w:p>
    <w:p w14:paraId="7EE5F8B4" w14:textId="77777777" w:rsidR="00E568B9" w:rsidRPr="00316BD4" w:rsidRDefault="00E568B9" w:rsidP="00E568B9">
      <w:pPr>
        <w:pStyle w:val="ListParagraph"/>
        <w:rPr>
          <w:sz w:val="24"/>
          <w:szCs w:val="24"/>
        </w:rPr>
      </w:pPr>
    </w:p>
    <w:p w14:paraId="7EE5F8B5" w14:textId="77777777" w:rsidR="00E568B9" w:rsidRPr="00316BD4" w:rsidRDefault="00E568B9" w:rsidP="00E568B9">
      <w:pPr>
        <w:pStyle w:val="ListParagraph"/>
        <w:numPr>
          <w:ilvl w:val="2"/>
          <w:numId w:val="1"/>
        </w:numPr>
        <w:autoSpaceDE w:val="0"/>
        <w:autoSpaceDN w:val="0"/>
        <w:adjustRightInd w:val="0"/>
        <w:rPr>
          <w:sz w:val="24"/>
          <w:szCs w:val="24"/>
        </w:rPr>
      </w:pPr>
      <w:r w:rsidRPr="00316BD4">
        <w:rPr>
          <w:sz w:val="24"/>
          <w:szCs w:val="24"/>
        </w:rPr>
        <w:t>Hedged volumes from the original rate year December 2014 – November 2015 and their associated costs were replaced with hedged volumes and their associated costs for the new rate year December 2016 – November 2017.</w:t>
      </w:r>
    </w:p>
    <w:p w14:paraId="7EE5F8B6" w14:textId="77777777" w:rsidR="00E568B9" w:rsidRPr="00316BD4" w:rsidRDefault="00E568B9" w:rsidP="00E568B9">
      <w:pPr>
        <w:pStyle w:val="ListParagraph"/>
        <w:rPr>
          <w:sz w:val="24"/>
          <w:szCs w:val="24"/>
        </w:rPr>
      </w:pPr>
    </w:p>
    <w:p w14:paraId="7EE5F8B7" w14:textId="77777777" w:rsidR="00E568B9" w:rsidRPr="00316BD4" w:rsidRDefault="00E568B9" w:rsidP="00E568B9">
      <w:pPr>
        <w:pStyle w:val="ListParagraph"/>
        <w:numPr>
          <w:ilvl w:val="2"/>
          <w:numId w:val="1"/>
        </w:numPr>
        <w:autoSpaceDE w:val="0"/>
        <w:autoSpaceDN w:val="0"/>
        <w:adjustRightInd w:val="0"/>
        <w:rPr>
          <w:sz w:val="24"/>
          <w:szCs w:val="24"/>
        </w:rPr>
      </w:pPr>
      <w:r w:rsidRPr="00316BD4">
        <w:rPr>
          <w:sz w:val="24"/>
          <w:szCs w:val="24"/>
        </w:rPr>
        <w:t>Given these changes to input assumptions, the AURORA model was rerun. AURORA produced a new dispatch of PSE’s resources, new market power prices, revised market purchases and sales, and a revised estimate of power costs.</w:t>
      </w:r>
    </w:p>
    <w:p w14:paraId="7EE5F8B8" w14:textId="77777777" w:rsidR="00E568B9" w:rsidRPr="00316BD4" w:rsidRDefault="00E568B9" w:rsidP="00E568B9">
      <w:pPr>
        <w:pStyle w:val="ListParagraph"/>
        <w:rPr>
          <w:sz w:val="24"/>
          <w:szCs w:val="24"/>
        </w:rPr>
      </w:pPr>
    </w:p>
    <w:p w14:paraId="7EE5F8B9" w14:textId="77777777" w:rsidR="00075D13" w:rsidRPr="00316BD4" w:rsidRDefault="00E568B9" w:rsidP="00075D13">
      <w:pPr>
        <w:pStyle w:val="ListParagraph"/>
        <w:numPr>
          <w:ilvl w:val="2"/>
          <w:numId w:val="1"/>
        </w:numPr>
        <w:autoSpaceDE w:val="0"/>
        <w:autoSpaceDN w:val="0"/>
        <w:adjustRightInd w:val="0"/>
        <w:rPr>
          <w:sz w:val="24"/>
          <w:szCs w:val="24"/>
        </w:rPr>
      </w:pPr>
      <w:r w:rsidRPr="00316BD4">
        <w:rPr>
          <w:sz w:val="24"/>
          <w:szCs w:val="24"/>
        </w:rPr>
        <w:t>All of the components that are outside of the AURORA model (“not in models”) that were impacted by the dispatch and market price changes were updated accordingly.</w:t>
      </w:r>
    </w:p>
    <w:p w14:paraId="7EE5F8BA" w14:textId="77777777" w:rsidR="00B5418D" w:rsidRPr="00316BD4" w:rsidRDefault="00B5418D" w:rsidP="00B5418D">
      <w:pPr>
        <w:pStyle w:val="ListParagraph"/>
        <w:rPr>
          <w:sz w:val="24"/>
          <w:szCs w:val="24"/>
        </w:rPr>
      </w:pPr>
    </w:p>
    <w:p w14:paraId="7EE5F8BB" w14:textId="77777777" w:rsidR="00B5418D" w:rsidRPr="00316BD4" w:rsidRDefault="00B5418D" w:rsidP="00B5418D">
      <w:pPr>
        <w:pStyle w:val="ListParagraph"/>
        <w:autoSpaceDE w:val="0"/>
        <w:autoSpaceDN w:val="0"/>
        <w:adjustRightInd w:val="0"/>
        <w:ind w:left="2160"/>
        <w:rPr>
          <w:sz w:val="24"/>
          <w:szCs w:val="24"/>
        </w:rPr>
      </w:pPr>
    </w:p>
    <w:p w14:paraId="7EE5F8BC" w14:textId="77777777" w:rsidR="005A546D" w:rsidRPr="00316BD4" w:rsidRDefault="00075D13" w:rsidP="00075D13">
      <w:pPr>
        <w:pStyle w:val="ListParagraph"/>
        <w:numPr>
          <w:ilvl w:val="1"/>
          <w:numId w:val="1"/>
        </w:numPr>
        <w:autoSpaceDE w:val="0"/>
        <w:autoSpaceDN w:val="0"/>
        <w:adjustRightInd w:val="0"/>
        <w:rPr>
          <w:sz w:val="24"/>
          <w:szCs w:val="24"/>
        </w:rPr>
      </w:pPr>
      <w:r w:rsidRPr="00316BD4">
        <w:rPr>
          <w:sz w:val="24"/>
          <w:szCs w:val="24"/>
        </w:rPr>
        <w:lastRenderedPageBreak/>
        <w:t>Adjust the updates for the production factor and revenue sensitive items resulting in an overall decrease to revenue requirement of $37</w:t>
      </w:r>
      <w:r w:rsidR="002F3E94" w:rsidRPr="00316BD4">
        <w:rPr>
          <w:sz w:val="24"/>
          <w:szCs w:val="24"/>
        </w:rPr>
        <w:t>.</w:t>
      </w:r>
      <w:r w:rsidR="00A8749D" w:rsidRPr="00316BD4">
        <w:rPr>
          <w:sz w:val="24"/>
          <w:szCs w:val="24"/>
        </w:rPr>
        <w:t>0</w:t>
      </w:r>
      <w:r w:rsidR="00B5418D" w:rsidRPr="00316BD4">
        <w:rPr>
          <w:sz w:val="24"/>
          <w:szCs w:val="24"/>
        </w:rPr>
        <w:t xml:space="preserve"> </w:t>
      </w:r>
      <w:r w:rsidRPr="00316BD4">
        <w:rPr>
          <w:sz w:val="24"/>
          <w:szCs w:val="24"/>
        </w:rPr>
        <w:t>million.</w:t>
      </w:r>
      <w:r w:rsidR="00E568B9" w:rsidRPr="00316BD4">
        <w:rPr>
          <w:sz w:val="24"/>
          <w:szCs w:val="24"/>
        </w:rPr>
        <w:t xml:space="preserve"> </w:t>
      </w:r>
    </w:p>
    <w:p w14:paraId="7EE5F8BD" w14:textId="77777777" w:rsidR="000A3385" w:rsidRPr="00316BD4" w:rsidRDefault="000A3385" w:rsidP="000A3385">
      <w:pPr>
        <w:pStyle w:val="ListParagraph"/>
        <w:autoSpaceDE w:val="0"/>
        <w:autoSpaceDN w:val="0"/>
        <w:adjustRightInd w:val="0"/>
        <w:rPr>
          <w:sz w:val="24"/>
          <w:szCs w:val="24"/>
        </w:rPr>
      </w:pPr>
    </w:p>
    <w:p w14:paraId="7EE5F8BE" w14:textId="77777777" w:rsidR="00017758" w:rsidRPr="00316BD4" w:rsidRDefault="00967490" w:rsidP="00115AEC">
      <w:pPr>
        <w:pStyle w:val="ListParagraph"/>
        <w:numPr>
          <w:ilvl w:val="0"/>
          <w:numId w:val="1"/>
        </w:numPr>
        <w:rPr>
          <w:sz w:val="24"/>
          <w:szCs w:val="24"/>
        </w:rPr>
      </w:pPr>
      <w:r w:rsidRPr="00316BD4">
        <w:rPr>
          <w:sz w:val="24"/>
          <w:szCs w:val="24"/>
        </w:rPr>
        <w:t>Request approval of PSE's PCA Exhibit that is supported by this compliance filing</w:t>
      </w:r>
      <w:r w:rsidR="003C2282" w:rsidRPr="00316BD4">
        <w:rPr>
          <w:sz w:val="24"/>
          <w:szCs w:val="24"/>
        </w:rPr>
        <w:t>.</w:t>
      </w:r>
      <w:r w:rsidRPr="00316BD4">
        <w:rPr>
          <w:sz w:val="24"/>
          <w:szCs w:val="24"/>
        </w:rPr>
        <w:t xml:space="preserve">  PSE request</w:t>
      </w:r>
      <w:r w:rsidR="003C2282" w:rsidRPr="00316BD4">
        <w:rPr>
          <w:sz w:val="24"/>
          <w:szCs w:val="24"/>
        </w:rPr>
        <w:t>s that the enclosed PCA Exhibit (Exhibit A-1</w:t>
      </w:r>
      <w:r w:rsidRPr="00316BD4">
        <w:rPr>
          <w:sz w:val="24"/>
          <w:szCs w:val="24"/>
        </w:rPr>
        <w:t xml:space="preserve"> - Power Cost Baseline Rate), be approved for </w:t>
      </w:r>
      <w:r w:rsidR="00017758" w:rsidRPr="00316BD4">
        <w:rPr>
          <w:sz w:val="24"/>
          <w:szCs w:val="24"/>
        </w:rPr>
        <w:t xml:space="preserve">purposes of </w:t>
      </w:r>
      <w:r w:rsidRPr="00316BD4">
        <w:rPr>
          <w:sz w:val="24"/>
          <w:szCs w:val="24"/>
        </w:rPr>
        <w:t>tracking PSE's PCA imbalance</w:t>
      </w:r>
      <w:r w:rsidR="003C2282" w:rsidRPr="00316BD4">
        <w:rPr>
          <w:sz w:val="24"/>
          <w:szCs w:val="24"/>
        </w:rPr>
        <w:t xml:space="preserve"> </w:t>
      </w:r>
      <w:r w:rsidR="00017758" w:rsidRPr="00316BD4">
        <w:rPr>
          <w:sz w:val="24"/>
          <w:szCs w:val="24"/>
        </w:rPr>
        <w:t>to be used in the following situations:</w:t>
      </w:r>
    </w:p>
    <w:p w14:paraId="7EE5F8BF" w14:textId="77777777" w:rsidR="00017758" w:rsidRPr="00316BD4" w:rsidRDefault="00017758" w:rsidP="00017758">
      <w:pPr>
        <w:pStyle w:val="ListParagraph"/>
        <w:rPr>
          <w:sz w:val="24"/>
          <w:szCs w:val="24"/>
        </w:rPr>
      </w:pPr>
    </w:p>
    <w:p w14:paraId="7EE5F8C0" w14:textId="77777777" w:rsidR="003E762D" w:rsidRPr="00316BD4" w:rsidRDefault="003E762D" w:rsidP="00017758">
      <w:pPr>
        <w:pStyle w:val="ListParagraph"/>
        <w:numPr>
          <w:ilvl w:val="1"/>
          <w:numId w:val="1"/>
        </w:numPr>
        <w:rPr>
          <w:sz w:val="24"/>
          <w:szCs w:val="24"/>
        </w:rPr>
      </w:pPr>
      <w:r w:rsidRPr="00316BD4">
        <w:rPr>
          <w:sz w:val="24"/>
          <w:szCs w:val="24"/>
        </w:rPr>
        <w:t>For the month of December 2016</w:t>
      </w:r>
      <w:r w:rsidR="00F63B85" w:rsidRPr="00316BD4">
        <w:rPr>
          <w:sz w:val="24"/>
          <w:szCs w:val="24"/>
        </w:rPr>
        <w:t xml:space="preserve"> which is the final month of the current mechanism</w:t>
      </w:r>
      <w:r w:rsidRPr="00316BD4">
        <w:rPr>
          <w:sz w:val="24"/>
          <w:szCs w:val="24"/>
        </w:rPr>
        <w:t>:</w:t>
      </w:r>
    </w:p>
    <w:p w14:paraId="7EE5F8C1" w14:textId="77777777" w:rsidR="003E762D" w:rsidRPr="00316BD4" w:rsidRDefault="003E762D" w:rsidP="003E762D">
      <w:pPr>
        <w:pStyle w:val="ListParagraph"/>
        <w:ind w:left="1440"/>
        <w:rPr>
          <w:sz w:val="24"/>
          <w:szCs w:val="24"/>
        </w:rPr>
      </w:pPr>
    </w:p>
    <w:p w14:paraId="7EE5F8C2" w14:textId="77777777" w:rsidR="00967490" w:rsidRPr="00316BD4" w:rsidRDefault="00017758" w:rsidP="003E762D">
      <w:pPr>
        <w:pStyle w:val="ListParagraph"/>
        <w:numPr>
          <w:ilvl w:val="2"/>
          <w:numId w:val="1"/>
        </w:numPr>
        <w:rPr>
          <w:sz w:val="24"/>
          <w:szCs w:val="24"/>
        </w:rPr>
      </w:pPr>
      <w:r w:rsidRPr="00316BD4">
        <w:rPr>
          <w:sz w:val="24"/>
          <w:szCs w:val="24"/>
        </w:rPr>
        <w:t>The total baseline rate of $58.144 per MWh</w:t>
      </w:r>
      <w:r w:rsidR="003E762D" w:rsidRPr="00316BD4">
        <w:rPr>
          <w:sz w:val="24"/>
          <w:szCs w:val="24"/>
        </w:rPr>
        <w:t xml:space="preserve"> from column (II) line 27 of Exhibit A-1</w:t>
      </w:r>
      <w:r w:rsidRPr="00316BD4">
        <w:rPr>
          <w:sz w:val="24"/>
          <w:szCs w:val="24"/>
        </w:rPr>
        <w:t xml:space="preserve"> will be used</w:t>
      </w:r>
      <w:r w:rsidR="00F63B85" w:rsidRPr="00316BD4">
        <w:rPr>
          <w:sz w:val="24"/>
          <w:szCs w:val="24"/>
        </w:rPr>
        <w:t xml:space="preserve"> to calculate the PCA imbalance.</w:t>
      </w:r>
    </w:p>
    <w:p w14:paraId="7EE5F8C3" w14:textId="77777777" w:rsidR="00017758" w:rsidRPr="00316BD4" w:rsidRDefault="00017758" w:rsidP="003E762D">
      <w:pPr>
        <w:pStyle w:val="ListParagraph"/>
        <w:ind w:left="1800"/>
        <w:rPr>
          <w:sz w:val="24"/>
          <w:szCs w:val="24"/>
        </w:rPr>
      </w:pPr>
    </w:p>
    <w:p w14:paraId="7EE5F8C4" w14:textId="77777777" w:rsidR="00017758" w:rsidRPr="00316BD4" w:rsidRDefault="003E762D" w:rsidP="003E762D">
      <w:pPr>
        <w:pStyle w:val="ListParagraph"/>
        <w:numPr>
          <w:ilvl w:val="2"/>
          <w:numId w:val="1"/>
        </w:numPr>
        <w:rPr>
          <w:sz w:val="24"/>
          <w:szCs w:val="24"/>
        </w:rPr>
      </w:pPr>
      <w:r w:rsidRPr="00316BD4">
        <w:rPr>
          <w:sz w:val="24"/>
          <w:szCs w:val="24"/>
        </w:rPr>
        <w:t xml:space="preserve">The fixed costs </w:t>
      </w:r>
      <w:r w:rsidR="00F63B85" w:rsidRPr="00316BD4">
        <w:rPr>
          <w:sz w:val="24"/>
          <w:szCs w:val="24"/>
        </w:rPr>
        <w:t xml:space="preserve">of $40,522,088 per month </w:t>
      </w:r>
      <w:r w:rsidRPr="00316BD4">
        <w:rPr>
          <w:sz w:val="24"/>
          <w:szCs w:val="24"/>
        </w:rPr>
        <w:t>from column (</w:t>
      </w:r>
      <w:r w:rsidR="00F63B85" w:rsidRPr="00316BD4">
        <w:rPr>
          <w:sz w:val="24"/>
          <w:szCs w:val="24"/>
        </w:rPr>
        <w:t>IX</w:t>
      </w:r>
      <w:r w:rsidRPr="00316BD4">
        <w:rPr>
          <w:sz w:val="24"/>
          <w:szCs w:val="24"/>
        </w:rPr>
        <w:t xml:space="preserve">) line 27 will </w:t>
      </w:r>
      <w:r w:rsidR="003D6BF0" w:rsidRPr="00316BD4">
        <w:rPr>
          <w:sz w:val="24"/>
          <w:szCs w:val="24"/>
        </w:rPr>
        <w:t xml:space="preserve">continue to </w:t>
      </w:r>
      <w:r w:rsidRPr="00316BD4">
        <w:rPr>
          <w:sz w:val="24"/>
          <w:szCs w:val="24"/>
        </w:rPr>
        <w:t>be used for calculating the PCA imbalance.</w:t>
      </w:r>
    </w:p>
    <w:p w14:paraId="7EE5F8C5" w14:textId="77777777" w:rsidR="003E762D" w:rsidRPr="00316BD4" w:rsidRDefault="003E762D" w:rsidP="003E762D">
      <w:pPr>
        <w:pStyle w:val="ListParagraph"/>
        <w:rPr>
          <w:sz w:val="24"/>
          <w:szCs w:val="24"/>
        </w:rPr>
      </w:pPr>
    </w:p>
    <w:p w14:paraId="7EE5F8C6" w14:textId="77777777" w:rsidR="003E762D" w:rsidRPr="00316BD4" w:rsidRDefault="003E762D" w:rsidP="003E762D">
      <w:pPr>
        <w:pStyle w:val="ListParagraph"/>
        <w:numPr>
          <w:ilvl w:val="1"/>
          <w:numId w:val="1"/>
        </w:numPr>
        <w:rPr>
          <w:sz w:val="24"/>
          <w:szCs w:val="24"/>
        </w:rPr>
      </w:pPr>
      <w:r w:rsidRPr="00316BD4">
        <w:rPr>
          <w:sz w:val="24"/>
          <w:szCs w:val="24"/>
        </w:rPr>
        <w:t xml:space="preserve">From January 1, 2017 </w:t>
      </w:r>
      <w:r w:rsidR="00F63B85" w:rsidRPr="00316BD4">
        <w:rPr>
          <w:sz w:val="24"/>
          <w:szCs w:val="24"/>
        </w:rPr>
        <w:t>forward which is the initial month of the revised mechanism</w:t>
      </w:r>
      <w:r w:rsidRPr="00316BD4">
        <w:rPr>
          <w:sz w:val="24"/>
          <w:szCs w:val="24"/>
        </w:rPr>
        <w:t>:</w:t>
      </w:r>
    </w:p>
    <w:p w14:paraId="7EE5F8C7" w14:textId="77777777" w:rsidR="003E762D" w:rsidRPr="00316BD4" w:rsidRDefault="003E762D" w:rsidP="003E762D">
      <w:pPr>
        <w:pStyle w:val="ListParagraph"/>
        <w:ind w:left="1440"/>
        <w:rPr>
          <w:sz w:val="24"/>
          <w:szCs w:val="24"/>
        </w:rPr>
      </w:pPr>
    </w:p>
    <w:p w14:paraId="7EE5F8C8" w14:textId="77777777" w:rsidR="003E762D" w:rsidRPr="00316BD4" w:rsidRDefault="003E762D" w:rsidP="003E762D">
      <w:pPr>
        <w:pStyle w:val="ListParagraph"/>
        <w:numPr>
          <w:ilvl w:val="2"/>
          <w:numId w:val="1"/>
        </w:numPr>
        <w:rPr>
          <w:sz w:val="24"/>
          <w:szCs w:val="24"/>
        </w:rPr>
      </w:pPr>
      <w:r w:rsidRPr="00316BD4">
        <w:rPr>
          <w:sz w:val="24"/>
          <w:szCs w:val="24"/>
        </w:rPr>
        <w:t xml:space="preserve">The variable rate per MWh </w:t>
      </w:r>
      <w:r w:rsidR="00F63B85" w:rsidRPr="00316BD4">
        <w:rPr>
          <w:sz w:val="24"/>
          <w:szCs w:val="24"/>
        </w:rPr>
        <w:t xml:space="preserve">of $33.453 </w:t>
      </w:r>
      <w:r w:rsidRPr="00316BD4">
        <w:rPr>
          <w:sz w:val="24"/>
          <w:szCs w:val="24"/>
        </w:rPr>
        <w:t xml:space="preserve">in column </w:t>
      </w:r>
      <w:r w:rsidR="00F63B85" w:rsidRPr="00316BD4">
        <w:rPr>
          <w:sz w:val="24"/>
          <w:szCs w:val="24"/>
        </w:rPr>
        <w:t>(V) line 33 will be used to track the PCA imbalance under the revised PCA mechanism.</w:t>
      </w:r>
    </w:p>
    <w:p w14:paraId="7EE5F8C9" w14:textId="77777777" w:rsidR="00F63B85" w:rsidRPr="00316BD4" w:rsidRDefault="00F63B85" w:rsidP="00F63B85">
      <w:pPr>
        <w:pStyle w:val="ListParagraph"/>
        <w:ind w:left="2160"/>
        <w:rPr>
          <w:sz w:val="24"/>
          <w:szCs w:val="24"/>
        </w:rPr>
      </w:pPr>
    </w:p>
    <w:p w14:paraId="7EE5F8CA" w14:textId="77777777" w:rsidR="00F63B85" w:rsidRPr="00316BD4" w:rsidRDefault="00F63B85" w:rsidP="003E762D">
      <w:pPr>
        <w:pStyle w:val="ListParagraph"/>
        <w:numPr>
          <w:ilvl w:val="2"/>
          <w:numId w:val="1"/>
        </w:numPr>
        <w:rPr>
          <w:sz w:val="24"/>
          <w:szCs w:val="24"/>
        </w:rPr>
      </w:pPr>
      <w:r w:rsidRPr="00316BD4">
        <w:rPr>
          <w:sz w:val="24"/>
          <w:szCs w:val="24"/>
        </w:rPr>
        <w:t>The annual fixed costs of $520,859,510 shown in column (IV) on line 27 provide the basis for the fixed costs that PSE is seeking deferred accounting treatment under a separately filed accounting petition under Docket No. UE</w:t>
      </w:r>
      <w:r w:rsidR="00185C6C" w:rsidRPr="00316BD4">
        <w:rPr>
          <w:sz w:val="24"/>
          <w:szCs w:val="24"/>
        </w:rPr>
        <w:t>-</w:t>
      </w:r>
      <w:r w:rsidRPr="00316BD4">
        <w:rPr>
          <w:sz w:val="24"/>
          <w:szCs w:val="24"/>
        </w:rPr>
        <w:t>16_</w:t>
      </w:r>
      <w:r w:rsidR="00B5418D" w:rsidRPr="00316BD4">
        <w:rPr>
          <w:sz w:val="24"/>
          <w:szCs w:val="24"/>
        </w:rPr>
        <w:t>___</w:t>
      </w:r>
      <w:r w:rsidRPr="00316BD4">
        <w:rPr>
          <w:sz w:val="24"/>
          <w:szCs w:val="24"/>
        </w:rPr>
        <w:t>.</w:t>
      </w:r>
    </w:p>
    <w:p w14:paraId="7EE5F8CB" w14:textId="77777777" w:rsidR="0062640F" w:rsidRPr="00316BD4" w:rsidRDefault="0062640F" w:rsidP="0062640F">
      <w:pPr>
        <w:pStyle w:val="ListParagraph"/>
        <w:rPr>
          <w:sz w:val="24"/>
          <w:szCs w:val="24"/>
        </w:rPr>
      </w:pPr>
    </w:p>
    <w:p w14:paraId="7EE5F8CC" w14:textId="77777777" w:rsidR="00645DB9" w:rsidRPr="00316BD4" w:rsidRDefault="0062640F" w:rsidP="00645DB9">
      <w:pPr>
        <w:autoSpaceDE w:val="0"/>
        <w:autoSpaceDN w:val="0"/>
        <w:adjustRightInd w:val="0"/>
        <w:rPr>
          <w:sz w:val="24"/>
          <w:szCs w:val="24"/>
        </w:rPr>
      </w:pPr>
      <w:r w:rsidRPr="00316BD4">
        <w:rPr>
          <w:sz w:val="24"/>
          <w:szCs w:val="24"/>
        </w:rPr>
        <w:t xml:space="preserve">Work papers supporting the enclosed tariff sheets and </w:t>
      </w:r>
      <w:r w:rsidR="00075D13" w:rsidRPr="00316BD4">
        <w:rPr>
          <w:sz w:val="24"/>
          <w:szCs w:val="24"/>
        </w:rPr>
        <w:t>the PCA Exhibit</w:t>
      </w:r>
      <w:r w:rsidR="00D756F2" w:rsidRPr="00316BD4">
        <w:rPr>
          <w:sz w:val="24"/>
          <w:szCs w:val="24"/>
        </w:rPr>
        <w:t xml:space="preserve"> A-1</w:t>
      </w:r>
      <w:r w:rsidRPr="00316BD4">
        <w:rPr>
          <w:sz w:val="24"/>
          <w:szCs w:val="24"/>
        </w:rPr>
        <w:t xml:space="preserve"> </w:t>
      </w:r>
      <w:r w:rsidR="0082132C" w:rsidRPr="00316BD4">
        <w:rPr>
          <w:sz w:val="24"/>
          <w:szCs w:val="24"/>
        </w:rPr>
        <w:t>are being</w:t>
      </w:r>
      <w:r w:rsidR="00075D13" w:rsidRPr="00316BD4">
        <w:rPr>
          <w:sz w:val="24"/>
          <w:szCs w:val="24"/>
        </w:rPr>
        <w:t xml:space="preserve"> </w:t>
      </w:r>
      <w:r w:rsidRPr="00316BD4">
        <w:rPr>
          <w:sz w:val="24"/>
          <w:szCs w:val="24"/>
        </w:rPr>
        <w:t>provided to the</w:t>
      </w:r>
      <w:r w:rsidR="00D756F2" w:rsidRPr="00316BD4">
        <w:rPr>
          <w:sz w:val="24"/>
          <w:szCs w:val="24"/>
        </w:rPr>
        <w:t xml:space="preserve"> </w:t>
      </w:r>
      <w:r w:rsidRPr="00316BD4">
        <w:rPr>
          <w:sz w:val="24"/>
          <w:szCs w:val="24"/>
        </w:rPr>
        <w:t xml:space="preserve">Commission and parties </w:t>
      </w:r>
      <w:r w:rsidR="008D5033">
        <w:rPr>
          <w:sz w:val="24"/>
          <w:szCs w:val="24"/>
        </w:rPr>
        <w:t>under separate cover</w:t>
      </w:r>
      <w:r w:rsidRPr="00316BD4">
        <w:rPr>
          <w:sz w:val="24"/>
          <w:szCs w:val="24"/>
        </w:rPr>
        <w:t xml:space="preserve">. </w:t>
      </w:r>
      <w:r w:rsidR="00D756F2" w:rsidRPr="00316BD4">
        <w:rPr>
          <w:sz w:val="24"/>
          <w:szCs w:val="24"/>
        </w:rPr>
        <w:t xml:space="preserve"> </w:t>
      </w:r>
      <w:r w:rsidR="00645DB9" w:rsidRPr="00316BD4">
        <w:rPr>
          <w:sz w:val="24"/>
          <w:szCs w:val="24"/>
        </w:rPr>
        <w:t>As required by WAC 480-07-883(2) a copy of this filing has been served on each party to this proceeding.</w:t>
      </w:r>
    </w:p>
    <w:p w14:paraId="7EE5F8CD" w14:textId="77777777" w:rsidR="00645DB9" w:rsidRPr="00316BD4" w:rsidRDefault="00645DB9" w:rsidP="0062640F">
      <w:pPr>
        <w:autoSpaceDE w:val="0"/>
        <w:autoSpaceDN w:val="0"/>
        <w:adjustRightInd w:val="0"/>
        <w:rPr>
          <w:sz w:val="24"/>
          <w:szCs w:val="24"/>
        </w:rPr>
      </w:pPr>
    </w:p>
    <w:p w14:paraId="7EE5F8CE" w14:textId="77777777" w:rsidR="00645DB9" w:rsidRPr="00316BD4" w:rsidRDefault="0062640F" w:rsidP="0062640F">
      <w:pPr>
        <w:autoSpaceDE w:val="0"/>
        <w:autoSpaceDN w:val="0"/>
        <w:adjustRightInd w:val="0"/>
        <w:rPr>
          <w:sz w:val="24"/>
          <w:szCs w:val="24"/>
        </w:rPr>
      </w:pPr>
      <w:r w:rsidRPr="00316BD4">
        <w:rPr>
          <w:sz w:val="24"/>
          <w:szCs w:val="24"/>
        </w:rPr>
        <w:t xml:space="preserve">The tariff sheets described herein reflect an issue date of </w:t>
      </w:r>
      <w:r w:rsidR="00B5418D" w:rsidRPr="00316BD4">
        <w:rPr>
          <w:sz w:val="24"/>
          <w:szCs w:val="24"/>
        </w:rPr>
        <w:t xml:space="preserve">September 30, 2016 </w:t>
      </w:r>
      <w:r w:rsidRPr="00316BD4">
        <w:rPr>
          <w:sz w:val="24"/>
          <w:szCs w:val="24"/>
        </w:rPr>
        <w:t>and an effective date of December 1,</w:t>
      </w:r>
      <w:r w:rsidR="00D756F2" w:rsidRPr="00316BD4">
        <w:rPr>
          <w:sz w:val="24"/>
          <w:szCs w:val="24"/>
        </w:rPr>
        <w:t xml:space="preserve"> </w:t>
      </w:r>
      <w:r w:rsidRPr="00316BD4">
        <w:rPr>
          <w:sz w:val="24"/>
          <w:szCs w:val="24"/>
        </w:rPr>
        <w:t>201</w:t>
      </w:r>
      <w:r w:rsidR="003C2282" w:rsidRPr="00316BD4">
        <w:rPr>
          <w:sz w:val="24"/>
          <w:szCs w:val="24"/>
        </w:rPr>
        <w:t>6</w:t>
      </w:r>
      <w:r w:rsidRPr="00316BD4">
        <w:rPr>
          <w:b/>
          <w:bCs/>
          <w:sz w:val="24"/>
          <w:szCs w:val="24"/>
        </w:rPr>
        <w:t xml:space="preserve"> </w:t>
      </w:r>
      <w:r w:rsidRPr="00316BD4">
        <w:rPr>
          <w:sz w:val="24"/>
          <w:szCs w:val="24"/>
        </w:rPr>
        <w:t>by authority of the Washington Utilities and Transportation Co</w:t>
      </w:r>
      <w:r w:rsidR="003C2282" w:rsidRPr="00316BD4">
        <w:rPr>
          <w:sz w:val="24"/>
          <w:szCs w:val="24"/>
        </w:rPr>
        <w:t>mmission in</w:t>
      </w:r>
      <w:r w:rsidRPr="00316BD4">
        <w:rPr>
          <w:sz w:val="24"/>
          <w:szCs w:val="24"/>
        </w:rPr>
        <w:t xml:space="preserve"> </w:t>
      </w:r>
      <w:r w:rsidR="00185C6C" w:rsidRPr="00316BD4">
        <w:rPr>
          <w:sz w:val="24"/>
          <w:szCs w:val="24"/>
        </w:rPr>
        <w:t>Docket No</w:t>
      </w:r>
      <w:r w:rsidR="003C2282" w:rsidRPr="00316BD4">
        <w:rPr>
          <w:sz w:val="24"/>
          <w:szCs w:val="24"/>
        </w:rPr>
        <w:t>. UE-</w:t>
      </w:r>
      <w:r w:rsidR="00075D13" w:rsidRPr="00316BD4">
        <w:rPr>
          <w:sz w:val="24"/>
          <w:szCs w:val="24"/>
        </w:rPr>
        <w:t>141141</w:t>
      </w:r>
      <w:r w:rsidRPr="00316BD4">
        <w:rPr>
          <w:sz w:val="24"/>
          <w:szCs w:val="24"/>
        </w:rPr>
        <w:t>.</w:t>
      </w:r>
      <w:r w:rsidR="00645DB9" w:rsidRPr="00316BD4">
        <w:rPr>
          <w:sz w:val="24"/>
          <w:szCs w:val="24"/>
        </w:rPr>
        <w:t xml:space="preserve">  Posting of the proposed tariff change, as required by law and the Commission’s rules and regulations, for inspection and review by the public is being completed immediately prior to or coincident with the date of this transmittal letter, through web, telephone and mail access in accordance with WAC 480-100-193(1).  The effect of the proposed rates in this filing is a decrease in customer bills, therefore in accordance with WAC 480-100-194(2) no notice is required. </w:t>
      </w:r>
    </w:p>
    <w:p w14:paraId="7EE5F8CF" w14:textId="77777777" w:rsidR="0062640F" w:rsidRPr="00316BD4" w:rsidRDefault="00645DB9" w:rsidP="0062640F">
      <w:pPr>
        <w:autoSpaceDE w:val="0"/>
        <w:autoSpaceDN w:val="0"/>
        <w:adjustRightInd w:val="0"/>
        <w:rPr>
          <w:sz w:val="24"/>
          <w:szCs w:val="24"/>
        </w:rPr>
      </w:pPr>
      <w:r w:rsidRPr="00316BD4">
        <w:rPr>
          <w:sz w:val="24"/>
          <w:szCs w:val="24"/>
        </w:rPr>
        <w:t xml:space="preserve"> </w:t>
      </w:r>
      <w:r w:rsidR="00523FEF" w:rsidRPr="00316BD4">
        <w:rPr>
          <w:sz w:val="24"/>
          <w:szCs w:val="24"/>
        </w:rPr>
        <w:t xml:space="preserve"> </w:t>
      </w:r>
      <w:r w:rsidR="0062640F" w:rsidRPr="00316BD4">
        <w:rPr>
          <w:sz w:val="24"/>
          <w:szCs w:val="24"/>
        </w:rPr>
        <w:t xml:space="preserve"> </w:t>
      </w:r>
    </w:p>
    <w:p w14:paraId="7EE5F8D0" w14:textId="77777777" w:rsidR="007E35F2" w:rsidRPr="00316BD4" w:rsidRDefault="007E35F2" w:rsidP="0062640F">
      <w:pPr>
        <w:autoSpaceDE w:val="0"/>
        <w:autoSpaceDN w:val="0"/>
        <w:adjustRightInd w:val="0"/>
        <w:rPr>
          <w:sz w:val="24"/>
          <w:szCs w:val="24"/>
        </w:rPr>
      </w:pPr>
    </w:p>
    <w:p w14:paraId="7EE5F8D1" w14:textId="77777777" w:rsidR="007E35F2" w:rsidRPr="00316BD4" w:rsidRDefault="007E35F2" w:rsidP="0062640F">
      <w:pPr>
        <w:autoSpaceDE w:val="0"/>
        <w:autoSpaceDN w:val="0"/>
        <w:adjustRightInd w:val="0"/>
        <w:rPr>
          <w:sz w:val="24"/>
          <w:szCs w:val="24"/>
        </w:rPr>
      </w:pPr>
    </w:p>
    <w:p w14:paraId="7EE5F8D2" w14:textId="77777777" w:rsidR="0062640F" w:rsidRPr="00316BD4" w:rsidRDefault="0062640F" w:rsidP="0062640F">
      <w:pPr>
        <w:autoSpaceDE w:val="0"/>
        <w:autoSpaceDN w:val="0"/>
        <w:adjustRightInd w:val="0"/>
        <w:rPr>
          <w:sz w:val="24"/>
          <w:szCs w:val="24"/>
        </w:rPr>
      </w:pPr>
      <w:r w:rsidRPr="00316BD4">
        <w:rPr>
          <w:sz w:val="24"/>
          <w:szCs w:val="24"/>
        </w:rPr>
        <w:lastRenderedPageBreak/>
        <w:t xml:space="preserve">Please contact </w:t>
      </w:r>
      <w:r w:rsidR="00185C6C" w:rsidRPr="00316BD4">
        <w:rPr>
          <w:sz w:val="24"/>
          <w:szCs w:val="24"/>
        </w:rPr>
        <w:t>Susan Free at (425) 456-2105</w:t>
      </w:r>
      <w:r w:rsidRPr="00316BD4">
        <w:rPr>
          <w:sz w:val="24"/>
          <w:szCs w:val="24"/>
        </w:rPr>
        <w:t xml:space="preserve"> for additional information about this filing. If you</w:t>
      </w:r>
      <w:r w:rsidR="00460A81" w:rsidRPr="00316BD4">
        <w:rPr>
          <w:sz w:val="24"/>
          <w:szCs w:val="24"/>
        </w:rPr>
        <w:t xml:space="preserve"> </w:t>
      </w:r>
      <w:r w:rsidRPr="00316BD4">
        <w:rPr>
          <w:sz w:val="24"/>
          <w:szCs w:val="24"/>
        </w:rPr>
        <w:t>have any other questions please contact me at (425) 456-</w:t>
      </w:r>
      <w:r w:rsidR="00065363" w:rsidRPr="00316BD4">
        <w:rPr>
          <w:sz w:val="24"/>
          <w:szCs w:val="24"/>
        </w:rPr>
        <w:t>2110</w:t>
      </w:r>
      <w:r w:rsidRPr="00316BD4">
        <w:rPr>
          <w:sz w:val="24"/>
          <w:szCs w:val="24"/>
        </w:rPr>
        <w:t>.</w:t>
      </w:r>
    </w:p>
    <w:p w14:paraId="7EE5F8D3" w14:textId="77777777" w:rsidR="0062640F" w:rsidRPr="00316BD4" w:rsidRDefault="0062640F" w:rsidP="00115AEC">
      <w:pPr>
        <w:rPr>
          <w:sz w:val="24"/>
          <w:szCs w:val="24"/>
        </w:rPr>
      </w:pPr>
    </w:p>
    <w:p w14:paraId="7EE5F8D4" w14:textId="77777777" w:rsidR="00B5418D" w:rsidRPr="00316BD4" w:rsidRDefault="00B5418D" w:rsidP="00115AEC">
      <w:pPr>
        <w:rPr>
          <w:sz w:val="24"/>
          <w:szCs w:val="24"/>
        </w:rPr>
      </w:pPr>
    </w:p>
    <w:p w14:paraId="7EE5F8D5" w14:textId="77777777" w:rsidR="00B5418D" w:rsidRPr="00316BD4" w:rsidRDefault="00B5418D" w:rsidP="00115AEC">
      <w:pPr>
        <w:rPr>
          <w:sz w:val="24"/>
          <w:szCs w:val="24"/>
        </w:rPr>
      </w:pPr>
    </w:p>
    <w:p w14:paraId="7EE5F8D6" w14:textId="77777777" w:rsidR="00B5418D" w:rsidRPr="00316BD4" w:rsidRDefault="00B5418D" w:rsidP="00115AEC">
      <w:pPr>
        <w:rPr>
          <w:sz w:val="24"/>
          <w:szCs w:val="24"/>
        </w:rPr>
      </w:pPr>
    </w:p>
    <w:p w14:paraId="7EE5F8D7" w14:textId="77777777" w:rsidR="00115AEC" w:rsidRPr="00316BD4" w:rsidRDefault="00115AEC" w:rsidP="00B5418D">
      <w:pPr>
        <w:ind w:left="3600" w:firstLine="720"/>
        <w:rPr>
          <w:sz w:val="24"/>
          <w:szCs w:val="24"/>
        </w:rPr>
      </w:pPr>
      <w:r w:rsidRPr="00316BD4">
        <w:rPr>
          <w:sz w:val="24"/>
          <w:szCs w:val="24"/>
        </w:rPr>
        <w:t>Sincerely,</w:t>
      </w:r>
    </w:p>
    <w:p w14:paraId="7EE5F8D8" w14:textId="77777777" w:rsidR="00115AEC" w:rsidRPr="00316BD4" w:rsidRDefault="00115AEC" w:rsidP="00115AEC">
      <w:pPr>
        <w:rPr>
          <w:sz w:val="24"/>
          <w:szCs w:val="24"/>
        </w:rPr>
      </w:pPr>
    </w:p>
    <w:p w14:paraId="7EE5F8D9" w14:textId="77777777" w:rsidR="00115AEC" w:rsidRPr="00316BD4" w:rsidRDefault="00115AEC" w:rsidP="00115AEC">
      <w:pPr>
        <w:rPr>
          <w:sz w:val="24"/>
          <w:szCs w:val="24"/>
        </w:rPr>
      </w:pPr>
    </w:p>
    <w:p w14:paraId="7EE5F8DA" w14:textId="77777777" w:rsidR="00115AEC" w:rsidRPr="00316BD4" w:rsidRDefault="00115AEC" w:rsidP="00115AEC">
      <w:pPr>
        <w:rPr>
          <w:sz w:val="24"/>
          <w:szCs w:val="24"/>
        </w:rPr>
      </w:pPr>
    </w:p>
    <w:p w14:paraId="7EE5F8DB" w14:textId="77777777" w:rsidR="00115AEC" w:rsidRPr="00316BD4" w:rsidRDefault="00115AEC" w:rsidP="00115AEC">
      <w:pPr>
        <w:rPr>
          <w:sz w:val="24"/>
          <w:szCs w:val="24"/>
        </w:rPr>
      </w:pPr>
      <w:r w:rsidRPr="00316BD4">
        <w:rPr>
          <w:sz w:val="24"/>
          <w:szCs w:val="24"/>
        </w:rPr>
        <w:tab/>
      </w:r>
      <w:r w:rsidRPr="00316BD4">
        <w:rPr>
          <w:sz w:val="24"/>
          <w:szCs w:val="24"/>
        </w:rPr>
        <w:tab/>
      </w:r>
      <w:r w:rsidRPr="00316BD4">
        <w:rPr>
          <w:sz w:val="24"/>
          <w:szCs w:val="24"/>
        </w:rPr>
        <w:tab/>
      </w:r>
      <w:r w:rsidRPr="00316BD4">
        <w:rPr>
          <w:sz w:val="24"/>
          <w:szCs w:val="24"/>
        </w:rPr>
        <w:tab/>
      </w:r>
      <w:r w:rsidRPr="00316BD4">
        <w:rPr>
          <w:sz w:val="24"/>
          <w:szCs w:val="24"/>
        </w:rPr>
        <w:tab/>
      </w:r>
      <w:r w:rsidRPr="00316BD4">
        <w:rPr>
          <w:sz w:val="24"/>
          <w:szCs w:val="24"/>
        </w:rPr>
        <w:tab/>
        <w:t>Ken Johnson</w:t>
      </w:r>
    </w:p>
    <w:p w14:paraId="7EE5F8DC" w14:textId="77777777" w:rsidR="00115AEC" w:rsidRPr="00316BD4" w:rsidRDefault="00115AEC" w:rsidP="00115AEC">
      <w:pPr>
        <w:rPr>
          <w:sz w:val="24"/>
          <w:szCs w:val="24"/>
        </w:rPr>
      </w:pPr>
      <w:r w:rsidRPr="00316BD4">
        <w:rPr>
          <w:sz w:val="24"/>
          <w:szCs w:val="24"/>
        </w:rPr>
        <w:tab/>
      </w:r>
      <w:r w:rsidRPr="00316BD4">
        <w:rPr>
          <w:sz w:val="24"/>
          <w:szCs w:val="24"/>
        </w:rPr>
        <w:tab/>
      </w:r>
      <w:r w:rsidRPr="00316BD4">
        <w:rPr>
          <w:sz w:val="24"/>
          <w:szCs w:val="24"/>
        </w:rPr>
        <w:tab/>
      </w:r>
      <w:r w:rsidRPr="00316BD4">
        <w:rPr>
          <w:sz w:val="24"/>
          <w:szCs w:val="24"/>
        </w:rPr>
        <w:tab/>
      </w:r>
      <w:r w:rsidRPr="00316BD4">
        <w:rPr>
          <w:sz w:val="24"/>
          <w:szCs w:val="24"/>
        </w:rPr>
        <w:tab/>
      </w:r>
      <w:r w:rsidRPr="00316BD4">
        <w:rPr>
          <w:sz w:val="24"/>
          <w:szCs w:val="24"/>
        </w:rPr>
        <w:tab/>
        <w:t>Director, State Regulatory Affairs</w:t>
      </w:r>
      <w:r w:rsidRPr="00316BD4">
        <w:rPr>
          <w:sz w:val="24"/>
          <w:szCs w:val="24"/>
        </w:rPr>
        <w:tab/>
      </w:r>
    </w:p>
    <w:p w14:paraId="7EE5F8DD" w14:textId="77777777" w:rsidR="00840891" w:rsidRPr="00316BD4" w:rsidRDefault="00840891" w:rsidP="00115AEC">
      <w:pPr>
        <w:rPr>
          <w:sz w:val="24"/>
          <w:szCs w:val="24"/>
        </w:rPr>
      </w:pPr>
    </w:p>
    <w:p w14:paraId="7EE5F8DE" w14:textId="77777777" w:rsidR="00840891" w:rsidRPr="00316BD4" w:rsidRDefault="00881D7F">
      <w:pPr>
        <w:rPr>
          <w:sz w:val="24"/>
          <w:szCs w:val="24"/>
        </w:rPr>
      </w:pPr>
      <w:r w:rsidRPr="00316BD4">
        <w:rPr>
          <w:sz w:val="24"/>
          <w:szCs w:val="24"/>
        </w:rPr>
        <w:t>Enclosures</w:t>
      </w:r>
    </w:p>
    <w:p w14:paraId="7EE5F8DF" w14:textId="77777777" w:rsidR="009478C4" w:rsidRPr="00316BD4" w:rsidRDefault="009478C4">
      <w:pPr>
        <w:rPr>
          <w:sz w:val="24"/>
          <w:szCs w:val="24"/>
        </w:rPr>
      </w:pPr>
    </w:p>
    <w:p w14:paraId="7EE5F8E0" w14:textId="77777777" w:rsidR="001B5EF1" w:rsidRDefault="0004239C" w:rsidP="008D5033">
      <w:pPr>
        <w:rPr>
          <w:sz w:val="24"/>
          <w:szCs w:val="24"/>
        </w:rPr>
      </w:pPr>
      <w:r w:rsidRPr="00316BD4">
        <w:rPr>
          <w:sz w:val="24"/>
          <w:szCs w:val="24"/>
        </w:rPr>
        <w:t>cc:</w:t>
      </w:r>
      <w:r w:rsidRPr="00316BD4">
        <w:rPr>
          <w:sz w:val="24"/>
          <w:szCs w:val="24"/>
        </w:rPr>
        <w:tab/>
      </w:r>
      <w:r w:rsidR="008D5B3D" w:rsidRPr="00316BD4">
        <w:rPr>
          <w:sz w:val="24"/>
          <w:szCs w:val="24"/>
        </w:rPr>
        <w:t>Sheree Carson</w:t>
      </w:r>
      <w:r w:rsidR="00881D7F" w:rsidRPr="00316BD4">
        <w:rPr>
          <w:sz w:val="24"/>
          <w:szCs w:val="24"/>
        </w:rPr>
        <w:t>, Perkins Coie</w:t>
      </w:r>
    </w:p>
    <w:p w14:paraId="7EE5F8E1" w14:textId="77777777" w:rsidR="008D5033" w:rsidRPr="00316BD4" w:rsidRDefault="008D5033" w:rsidP="008D5033">
      <w:pPr>
        <w:rPr>
          <w:sz w:val="24"/>
          <w:szCs w:val="24"/>
        </w:rPr>
      </w:pPr>
      <w:r>
        <w:rPr>
          <w:sz w:val="24"/>
          <w:szCs w:val="24"/>
        </w:rPr>
        <w:tab/>
        <w:t>Service List</w:t>
      </w:r>
    </w:p>
    <w:sectPr w:rsidR="008D5033" w:rsidRPr="00316BD4" w:rsidSect="009A5406">
      <w:headerReference w:type="default" r:id="rId12"/>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5F8E6" w14:textId="77777777" w:rsidR="00183437" w:rsidRDefault="00183437">
      <w:r>
        <w:separator/>
      </w:r>
    </w:p>
  </w:endnote>
  <w:endnote w:type="continuationSeparator" w:id="0">
    <w:p w14:paraId="7EE5F8E7" w14:textId="77777777" w:rsidR="00183437" w:rsidRDefault="0018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F8E4" w14:textId="77777777" w:rsidR="00183437" w:rsidRDefault="00183437">
      <w:r>
        <w:separator/>
      </w:r>
    </w:p>
  </w:footnote>
  <w:footnote w:type="continuationSeparator" w:id="0">
    <w:p w14:paraId="7EE5F8E5" w14:textId="77777777" w:rsidR="00183437" w:rsidRDefault="00183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F8E8" w14:textId="77777777" w:rsidR="00C056A9" w:rsidRDefault="00C056A9">
    <w:pPr>
      <w:pStyle w:val="Header"/>
      <w:rPr>
        <w:rStyle w:val="PageNumber"/>
        <w:sz w:val="24"/>
      </w:rPr>
    </w:pPr>
    <w:r>
      <w:rPr>
        <w:rStyle w:val="PageNumber"/>
        <w:sz w:val="24"/>
      </w:rPr>
      <w:t>M</w:t>
    </w:r>
    <w:r w:rsidR="00115AEC">
      <w:rPr>
        <w:rStyle w:val="PageNumber"/>
        <w:sz w:val="24"/>
      </w:rPr>
      <w:t>r. Steven V. King</w:t>
    </w:r>
  </w:p>
  <w:p w14:paraId="7EE5F8E9" w14:textId="77777777" w:rsidR="00C056A9" w:rsidRPr="002825D7" w:rsidRDefault="002825D7">
    <w:pPr>
      <w:pStyle w:val="Header"/>
      <w:rPr>
        <w:rStyle w:val="PageNumber"/>
        <w:sz w:val="24"/>
        <w:szCs w:val="24"/>
      </w:rPr>
    </w:pPr>
    <w:r w:rsidRPr="002825D7">
      <w:rPr>
        <w:rStyle w:val="PageNumber"/>
        <w:sz w:val="24"/>
        <w:szCs w:val="24"/>
      </w:rPr>
      <w:t xml:space="preserve">Page </w:t>
    </w:r>
    <w:r w:rsidRPr="002825D7">
      <w:rPr>
        <w:rStyle w:val="PageNumber"/>
        <w:sz w:val="24"/>
        <w:szCs w:val="24"/>
      </w:rPr>
      <w:fldChar w:fldCharType="begin"/>
    </w:r>
    <w:r w:rsidRPr="002825D7">
      <w:rPr>
        <w:rStyle w:val="PageNumber"/>
        <w:sz w:val="24"/>
        <w:szCs w:val="24"/>
      </w:rPr>
      <w:instrText xml:space="preserve"> PAGE  \* Arabic  \* MERGEFORMAT </w:instrText>
    </w:r>
    <w:r w:rsidRPr="002825D7">
      <w:rPr>
        <w:rStyle w:val="PageNumber"/>
        <w:sz w:val="24"/>
        <w:szCs w:val="24"/>
      </w:rPr>
      <w:fldChar w:fldCharType="separate"/>
    </w:r>
    <w:r w:rsidR="00C819B8">
      <w:rPr>
        <w:rStyle w:val="PageNumber"/>
        <w:noProof/>
        <w:sz w:val="24"/>
        <w:szCs w:val="24"/>
      </w:rPr>
      <w:t>3</w:t>
    </w:r>
    <w:r w:rsidRPr="002825D7">
      <w:rPr>
        <w:rStyle w:val="PageNumber"/>
        <w:sz w:val="24"/>
        <w:szCs w:val="24"/>
      </w:rPr>
      <w:fldChar w:fldCharType="end"/>
    </w:r>
    <w:r w:rsidRPr="002825D7">
      <w:rPr>
        <w:rStyle w:val="PageNumber"/>
        <w:sz w:val="24"/>
        <w:szCs w:val="24"/>
      </w:rPr>
      <w:t xml:space="preserve"> of </w:t>
    </w:r>
    <w:r w:rsidRPr="002825D7">
      <w:rPr>
        <w:rStyle w:val="PageNumber"/>
        <w:sz w:val="24"/>
        <w:szCs w:val="24"/>
      </w:rPr>
      <w:fldChar w:fldCharType="begin"/>
    </w:r>
    <w:r w:rsidRPr="002825D7">
      <w:rPr>
        <w:rStyle w:val="PageNumber"/>
        <w:sz w:val="24"/>
        <w:szCs w:val="24"/>
      </w:rPr>
      <w:instrText xml:space="preserve"> NUMPAGES  \* Arabic  \* MERGEFORMAT </w:instrText>
    </w:r>
    <w:r w:rsidRPr="002825D7">
      <w:rPr>
        <w:rStyle w:val="PageNumber"/>
        <w:sz w:val="24"/>
        <w:szCs w:val="24"/>
      </w:rPr>
      <w:fldChar w:fldCharType="separate"/>
    </w:r>
    <w:r w:rsidR="00C819B8">
      <w:rPr>
        <w:rStyle w:val="PageNumber"/>
        <w:noProof/>
        <w:sz w:val="24"/>
        <w:szCs w:val="24"/>
      </w:rPr>
      <w:t>4</w:t>
    </w:r>
    <w:r w:rsidRPr="002825D7">
      <w:rPr>
        <w:rStyle w:val="PageNumber"/>
        <w:sz w:val="24"/>
        <w:szCs w:val="24"/>
      </w:rPr>
      <w:fldChar w:fldCharType="end"/>
    </w:r>
  </w:p>
  <w:p w14:paraId="7EE5F8EA" w14:textId="77777777" w:rsidR="00C056A9" w:rsidRPr="00071D88" w:rsidRDefault="002D70B3">
    <w:pPr>
      <w:pStyle w:val="Header"/>
      <w:rPr>
        <w:rStyle w:val="PageNumber"/>
        <w:sz w:val="24"/>
        <w:szCs w:val="24"/>
      </w:rPr>
    </w:pPr>
    <w:r>
      <w:rPr>
        <w:rStyle w:val="PageNumber"/>
        <w:sz w:val="24"/>
        <w:szCs w:val="24"/>
      </w:rPr>
      <w:t>September 30, 2016</w:t>
    </w:r>
  </w:p>
  <w:p w14:paraId="7EE5F8EB" w14:textId="77777777" w:rsidR="00C056A9" w:rsidRDefault="00C056A9">
    <w:pPr>
      <w:pStyle w:val="Header"/>
      <w:rPr>
        <w:rStyle w:val="PageNumber"/>
        <w:sz w:val="24"/>
      </w:rPr>
    </w:pPr>
    <w:r>
      <w:rPr>
        <w:rStyle w:val="PageNumber"/>
        <w:sz w:val="24"/>
      </w:rPr>
      <w:t>Advi</w:t>
    </w:r>
    <w:r w:rsidR="001E5732">
      <w:rPr>
        <w:rStyle w:val="PageNumber"/>
        <w:sz w:val="24"/>
      </w:rPr>
      <w:t xml:space="preserve">ce No. </w:t>
    </w:r>
    <w:r w:rsidR="00316BD4">
      <w:rPr>
        <w:rStyle w:val="PageNumber"/>
        <w:sz w:val="24"/>
      </w:rPr>
      <w:t>2016-26</w:t>
    </w:r>
  </w:p>
  <w:p w14:paraId="7EE5F8EC" w14:textId="77777777" w:rsidR="002825D7" w:rsidRDefault="002825D7">
    <w:pPr>
      <w:pStyle w:val="Header"/>
      <w:rPr>
        <w:rStyle w:val="PageNumber"/>
        <w:sz w:val="24"/>
      </w:rPr>
    </w:pPr>
  </w:p>
  <w:p w14:paraId="7EE5F8ED" w14:textId="77777777" w:rsidR="00C056A9" w:rsidRDefault="00C056A9">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76F0"/>
    <w:multiLevelType w:val="hybridMultilevel"/>
    <w:tmpl w:val="76D0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4"/>
    <w:rsid w:val="0000535E"/>
    <w:rsid w:val="00017758"/>
    <w:rsid w:val="000200D4"/>
    <w:rsid w:val="00020789"/>
    <w:rsid w:val="00022C9A"/>
    <w:rsid w:val="00023E04"/>
    <w:rsid w:val="00024521"/>
    <w:rsid w:val="00026CE7"/>
    <w:rsid w:val="00033734"/>
    <w:rsid w:val="0004239C"/>
    <w:rsid w:val="00045A41"/>
    <w:rsid w:val="000464CC"/>
    <w:rsid w:val="000505DE"/>
    <w:rsid w:val="00051B1C"/>
    <w:rsid w:val="00054D53"/>
    <w:rsid w:val="00060147"/>
    <w:rsid w:val="00065363"/>
    <w:rsid w:val="00071D88"/>
    <w:rsid w:val="00075D13"/>
    <w:rsid w:val="00075E08"/>
    <w:rsid w:val="00084894"/>
    <w:rsid w:val="0009061C"/>
    <w:rsid w:val="00091E2F"/>
    <w:rsid w:val="00095764"/>
    <w:rsid w:val="000A3385"/>
    <w:rsid w:val="000A5917"/>
    <w:rsid w:val="000A6561"/>
    <w:rsid w:val="000A6716"/>
    <w:rsid w:val="000B3316"/>
    <w:rsid w:val="000B4905"/>
    <w:rsid w:val="000C27AF"/>
    <w:rsid w:val="000C58C0"/>
    <w:rsid w:val="000C5E6E"/>
    <w:rsid w:val="000C5F0C"/>
    <w:rsid w:val="000D02A0"/>
    <w:rsid w:val="000D057C"/>
    <w:rsid w:val="000D3B37"/>
    <w:rsid w:val="000D495E"/>
    <w:rsid w:val="000E150E"/>
    <w:rsid w:val="000E30EB"/>
    <w:rsid w:val="0010436D"/>
    <w:rsid w:val="001049EA"/>
    <w:rsid w:val="00106F48"/>
    <w:rsid w:val="00115AEC"/>
    <w:rsid w:val="00123BB9"/>
    <w:rsid w:val="00127F53"/>
    <w:rsid w:val="00134BE8"/>
    <w:rsid w:val="00140853"/>
    <w:rsid w:val="00142D1A"/>
    <w:rsid w:val="00143A3E"/>
    <w:rsid w:val="00151560"/>
    <w:rsid w:val="00172625"/>
    <w:rsid w:val="00174ACA"/>
    <w:rsid w:val="00183437"/>
    <w:rsid w:val="00185C6C"/>
    <w:rsid w:val="00192781"/>
    <w:rsid w:val="001A41BA"/>
    <w:rsid w:val="001A4A79"/>
    <w:rsid w:val="001B5EF1"/>
    <w:rsid w:val="001B6938"/>
    <w:rsid w:val="001D3BF3"/>
    <w:rsid w:val="001D5B45"/>
    <w:rsid w:val="001E3387"/>
    <w:rsid w:val="001E5732"/>
    <w:rsid w:val="001E6AE4"/>
    <w:rsid w:val="001F2AAD"/>
    <w:rsid w:val="001F2DFA"/>
    <w:rsid w:val="00212E60"/>
    <w:rsid w:val="00214516"/>
    <w:rsid w:val="00221C42"/>
    <w:rsid w:val="002305DE"/>
    <w:rsid w:val="00254B30"/>
    <w:rsid w:val="002673AE"/>
    <w:rsid w:val="00273E33"/>
    <w:rsid w:val="002825D7"/>
    <w:rsid w:val="002960F0"/>
    <w:rsid w:val="002A1396"/>
    <w:rsid w:val="002A2C3A"/>
    <w:rsid w:val="002B03A6"/>
    <w:rsid w:val="002B089A"/>
    <w:rsid w:val="002B118C"/>
    <w:rsid w:val="002B307E"/>
    <w:rsid w:val="002B711E"/>
    <w:rsid w:val="002C21C1"/>
    <w:rsid w:val="002C24F1"/>
    <w:rsid w:val="002D70B3"/>
    <w:rsid w:val="002E3E1C"/>
    <w:rsid w:val="002E52D9"/>
    <w:rsid w:val="002F1905"/>
    <w:rsid w:val="002F295E"/>
    <w:rsid w:val="002F3E94"/>
    <w:rsid w:val="002F7A55"/>
    <w:rsid w:val="0030697B"/>
    <w:rsid w:val="00311674"/>
    <w:rsid w:val="00316BD4"/>
    <w:rsid w:val="0034264F"/>
    <w:rsid w:val="00343A67"/>
    <w:rsid w:val="00351C53"/>
    <w:rsid w:val="00351D73"/>
    <w:rsid w:val="003554B5"/>
    <w:rsid w:val="003602E7"/>
    <w:rsid w:val="00362FBD"/>
    <w:rsid w:val="00380A77"/>
    <w:rsid w:val="00382A2A"/>
    <w:rsid w:val="003954C1"/>
    <w:rsid w:val="003A114A"/>
    <w:rsid w:val="003A33B5"/>
    <w:rsid w:val="003A4690"/>
    <w:rsid w:val="003A611E"/>
    <w:rsid w:val="003B535A"/>
    <w:rsid w:val="003B5801"/>
    <w:rsid w:val="003C2282"/>
    <w:rsid w:val="003C28B6"/>
    <w:rsid w:val="003C3BD0"/>
    <w:rsid w:val="003C49E6"/>
    <w:rsid w:val="003C57FE"/>
    <w:rsid w:val="003C6A89"/>
    <w:rsid w:val="003D06FB"/>
    <w:rsid w:val="003D134F"/>
    <w:rsid w:val="003D16C9"/>
    <w:rsid w:val="003D6BF0"/>
    <w:rsid w:val="003E1835"/>
    <w:rsid w:val="003E762D"/>
    <w:rsid w:val="004049DF"/>
    <w:rsid w:val="00420A6A"/>
    <w:rsid w:val="00427AB8"/>
    <w:rsid w:val="004465DA"/>
    <w:rsid w:val="00450464"/>
    <w:rsid w:val="00453DFC"/>
    <w:rsid w:val="00460A81"/>
    <w:rsid w:val="00460BCA"/>
    <w:rsid w:val="00460EEA"/>
    <w:rsid w:val="00483DF1"/>
    <w:rsid w:val="004A2759"/>
    <w:rsid w:val="004A5FD9"/>
    <w:rsid w:val="004A7F94"/>
    <w:rsid w:val="004C0763"/>
    <w:rsid w:val="004C1941"/>
    <w:rsid w:val="004C392B"/>
    <w:rsid w:val="004C5610"/>
    <w:rsid w:val="004D153E"/>
    <w:rsid w:val="004D15A6"/>
    <w:rsid w:val="004E6175"/>
    <w:rsid w:val="00505676"/>
    <w:rsid w:val="00506E6A"/>
    <w:rsid w:val="005109F7"/>
    <w:rsid w:val="00523FEF"/>
    <w:rsid w:val="00524C5F"/>
    <w:rsid w:val="00530D98"/>
    <w:rsid w:val="00535CAB"/>
    <w:rsid w:val="005430F0"/>
    <w:rsid w:val="00567076"/>
    <w:rsid w:val="0057065D"/>
    <w:rsid w:val="00571178"/>
    <w:rsid w:val="00575049"/>
    <w:rsid w:val="00580895"/>
    <w:rsid w:val="00586E2F"/>
    <w:rsid w:val="00591DDB"/>
    <w:rsid w:val="00596EC1"/>
    <w:rsid w:val="005A546D"/>
    <w:rsid w:val="005B76DB"/>
    <w:rsid w:val="005C1A16"/>
    <w:rsid w:val="005C1D05"/>
    <w:rsid w:val="005C28DC"/>
    <w:rsid w:val="005C31BA"/>
    <w:rsid w:val="005D04BA"/>
    <w:rsid w:val="005D1628"/>
    <w:rsid w:val="005D1644"/>
    <w:rsid w:val="005D1EEA"/>
    <w:rsid w:val="005D5D78"/>
    <w:rsid w:val="005D76B9"/>
    <w:rsid w:val="005E009E"/>
    <w:rsid w:val="005F2E02"/>
    <w:rsid w:val="005F4598"/>
    <w:rsid w:val="005F46BA"/>
    <w:rsid w:val="005F67A8"/>
    <w:rsid w:val="006002F0"/>
    <w:rsid w:val="00604C22"/>
    <w:rsid w:val="00611717"/>
    <w:rsid w:val="00622515"/>
    <w:rsid w:val="0062640F"/>
    <w:rsid w:val="00626887"/>
    <w:rsid w:val="00627492"/>
    <w:rsid w:val="00631404"/>
    <w:rsid w:val="0064321B"/>
    <w:rsid w:val="00645DB9"/>
    <w:rsid w:val="006478BF"/>
    <w:rsid w:val="006556EE"/>
    <w:rsid w:val="0066235D"/>
    <w:rsid w:val="006631EF"/>
    <w:rsid w:val="0067219D"/>
    <w:rsid w:val="0067553E"/>
    <w:rsid w:val="0068099B"/>
    <w:rsid w:val="006957CE"/>
    <w:rsid w:val="006974CC"/>
    <w:rsid w:val="006976EC"/>
    <w:rsid w:val="0069781C"/>
    <w:rsid w:val="006A0DF3"/>
    <w:rsid w:val="006B4315"/>
    <w:rsid w:val="006B7E83"/>
    <w:rsid w:val="006D2D2F"/>
    <w:rsid w:val="006D7501"/>
    <w:rsid w:val="006E0E84"/>
    <w:rsid w:val="006E2D34"/>
    <w:rsid w:val="006E7871"/>
    <w:rsid w:val="006F2975"/>
    <w:rsid w:val="00701C30"/>
    <w:rsid w:val="007057A1"/>
    <w:rsid w:val="00724F77"/>
    <w:rsid w:val="00737382"/>
    <w:rsid w:val="00755197"/>
    <w:rsid w:val="00755AF5"/>
    <w:rsid w:val="007719C6"/>
    <w:rsid w:val="007765AF"/>
    <w:rsid w:val="00785033"/>
    <w:rsid w:val="00786E3D"/>
    <w:rsid w:val="00790860"/>
    <w:rsid w:val="00795E96"/>
    <w:rsid w:val="00796C7F"/>
    <w:rsid w:val="007B0FEA"/>
    <w:rsid w:val="007B362F"/>
    <w:rsid w:val="007C3E8E"/>
    <w:rsid w:val="007C46D9"/>
    <w:rsid w:val="007D3294"/>
    <w:rsid w:val="007E35F2"/>
    <w:rsid w:val="007E548B"/>
    <w:rsid w:val="007F02F9"/>
    <w:rsid w:val="007F06C7"/>
    <w:rsid w:val="00815BE9"/>
    <w:rsid w:val="00815F7F"/>
    <w:rsid w:val="008161AB"/>
    <w:rsid w:val="0081630C"/>
    <w:rsid w:val="0082132C"/>
    <w:rsid w:val="00821C55"/>
    <w:rsid w:val="00824FB6"/>
    <w:rsid w:val="00827488"/>
    <w:rsid w:val="00836850"/>
    <w:rsid w:val="00840891"/>
    <w:rsid w:val="00843ADB"/>
    <w:rsid w:val="00843D72"/>
    <w:rsid w:val="00847BED"/>
    <w:rsid w:val="0086223F"/>
    <w:rsid w:val="00866154"/>
    <w:rsid w:val="008725D9"/>
    <w:rsid w:val="0088135F"/>
    <w:rsid w:val="00881D7F"/>
    <w:rsid w:val="008872CE"/>
    <w:rsid w:val="008878D0"/>
    <w:rsid w:val="00892522"/>
    <w:rsid w:val="00896D6C"/>
    <w:rsid w:val="008B018B"/>
    <w:rsid w:val="008B471A"/>
    <w:rsid w:val="008B503D"/>
    <w:rsid w:val="008D49FA"/>
    <w:rsid w:val="008D5033"/>
    <w:rsid w:val="008D5B3D"/>
    <w:rsid w:val="008E006D"/>
    <w:rsid w:val="008F398D"/>
    <w:rsid w:val="0090438C"/>
    <w:rsid w:val="00927AF7"/>
    <w:rsid w:val="00933634"/>
    <w:rsid w:val="00933BF0"/>
    <w:rsid w:val="00943998"/>
    <w:rsid w:val="009478C4"/>
    <w:rsid w:val="009515DE"/>
    <w:rsid w:val="009526D9"/>
    <w:rsid w:val="00954B4F"/>
    <w:rsid w:val="0095557E"/>
    <w:rsid w:val="00956635"/>
    <w:rsid w:val="0096422C"/>
    <w:rsid w:val="00964DBD"/>
    <w:rsid w:val="009651E5"/>
    <w:rsid w:val="00967490"/>
    <w:rsid w:val="00973B44"/>
    <w:rsid w:val="00981390"/>
    <w:rsid w:val="00985295"/>
    <w:rsid w:val="009938F2"/>
    <w:rsid w:val="009A5313"/>
    <w:rsid w:val="009A5406"/>
    <w:rsid w:val="009A7723"/>
    <w:rsid w:val="009A7CD9"/>
    <w:rsid w:val="009B162E"/>
    <w:rsid w:val="009B66EB"/>
    <w:rsid w:val="009C4469"/>
    <w:rsid w:val="009C6160"/>
    <w:rsid w:val="009D117A"/>
    <w:rsid w:val="009D2E9E"/>
    <w:rsid w:val="009E1EDC"/>
    <w:rsid w:val="009E51F6"/>
    <w:rsid w:val="009F0F23"/>
    <w:rsid w:val="00A0500A"/>
    <w:rsid w:val="00A07494"/>
    <w:rsid w:val="00A255D8"/>
    <w:rsid w:val="00A263CB"/>
    <w:rsid w:val="00A33A55"/>
    <w:rsid w:val="00A527B5"/>
    <w:rsid w:val="00A543F2"/>
    <w:rsid w:val="00A54AAB"/>
    <w:rsid w:val="00A57071"/>
    <w:rsid w:val="00A63842"/>
    <w:rsid w:val="00A658CE"/>
    <w:rsid w:val="00A73EA5"/>
    <w:rsid w:val="00A75BE7"/>
    <w:rsid w:val="00A7686F"/>
    <w:rsid w:val="00A86123"/>
    <w:rsid w:val="00A86860"/>
    <w:rsid w:val="00A8749D"/>
    <w:rsid w:val="00A92D56"/>
    <w:rsid w:val="00A9494E"/>
    <w:rsid w:val="00AA1B72"/>
    <w:rsid w:val="00AA4220"/>
    <w:rsid w:val="00AA508B"/>
    <w:rsid w:val="00AA674F"/>
    <w:rsid w:val="00AB5F8A"/>
    <w:rsid w:val="00AD5784"/>
    <w:rsid w:val="00AD64F2"/>
    <w:rsid w:val="00AE7F9F"/>
    <w:rsid w:val="00AF1C54"/>
    <w:rsid w:val="00AF4658"/>
    <w:rsid w:val="00AF6EE9"/>
    <w:rsid w:val="00B02215"/>
    <w:rsid w:val="00B100CD"/>
    <w:rsid w:val="00B15CEA"/>
    <w:rsid w:val="00B2088F"/>
    <w:rsid w:val="00B257DF"/>
    <w:rsid w:val="00B44AD4"/>
    <w:rsid w:val="00B45148"/>
    <w:rsid w:val="00B5418D"/>
    <w:rsid w:val="00B57D14"/>
    <w:rsid w:val="00B65B04"/>
    <w:rsid w:val="00B74C78"/>
    <w:rsid w:val="00B832C0"/>
    <w:rsid w:val="00B910C7"/>
    <w:rsid w:val="00B92429"/>
    <w:rsid w:val="00B95DF9"/>
    <w:rsid w:val="00BD48A1"/>
    <w:rsid w:val="00BE121F"/>
    <w:rsid w:val="00BE696A"/>
    <w:rsid w:val="00BF74AA"/>
    <w:rsid w:val="00C04BA8"/>
    <w:rsid w:val="00C056A9"/>
    <w:rsid w:val="00C067D5"/>
    <w:rsid w:val="00C10415"/>
    <w:rsid w:val="00C1146D"/>
    <w:rsid w:val="00C361F9"/>
    <w:rsid w:val="00C4232A"/>
    <w:rsid w:val="00C44F3E"/>
    <w:rsid w:val="00C46932"/>
    <w:rsid w:val="00C513B0"/>
    <w:rsid w:val="00C63EBE"/>
    <w:rsid w:val="00C66110"/>
    <w:rsid w:val="00C71644"/>
    <w:rsid w:val="00C71DE5"/>
    <w:rsid w:val="00C71EB9"/>
    <w:rsid w:val="00C80211"/>
    <w:rsid w:val="00C8103A"/>
    <w:rsid w:val="00C819B8"/>
    <w:rsid w:val="00C90DD0"/>
    <w:rsid w:val="00CA0F0E"/>
    <w:rsid w:val="00CA4B9F"/>
    <w:rsid w:val="00CB0A35"/>
    <w:rsid w:val="00CB6296"/>
    <w:rsid w:val="00CB72B4"/>
    <w:rsid w:val="00CC1457"/>
    <w:rsid w:val="00CC4C62"/>
    <w:rsid w:val="00CD13FD"/>
    <w:rsid w:val="00CE0D9B"/>
    <w:rsid w:val="00CE6EFC"/>
    <w:rsid w:val="00CF278A"/>
    <w:rsid w:val="00CF3976"/>
    <w:rsid w:val="00D03ADE"/>
    <w:rsid w:val="00D04A03"/>
    <w:rsid w:val="00D06D5F"/>
    <w:rsid w:val="00D13067"/>
    <w:rsid w:val="00D21669"/>
    <w:rsid w:val="00D21837"/>
    <w:rsid w:val="00D244C9"/>
    <w:rsid w:val="00D32557"/>
    <w:rsid w:val="00D360FC"/>
    <w:rsid w:val="00D416C9"/>
    <w:rsid w:val="00D4527F"/>
    <w:rsid w:val="00D5015B"/>
    <w:rsid w:val="00D5310E"/>
    <w:rsid w:val="00D60CE4"/>
    <w:rsid w:val="00D62A01"/>
    <w:rsid w:val="00D65873"/>
    <w:rsid w:val="00D6643C"/>
    <w:rsid w:val="00D71B0F"/>
    <w:rsid w:val="00D724CE"/>
    <w:rsid w:val="00D732CF"/>
    <w:rsid w:val="00D7447C"/>
    <w:rsid w:val="00D756F2"/>
    <w:rsid w:val="00D80E37"/>
    <w:rsid w:val="00D847DF"/>
    <w:rsid w:val="00D86F7E"/>
    <w:rsid w:val="00D92061"/>
    <w:rsid w:val="00D974BA"/>
    <w:rsid w:val="00DB41DA"/>
    <w:rsid w:val="00DB527D"/>
    <w:rsid w:val="00DC2C3E"/>
    <w:rsid w:val="00DC4F1F"/>
    <w:rsid w:val="00DC6454"/>
    <w:rsid w:val="00DD054F"/>
    <w:rsid w:val="00DD0952"/>
    <w:rsid w:val="00DD7A2D"/>
    <w:rsid w:val="00DD7E37"/>
    <w:rsid w:val="00DE19F8"/>
    <w:rsid w:val="00DE4DF2"/>
    <w:rsid w:val="00DE768F"/>
    <w:rsid w:val="00DF57D3"/>
    <w:rsid w:val="00E061C5"/>
    <w:rsid w:val="00E260A9"/>
    <w:rsid w:val="00E32433"/>
    <w:rsid w:val="00E34FAB"/>
    <w:rsid w:val="00E568B9"/>
    <w:rsid w:val="00E62024"/>
    <w:rsid w:val="00E744E4"/>
    <w:rsid w:val="00E75738"/>
    <w:rsid w:val="00E82849"/>
    <w:rsid w:val="00E84D49"/>
    <w:rsid w:val="00E95FF5"/>
    <w:rsid w:val="00EA18A2"/>
    <w:rsid w:val="00EA4022"/>
    <w:rsid w:val="00EA6254"/>
    <w:rsid w:val="00EB6509"/>
    <w:rsid w:val="00EC52B2"/>
    <w:rsid w:val="00ED0709"/>
    <w:rsid w:val="00EE3BC2"/>
    <w:rsid w:val="00EF22B4"/>
    <w:rsid w:val="00F040E1"/>
    <w:rsid w:val="00F21102"/>
    <w:rsid w:val="00F22106"/>
    <w:rsid w:val="00F227FF"/>
    <w:rsid w:val="00F23E69"/>
    <w:rsid w:val="00F25151"/>
    <w:rsid w:val="00F33B5E"/>
    <w:rsid w:val="00F40274"/>
    <w:rsid w:val="00F42E89"/>
    <w:rsid w:val="00F42F2E"/>
    <w:rsid w:val="00F46582"/>
    <w:rsid w:val="00F51CAD"/>
    <w:rsid w:val="00F53EE3"/>
    <w:rsid w:val="00F63B85"/>
    <w:rsid w:val="00F67DF3"/>
    <w:rsid w:val="00F70C59"/>
    <w:rsid w:val="00F74092"/>
    <w:rsid w:val="00F74DE1"/>
    <w:rsid w:val="00F77C48"/>
    <w:rsid w:val="00F82F57"/>
    <w:rsid w:val="00F85C31"/>
    <w:rsid w:val="00FA57DD"/>
    <w:rsid w:val="00FB048E"/>
    <w:rsid w:val="00FB0C0D"/>
    <w:rsid w:val="00FB4EC8"/>
    <w:rsid w:val="00FC0D68"/>
    <w:rsid w:val="00FC7305"/>
    <w:rsid w:val="00FD1F9F"/>
    <w:rsid w:val="00FD42B1"/>
    <w:rsid w:val="00FE3B62"/>
    <w:rsid w:val="00FE5570"/>
    <w:rsid w:val="00FF5B6D"/>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E5F87C"/>
  <w15:docId w15:val="{3F6631D1-8B56-44BA-9C91-22FE7239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2">
    <w:name w:val="Body Text 2"/>
    <w:basedOn w:val="Normal"/>
    <w:rPr>
      <w:sz w:val="24"/>
    </w:rPr>
  </w:style>
  <w:style w:type="paragraph" w:styleId="BalloonText">
    <w:name w:val="Balloon Text"/>
    <w:basedOn w:val="Normal"/>
    <w:semiHidden/>
    <w:rsid w:val="00824FB6"/>
    <w:rPr>
      <w:rFonts w:ascii="Tahoma" w:hAnsi="Tahoma" w:cs="Tahoma"/>
      <w:sz w:val="16"/>
      <w:szCs w:val="16"/>
    </w:rPr>
  </w:style>
  <w:style w:type="character" w:styleId="FollowedHyperlink">
    <w:name w:val="FollowedHyperlink"/>
    <w:rsid w:val="00F53EE3"/>
    <w:rPr>
      <w:color w:val="800080"/>
      <w:u w:val="single"/>
    </w:rPr>
  </w:style>
  <w:style w:type="paragraph" w:styleId="ListParagraph">
    <w:name w:val="List Paragraph"/>
    <w:basedOn w:val="Normal"/>
    <w:uiPriority w:val="34"/>
    <w:qFormat/>
    <w:rsid w:val="005A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2016-09-30T07:00:00+00:00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4BDF85D5CDCC47879014DB046B0DC2" ma:contentTypeVersion="104" ma:contentTypeDescription="" ma:contentTypeScope="" ma:versionID="3c4a28c4d93b6cc34f09acae56bfd4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158335-0461-4AFF-B118-C11FDFC79DE7}">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dc463f71-b30c-4ab2-9473-d307f9d35888"/>
    <ds:schemaRef ds:uri="http://schemas.microsoft.com/office/2006/metadata/properties"/>
  </ds:schemaRefs>
</ds:datastoreItem>
</file>

<file path=customXml/itemProps2.xml><?xml version="1.0" encoding="utf-8"?>
<ds:datastoreItem xmlns:ds="http://schemas.openxmlformats.org/officeDocument/2006/customXml" ds:itemID="{BF5F3F18-C698-4B7E-B0A0-BF42AE5652E7}">
  <ds:schemaRefs>
    <ds:schemaRef ds:uri="http://schemas.microsoft.com/sharepoint/v3/contenttype/forms"/>
  </ds:schemaRefs>
</ds:datastoreItem>
</file>

<file path=customXml/itemProps3.xml><?xml version="1.0" encoding="utf-8"?>
<ds:datastoreItem xmlns:ds="http://schemas.openxmlformats.org/officeDocument/2006/customXml" ds:itemID="{630BF7D9-DEDF-4E5E-930E-E53A65E3A2A9}"/>
</file>

<file path=customXml/itemProps4.xml><?xml version="1.0" encoding="utf-8"?>
<ds:datastoreItem xmlns:ds="http://schemas.openxmlformats.org/officeDocument/2006/customXml" ds:itemID="{9301395C-8D38-4084-AE6E-7FEFC83AED2B}"/>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Kredel, Ashley (UTC)</cp:lastModifiedBy>
  <cp:revision>2</cp:revision>
  <cp:lastPrinted>2016-09-30T21:24:00Z</cp:lastPrinted>
  <dcterms:created xsi:type="dcterms:W3CDTF">2016-10-14T21:11:00Z</dcterms:created>
  <dcterms:modified xsi:type="dcterms:W3CDTF">2016-10-14T21:11:00Z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0x0101006E56B4D1795A2E4DB2F0B01679ED314A00B44BDF85D5CDCC47879014DB046B0DC2</vt:lpwstr>
  </property>
  <property fmtid="{D5CDD505-2E9C-101B-9397-08002B2CF9AE}" pid="3" name="_docset_NoMedatataSyncRequired">
    <vt:lpwstr>False</vt:lpwstr>
  </property>
</Properties>
</file>