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8D" w:rsidRPr="00D3448D" w:rsidRDefault="00D3448D" w:rsidP="00D3448D">
      <w:pPr>
        <w:jc w:val="center"/>
        <w:rPr>
          <w:sz w:val="44"/>
          <w:szCs w:val="44"/>
        </w:rPr>
      </w:pPr>
    </w:p>
    <w:p w:rsidR="00D3448D" w:rsidRPr="00D3448D" w:rsidRDefault="00D3448D" w:rsidP="00D3448D">
      <w:pPr>
        <w:jc w:val="center"/>
        <w:rPr>
          <w:sz w:val="44"/>
          <w:szCs w:val="44"/>
        </w:rPr>
      </w:pPr>
    </w:p>
    <w:p w:rsidR="00D3448D" w:rsidRPr="00D3448D" w:rsidRDefault="00D3448D" w:rsidP="00D3448D">
      <w:pPr>
        <w:jc w:val="center"/>
        <w:rPr>
          <w:sz w:val="44"/>
          <w:szCs w:val="44"/>
        </w:rPr>
      </w:pPr>
    </w:p>
    <w:p w:rsidR="00D3448D" w:rsidRPr="00D3448D" w:rsidRDefault="00D3448D" w:rsidP="00D3448D">
      <w:pPr>
        <w:jc w:val="center"/>
        <w:rPr>
          <w:sz w:val="44"/>
          <w:szCs w:val="44"/>
        </w:rPr>
      </w:pPr>
    </w:p>
    <w:p w:rsidR="00D3448D" w:rsidRPr="00D3448D" w:rsidRDefault="00D3448D" w:rsidP="00D3448D">
      <w:pPr>
        <w:jc w:val="center"/>
        <w:rPr>
          <w:sz w:val="44"/>
          <w:szCs w:val="44"/>
        </w:rPr>
      </w:pPr>
    </w:p>
    <w:p w:rsidR="00D3448D" w:rsidRPr="00D3448D" w:rsidRDefault="00D3448D" w:rsidP="00D3448D">
      <w:pPr>
        <w:jc w:val="center"/>
        <w:rPr>
          <w:sz w:val="44"/>
          <w:szCs w:val="44"/>
        </w:rPr>
      </w:pPr>
    </w:p>
    <w:p w:rsidR="00D3448D" w:rsidRPr="00D3448D" w:rsidRDefault="00D3448D" w:rsidP="00D3448D">
      <w:pPr>
        <w:jc w:val="center"/>
        <w:rPr>
          <w:sz w:val="44"/>
          <w:szCs w:val="44"/>
        </w:rPr>
      </w:pPr>
      <w:r w:rsidRPr="00D3448D">
        <w:rPr>
          <w:color w:val="1A1A1A"/>
          <w:sz w:val="44"/>
          <w:szCs w:val="44"/>
        </w:rPr>
        <w:t>Attachment 2</w:t>
      </w:r>
    </w:p>
    <w:p w:rsidR="00D3448D" w:rsidRDefault="00D3448D">
      <w:pPr>
        <w:rPr>
          <w:rFonts w:ascii="Arial" w:hAnsi="Arial" w:cs="Arial"/>
          <w:b/>
          <w:color w:val="006C71"/>
          <w:sz w:val="32"/>
          <w:szCs w:val="32"/>
        </w:rPr>
      </w:pPr>
      <w:r>
        <w:br w:type="page"/>
      </w:r>
    </w:p>
    <w:p w:rsidR="00F240CA" w:rsidRPr="009909BB" w:rsidRDefault="00F240CA" w:rsidP="00F240CA">
      <w:pPr>
        <w:rPr>
          <w:b/>
          <w:color w:val="156570"/>
        </w:rPr>
      </w:pPr>
      <w:bookmarkStart w:id="0" w:name="_GoBack"/>
      <w:bookmarkEnd w:id="0"/>
      <w:r w:rsidRPr="009909BB">
        <w:rPr>
          <w:rFonts w:ascii="Arial" w:hAnsi="Arial"/>
          <w:b/>
          <w:color w:val="156570"/>
          <w:sz w:val="32"/>
        </w:rPr>
        <w:lastRenderedPageBreak/>
        <w:t>I</w:t>
      </w:r>
      <w:r w:rsidR="009909BB">
        <w:rPr>
          <w:rFonts w:ascii="Arial" w:hAnsi="Arial"/>
          <w:b/>
          <w:color w:val="156570"/>
          <w:sz w:val="32"/>
        </w:rPr>
        <w:t>NCREMENTAL COST OF RENEWABLE RESOURCES</w:t>
      </w:r>
    </w:p>
    <w:p w:rsidR="00F240CA" w:rsidRPr="0081781F" w:rsidRDefault="00F240CA" w:rsidP="00571048">
      <w:pPr>
        <w:pStyle w:val="IRPsanstext"/>
      </w:pPr>
    </w:p>
    <w:p w:rsidR="00F240CA" w:rsidRDefault="00F240CA" w:rsidP="00571048">
      <w:pPr>
        <w:pStyle w:val="IRPsanstext"/>
      </w:pPr>
      <w:r w:rsidRPr="00D31AC5">
        <w:t xml:space="preserve">According to </w:t>
      </w:r>
      <w:r>
        <w:t>RCW 19.285, certain</w:t>
      </w:r>
      <w:r w:rsidRPr="00D31AC5">
        <w:t xml:space="preserve"> electric utilities in Washington must meet 15</w:t>
      </w:r>
      <w:r>
        <w:t xml:space="preserve"> percent</w:t>
      </w:r>
      <w:r w:rsidRPr="00D31AC5">
        <w:t xml:space="preserve"> of their </w:t>
      </w:r>
      <w:r>
        <w:t xml:space="preserve">retail </w:t>
      </w:r>
      <w:r w:rsidRPr="00D31AC5">
        <w:t xml:space="preserve">electric load </w:t>
      </w:r>
      <w:r>
        <w:t>with</w:t>
      </w:r>
      <w:r w:rsidRPr="00D31AC5">
        <w:t xml:space="preserve"> </w:t>
      </w:r>
      <w:r>
        <w:t xml:space="preserve">eligible </w:t>
      </w:r>
      <w:r w:rsidRPr="00D31AC5">
        <w:t xml:space="preserve">renewable resources by </w:t>
      </w:r>
      <w:r>
        <w:t xml:space="preserve">the calendar year </w:t>
      </w:r>
      <w:r w:rsidRPr="00D31AC5">
        <w:t>2020.</w:t>
      </w:r>
      <w:r>
        <w:t xml:space="preserve"> The annual tar</w:t>
      </w:r>
      <w:r w:rsidR="00D81A35">
        <w:t>get for the calendar year 2012 wa</w:t>
      </w:r>
      <w:r>
        <w:t>s 3 percent of retail electric load</w:t>
      </w:r>
      <w:r w:rsidR="00D81A35">
        <w:t xml:space="preserve">, and for 2016, it is 9 percent. </w:t>
      </w:r>
      <w:r w:rsidRPr="00D31AC5">
        <w:t>However, if the incremental cost of those renewable resources compared to an equivalent non-renewable is greater than 4</w:t>
      </w:r>
      <w:r>
        <w:t xml:space="preserve"> percent</w:t>
      </w:r>
      <w:r w:rsidRPr="00D31AC5">
        <w:t xml:space="preserve"> of </w:t>
      </w:r>
      <w:r>
        <w:t xml:space="preserve">its </w:t>
      </w:r>
      <w:r w:rsidRPr="00D31AC5">
        <w:t xml:space="preserve">revenue requirement, then a utility </w:t>
      </w:r>
      <w:r>
        <w:t xml:space="preserve">will be considered </w:t>
      </w:r>
      <w:r w:rsidRPr="00D31AC5">
        <w:t xml:space="preserve">in compliance with </w:t>
      </w:r>
      <w:r>
        <w:t xml:space="preserve">the annual renewable energy target in RCW 19.285.  The law states it this way: </w:t>
      </w:r>
      <w:r w:rsidRPr="00D31AC5">
        <w:t xml:space="preserve">“The incremental cost of an eligible renewable resource is calculated as the difference between the </w:t>
      </w:r>
      <w:proofErr w:type="spellStart"/>
      <w:r w:rsidRPr="00D31AC5">
        <w:t>levelized</w:t>
      </w:r>
      <w:proofErr w:type="spellEnd"/>
      <w:r w:rsidRPr="00D31AC5">
        <w:t xml:space="preserve"> delivered </w:t>
      </w:r>
      <w:proofErr w:type="gramStart"/>
      <w:r w:rsidRPr="00D31AC5">
        <w:t>cost</w:t>
      </w:r>
      <w:proofErr w:type="gramEnd"/>
      <w:r w:rsidRPr="00D31AC5">
        <w:t xml:space="preserve"> of the eligible renewable resource, regardless of ownership, compared to the </w:t>
      </w:r>
      <w:proofErr w:type="spellStart"/>
      <w:r w:rsidRPr="00D31AC5">
        <w:t>levelized</w:t>
      </w:r>
      <w:proofErr w:type="spellEnd"/>
      <w:r w:rsidRPr="00D31AC5">
        <w:t xml:space="preserve"> delivered cost of an equivalent amount of reasonably available substitute resource</w:t>
      </w:r>
      <w:r>
        <w:t>s</w:t>
      </w:r>
      <w:r w:rsidRPr="00D31AC5">
        <w:t xml:space="preserve"> that do not qualify as eligible renewable resources</w:t>
      </w:r>
      <w:r w:rsidR="00D81A35">
        <w:t>.</w:t>
      </w:r>
      <w:r w:rsidRPr="00D31AC5">
        <w:t>”</w:t>
      </w:r>
      <w:r w:rsidRPr="0055139A">
        <w:rPr>
          <w:rFonts w:ascii="Arial (W1)" w:hAnsi="Arial (W1)"/>
          <w:vertAlign w:val="superscript"/>
        </w:rPr>
        <w:footnoteReference w:id="1"/>
      </w:r>
      <w:r w:rsidRPr="00D31AC5">
        <w:t xml:space="preserve">   </w:t>
      </w:r>
    </w:p>
    <w:p w:rsidR="00F240CA" w:rsidRDefault="00F240CA" w:rsidP="00571048">
      <w:pPr>
        <w:pStyle w:val="IRPsanstext"/>
      </w:pPr>
    </w:p>
    <w:p w:rsidR="00F240CA" w:rsidRDefault="00F240CA" w:rsidP="00571048">
      <w:pPr>
        <w:pStyle w:val="IRPsanstext"/>
      </w:pPr>
      <w:proofErr w:type="gramStart"/>
      <w:r w:rsidRPr="00571048">
        <w:rPr>
          <w:b/>
          <w:color w:val="156570"/>
          <w:sz w:val="28"/>
        </w:rPr>
        <w:t>Analytic Framework.</w:t>
      </w:r>
      <w:proofErr w:type="gramEnd"/>
      <w:r>
        <w:t xml:space="preserve"> </w:t>
      </w:r>
      <w:r w:rsidRPr="00D011AB">
        <w:t>This analysis compares the revenue requirement cost of each renewable resource with the projected market value and capacity value at the time of the renewable acquisition.</w:t>
      </w:r>
      <w:r>
        <w:t xml:space="preserve"> There may be other approaches to calculating these costs – such as using variable costs from different kinds of thermal plants instead of market.  However, PSE’s approach is most reasonable because it most closely reflects how customers will experience costs; i.e., PSE would not dispatch a </w:t>
      </w:r>
      <w:proofErr w:type="spellStart"/>
      <w:r>
        <w:t>peaker</w:t>
      </w:r>
      <w:proofErr w:type="spellEnd"/>
      <w:r>
        <w:t xml:space="preserve"> or CCCT with the ramping up and down of a wind farm without regard to whether the unit is being economically dispatched.  For example, a </w:t>
      </w:r>
      <w:proofErr w:type="spellStart"/>
      <w:r>
        <w:t>peaker</w:t>
      </w:r>
      <w:proofErr w:type="spellEnd"/>
      <w:r>
        <w:t xml:space="preserve"> will not be economically dispatched often at all, so capacity from the thermal plant and energy from market is the closest match to actual incremental costs – and that is the point of this provision in the law – a to ensure customers don’t pay too much.  </w:t>
      </w:r>
      <w:r w:rsidRPr="003D2C8A">
        <w:t>This</w:t>
      </w:r>
      <w:r>
        <w:t>,</w:t>
      </w:r>
      <w:r w:rsidRPr="003D2C8A">
        <w:t xml:space="preserve"> “contemporaneous” with the decision-making aspect of PSE’s approach</w:t>
      </w:r>
      <w:r>
        <w:t>,</w:t>
      </w:r>
      <w:r w:rsidRPr="003D2C8A">
        <w:t xml:space="preserve"> is important</w:t>
      </w:r>
      <w:r w:rsidRPr="00D011AB">
        <w:t>.</w:t>
      </w:r>
      <w:r>
        <w:t xml:space="preserve"> </w:t>
      </w:r>
      <w:r w:rsidRPr="00D011AB">
        <w:t>Utilities should be able to assess whether they will exceed the cost cap before an acquisition, without having to worry about ex-post adjustments that could change compliance status.</w:t>
      </w:r>
      <w:r>
        <w:t xml:space="preserve"> </w:t>
      </w:r>
      <w:r w:rsidRPr="00D011AB">
        <w:t>The analytical framework here</w:t>
      </w:r>
      <w:r>
        <w:t xml:space="preserve"> </w:t>
      </w:r>
      <w:r w:rsidRPr="00D011AB">
        <w:t>reflects</w:t>
      </w:r>
      <w:r>
        <w:t xml:space="preserve"> </w:t>
      </w:r>
      <w:r w:rsidRPr="00D011AB">
        <w:t xml:space="preserve">a close approximation of the portfolio analysis used by PSE in resource planning, as well as in the evaluation of bids received in response to the company’s </w:t>
      </w:r>
      <w:r w:rsidR="0025706D">
        <w:t>r</w:t>
      </w:r>
      <w:r w:rsidRPr="00D011AB">
        <w:t xml:space="preserve">equest for </w:t>
      </w:r>
      <w:r w:rsidR="0025706D">
        <w:t>p</w:t>
      </w:r>
      <w:r w:rsidRPr="00D011AB">
        <w:t>roposals (RFP).</w:t>
      </w:r>
    </w:p>
    <w:p w:rsidR="00F240CA" w:rsidRDefault="00F240CA" w:rsidP="00571048">
      <w:pPr>
        <w:pStyle w:val="IRPsanstext"/>
      </w:pPr>
    </w:p>
    <w:p w:rsidR="00571048" w:rsidRDefault="00571048">
      <w:pPr>
        <w:rPr>
          <w:rFonts w:ascii="Arial" w:hAnsi="Arial"/>
          <w:b/>
          <w:color w:val="3366FF"/>
          <w:sz w:val="28"/>
        </w:rPr>
      </w:pPr>
      <w:r>
        <w:rPr>
          <w:b/>
          <w:color w:val="3366FF"/>
          <w:sz w:val="28"/>
        </w:rPr>
        <w:br w:type="page"/>
      </w:r>
    </w:p>
    <w:p w:rsidR="00F240CA" w:rsidRPr="00571048" w:rsidRDefault="006F291F" w:rsidP="00571048">
      <w:pPr>
        <w:pStyle w:val="IRPsanstext"/>
        <w:rPr>
          <w:b/>
          <w:color w:val="156570"/>
          <w:sz w:val="28"/>
        </w:rPr>
      </w:pPr>
      <w:r>
        <w:rPr>
          <w:b/>
          <w:color w:val="156570"/>
          <w:sz w:val="28"/>
        </w:rPr>
        <w:lastRenderedPageBreak/>
        <w:t>“Eligible Renewable Resources</w:t>
      </w:r>
      <w:r w:rsidR="00F240CA" w:rsidRPr="00571048">
        <w:rPr>
          <w:b/>
          <w:color w:val="156570"/>
          <w:sz w:val="28"/>
        </w:rPr>
        <w:t xml:space="preserve">” </w:t>
      </w:r>
      <w:r w:rsidR="00F240CA" w:rsidRPr="00571048">
        <w:rPr>
          <w:b/>
          <w:color w:val="156570"/>
          <w:sz w:val="28"/>
        </w:rPr>
        <w:br/>
      </w:r>
    </w:p>
    <w:p w:rsidR="00F240CA" w:rsidRPr="006F291F" w:rsidRDefault="00A93578" w:rsidP="006F291F">
      <w:pPr>
        <w:pStyle w:val="IRPFigureSub"/>
        <w:spacing w:after="120"/>
      </w:pPr>
      <w:r>
        <w:t>Figure N</w:t>
      </w:r>
      <w:r w:rsidR="00702D82">
        <w:t>-46</w:t>
      </w:r>
      <w:r w:rsidR="003014C3">
        <w:t xml:space="preserve">: </w:t>
      </w:r>
      <w:r w:rsidR="00F240CA">
        <w:t xml:space="preserve">Resources that meet RCW 19.285 definition of Eligible Renewable Resource </w:t>
      </w:r>
    </w:p>
    <w:p w:rsidR="00F240CA" w:rsidRDefault="00F240CA" w:rsidP="00F240CA">
      <w:pPr>
        <w:rPr>
          <w:rFonts w:ascii="Arial" w:hAnsi="Arial"/>
          <w:sz w:val="18"/>
          <w:szCs w:val="18"/>
        </w:rPr>
      </w:pPr>
    </w:p>
    <w:p w:rsidR="006F291F" w:rsidRPr="003014C3" w:rsidRDefault="006F291F" w:rsidP="00F240CA">
      <w:pPr>
        <w:rPr>
          <w:rFonts w:ascii="Arial" w:hAnsi="Arial"/>
          <w:sz w:val="18"/>
          <w:szCs w:val="18"/>
        </w:rPr>
      </w:pPr>
    </w:p>
    <w:tbl>
      <w:tblPr>
        <w:tblpPr w:leftFromText="180" w:rightFromText="180" w:vertAnchor="page" w:horzAnchor="page" w:tblpX="1990" w:tblpY="3245"/>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170"/>
        <w:gridCol w:w="990"/>
        <w:gridCol w:w="1440"/>
        <w:gridCol w:w="1440"/>
        <w:gridCol w:w="1350"/>
      </w:tblGrid>
      <w:tr w:rsidR="003014C3" w:rsidRPr="003014C3">
        <w:tc>
          <w:tcPr>
            <w:tcW w:w="2178" w:type="dxa"/>
            <w:tcBorders>
              <w:top w:val="single" w:sz="4" w:space="0" w:color="auto"/>
              <w:left w:val="single" w:sz="4" w:space="0" w:color="auto"/>
              <w:bottom w:val="nil"/>
              <w:right w:val="nil"/>
            </w:tcBorders>
            <w:shd w:val="clear" w:color="auto" w:fill="006A71"/>
          </w:tcPr>
          <w:p w:rsidR="003014C3" w:rsidRPr="003014C3" w:rsidRDefault="003014C3" w:rsidP="003014C3">
            <w:pPr>
              <w:tabs>
                <w:tab w:val="left" w:pos="4500"/>
              </w:tabs>
              <w:rPr>
                <w:rFonts w:ascii="Arial" w:hAnsi="Arial" w:cs="Arial"/>
                <w:bCs/>
                <w:color w:val="FFFFFF"/>
                <w:sz w:val="18"/>
                <w:szCs w:val="18"/>
              </w:rPr>
            </w:pPr>
          </w:p>
        </w:tc>
        <w:tc>
          <w:tcPr>
            <w:tcW w:w="1170" w:type="dxa"/>
            <w:tcBorders>
              <w:top w:val="single" w:sz="4" w:space="0" w:color="auto"/>
              <w:left w:val="nil"/>
              <w:bottom w:val="nil"/>
              <w:right w:val="nil"/>
            </w:tcBorders>
            <w:shd w:val="clear" w:color="auto" w:fill="006A71"/>
            <w:vAlign w:val="center"/>
          </w:tcPr>
          <w:p w:rsidR="003014C3" w:rsidRPr="003014C3" w:rsidRDefault="003014C3" w:rsidP="003014C3">
            <w:pPr>
              <w:tabs>
                <w:tab w:val="left" w:pos="4500"/>
              </w:tabs>
              <w:jc w:val="center"/>
              <w:rPr>
                <w:rFonts w:ascii="Arial" w:hAnsi="Arial" w:cs="Arial"/>
                <w:bCs/>
                <w:color w:val="FFFFFF"/>
                <w:sz w:val="18"/>
                <w:szCs w:val="18"/>
              </w:rPr>
            </w:pPr>
            <w:r w:rsidRPr="003014C3">
              <w:rPr>
                <w:rFonts w:ascii="Arial" w:hAnsi="Arial" w:cs="Arial"/>
                <w:bCs/>
                <w:color w:val="FFFFFF"/>
                <w:sz w:val="18"/>
                <w:szCs w:val="18"/>
              </w:rPr>
              <w:t>Nameplate (MW)</w:t>
            </w:r>
          </w:p>
        </w:tc>
        <w:tc>
          <w:tcPr>
            <w:tcW w:w="990" w:type="dxa"/>
            <w:tcBorders>
              <w:top w:val="single" w:sz="4" w:space="0" w:color="auto"/>
              <w:left w:val="nil"/>
              <w:bottom w:val="nil"/>
              <w:right w:val="nil"/>
            </w:tcBorders>
            <w:shd w:val="clear" w:color="auto" w:fill="006A71"/>
            <w:vAlign w:val="center"/>
          </w:tcPr>
          <w:p w:rsidR="003014C3" w:rsidRPr="003014C3" w:rsidRDefault="003014C3" w:rsidP="003014C3">
            <w:pPr>
              <w:tabs>
                <w:tab w:val="left" w:pos="4500"/>
              </w:tabs>
              <w:jc w:val="center"/>
              <w:rPr>
                <w:rFonts w:ascii="Arial" w:hAnsi="Arial" w:cs="Arial"/>
                <w:bCs/>
                <w:color w:val="FFFFFF"/>
                <w:sz w:val="18"/>
                <w:szCs w:val="18"/>
              </w:rPr>
            </w:pPr>
            <w:r w:rsidRPr="003014C3">
              <w:rPr>
                <w:rFonts w:ascii="Arial" w:hAnsi="Arial" w:cs="Arial"/>
                <w:bCs/>
                <w:color w:val="FFFFFF"/>
                <w:sz w:val="18"/>
                <w:szCs w:val="18"/>
              </w:rPr>
              <w:t>Annual Energy (</w:t>
            </w:r>
            <w:proofErr w:type="spellStart"/>
            <w:r w:rsidRPr="003014C3">
              <w:rPr>
                <w:rFonts w:ascii="Arial" w:hAnsi="Arial" w:cs="Arial"/>
                <w:bCs/>
                <w:color w:val="FFFFFF"/>
                <w:sz w:val="18"/>
                <w:szCs w:val="18"/>
              </w:rPr>
              <w:t>aMW</w:t>
            </w:r>
            <w:proofErr w:type="spellEnd"/>
            <w:r w:rsidRPr="003014C3">
              <w:rPr>
                <w:rFonts w:ascii="Arial" w:hAnsi="Arial" w:cs="Arial"/>
                <w:bCs/>
                <w:color w:val="FFFFFF"/>
                <w:sz w:val="18"/>
                <w:szCs w:val="18"/>
              </w:rPr>
              <w:t>)</w:t>
            </w:r>
          </w:p>
        </w:tc>
        <w:tc>
          <w:tcPr>
            <w:tcW w:w="1440" w:type="dxa"/>
            <w:tcBorders>
              <w:top w:val="single" w:sz="4" w:space="0" w:color="auto"/>
              <w:left w:val="nil"/>
              <w:bottom w:val="nil"/>
              <w:right w:val="nil"/>
            </w:tcBorders>
            <w:shd w:val="clear" w:color="auto" w:fill="006A71"/>
            <w:vAlign w:val="center"/>
          </w:tcPr>
          <w:p w:rsidR="003014C3" w:rsidRPr="003014C3" w:rsidRDefault="003014C3" w:rsidP="003014C3">
            <w:pPr>
              <w:tabs>
                <w:tab w:val="left" w:pos="4500"/>
              </w:tabs>
              <w:jc w:val="center"/>
              <w:rPr>
                <w:rFonts w:ascii="Arial" w:hAnsi="Arial" w:cs="Arial"/>
                <w:bCs/>
                <w:color w:val="FFFFFF"/>
                <w:sz w:val="18"/>
                <w:szCs w:val="18"/>
              </w:rPr>
            </w:pPr>
            <w:r w:rsidRPr="003014C3">
              <w:rPr>
                <w:rFonts w:ascii="Arial" w:hAnsi="Arial" w:cs="Arial"/>
                <w:bCs/>
                <w:color w:val="FFFFFF"/>
                <w:sz w:val="18"/>
                <w:szCs w:val="18"/>
              </w:rPr>
              <w:t>Commercial Online Date</w:t>
            </w:r>
          </w:p>
        </w:tc>
        <w:tc>
          <w:tcPr>
            <w:tcW w:w="1440" w:type="dxa"/>
            <w:tcBorders>
              <w:top w:val="single" w:sz="4" w:space="0" w:color="auto"/>
              <w:left w:val="nil"/>
              <w:bottom w:val="nil"/>
              <w:right w:val="nil"/>
            </w:tcBorders>
            <w:shd w:val="clear" w:color="auto" w:fill="006A71"/>
            <w:vAlign w:val="center"/>
          </w:tcPr>
          <w:p w:rsidR="003014C3" w:rsidRPr="003014C3" w:rsidRDefault="003014C3" w:rsidP="003014C3">
            <w:pPr>
              <w:tabs>
                <w:tab w:val="left" w:pos="4500"/>
              </w:tabs>
              <w:jc w:val="center"/>
              <w:rPr>
                <w:rFonts w:ascii="Arial" w:hAnsi="Arial" w:cs="Arial"/>
                <w:bCs/>
                <w:color w:val="FFFFFF"/>
                <w:sz w:val="18"/>
                <w:szCs w:val="18"/>
              </w:rPr>
            </w:pPr>
            <w:r w:rsidRPr="003014C3">
              <w:rPr>
                <w:rFonts w:ascii="Arial" w:hAnsi="Arial" w:cs="Arial"/>
                <w:bCs/>
                <w:color w:val="FFFFFF"/>
                <w:sz w:val="18"/>
                <w:szCs w:val="18"/>
              </w:rPr>
              <w:t>Market Price/ Peaker Assumptions</w:t>
            </w:r>
          </w:p>
        </w:tc>
        <w:tc>
          <w:tcPr>
            <w:tcW w:w="1350" w:type="dxa"/>
            <w:tcBorders>
              <w:top w:val="single" w:sz="4" w:space="0" w:color="auto"/>
              <w:left w:val="nil"/>
              <w:bottom w:val="nil"/>
              <w:right w:val="single" w:sz="4" w:space="0" w:color="auto"/>
            </w:tcBorders>
            <w:shd w:val="clear" w:color="auto" w:fill="006A71"/>
            <w:vAlign w:val="center"/>
          </w:tcPr>
          <w:p w:rsidR="003014C3" w:rsidRPr="003014C3" w:rsidRDefault="003014C3" w:rsidP="003014C3">
            <w:pPr>
              <w:tabs>
                <w:tab w:val="left" w:pos="4500"/>
              </w:tabs>
              <w:jc w:val="center"/>
              <w:rPr>
                <w:rFonts w:ascii="Arial" w:hAnsi="Arial" w:cs="Arial"/>
                <w:bCs/>
                <w:color w:val="FFFFFF"/>
                <w:sz w:val="18"/>
                <w:szCs w:val="18"/>
              </w:rPr>
            </w:pPr>
            <w:r w:rsidRPr="003014C3">
              <w:rPr>
                <w:rFonts w:ascii="Arial" w:hAnsi="Arial" w:cs="Arial"/>
                <w:bCs/>
                <w:color w:val="FFFFFF"/>
                <w:sz w:val="18"/>
                <w:szCs w:val="18"/>
              </w:rPr>
              <w:t>Capacity Credit Assumption</w:t>
            </w:r>
          </w:p>
        </w:tc>
      </w:tr>
      <w:tr w:rsidR="003014C3" w:rsidRPr="003014C3">
        <w:trPr>
          <w:trHeight w:hRule="exact" w:val="86"/>
        </w:trPr>
        <w:tc>
          <w:tcPr>
            <w:tcW w:w="2178" w:type="dxa"/>
            <w:tcBorders>
              <w:top w:val="nil"/>
              <w:left w:val="single" w:sz="4" w:space="0" w:color="auto"/>
              <w:bottom w:val="single" w:sz="4" w:space="0" w:color="auto"/>
              <w:right w:val="nil"/>
            </w:tcBorders>
            <w:shd w:val="clear" w:color="auto" w:fill="807F83"/>
          </w:tcPr>
          <w:p w:rsidR="003014C3" w:rsidRPr="003014C3" w:rsidRDefault="003014C3" w:rsidP="003014C3">
            <w:pPr>
              <w:tabs>
                <w:tab w:val="left" w:pos="4500"/>
              </w:tabs>
              <w:rPr>
                <w:rFonts w:ascii="Arial" w:hAnsi="Arial" w:cs="Arial"/>
                <w:bCs/>
                <w:sz w:val="18"/>
                <w:szCs w:val="18"/>
              </w:rPr>
            </w:pPr>
          </w:p>
        </w:tc>
        <w:tc>
          <w:tcPr>
            <w:tcW w:w="1170" w:type="dxa"/>
            <w:tcBorders>
              <w:top w:val="nil"/>
              <w:left w:val="nil"/>
              <w:bottom w:val="single" w:sz="4" w:space="0" w:color="auto"/>
              <w:right w:val="nil"/>
            </w:tcBorders>
            <w:shd w:val="clear" w:color="auto" w:fill="807F83"/>
          </w:tcPr>
          <w:p w:rsidR="003014C3" w:rsidRPr="003014C3" w:rsidRDefault="003014C3" w:rsidP="003014C3">
            <w:pPr>
              <w:tabs>
                <w:tab w:val="left" w:pos="4500"/>
              </w:tabs>
              <w:jc w:val="center"/>
              <w:rPr>
                <w:rFonts w:ascii="Arial" w:hAnsi="Arial" w:cs="Arial"/>
                <w:sz w:val="18"/>
                <w:szCs w:val="18"/>
              </w:rPr>
            </w:pPr>
          </w:p>
        </w:tc>
        <w:tc>
          <w:tcPr>
            <w:tcW w:w="990" w:type="dxa"/>
            <w:tcBorders>
              <w:top w:val="nil"/>
              <w:left w:val="nil"/>
              <w:bottom w:val="single" w:sz="4" w:space="0" w:color="auto"/>
              <w:right w:val="nil"/>
            </w:tcBorders>
            <w:shd w:val="clear" w:color="auto" w:fill="807F83"/>
          </w:tcPr>
          <w:p w:rsidR="003014C3" w:rsidRPr="003014C3" w:rsidRDefault="003014C3" w:rsidP="003014C3">
            <w:pPr>
              <w:tabs>
                <w:tab w:val="left" w:pos="4500"/>
              </w:tabs>
              <w:jc w:val="center"/>
              <w:rPr>
                <w:rFonts w:ascii="Arial" w:hAnsi="Arial" w:cs="Arial"/>
                <w:sz w:val="18"/>
                <w:szCs w:val="18"/>
              </w:rPr>
            </w:pPr>
          </w:p>
        </w:tc>
        <w:tc>
          <w:tcPr>
            <w:tcW w:w="1440" w:type="dxa"/>
            <w:tcBorders>
              <w:top w:val="nil"/>
              <w:left w:val="nil"/>
              <w:bottom w:val="single" w:sz="4" w:space="0" w:color="auto"/>
              <w:right w:val="nil"/>
            </w:tcBorders>
            <w:shd w:val="clear" w:color="auto" w:fill="807F83"/>
          </w:tcPr>
          <w:p w:rsidR="003014C3" w:rsidRPr="003014C3" w:rsidRDefault="003014C3" w:rsidP="003014C3">
            <w:pPr>
              <w:tabs>
                <w:tab w:val="left" w:pos="4500"/>
              </w:tabs>
              <w:jc w:val="center"/>
              <w:rPr>
                <w:rFonts w:ascii="Arial" w:hAnsi="Arial" w:cs="Arial"/>
                <w:sz w:val="18"/>
                <w:szCs w:val="18"/>
              </w:rPr>
            </w:pPr>
          </w:p>
        </w:tc>
        <w:tc>
          <w:tcPr>
            <w:tcW w:w="1440" w:type="dxa"/>
            <w:tcBorders>
              <w:top w:val="nil"/>
              <w:left w:val="nil"/>
              <w:bottom w:val="single" w:sz="4" w:space="0" w:color="auto"/>
              <w:right w:val="nil"/>
            </w:tcBorders>
            <w:shd w:val="clear" w:color="auto" w:fill="807F83"/>
          </w:tcPr>
          <w:p w:rsidR="003014C3" w:rsidRPr="003014C3" w:rsidRDefault="003014C3" w:rsidP="003014C3">
            <w:pPr>
              <w:tabs>
                <w:tab w:val="left" w:pos="4500"/>
              </w:tabs>
              <w:jc w:val="center"/>
              <w:rPr>
                <w:rFonts w:ascii="Arial" w:hAnsi="Arial" w:cs="Arial"/>
                <w:sz w:val="18"/>
                <w:szCs w:val="18"/>
              </w:rPr>
            </w:pPr>
          </w:p>
        </w:tc>
        <w:tc>
          <w:tcPr>
            <w:tcW w:w="1350" w:type="dxa"/>
            <w:tcBorders>
              <w:top w:val="nil"/>
              <w:left w:val="nil"/>
              <w:bottom w:val="single" w:sz="4" w:space="0" w:color="auto"/>
              <w:right w:val="single" w:sz="4" w:space="0" w:color="auto"/>
            </w:tcBorders>
            <w:shd w:val="clear" w:color="auto" w:fill="807F83"/>
          </w:tcPr>
          <w:p w:rsidR="003014C3" w:rsidRPr="003014C3" w:rsidRDefault="003014C3" w:rsidP="003014C3">
            <w:pPr>
              <w:tabs>
                <w:tab w:val="left" w:pos="4500"/>
              </w:tabs>
              <w:jc w:val="center"/>
              <w:rPr>
                <w:rFonts w:ascii="Arial" w:hAnsi="Arial" w:cs="Arial"/>
                <w:sz w:val="18"/>
                <w:szCs w:val="18"/>
              </w:rPr>
            </w:pPr>
          </w:p>
        </w:tc>
      </w:tr>
      <w:tr w:rsidR="003014C3" w:rsidRPr="003014C3">
        <w:trPr>
          <w:trHeight w:val="288"/>
        </w:trPr>
        <w:tc>
          <w:tcPr>
            <w:tcW w:w="2178" w:type="dxa"/>
            <w:tcBorders>
              <w:top w:val="single" w:sz="4" w:space="0" w:color="auto"/>
              <w:left w:val="single" w:sz="4" w:space="0" w:color="auto"/>
            </w:tcBorders>
            <w:shd w:val="clear" w:color="auto" w:fill="D6CFCD"/>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Hopkins Ridge</w:t>
            </w:r>
          </w:p>
        </w:tc>
        <w:tc>
          <w:tcPr>
            <w:tcW w:w="1170" w:type="dxa"/>
            <w:tcBorders>
              <w:top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149.4</w:t>
            </w:r>
          </w:p>
        </w:tc>
        <w:tc>
          <w:tcPr>
            <w:tcW w:w="990" w:type="dxa"/>
            <w:tcBorders>
              <w:top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53.3</w:t>
            </w:r>
          </w:p>
        </w:tc>
        <w:tc>
          <w:tcPr>
            <w:tcW w:w="1440" w:type="dxa"/>
            <w:tcBorders>
              <w:top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Dec 2005</w:t>
            </w:r>
          </w:p>
        </w:tc>
        <w:tc>
          <w:tcPr>
            <w:tcW w:w="1440" w:type="dxa"/>
            <w:tcBorders>
              <w:top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2004 RFP</w:t>
            </w:r>
          </w:p>
        </w:tc>
        <w:tc>
          <w:tcPr>
            <w:tcW w:w="1350" w:type="dxa"/>
            <w:tcBorders>
              <w:top w:val="single" w:sz="4" w:space="0" w:color="auto"/>
              <w:right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w:t>
            </w:r>
          </w:p>
        </w:tc>
      </w:tr>
      <w:tr w:rsidR="003014C3" w:rsidRPr="003014C3">
        <w:trPr>
          <w:trHeight w:val="288"/>
        </w:trPr>
        <w:tc>
          <w:tcPr>
            <w:tcW w:w="2178" w:type="dxa"/>
            <w:tcBorders>
              <w:left w:val="single" w:sz="4" w:space="0" w:color="auto"/>
            </w:tcBorders>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Wild Horse</w:t>
            </w:r>
          </w:p>
        </w:tc>
        <w:tc>
          <w:tcPr>
            <w:tcW w:w="117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228.6</w:t>
            </w:r>
          </w:p>
        </w:tc>
        <w:tc>
          <w:tcPr>
            <w:tcW w:w="99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73.4</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Dec 2006</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2006 RFP</w:t>
            </w:r>
          </w:p>
        </w:tc>
        <w:tc>
          <w:tcPr>
            <w:tcW w:w="1350" w:type="dxa"/>
            <w:tcBorders>
              <w:right w:val="single" w:sz="4" w:space="0" w:color="auto"/>
            </w:tcBorders>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17.2%</w:t>
            </w:r>
          </w:p>
        </w:tc>
      </w:tr>
      <w:tr w:rsidR="003014C3" w:rsidRPr="003014C3">
        <w:trPr>
          <w:trHeight w:val="288"/>
        </w:trPr>
        <w:tc>
          <w:tcPr>
            <w:tcW w:w="2178" w:type="dxa"/>
            <w:tcBorders>
              <w:left w:val="single" w:sz="4" w:space="0" w:color="auto"/>
            </w:tcBorders>
            <w:shd w:val="clear" w:color="auto" w:fill="D6CFCD"/>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Klondike III</w:t>
            </w:r>
          </w:p>
        </w:tc>
        <w:tc>
          <w:tcPr>
            <w:tcW w:w="117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50</w:t>
            </w:r>
          </w:p>
        </w:tc>
        <w:tc>
          <w:tcPr>
            <w:tcW w:w="99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18.0</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Dec 2007</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2006 RFP</w:t>
            </w:r>
          </w:p>
        </w:tc>
        <w:tc>
          <w:tcPr>
            <w:tcW w:w="1350" w:type="dxa"/>
            <w:tcBorders>
              <w:right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15.6%</w:t>
            </w:r>
          </w:p>
        </w:tc>
      </w:tr>
      <w:tr w:rsidR="003014C3" w:rsidRPr="003014C3">
        <w:trPr>
          <w:trHeight w:val="288"/>
        </w:trPr>
        <w:tc>
          <w:tcPr>
            <w:tcW w:w="2178" w:type="dxa"/>
            <w:tcBorders>
              <w:left w:val="single" w:sz="4" w:space="0" w:color="auto"/>
            </w:tcBorders>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Hopkins Infill</w:t>
            </w:r>
          </w:p>
        </w:tc>
        <w:tc>
          <w:tcPr>
            <w:tcW w:w="117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7.2</w:t>
            </w:r>
          </w:p>
        </w:tc>
        <w:tc>
          <w:tcPr>
            <w:tcW w:w="99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2.4</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Dec 2007</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2007 IRP</w:t>
            </w:r>
          </w:p>
        </w:tc>
        <w:tc>
          <w:tcPr>
            <w:tcW w:w="1350" w:type="dxa"/>
            <w:tcBorders>
              <w:right w:val="single" w:sz="4" w:space="0" w:color="auto"/>
            </w:tcBorders>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w:t>
            </w:r>
          </w:p>
        </w:tc>
      </w:tr>
      <w:tr w:rsidR="003014C3" w:rsidRPr="003014C3">
        <w:trPr>
          <w:trHeight w:val="288"/>
        </w:trPr>
        <w:tc>
          <w:tcPr>
            <w:tcW w:w="2178" w:type="dxa"/>
            <w:tcBorders>
              <w:left w:val="single" w:sz="4" w:space="0" w:color="auto"/>
            </w:tcBorders>
            <w:shd w:val="clear" w:color="auto" w:fill="D6CFCD"/>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Wild Horse Expansion</w:t>
            </w:r>
          </w:p>
        </w:tc>
        <w:tc>
          <w:tcPr>
            <w:tcW w:w="117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44</w:t>
            </w:r>
          </w:p>
        </w:tc>
        <w:tc>
          <w:tcPr>
            <w:tcW w:w="99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10.5</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Dec 2009</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2007 IRP</w:t>
            </w:r>
          </w:p>
        </w:tc>
        <w:tc>
          <w:tcPr>
            <w:tcW w:w="1350" w:type="dxa"/>
            <w:tcBorders>
              <w:right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15%</w:t>
            </w:r>
          </w:p>
        </w:tc>
      </w:tr>
      <w:tr w:rsidR="003014C3" w:rsidRPr="003014C3">
        <w:trPr>
          <w:trHeight w:val="288"/>
        </w:trPr>
        <w:tc>
          <w:tcPr>
            <w:tcW w:w="2178" w:type="dxa"/>
            <w:tcBorders>
              <w:left w:val="single" w:sz="4" w:space="0" w:color="auto"/>
            </w:tcBorders>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Lower Snake River I</w:t>
            </w:r>
          </w:p>
        </w:tc>
        <w:tc>
          <w:tcPr>
            <w:tcW w:w="117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342.7</w:t>
            </w:r>
          </w:p>
        </w:tc>
        <w:tc>
          <w:tcPr>
            <w:tcW w:w="99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102.5</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Apr 2012</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2010 Trends</w:t>
            </w:r>
          </w:p>
        </w:tc>
        <w:tc>
          <w:tcPr>
            <w:tcW w:w="1350" w:type="dxa"/>
            <w:tcBorders>
              <w:right w:val="single" w:sz="4" w:space="0" w:color="auto"/>
            </w:tcBorders>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5%</w:t>
            </w:r>
          </w:p>
        </w:tc>
      </w:tr>
      <w:tr w:rsidR="003014C3" w:rsidRPr="003014C3">
        <w:trPr>
          <w:trHeight w:val="288"/>
        </w:trPr>
        <w:tc>
          <w:tcPr>
            <w:tcW w:w="2178" w:type="dxa"/>
            <w:tcBorders>
              <w:left w:val="single" w:sz="4" w:space="0" w:color="auto"/>
            </w:tcBorders>
            <w:shd w:val="clear" w:color="auto" w:fill="D6CFCD"/>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Snoqualmie Upgrades</w:t>
            </w:r>
          </w:p>
        </w:tc>
        <w:tc>
          <w:tcPr>
            <w:tcW w:w="117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6.1</w:t>
            </w:r>
          </w:p>
        </w:tc>
        <w:tc>
          <w:tcPr>
            <w:tcW w:w="99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3.9</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Mar 2013</w:t>
            </w:r>
          </w:p>
        </w:tc>
        <w:tc>
          <w:tcPr>
            <w:tcW w:w="1440" w:type="dxa"/>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2009 Trends</w:t>
            </w:r>
          </w:p>
        </w:tc>
        <w:tc>
          <w:tcPr>
            <w:tcW w:w="1350" w:type="dxa"/>
            <w:tcBorders>
              <w:right w:val="single" w:sz="4" w:space="0" w:color="auto"/>
            </w:tcBorders>
            <w:shd w:val="clear" w:color="auto" w:fill="D6CFCD"/>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95%</w:t>
            </w:r>
          </w:p>
        </w:tc>
      </w:tr>
      <w:tr w:rsidR="003014C3" w:rsidRPr="003014C3">
        <w:trPr>
          <w:trHeight w:val="288"/>
        </w:trPr>
        <w:tc>
          <w:tcPr>
            <w:tcW w:w="2178" w:type="dxa"/>
            <w:tcBorders>
              <w:left w:val="single" w:sz="4" w:space="0" w:color="auto"/>
            </w:tcBorders>
            <w:vAlign w:val="center"/>
          </w:tcPr>
          <w:p w:rsidR="003014C3" w:rsidRPr="003014C3" w:rsidRDefault="003014C3" w:rsidP="003014C3">
            <w:pPr>
              <w:tabs>
                <w:tab w:val="left" w:pos="4500"/>
              </w:tabs>
              <w:rPr>
                <w:rFonts w:ascii="Arial" w:hAnsi="Arial" w:cs="Arial"/>
                <w:bCs/>
                <w:sz w:val="18"/>
                <w:szCs w:val="18"/>
              </w:rPr>
            </w:pPr>
            <w:r w:rsidRPr="003014C3">
              <w:rPr>
                <w:rFonts w:ascii="Arial" w:hAnsi="Arial" w:cs="Arial"/>
                <w:bCs/>
                <w:sz w:val="18"/>
                <w:szCs w:val="18"/>
              </w:rPr>
              <w:t>Lower Baker Upgrades</w:t>
            </w:r>
          </w:p>
        </w:tc>
        <w:tc>
          <w:tcPr>
            <w:tcW w:w="117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30</w:t>
            </w:r>
          </w:p>
        </w:tc>
        <w:tc>
          <w:tcPr>
            <w:tcW w:w="99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12.5</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May 2013</w:t>
            </w:r>
          </w:p>
        </w:tc>
        <w:tc>
          <w:tcPr>
            <w:tcW w:w="1440" w:type="dxa"/>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2011 IRP Base</w:t>
            </w:r>
          </w:p>
        </w:tc>
        <w:tc>
          <w:tcPr>
            <w:tcW w:w="1350" w:type="dxa"/>
            <w:tcBorders>
              <w:right w:val="single" w:sz="4" w:space="0" w:color="auto"/>
            </w:tcBorders>
            <w:vAlign w:val="center"/>
          </w:tcPr>
          <w:p w:rsidR="003014C3" w:rsidRPr="003014C3" w:rsidRDefault="003014C3" w:rsidP="003014C3">
            <w:pPr>
              <w:tabs>
                <w:tab w:val="left" w:pos="4500"/>
              </w:tabs>
              <w:jc w:val="center"/>
              <w:rPr>
                <w:rFonts w:ascii="Arial" w:hAnsi="Arial" w:cs="Arial"/>
                <w:sz w:val="18"/>
                <w:szCs w:val="18"/>
              </w:rPr>
            </w:pPr>
            <w:r w:rsidRPr="003014C3">
              <w:rPr>
                <w:rFonts w:ascii="Arial" w:hAnsi="Arial" w:cs="Arial"/>
                <w:sz w:val="18"/>
                <w:szCs w:val="18"/>
              </w:rPr>
              <w:t>95%</w:t>
            </w:r>
          </w:p>
        </w:tc>
      </w:tr>
      <w:tr w:rsidR="003014C3" w:rsidRPr="003014C3">
        <w:trPr>
          <w:trHeight w:val="288"/>
        </w:trPr>
        <w:tc>
          <w:tcPr>
            <w:tcW w:w="2178" w:type="dxa"/>
            <w:tcBorders>
              <w:left w:val="single" w:sz="4" w:space="0" w:color="auto"/>
            </w:tcBorders>
            <w:shd w:val="clear" w:color="auto" w:fill="D6CFCD"/>
            <w:vAlign w:val="center"/>
          </w:tcPr>
          <w:p w:rsidR="003014C3" w:rsidRPr="003014C3" w:rsidRDefault="002F1C3A" w:rsidP="003014C3">
            <w:pPr>
              <w:tabs>
                <w:tab w:val="left" w:pos="4500"/>
              </w:tabs>
              <w:rPr>
                <w:rFonts w:ascii="Arial" w:hAnsi="Arial" w:cs="Arial"/>
                <w:bCs/>
                <w:sz w:val="18"/>
                <w:szCs w:val="18"/>
              </w:rPr>
            </w:pPr>
            <w:r>
              <w:rPr>
                <w:rFonts w:ascii="Arial" w:hAnsi="Arial" w:cs="Arial"/>
                <w:bCs/>
                <w:sz w:val="18"/>
                <w:szCs w:val="18"/>
              </w:rPr>
              <w:t>Generic Wind 2023</w:t>
            </w:r>
          </w:p>
        </w:tc>
        <w:tc>
          <w:tcPr>
            <w:tcW w:w="1170" w:type="dxa"/>
            <w:shd w:val="clear" w:color="auto" w:fill="D6CFCD"/>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206</w:t>
            </w:r>
          </w:p>
        </w:tc>
        <w:tc>
          <w:tcPr>
            <w:tcW w:w="990" w:type="dxa"/>
            <w:shd w:val="clear" w:color="auto" w:fill="D6CFCD"/>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71</w:t>
            </w:r>
          </w:p>
        </w:tc>
        <w:tc>
          <w:tcPr>
            <w:tcW w:w="1440" w:type="dxa"/>
            <w:shd w:val="clear" w:color="auto" w:fill="D6CFCD"/>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Jan 2023</w:t>
            </w:r>
          </w:p>
        </w:tc>
        <w:tc>
          <w:tcPr>
            <w:tcW w:w="1440" w:type="dxa"/>
            <w:shd w:val="clear" w:color="auto" w:fill="D6CFCD"/>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2015</w:t>
            </w:r>
            <w:r w:rsidR="003014C3" w:rsidRPr="003014C3">
              <w:rPr>
                <w:rFonts w:ascii="Arial" w:hAnsi="Arial" w:cs="Arial"/>
                <w:sz w:val="18"/>
                <w:szCs w:val="18"/>
              </w:rPr>
              <w:t xml:space="preserve"> IRP Base</w:t>
            </w:r>
          </w:p>
        </w:tc>
        <w:tc>
          <w:tcPr>
            <w:tcW w:w="1350" w:type="dxa"/>
            <w:tcBorders>
              <w:right w:val="single" w:sz="4" w:space="0" w:color="auto"/>
            </w:tcBorders>
            <w:shd w:val="clear" w:color="auto" w:fill="D6CFCD"/>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8</w:t>
            </w:r>
            <w:r w:rsidR="003014C3" w:rsidRPr="003014C3">
              <w:rPr>
                <w:rFonts w:ascii="Arial" w:hAnsi="Arial" w:cs="Arial"/>
                <w:sz w:val="18"/>
                <w:szCs w:val="18"/>
              </w:rPr>
              <w:t>%</w:t>
            </w:r>
          </w:p>
        </w:tc>
      </w:tr>
      <w:tr w:rsidR="003014C3" w:rsidRPr="003014C3">
        <w:trPr>
          <w:trHeight w:val="288"/>
        </w:trPr>
        <w:tc>
          <w:tcPr>
            <w:tcW w:w="2178" w:type="dxa"/>
            <w:tcBorders>
              <w:left w:val="single" w:sz="4" w:space="0" w:color="auto"/>
            </w:tcBorders>
            <w:vAlign w:val="center"/>
          </w:tcPr>
          <w:p w:rsidR="003014C3" w:rsidRPr="003014C3" w:rsidRDefault="002F1C3A" w:rsidP="003014C3">
            <w:pPr>
              <w:tabs>
                <w:tab w:val="left" w:pos="4500"/>
              </w:tabs>
              <w:rPr>
                <w:rFonts w:ascii="Arial" w:hAnsi="Arial" w:cs="Arial"/>
                <w:bCs/>
                <w:sz w:val="18"/>
                <w:szCs w:val="18"/>
              </w:rPr>
            </w:pPr>
            <w:r>
              <w:rPr>
                <w:rFonts w:ascii="Arial" w:hAnsi="Arial" w:cs="Arial"/>
                <w:bCs/>
                <w:sz w:val="18"/>
                <w:szCs w:val="18"/>
              </w:rPr>
              <w:t>Generic Wind 2028</w:t>
            </w:r>
          </w:p>
        </w:tc>
        <w:tc>
          <w:tcPr>
            <w:tcW w:w="1170" w:type="dxa"/>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131</w:t>
            </w:r>
          </w:p>
        </w:tc>
        <w:tc>
          <w:tcPr>
            <w:tcW w:w="990" w:type="dxa"/>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45</w:t>
            </w:r>
          </w:p>
        </w:tc>
        <w:tc>
          <w:tcPr>
            <w:tcW w:w="1440" w:type="dxa"/>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Jan 2028</w:t>
            </w:r>
          </w:p>
        </w:tc>
        <w:tc>
          <w:tcPr>
            <w:tcW w:w="1440" w:type="dxa"/>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2015</w:t>
            </w:r>
            <w:r w:rsidR="003014C3" w:rsidRPr="003014C3">
              <w:rPr>
                <w:rFonts w:ascii="Arial" w:hAnsi="Arial" w:cs="Arial"/>
                <w:sz w:val="18"/>
                <w:szCs w:val="18"/>
              </w:rPr>
              <w:t xml:space="preserve"> IRP Base</w:t>
            </w:r>
          </w:p>
        </w:tc>
        <w:tc>
          <w:tcPr>
            <w:tcW w:w="1350" w:type="dxa"/>
            <w:tcBorders>
              <w:right w:val="single" w:sz="4" w:space="0" w:color="auto"/>
            </w:tcBorders>
            <w:vAlign w:val="center"/>
          </w:tcPr>
          <w:p w:rsidR="003014C3" w:rsidRPr="003014C3" w:rsidRDefault="002F1C3A" w:rsidP="003014C3">
            <w:pPr>
              <w:tabs>
                <w:tab w:val="left" w:pos="4500"/>
              </w:tabs>
              <w:jc w:val="center"/>
              <w:rPr>
                <w:rFonts w:ascii="Arial" w:hAnsi="Arial" w:cs="Arial"/>
                <w:sz w:val="18"/>
                <w:szCs w:val="18"/>
              </w:rPr>
            </w:pPr>
            <w:r>
              <w:rPr>
                <w:rFonts w:ascii="Arial" w:hAnsi="Arial" w:cs="Arial"/>
                <w:sz w:val="18"/>
                <w:szCs w:val="18"/>
              </w:rPr>
              <w:t>8</w:t>
            </w:r>
            <w:r w:rsidR="003014C3" w:rsidRPr="003014C3">
              <w:rPr>
                <w:rFonts w:ascii="Arial" w:hAnsi="Arial" w:cs="Arial"/>
                <w:sz w:val="18"/>
                <w:szCs w:val="18"/>
              </w:rPr>
              <w:t>%</w:t>
            </w:r>
          </w:p>
        </w:tc>
      </w:tr>
    </w:tbl>
    <w:p w:rsidR="003014C3" w:rsidRDefault="003014C3" w:rsidP="00F240CA">
      <w:pPr>
        <w:pStyle w:val="IRPsanstext"/>
        <w:rPr>
          <w:b/>
          <w:color w:val="156570"/>
          <w:sz w:val="28"/>
        </w:rPr>
      </w:pPr>
    </w:p>
    <w:p w:rsidR="00F240CA" w:rsidRDefault="00F240CA" w:rsidP="00F240CA">
      <w:pPr>
        <w:pStyle w:val="IRPsanstext"/>
      </w:pPr>
      <w:proofErr w:type="gramStart"/>
      <w:r w:rsidRPr="004B3214">
        <w:rPr>
          <w:b/>
          <w:color w:val="156570"/>
          <w:sz w:val="28"/>
        </w:rPr>
        <w:t>Equivalent Non-renewable.</w:t>
      </w:r>
      <w:proofErr w:type="gramEnd"/>
      <w:r>
        <w:t xml:space="preserve"> </w:t>
      </w:r>
      <w:r w:rsidRPr="00ED3A7D">
        <w:t xml:space="preserve">The incremental cost of a renewable resource is defined as the difference between the </w:t>
      </w:r>
      <w:proofErr w:type="spellStart"/>
      <w:r w:rsidRPr="00ED3A7D">
        <w:t>levelized</w:t>
      </w:r>
      <w:proofErr w:type="spellEnd"/>
      <w:r w:rsidRPr="00ED3A7D">
        <w:t xml:space="preserve"> </w:t>
      </w:r>
      <w:proofErr w:type="gramStart"/>
      <w:r w:rsidRPr="00ED3A7D">
        <w:t>cost</w:t>
      </w:r>
      <w:proofErr w:type="gramEnd"/>
      <w:r w:rsidRPr="00ED3A7D">
        <w:t xml:space="preserve"> of the renewable resource compared to an equivalent non-renewable resource. An</w:t>
      </w:r>
      <w:r w:rsidRPr="00D31AC5">
        <w:t xml:space="preserve"> equivalent non-renewable is an energy resource that does not meet the definition of a renewable resource in </w:t>
      </w:r>
      <w:r>
        <w:t>RCW 19.285, but</w:t>
      </w:r>
      <w:r w:rsidRPr="00D31AC5">
        <w:t xml:space="preserve"> is equal to a renewable resource on an energy and capacity basis.</w:t>
      </w:r>
      <w:r>
        <w:t xml:space="preserve"> For the purpose of this analysis, the cost of an equivalent non-renewable resource has three components:</w:t>
      </w:r>
    </w:p>
    <w:p w:rsidR="00F240CA" w:rsidRDefault="00F240CA" w:rsidP="00F240CA">
      <w:pPr>
        <w:pStyle w:val="IRPsanstext"/>
      </w:pPr>
    </w:p>
    <w:p w:rsidR="00F240CA" w:rsidRDefault="00F240CA" w:rsidP="00F240CA">
      <w:pPr>
        <w:pStyle w:val="IRPsanstext"/>
        <w:numPr>
          <w:ilvl w:val="0"/>
          <w:numId w:val="19"/>
        </w:numPr>
        <w:tabs>
          <w:tab w:val="clear" w:pos="360"/>
          <w:tab w:val="num" w:pos="720"/>
        </w:tabs>
        <w:ind w:left="720" w:hanging="270"/>
      </w:pPr>
      <w:r w:rsidRPr="006F291F">
        <w:rPr>
          <w:b/>
        </w:rPr>
        <w:t>Capacity Cost:</w:t>
      </w:r>
      <w:r>
        <w:t xml:space="preserve">  There are two parts of capacity cost. First is the capacity in MW. This would be nameplate for a firm resource like biomass, or the assumed capacity of a wind plant. Second is the $/kW cost, which we assumed to be equal to the cost of a </w:t>
      </w:r>
      <w:proofErr w:type="spellStart"/>
      <w:r>
        <w:t>peaker</w:t>
      </w:r>
      <w:proofErr w:type="spellEnd"/>
      <w:r>
        <w:t>.</w:t>
      </w:r>
    </w:p>
    <w:p w:rsidR="00F240CA" w:rsidRDefault="006F291F" w:rsidP="00F240CA">
      <w:pPr>
        <w:pStyle w:val="IRPsanstext"/>
        <w:numPr>
          <w:ilvl w:val="0"/>
          <w:numId w:val="19"/>
        </w:numPr>
        <w:tabs>
          <w:tab w:val="clear" w:pos="360"/>
          <w:tab w:val="num" w:pos="720"/>
        </w:tabs>
        <w:ind w:left="720" w:hanging="270"/>
      </w:pPr>
      <w:r w:rsidRPr="006F291F">
        <w:rPr>
          <w:b/>
        </w:rPr>
        <w:t>Energy Cost:</w:t>
      </w:r>
      <w:r>
        <w:t xml:space="preserve"> </w:t>
      </w:r>
      <w:r w:rsidR="00F240CA">
        <w:t>This was calculated by taking the hourly generation shape of the resource, multiplied by the market price in each hour. This is the equivalent cost of purchasing the equivalent energy on the market.</w:t>
      </w:r>
    </w:p>
    <w:p w:rsidR="00F240CA" w:rsidRDefault="006F291F" w:rsidP="00F240CA">
      <w:pPr>
        <w:pStyle w:val="IRPsanstext"/>
        <w:numPr>
          <w:ilvl w:val="0"/>
          <w:numId w:val="19"/>
        </w:numPr>
        <w:tabs>
          <w:tab w:val="clear" w:pos="360"/>
          <w:tab w:val="num" w:pos="720"/>
        </w:tabs>
        <w:ind w:left="720" w:hanging="270"/>
      </w:pPr>
      <w:r w:rsidRPr="006F291F">
        <w:rPr>
          <w:b/>
        </w:rPr>
        <w:t>Imputed Debt:</w:t>
      </w:r>
      <w:r>
        <w:t xml:space="preserve"> </w:t>
      </w:r>
      <w:r w:rsidR="00F240CA">
        <w:t>The law states the non-renewable must be an “equivalent amount,” which includes a time dimension. If PSE entered into a long-term contract for energy, there would be an element of imputed debt. Therefore, it is included in this analysis as a cost for the non-renewable equivalent.</w:t>
      </w:r>
    </w:p>
    <w:p w:rsidR="00F240CA" w:rsidRDefault="00F240CA" w:rsidP="00F240CA">
      <w:pPr>
        <w:pStyle w:val="IRPsanstext"/>
      </w:pPr>
    </w:p>
    <w:p w:rsidR="00F240CA" w:rsidRDefault="00F240CA" w:rsidP="004B3214">
      <w:pPr>
        <w:pStyle w:val="IRPsanstext"/>
      </w:pPr>
      <w:r>
        <w:t xml:space="preserve">For example, Hopkins Ridge produces 466,900 MWh annually. The equivalent </w:t>
      </w:r>
      <w:proofErr w:type="spellStart"/>
      <w:r>
        <w:t>non renewable</w:t>
      </w:r>
      <w:proofErr w:type="spellEnd"/>
      <w:r>
        <w:t xml:space="preserve"> is to purchase 466,900 MWh from the Mid-C market and then build a 30 MW (149.4*20 percent = 30) </w:t>
      </w:r>
      <w:proofErr w:type="spellStart"/>
      <w:r>
        <w:t>peaker</w:t>
      </w:r>
      <w:proofErr w:type="spellEnd"/>
      <w:r>
        <w:t xml:space="preserve"> plant for capacity only. With the example, the cost comparison includes the hourly </w:t>
      </w:r>
      <w:r>
        <w:lastRenderedPageBreak/>
        <w:t xml:space="preserve">Mid-C price plus the cost of building a </w:t>
      </w:r>
      <w:proofErr w:type="spellStart"/>
      <w:r>
        <w:t>peaker</w:t>
      </w:r>
      <w:proofErr w:type="spellEnd"/>
      <w:r>
        <w:t xml:space="preserve">, plus the cost of the imputed debt. The total revenue requirement (fixed and variable costs) of the non-renewable is the cost stream – including end effects – discounted back to the first year. That net present value is then </w:t>
      </w:r>
      <w:proofErr w:type="spellStart"/>
      <w:r>
        <w:t>levelized</w:t>
      </w:r>
      <w:proofErr w:type="spellEnd"/>
      <w:r>
        <w:t xml:space="preserve"> over the life of the comparison renewable resource.</w:t>
      </w:r>
      <w:r>
        <w:br/>
      </w:r>
    </w:p>
    <w:p w:rsidR="00F240CA" w:rsidRPr="0081781F" w:rsidRDefault="00F240CA" w:rsidP="004B3214">
      <w:pPr>
        <w:pStyle w:val="IRPsanstext"/>
      </w:pPr>
      <w:proofErr w:type="gramStart"/>
      <w:r w:rsidRPr="004B3214">
        <w:rPr>
          <w:b/>
          <w:color w:val="156570"/>
          <w:sz w:val="28"/>
        </w:rPr>
        <w:t>Cost of Renewable Resource.</w:t>
      </w:r>
      <w:proofErr w:type="gramEnd"/>
      <w:r>
        <w:t xml:space="preserve"> </w:t>
      </w:r>
      <w:proofErr w:type="spellStart"/>
      <w:r w:rsidRPr="0081781F">
        <w:t>Levelized</w:t>
      </w:r>
      <w:proofErr w:type="spellEnd"/>
      <w:r w:rsidRPr="0081781F">
        <w:t xml:space="preserve"> cost of the renewable resource is more direct. It is based on the </w:t>
      </w:r>
      <w:proofErr w:type="spellStart"/>
      <w:r w:rsidRPr="0081781F">
        <w:t>proforma</w:t>
      </w:r>
      <w:proofErr w:type="spellEnd"/>
      <w:r w:rsidRPr="0081781F">
        <w:t xml:space="preserve"> financial analysis performed at the time of the acquisition. The </w:t>
      </w:r>
      <w:proofErr w:type="gramStart"/>
      <w:r w:rsidRPr="0081781F">
        <w:t>stream of revenue requirement (all fixed and variable costs, including integration costs) are</w:t>
      </w:r>
      <w:proofErr w:type="gramEnd"/>
      <w:r w:rsidRPr="0081781F">
        <w:t xml:space="preserve"> discounted back to the first year – again, including end effects.  That net present value is then </w:t>
      </w:r>
      <w:proofErr w:type="spellStart"/>
      <w:r w:rsidRPr="0081781F">
        <w:t>levelized</w:t>
      </w:r>
      <w:proofErr w:type="spellEnd"/>
      <w:r w:rsidRPr="0081781F">
        <w:t xml:space="preserve"> out over the life of the resource/contract. The </w:t>
      </w:r>
      <w:proofErr w:type="spellStart"/>
      <w:r w:rsidRPr="0081781F">
        <w:t>levelized</w:t>
      </w:r>
      <w:proofErr w:type="spellEnd"/>
      <w:r w:rsidRPr="0081781F">
        <w:t xml:space="preserve"> cost of the renewable resource is then compared with the </w:t>
      </w:r>
      <w:proofErr w:type="spellStart"/>
      <w:r w:rsidRPr="0081781F">
        <w:t>levelized</w:t>
      </w:r>
      <w:proofErr w:type="spellEnd"/>
      <w:r w:rsidRPr="0081781F">
        <w:t xml:space="preserve"> cost of the equivalent non-renewable resource to calculate the incremental cost.  </w:t>
      </w:r>
    </w:p>
    <w:p w:rsidR="00F240CA" w:rsidRDefault="00F240CA" w:rsidP="004B3214">
      <w:pPr>
        <w:pStyle w:val="IRPsanstext"/>
      </w:pPr>
    </w:p>
    <w:p w:rsidR="00F240CA" w:rsidRDefault="00F240CA" w:rsidP="004B3214">
      <w:pPr>
        <w:pStyle w:val="IRPsanstext"/>
      </w:pPr>
      <w:r>
        <w:t>The following is a detailed example of how PSE calculated the incremental cost of Wild Horse. It is important to note that PSE’s approach uses information contemporaneous with the decision making process, so this analysis will not reflect updated assumptions for capacity, capital cost, or integration costs, etc.</w:t>
      </w:r>
    </w:p>
    <w:p w:rsidR="00F240CA" w:rsidRDefault="00F240CA" w:rsidP="004B3214">
      <w:pPr>
        <w:pStyle w:val="IRPsanstext"/>
      </w:pPr>
    </w:p>
    <w:p w:rsidR="00F240CA" w:rsidRDefault="00F240CA" w:rsidP="004B3214">
      <w:pPr>
        <w:pStyle w:val="IRPsanstext"/>
      </w:pPr>
      <w:r>
        <w:t>Eligible Renewable: Wild Horse Wind Facility</w:t>
      </w:r>
    </w:p>
    <w:p w:rsidR="00F240CA" w:rsidRDefault="00F240CA" w:rsidP="004B3214">
      <w:pPr>
        <w:pStyle w:val="IRPsanstext"/>
      </w:pPr>
      <w:r>
        <w:t xml:space="preserve">Capacity Contribution Assumption: </w:t>
      </w:r>
      <w:r w:rsidRPr="00780F10">
        <w:t>228.6 * 17.2% = 39 MW</w:t>
      </w:r>
    </w:p>
    <w:p w:rsidR="00F240CA" w:rsidRDefault="00F240CA" w:rsidP="00F240CA">
      <w:pPr>
        <w:rPr>
          <w:rFonts w:ascii="Arial" w:hAnsi="Arial"/>
        </w:rPr>
      </w:pPr>
    </w:p>
    <w:p w:rsidR="00F240CA" w:rsidRDefault="00F240CA" w:rsidP="00F240CA">
      <w:pPr>
        <w:rPr>
          <w:rFonts w:ascii="Arial" w:hAnsi="Arial"/>
        </w:rPr>
      </w:pPr>
    </w:p>
    <w:p w:rsidR="004B3214" w:rsidRDefault="004B3214">
      <w:pPr>
        <w:rPr>
          <w:rFonts w:ascii="Arial" w:hAnsi="Arial"/>
          <w:b/>
          <w:i/>
          <w:sz w:val="28"/>
        </w:rPr>
      </w:pPr>
      <w:r>
        <w:rPr>
          <w:rFonts w:ascii="Arial" w:hAnsi="Arial"/>
          <w:b/>
          <w:i/>
          <w:sz w:val="28"/>
        </w:rPr>
        <w:br w:type="page"/>
      </w:r>
    </w:p>
    <w:p w:rsidR="00F240CA" w:rsidRPr="008317AF" w:rsidRDefault="00F240CA" w:rsidP="00F240CA">
      <w:pPr>
        <w:rPr>
          <w:rFonts w:ascii="Arial" w:hAnsi="Arial"/>
          <w:b/>
          <w:color w:val="156570"/>
          <w:sz w:val="28"/>
        </w:rPr>
      </w:pPr>
      <w:r w:rsidRPr="008317AF">
        <w:rPr>
          <w:rFonts w:ascii="Arial" w:hAnsi="Arial"/>
          <w:b/>
          <w:color w:val="156570"/>
          <w:sz w:val="28"/>
        </w:rPr>
        <w:lastRenderedPageBreak/>
        <w:t xml:space="preserve">1. Calculate Wild Horse revenue requirement. </w:t>
      </w:r>
    </w:p>
    <w:p w:rsidR="00F240CA" w:rsidRPr="00CD7162" w:rsidRDefault="00F240CA" w:rsidP="00F240CA">
      <w:pPr>
        <w:rPr>
          <w:rFonts w:ascii="Arial" w:hAnsi="Arial"/>
          <w:b/>
          <w:i/>
          <w:sz w:val="28"/>
        </w:rPr>
      </w:pPr>
    </w:p>
    <w:p w:rsidR="00F240CA" w:rsidRDefault="00F240CA" w:rsidP="00F240CA">
      <w:pPr>
        <w:pStyle w:val="IRPsanstext"/>
      </w:pPr>
      <w:r>
        <w:t xml:space="preserve">Figure </w:t>
      </w:r>
      <w:r w:rsidR="00702D82">
        <w:t>N-47</w:t>
      </w:r>
      <w:r>
        <w:t xml:space="preserve"> is a sample of the annual revenue requirement calculations for the first few years of Wild Horse, along with the NPV of revenue requirement.</w:t>
      </w:r>
    </w:p>
    <w:p w:rsidR="008317AF" w:rsidRDefault="008317AF" w:rsidP="00F240CA">
      <w:pPr>
        <w:pStyle w:val="IRPsanstext"/>
      </w:pPr>
    </w:p>
    <w:p w:rsidR="00F240CA" w:rsidRDefault="00A93578" w:rsidP="008317AF">
      <w:pPr>
        <w:pStyle w:val="IRPfiguresub0"/>
        <w:spacing w:before="0" w:beforeAutospacing="0" w:after="120" w:afterAutospacing="0"/>
      </w:pPr>
      <w:r>
        <w:t>Figure N</w:t>
      </w:r>
      <w:r w:rsidR="002F1C3A">
        <w:t>-4</w:t>
      </w:r>
      <w:r w:rsidR="00702D82">
        <w:t>7</w:t>
      </w:r>
      <w:r w:rsidR="008317AF">
        <w:t xml:space="preserve">: </w:t>
      </w:r>
      <w:r w:rsidR="00F240CA" w:rsidRPr="00E54BF6">
        <w:t>Calculation of Wild Horse Revenue Requirement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7"/>
        <w:gridCol w:w="1333"/>
        <w:gridCol w:w="1260"/>
        <w:gridCol w:w="1080"/>
        <w:gridCol w:w="990"/>
        <w:gridCol w:w="1260"/>
      </w:tblGrid>
      <w:tr w:rsidR="003014C3">
        <w:tc>
          <w:tcPr>
            <w:tcW w:w="2717"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 Millions)</w:t>
            </w:r>
          </w:p>
        </w:tc>
        <w:tc>
          <w:tcPr>
            <w:tcW w:w="1333"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20-yr NPV</w:t>
            </w:r>
          </w:p>
        </w:tc>
        <w:tc>
          <w:tcPr>
            <w:tcW w:w="126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2007</w:t>
            </w:r>
          </w:p>
        </w:tc>
        <w:tc>
          <w:tcPr>
            <w:tcW w:w="108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2008</w:t>
            </w:r>
          </w:p>
        </w:tc>
        <w:tc>
          <w:tcPr>
            <w:tcW w:w="99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w:t>
            </w:r>
          </w:p>
        </w:tc>
        <w:tc>
          <w:tcPr>
            <w:tcW w:w="126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2025</w:t>
            </w:r>
          </w:p>
        </w:tc>
      </w:tr>
      <w:tr w:rsidR="00F240CA" w:rsidRPr="00501D07">
        <w:trPr>
          <w:trHeight w:hRule="exact" w:val="86"/>
        </w:trPr>
        <w:tc>
          <w:tcPr>
            <w:tcW w:w="8640" w:type="dxa"/>
            <w:gridSpan w:val="6"/>
            <w:shd w:val="clear" w:color="auto" w:fill="807F83"/>
          </w:tcPr>
          <w:p w:rsidR="00F240CA" w:rsidRPr="003014C3" w:rsidRDefault="00F240CA" w:rsidP="00F240CA">
            <w:pPr>
              <w:pStyle w:val="IRPFigureSub"/>
              <w:rPr>
                <w:i w:val="0"/>
                <w:color w:val="000000"/>
                <w:sz w:val="18"/>
                <w:szCs w:val="18"/>
              </w:rPr>
            </w:pPr>
          </w:p>
        </w:tc>
      </w:tr>
      <w:tr w:rsidR="003014C3">
        <w:tc>
          <w:tcPr>
            <w:tcW w:w="2717"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Gross Plant</w:t>
            </w:r>
          </w:p>
        </w:tc>
        <w:tc>
          <w:tcPr>
            <w:tcW w:w="1333" w:type="dxa"/>
            <w:shd w:val="clear" w:color="auto" w:fill="D6CFCD"/>
          </w:tcPr>
          <w:p w:rsidR="00F240CA" w:rsidRPr="003014C3" w:rsidRDefault="00F240CA" w:rsidP="00F240CA">
            <w:pPr>
              <w:pStyle w:val="IRPFigureSub"/>
              <w:rPr>
                <w:i w:val="0"/>
                <w:color w:val="000000"/>
                <w:sz w:val="18"/>
                <w:szCs w:val="18"/>
              </w:rPr>
            </w:pP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384</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384</w:t>
            </w:r>
          </w:p>
        </w:tc>
        <w:tc>
          <w:tcPr>
            <w:tcW w:w="99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384</w:t>
            </w:r>
          </w:p>
        </w:tc>
      </w:tr>
      <w:tr w:rsidR="003014C3">
        <w:tc>
          <w:tcPr>
            <w:tcW w:w="2717"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Accumulative depreciation (Avg.)</w:t>
            </w:r>
          </w:p>
        </w:tc>
        <w:tc>
          <w:tcPr>
            <w:tcW w:w="1333"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p>
        </w:tc>
        <w:tc>
          <w:tcPr>
            <w:tcW w:w="126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(10)</w:t>
            </w: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(29)</w:t>
            </w:r>
          </w:p>
        </w:tc>
        <w:tc>
          <w:tcPr>
            <w:tcW w:w="99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(355)</w:t>
            </w:r>
          </w:p>
        </w:tc>
      </w:tr>
      <w:tr w:rsidR="003014C3">
        <w:tc>
          <w:tcPr>
            <w:tcW w:w="2717"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Accumulative deferred tax (EOP)</w:t>
            </w:r>
          </w:p>
        </w:tc>
        <w:tc>
          <w:tcPr>
            <w:tcW w:w="1333"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p>
        </w:tc>
        <w:tc>
          <w:tcPr>
            <w:tcW w:w="126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(20)</w:t>
            </w: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(56)</w:t>
            </w:r>
          </w:p>
        </w:tc>
        <w:tc>
          <w:tcPr>
            <w:tcW w:w="99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w:t>
            </w:r>
          </w:p>
        </w:tc>
      </w:tr>
      <w:tr w:rsidR="003014C3">
        <w:tc>
          <w:tcPr>
            <w:tcW w:w="2717"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Rate base</w:t>
            </w:r>
          </w:p>
        </w:tc>
        <w:tc>
          <w:tcPr>
            <w:tcW w:w="1333"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p>
        </w:tc>
        <w:tc>
          <w:tcPr>
            <w:tcW w:w="126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354</w:t>
            </w:r>
          </w:p>
        </w:tc>
        <w:tc>
          <w:tcPr>
            <w:tcW w:w="108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299</w:t>
            </w:r>
          </w:p>
        </w:tc>
        <w:tc>
          <w:tcPr>
            <w:tcW w:w="99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22</w:t>
            </w:r>
          </w:p>
        </w:tc>
      </w:tr>
      <w:tr w:rsidR="003014C3">
        <w:tc>
          <w:tcPr>
            <w:tcW w:w="2717"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After tax WACC</w:t>
            </w:r>
          </w:p>
        </w:tc>
        <w:tc>
          <w:tcPr>
            <w:tcW w:w="1333" w:type="dxa"/>
            <w:shd w:val="clear" w:color="auto" w:fill="D6CFCD"/>
          </w:tcPr>
          <w:p w:rsidR="00F240CA" w:rsidRPr="003014C3" w:rsidRDefault="00F240CA" w:rsidP="00F240CA">
            <w:pPr>
              <w:pStyle w:val="IRPFigureSub"/>
              <w:rPr>
                <w:i w:val="0"/>
                <w:color w:val="000000"/>
                <w:sz w:val="18"/>
                <w:szCs w:val="18"/>
              </w:rPr>
            </w:pP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c>
          <w:tcPr>
            <w:tcW w:w="99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r>
      <w:tr w:rsidR="003014C3">
        <w:tc>
          <w:tcPr>
            <w:tcW w:w="2717"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After tax return</w:t>
            </w:r>
          </w:p>
        </w:tc>
        <w:tc>
          <w:tcPr>
            <w:tcW w:w="1333" w:type="dxa"/>
            <w:shd w:val="clear" w:color="auto" w:fill="auto"/>
          </w:tcPr>
          <w:p w:rsidR="00F240CA" w:rsidRPr="003014C3" w:rsidRDefault="00F240CA" w:rsidP="00F240CA">
            <w:pPr>
              <w:pStyle w:val="IRPFigureSub"/>
              <w:rPr>
                <w:i w:val="0"/>
                <w:color w:val="000000"/>
                <w:sz w:val="18"/>
                <w:szCs w:val="18"/>
              </w:rPr>
            </w:pPr>
          </w:p>
        </w:tc>
        <w:tc>
          <w:tcPr>
            <w:tcW w:w="126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25</w:t>
            </w:r>
          </w:p>
        </w:tc>
        <w:tc>
          <w:tcPr>
            <w:tcW w:w="10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21</w:t>
            </w:r>
          </w:p>
        </w:tc>
        <w:tc>
          <w:tcPr>
            <w:tcW w:w="99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w:t>
            </w:r>
          </w:p>
        </w:tc>
      </w:tr>
      <w:tr w:rsidR="003014C3">
        <w:tc>
          <w:tcPr>
            <w:tcW w:w="2717"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Grossed up return</w:t>
            </w:r>
          </w:p>
        </w:tc>
        <w:tc>
          <w:tcPr>
            <w:tcW w:w="1333" w:type="dxa"/>
            <w:shd w:val="clear" w:color="auto" w:fill="D6CFCD"/>
          </w:tcPr>
          <w:p w:rsidR="00F240CA" w:rsidRPr="003014C3" w:rsidRDefault="00F240CA" w:rsidP="00F240CA">
            <w:pPr>
              <w:pStyle w:val="IRPFigureSub"/>
              <w:rPr>
                <w:i w:val="0"/>
                <w:color w:val="000000"/>
                <w:sz w:val="18"/>
                <w:szCs w:val="18"/>
              </w:rPr>
            </w:pP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38</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32</w:t>
            </w:r>
          </w:p>
        </w:tc>
        <w:tc>
          <w:tcPr>
            <w:tcW w:w="99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w:t>
            </w:r>
          </w:p>
        </w:tc>
      </w:tr>
      <w:tr w:rsidR="003014C3">
        <w:tc>
          <w:tcPr>
            <w:tcW w:w="2717"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PTC grossed up</w:t>
            </w:r>
          </w:p>
        </w:tc>
        <w:tc>
          <w:tcPr>
            <w:tcW w:w="1333" w:type="dxa"/>
            <w:shd w:val="clear" w:color="auto" w:fill="auto"/>
          </w:tcPr>
          <w:p w:rsidR="00F240CA" w:rsidRPr="003014C3" w:rsidRDefault="00F240CA" w:rsidP="00F240CA">
            <w:pPr>
              <w:pStyle w:val="IRPFigureSub"/>
              <w:rPr>
                <w:i w:val="0"/>
                <w:color w:val="000000"/>
                <w:sz w:val="18"/>
                <w:szCs w:val="18"/>
              </w:rPr>
            </w:pPr>
          </w:p>
        </w:tc>
        <w:tc>
          <w:tcPr>
            <w:tcW w:w="126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(20)</w:t>
            </w:r>
          </w:p>
        </w:tc>
        <w:tc>
          <w:tcPr>
            <w:tcW w:w="10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(20)</w:t>
            </w:r>
          </w:p>
        </w:tc>
        <w:tc>
          <w:tcPr>
            <w:tcW w:w="99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r>
      <w:tr w:rsidR="003014C3">
        <w:tc>
          <w:tcPr>
            <w:tcW w:w="2717"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Expenses</w:t>
            </w:r>
          </w:p>
        </w:tc>
        <w:tc>
          <w:tcPr>
            <w:tcW w:w="1333"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p>
        </w:tc>
        <w:tc>
          <w:tcPr>
            <w:tcW w:w="1260"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16</w:t>
            </w:r>
          </w:p>
        </w:tc>
        <w:tc>
          <w:tcPr>
            <w:tcW w:w="1080"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16</w:t>
            </w:r>
          </w:p>
        </w:tc>
        <w:tc>
          <w:tcPr>
            <w:tcW w:w="990"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bottom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22</w:t>
            </w:r>
          </w:p>
        </w:tc>
      </w:tr>
      <w:tr w:rsidR="003014C3">
        <w:tc>
          <w:tcPr>
            <w:tcW w:w="2717"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Book depreciation</w:t>
            </w:r>
          </w:p>
        </w:tc>
        <w:tc>
          <w:tcPr>
            <w:tcW w:w="1333"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p>
        </w:tc>
        <w:tc>
          <w:tcPr>
            <w:tcW w:w="1260"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19</w:t>
            </w:r>
          </w:p>
        </w:tc>
        <w:tc>
          <w:tcPr>
            <w:tcW w:w="1080"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19</w:t>
            </w:r>
          </w:p>
        </w:tc>
        <w:tc>
          <w:tcPr>
            <w:tcW w:w="990"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bottom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19</w:t>
            </w:r>
          </w:p>
        </w:tc>
      </w:tr>
      <w:tr w:rsidR="003014C3">
        <w:tc>
          <w:tcPr>
            <w:tcW w:w="2717"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Revenue required</w:t>
            </w:r>
          </w:p>
        </w:tc>
        <w:tc>
          <w:tcPr>
            <w:tcW w:w="1333"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370.9</w:t>
            </w:r>
          </w:p>
        </w:tc>
        <w:tc>
          <w:tcPr>
            <w:tcW w:w="1260"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53</w:t>
            </w:r>
          </w:p>
        </w:tc>
        <w:tc>
          <w:tcPr>
            <w:tcW w:w="1080"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48</w:t>
            </w:r>
          </w:p>
        </w:tc>
        <w:tc>
          <w:tcPr>
            <w:tcW w:w="990"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260" w:type="dxa"/>
            <w:tcBorders>
              <w:top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44</w:t>
            </w:r>
          </w:p>
        </w:tc>
      </w:tr>
      <w:tr w:rsidR="003014C3">
        <w:tc>
          <w:tcPr>
            <w:tcW w:w="2717"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End effects</w:t>
            </w:r>
          </w:p>
        </w:tc>
        <w:tc>
          <w:tcPr>
            <w:tcW w:w="1333"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4.6</w:t>
            </w:r>
          </w:p>
        </w:tc>
        <w:tc>
          <w:tcPr>
            <w:tcW w:w="1260" w:type="dxa"/>
            <w:shd w:val="clear" w:color="auto" w:fill="auto"/>
          </w:tcPr>
          <w:p w:rsidR="00F240CA" w:rsidRPr="003014C3" w:rsidRDefault="00F240CA" w:rsidP="00F240CA">
            <w:pPr>
              <w:pStyle w:val="IRPFigureSub"/>
              <w:rPr>
                <w:i w:val="0"/>
                <w:color w:val="000000"/>
                <w:sz w:val="18"/>
                <w:szCs w:val="18"/>
              </w:rPr>
            </w:pPr>
          </w:p>
        </w:tc>
        <w:tc>
          <w:tcPr>
            <w:tcW w:w="1080" w:type="dxa"/>
            <w:shd w:val="clear" w:color="auto" w:fill="auto"/>
          </w:tcPr>
          <w:p w:rsidR="00F240CA" w:rsidRPr="003014C3" w:rsidRDefault="00F240CA" w:rsidP="00F240CA">
            <w:pPr>
              <w:pStyle w:val="IRPFigureSub"/>
              <w:rPr>
                <w:i w:val="0"/>
                <w:color w:val="000000"/>
                <w:sz w:val="18"/>
                <w:szCs w:val="18"/>
              </w:rPr>
            </w:pPr>
          </w:p>
        </w:tc>
        <w:tc>
          <w:tcPr>
            <w:tcW w:w="990" w:type="dxa"/>
            <w:shd w:val="clear" w:color="auto" w:fill="auto"/>
          </w:tcPr>
          <w:p w:rsidR="00F240CA" w:rsidRPr="003014C3" w:rsidRDefault="00F240CA" w:rsidP="00F240CA">
            <w:pPr>
              <w:pStyle w:val="IRPFigureSub"/>
              <w:rPr>
                <w:i w:val="0"/>
                <w:color w:val="000000"/>
                <w:sz w:val="18"/>
                <w:szCs w:val="18"/>
              </w:rPr>
            </w:pPr>
          </w:p>
        </w:tc>
        <w:tc>
          <w:tcPr>
            <w:tcW w:w="1260" w:type="dxa"/>
            <w:shd w:val="clear" w:color="auto" w:fill="auto"/>
          </w:tcPr>
          <w:p w:rsidR="00F240CA" w:rsidRPr="003014C3" w:rsidRDefault="00F240CA" w:rsidP="00F240CA">
            <w:pPr>
              <w:pStyle w:val="IRPFigureSub"/>
              <w:rPr>
                <w:i w:val="0"/>
                <w:color w:val="000000"/>
                <w:sz w:val="18"/>
                <w:szCs w:val="18"/>
              </w:rPr>
            </w:pPr>
          </w:p>
        </w:tc>
      </w:tr>
      <w:tr w:rsidR="003014C3">
        <w:tc>
          <w:tcPr>
            <w:tcW w:w="2717"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Total revenue requirement</w:t>
            </w:r>
          </w:p>
        </w:tc>
        <w:tc>
          <w:tcPr>
            <w:tcW w:w="1333"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375</w:t>
            </w:r>
          </w:p>
        </w:tc>
        <w:tc>
          <w:tcPr>
            <w:tcW w:w="1260" w:type="dxa"/>
            <w:shd w:val="clear" w:color="auto" w:fill="D6CFCD"/>
          </w:tcPr>
          <w:p w:rsidR="00F240CA" w:rsidRPr="003014C3" w:rsidRDefault="00F240CA" w:rsidP="00F240CA">
            <w:pPr>
              <w:pStyle w:val="IRPFigureSub"/>
              <w:rPr>
                <w:i w:val="0"/>
                <w:color w:val="000000"/>
                <w:sz w:val="18"/>
                <w:szCs w:val="18"/>
              </w:rPr>
            </w:pPr>
          </w:p>
        </w:tc>
        <w:tc>
          <w:tcPr>
            <w:tcW w:w="1080" w:type="dxa"/>
            <w:shd w:val="clear" w:color="auto" w:fill="D6CFCD"/>
          </w:tcPr>
          <w:p w:rsidR="00F240CA" w:rsidRPr="003014C3" w:rsidRDefault="00F240CA" w:rsidP="00F240CA">
            <w:pPr>
              <w:pStyle w:val="IRPFigureSub"/>
              <w:rPr>
                <w:i w:val="0"/>
                <w:color w:val="000000"/>
                <w:sz w:val="18"/>
                <w:szCs w:val="18"/>
              </w:rPr>
            </w:pPr>
          </w:p>
        </w:tc>
        <w:tc>
          <w:tcPr>
            <w:tcW w:w="990" w:type="dxa"/>
            <w:shd w:val="clear" w:color="auto" w:fill="D6CFCD"/>
          </w:tcPr>
          <w:p w:rsidR="00F240CA" w:rsidRPr="003014C3" w:rsidRDefault="00F240CA" w:rsidP="00F240CA">
            <w:pPr>
              <w:pStyle w:val="IRPFigureSub"/>
              <w:rPr>
                <w:i w:val="0"/>
                <w:color w:val="000000"/>
                <w:sz w:val="18"/>
                <w:szCs w:val="18"/>
              </w:rPr>
            </w:pPr>
          </w:p>
        </w:tc>
        <w:tc>
          <w:tcPr>
            <w:tcW w:w="1260" w:type="dxa"/>
            <w:shd w:val="clear" w:color="auto" w:fill="D6CFCD"/>
          </w:tcPr>
          <w:p w:rsidR="00F240CA" w:rsidRPr="003014C3" w:rsidRDefault="00F240CA" w:rsidP="00F240CA">
            <w:pPr>
              <w:pStyle w:val="IRPFigureSub"/>
              <w:rPr>
                <w:i w:val="0"/>
                <w:color w:val="000000"/>
                <w:sz w:val="18"/>
                <w:szCs w:val="18"/>
              </w:rPr>
            </w:pPr>
          </w:p>
        </w:tc>
      </w:tr>
    </w:tbl>
    <w:p w:rsidR="00F240CA" w:rsidRDefault="00F240CA" w:rsidP="00F240CA">
      <w:pPr>
        <w:pStyle w:val="IRPsanstext"/>
      </w:pPr>
    </w:p>
    <w:p w:rsidR="00F240CA" w:rsidRDefault="00F240CA" w:rsidP="00F240CA">
      <w:pPr>
        <w:pStyle w:val="IRPsanstext"/>
      </w:pPr>
    </w:p>
    <w:p w:rsidR="004B3214" w:rsidRDefault="004B3214">
      <w:pPr>
        <w:rPr>
          <w:rFonts w:ascii="Arial" w:hAnsi="Arial"/>
          <w:b/>
          <w:i/>
          <w:sz w:val="28"/>
        </w:rPr>
      </w:pPr>
      <w:r>
        <w:rPr>
          <w:b/>
          <w:i/>
          <w:sz w:val="28"/>
        </w:rPr>
        <w:br w:type="page"/>
      </w:r>
    </w:p>
    <w:p w:rsidR="00F240CA" w:rsidRPr="008317AF" w:rsidRDefault="00F240CA" w:rsidP="00F240CA">
      <w:pPr>
        <w:pStyle w:val="IRPsanstext"/>
        <w:rPr>
          <w:b/>
          <w:color w:val="156570"/>
          <w:sz w:val="28"/>
        </w:rPr>
      </w:pPr>
      <w:r w:rsidRPr="008317AF">
        <w:rPr>
          <w:b/>
          <w:color w:val="156570"/>
          <w:sz w:val="28"/>
        </w:rPr>
        <w:lastRenderedPageBreak/>
        <w:t>2. Calculate revenue requirement for equivalent non-renewable: Peaker capacity.</w:t>
      </w:r>
    </w:p>
    <w:p w:rsidR="00F240CA" w:rsidRDefault="00F240CA" w:rsidP="00F240CA">
      <w:pPr>
        <w:pStyle w:val="IRPsanstext"/>
      </w:pPr>
    </w:p>
    <w:p w:rsidR="00F240CA" w:rsidRDefault="00F240CA" w:rsidP="00F240CA">
      <w:pPr>
        <w:pStyle w:val="IRPsanstext"/>
      </w:pPr>
      <w:r>
        <w:t>Capacity = 39 MW</w:t>
      </w:r>
    </w:p>
    <w:p w:rsidR="00F240CA" w:rsidRDefault="00F240CA" w:rsidP="00F240CA">
      <w:pPr>
        <w:pStyle w:val="IRPsanstext"/>
      </w:pPr>
      <w:r>
        <w:t xml:space="preserve">Capital Cost of Capacity: $462/KW </w:t>
      </w:r>
    </w:p>
    <w:p w:rsidR="008317AF" w:rsidRDefault="008317AF" w:rsidP="00F240CA">
      <w:pPr>
        <w:pStyle w:val="IRPsanstext"/>
      </w:pPr>
    </w:p>
    <w:p w:rsidR="00F240CA" w:rsidRDefault="00A93578" w:rsidP="008317AF">
      <w:pPr>
        <w:pStyle w:val="IRPfiguresub0"/>
        <w:spacing w:before="0" w:beforeAutospacing="0" w:after="120" w:afterAutospacing="0"/>
      </w:pPr>
      <w:r>
        <w:t>Figure N</w:t>
      </w:r>
      <w:r w:rsidR="002F1C3A">
        <w:t>-4</w:t>
      </w:r>
      <w:r w:rsidR="00702D82">
        <w:t>8</w:t>
      </w:r>
      <w:r w:rsidR="00F240CA">
        <w:t>: Calculation of Peaker Revenue Requirement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170"/>
        <w:gridCol w:w="1080"/>
        <w:gridCol w:w="1080"/>
        <w:gridCol w:w="1080"/>
        <w:gridCol w:w="1350"/>
      </w:tblGrid>
      <w:tr w:rsidR="003014C3" w:rsidRPr="00501D07">
        <w:tc>
          <w:tcPr>
            <w:tcW w:w="288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 Millions)</w:t>
            </w:r>
          </w:p>
        </w:tc>
        <w:tc>
          <w:tcPr>
            <w:tcW w:w="117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20-yr NPV</w:t>
            </w:r>
          </w:p>
        </w:tc>
        <w:tc>
          <w:tcPr>
            <w:tcW w:w="108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2007</w:t>
            </w:r>
          </w:p>
        </w:tc>
        <w:tc>
          <w:tcPr>
            <w:tcW w:w="108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2008</w:t>
            </w:r>
          </w:p>
        </w:tc>
        <w:tc>
          <w:tcPr>
            <w:tcW w:w="108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w:t>
            </w:r>
          </w:p>
        </w:tc>
        <w:tc>
          <w:tcPr>
            <w:tcW w:w="1350" w:type="dxa"/>
            <w:shd w:val="clear" w:color="auto" w:fill="006A71"/>
          </w:tcPr>
          <w:p w:rsidR="00F240CA" w:rsidRPr="003014C3" w:rsidRDefault="00F240CA" w:rsidP="00F240CA">
            <w:pPr>
              <w:pStyle w:val="IRPFigureSub"/>
              <w:rPr>
                <w:i w:val="0"/>
                <w:color w:val="FFFFFF"/>
                <w:sz w:val="18"/>
                <w:szCs w:val="18"/>
              </w:rPr>
            </w:pPr>
            <w:r w:rsidRPr="003014C3">
              <w:rPr>
                <w:i w:val="0"/>
                <w:color w:val="FFFFFF"/>
                <w:sz w:val="18"/>
                <w:szCs w:val="18"/>
              </w:rPr>
              <w:t>2025</w:t>
            </w:r>
          </w:p>
        </w:tc>
      </w:tr>
      <w:tr w:rsidR="00F240CA" w:rsidRPr="00501D07">
        <w:trPr>
          <w:trHeight w:hRule="exact" w:val="86"/>
        </w:trPr>
        <w:tc>
          <w:tcPr>
            <w:tcW w:w="8640" w:type="dxa"/>
            <w:gridSpan w:val="6"/>
            <w:shd w:val="clear" w:color="auto" w:fill="807F83"/>
          </w:tcPr>
          <w:p w:rsidR="00F240CA" w:rsidRPr="003014C3" w:rsidRDefault="00F240CA" w:rsidP="00F240CA">
            <w:pPr>
              <w:pStyle w:val="IRPFigureSub"/>
              <w:rPr>
                <w:i w:val="0"/>
                <w:color w:val="000000"/>
                <w:sz w:val="18"/>
                <w:szCs w:val="18"/>
              </w:rPr>
            </w:pPr>
          </w:p>
        </w:tc>
      </w:tr>
      <w:tr w:rsidR="003014C3" w:rsidRPr="00501D07">
        <w:tc>
          <w:tcPr>
            <w:tcW w:w="28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Gross Plant</w:t>
            </w:r>
          </w:p>
        </w:tc>
        <w:tc>
          <w:tcPr>
            <w:tcW w:w="1170" w:type="dxa"/>
            <w:shd w:val="clear" w:color="auto" w:fill="D6CFCD"/>
          </w:tcPr>
          <w:p w:rsidR="00F240CA" w:rsidRPr="003014C3" w:rsidRDefault="00F240CA" w:rsidP="00F240CA">
            <w:pPr>
              <w:pStyle w:val="IRPFigureSub"/>
              <w:rPr>
                <w:i w:val="0"/>
                <w:color w:val="000000"/>
                <w:sz w:val="18"/>
                <w:szCs w:val="18"/>
              </w:rPr>
            </w:pP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18</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18</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18</w:t>
            </w:r>
          </w:p>
        </w:tc>
      </w:tr>
      <w:tr w:rsidR="003014C3" w:rsidRPr="00501D07">
        <w:tc>
          <w:tcPr>
            <w:tcW w:w="28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Accumulative depreciation (Avg.)</w:t>
            </w:r>
          </w:p>
        </w:tc>
        <w:tc>
          <w:tcPr>
            <w:tcW w:w="117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(0)</w:t>
            </w: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(10)</w:t>
            </w:r>
          </w:p>
        </w:tc>
      </w:tr>
      <w:tr w:rsidR="003014C3" w:rsidRPr="00501D07">
        <w:tc>
          <w:tcPr>
            <w:tcW w:w="28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 xml:space="preserve"> Accumulative deferred tax (EOP)</w:t>
            </w:r>
          </w:p>
        </w:tc>
        <w:tc>
          <w:tcPr>
            <w:tcW w:w="117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(0)</w:t>
            </w: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(0)</w:t>
            </w: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(3)</w:t>
            </w:r>
          </w:p>
        </w:tc>
      </w:tr>
      <w:tr w:rsidR="003014C3" w:rsidRPr="00501D07">
        <w:tc>
          <w:tcPr>
            <w:tcW w:w="288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Rate base</w:t>
            </w:r>
          </w:p>
        </w:tc>
        <w:tc>
          <w:tcPr>
            <w:tcW w:w="117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p>
        </w:tc>
        <w:tc>
          <w:tcPr>
            <w:tcW w:w="108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18</w:t>
            </w:r>
          </w:p>
        </w:tc>
        <w:tc>
          <w:tcPr>
            <w:tcW w:w="108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17</w:t>
            </w:r>
          </w:p>
        </w:tc>
        <w:tc>
          <w:tcPr>
            <w:tcW w:w="108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top w:val="single" w:sz="12"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5</w:t>
            </w:r>
          </w:p>
        </w:tc>
      </w:tr>
      <w:tr w:rsidR="003014C3" w:rsidRPr="00501D07">
        <w:tc>
          <w:tcPr>
            <w:tcW w:w="28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After tax WACC</w:t>
            </w:r>
          </w:p>
        </w:tc>
        <w:tc>
          <w:tcPr>
            <w:tcW w:w="1170" w:type="dxa"/>
            <w:shd w:val="clear" w:color="auto" w:fill="D6CFCD"/>
          </w:tcPr>
          <w:p w:rsidR="00F240CA" w:rsidRPr="003014C3" w:rsidRDefault="00F240CA" w:rsidP="00F240CA">
            <w:pPr>
              <w:pStyle w:val="IRPFigureSub"/>
              <w:rPr>
                <w:i w:val="0"/>
                <w:color w:val="000000"/>
                <w:sz w:val="18"/>
                <w:szCs w:val="18"/>
              </w:rPr>
            </w:pP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7.01%</w:t>
            </w:r>
          </w:p>
        </w:tc>
      </w:tr>
      <w:tr w:rsidR="003014C3" w:rsidRPr="00501D07">
        <w:tc>
          <w:tcPr>
            <w:tcW w:w="28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After tax return</w:t>
            </w:r>
          </w:p>
        </w:tc>
        <w:tc>
          <w:tcPr>
            <w:tcW w:w="1170" w:type="dxa"/>
            <w:shd w:val="clear" w:color="auto" w:fill="auto"/>
          </w:tcPr>
          <w:p w:rsidR="00F240CA" w:rsidRPr="003014C3" w:rsidRDefault="00F240CA" w:rsidP="00F240CA">
            <w:pPr>
              <w:pStyle w:val="IRPFigureSub"/>
              <w:rPr>
                <w:i w:val="0"/>
                <w:color w:val="000000"/>
                <w:sz w:val="18"/>
                <w:szCs w:val="18"/>
              </w:rPr>
            </w:pPr>
          </w:p>
        </w:tc>
        <w:tc>
          <w:tcPr>
            <w:tcW w:w="10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0</w:t>
            </w:r>
          </w:p>
        </w:tc>
      </w:tr>
      <w:tr w:rsidR="003014C3" w:rsidRPr="00501D07">
        <w:tc>
          <w:tcPr>
            <w:tcW w:w="28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Grossed up return</w:t>
            </w:r>
          </w:p>
        </w:tc>
        <w:tc>
          <w:tcPr>
            <w:tcW w:w="1170" w:type="dxa"/>
            <w:shd w:val="clear" w:color="auto" w:fill="D6CFCD"/>
          </w:tcPr>
          <w:p w:rsidR="00F240CA" w:rsidRPr="003014C3" w:rsidRDefault="00F240CA" w:rsidP="00F240CA">
            <w:pPr>
              <w:pStyle w:val="IRPFigureSub"/>
              <w:rPr>
                <w:i w:val="0"/>
                <w:color w:val="000000"/>
                <w:sz w:val="18"/>
                <w:szCs w:val="18"/>
              </w:rPr>
            </w:pP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w:t>
            </w:r>
          </w:p>
        </w:tc>
        <w:tc>
          <w:tcPr>
            <w:tcW w:w="108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0</w:t>
            </w:r>
          </w:p>
        </w:tc>
      </w:tr>
      <w:tr w:rsidR="003014C3" w:rsidRPr="00501D07">
        <w:tc>
          <w:tcPr>
            <w:tcW w:w="28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Expenses</w:t>
            </w:r>
          </w:p>
        </w:tc>
        <w:tc>
          <w:tcPr>
            <w:tcW w:w="117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2</w:t>
            </w:r>
          </w:p>
        </w:tc>
      </w:tr>
      <w:tr w:rsidR="003014C3" w:rsidRPr="00501D07">
        <w:tc>
          <w:tcPr>
            <w:tcW w:w="28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Book depreciation</w:t>
            </w:r>
          </w:p>
        </w:tc>
        <w:tc>
          <w:tcPr>
            <w:tcW w:w="117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w:t>
            </w:r>
          </w:p>
        </w:tc>
        <w:tc>
          <w:tcPr>
            <w:tcW w:w="108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bottom w:val="single" w:sz="12"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1</w:t>
            </w:r>
          </w:p>
        </w:tc>
      </w:tr>
      <w:tr w:rsidR="003014C3" w:rsidRPr="00501D07">
        <w:trPr>
          <w:trHeight w:val="215"/>
        </w:trPr>
        <w:tc>
          <w:tcPr>
            <w:tcW w:w="288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Revenue required</w:t>
            </w:r>
          </w:p>
        </w:tc>
        <w:tc>
          <w:tcPr>
            <w:tcW w:w="117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32</w:t>
            </w:r>
          </w:p>
        </w:tc>
        <w:tc>
          <w:tcPr>
            <w:tcW w:w="108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4</w:t>
            </w:r>
          </w:p>
        </w:tc>
        <w:tc>
          <w:tcPr>
            <w:tcW w:w="108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4</w:t>
            </w:r>
          </w:p>
        </w:tc>
        <w:tc>
          <w:tcPr>
            <w:tcW w:w="108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w:t>
            </w:r>
          </w:p>
        </w:tc>
        <w:tc>
          <w:tcPr>
            <w:tcW w:w="1350" w:type="dxa"/>
            <w:tcBorders>
              <w:top w:val="single" w:sz="12" w:space="0" w:color="auto"/>
              <w:bottom w:val="single" w:sz="4" w:space="0" w:color="auto"/>
            </w:tcBorders>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3</w:t>
            </w:r>
          </w:p>
        </w:tc>
      </w:tr>
      <w:tr w:rsidR="003014C3" w:rsidRPr="00501D07">
        <w:tc>
          <w:tcPr>
            <w:tcW w:w="288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End effects</w:t>
            </w:r>
          </w:p>
        </w:tc>
        <w:tc>
          <w:tcPr>
            <w:tcW w:w="117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r w:rsidRPr="003014C3">
              <w:rPr>
                <w:i w:val="0"/>
                <w:color w:val="000000"/>
                <w:sz w:val="18"/>
                <w:szCs w:val="18"/>
              </w:rPr>
              <w:t>2</w:t>
            </w:r>
          </w:p>
        </w:tc>
        <w:tc>
          <w:tcPr>
            <w:tcW w:w="108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p>
        </w:tc>
        <w:tc>
          <w:tcPr>
            <w:tcW w:w="108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p>
        </w:tc>
        <w:tc>
          <w:tcPr>
            <w:tcW w:w="108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p>
        </w:tc>
        <w:tc>
          <w:tcPr>
            <w:tcW w:w="1350" w:type="dxa"/>
            <w:tcBorders>
              <w:top w:val="single" w:sz="4" w:space="0" w:color="auto"/>
            </w:tcBorders>
            <w:shd w:val="clear" w:color="auto" w:fill="D6CFCD"/>
          </w:tcPr>
          <w:p w:rsidR="00F240CA" w:rsidRPr="003014C3" w:rsidRDefault="00F240CA" w:rsidP="00F240CA">
            <w:pPr>
              <w:pStyle w:val="IRPFigureSub"/>
              <w:rPr>
                <w:i w:val="0"/>
                <w:color w:val="000000"/>
                <w:sz w:val="18"/>
                <w:szCs w:val="18"/>
              </w:rPr>
            </w:pPr>
          </w:p>
        </w:tc>
      </w:tr>
      <w:tr w:rsidR="003014C3" w:rsidRPr="00501D07">
        <w:tc>
          <w:tcPr>
            <w:tcW w:w="288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Total revenue requirement</w:t>
            </w:r>
          </w:p>
        </w:tc>
        <w:tc>
          <w:tcPr>
            <w:tcW w:w="1170" w:type="dxa"/>
            <w:shd w:val="clear" w:color="auto" w:fill="auto"/>
          </w:tcPr>
          <w:p w:rsidR="00F240CA" w:rsidRPr="003014C3" w:rsidRDefault="00F240CA" w:rsidP="00F240CA">
            <w:pPr>
              <w:pStyle w:val="IRPFigureSub"/>
              <w:rPr>
                <w:i w:val="0"/>
                <w:color w:val="000000"/>
                <w:sz w:val="18"/>
                <w:szCs w:val="18"/>
              </w:rPr>
            </w:pPr>
            <w:r w:rsidRPr="003014C3">
              <w:rPr>
                <w:i w:val="0"/>
                <w:color w:val="000000"/>
                <w:sz w:val="18"/>
                <w:szCs w:val="18"/>
              </w:rPr>
              <w:t>34</w:t>
            </w:r>
          </w:p>
        </w:tc>
        <w:tc>
          <w:tcPr>
            <w:tcW w:w="1080" w:type="dxa"/>
            <w:shd w:val="clear" w:color="auto" w:fill="auto"/>
          </w:tcPr>
          <w:p w:rsidR="00F240CA" w:rsidRPr="003014C3" w:rsidRDefault="00F240CA" w:rsidP="00F240CA">
            <w:pPr>
              <w:pStyle w:val="IRPFigureSub"/>
              <w:rPr>
                <w:i w:val="0"/>
                <w:color w:val="000000"/>
                <w:sz w:val="18"/>
                <w:szCs w:val="18"/>
              </w:rPr>
            </w:pPr>
          </w:p>
        </w:tc>
        <w:tc>
          <w:tcPr>
            <w:tcW w:w="1080" w:type="dxa"/>
            <w:shd w:val="clear" w:color="auto" w:fill="auto"/>
          </w:tcPr>
          <w:p w:rsidR="00F240CA" w:rsidRPr="003014C3" w:rsidRDefault="00F240CA" w:rsidP="00F240CA">
            <w:pPr>
              <w:pStyle w:val="IRPFigureSub"/>
              <w:rPr>
                <w:i w:val="0"/>
                <w:color w:val="000000"/>
                <w:sz w:val="18"/>
                <w:szCs w:val="18"/>
              </w:rPr>
            </w:pPr>
          </w:p>
        </w:tc>
        <w:tc>
          <w:tcPr>
            <w:tcW w:w="1080" w:type="dxa"/>
            <w:shd w:val="clear" w:color="auto" w:fill="auto"/>
          </w:tcPr>
          <w:p w:rsidR="00F240CA" w:rsidRPr="003014C3" w:rsidRDefault="00F240CA" w:rsidP="00F240CA">
            <w:pPr>
              <w:pStyle w:val="IRPFigureSub"/>
              <w:rPr>
                <w:i w:val="0"/>
                <w:color w:val="000000"/>
                <w:sz w:val="18"/>
                <w:szCs w:val="18"/>
              </w:rPr>
            </w:pPr>
          </w:p>
        </w:tc>
        <w:tc>
          <w:tcPr>
            <w:tcW w:w="1350" w:type="dxa"/>
            <w:shd w:val="clear" w:color="auto" w:fill="auto"/>
          </w:tcPr>
          <w:p w:rsidR="00F240CA" w:rsidRPr="003014C3" w:rsidRDefault="00F240CA" w:rsidP="00F240CA">
            <w:pPr>
              <w:pStyle w:val="IRPFigureSub"/>
              <w:rPr>
                <w:i w:val="0"/>
                <w:color w:val="000000"/>
                <w:sz w:val="18"/>
                <w:szCs w:val="18"/>
              </w:rPr>
            </w:pPr>
          </w:p>
        </w:tc>
      </w:tr>
    </w:tbl>
    <w:p w:rsidR="00F240CA" w:rsidRDefault="00F240CA" w:rsidP="00F240CA">
      <w:pPr>
        <w:pStyle w:val="IRPFigureSub"/>
      </w:pPr>
    </w:p>
    <w:p w:rsidR="00F240CA" w:rsidRDefault="00F240CA" w:rsidP="00F240CA">
      <w:pPr>
        <w:pStyle w:val="IRPsanstext"/>
      </w:pPr>
    </w:p>
    <w:p w:rsidR="00F240CA" w:rsidRDefault="00F240CA" w:rsidP="00F240CA"/>
    <w:p w:rsidR="00F240CA" w:rsidRPr="002D3A29" w:rsidRDefault="00F240CA" w:rsidP="00F240CA">
      <w:pPr>
        <w:rPr>
          <w:rFonts w:ascii="Arial" w:hAnsi="Arial" w:cs="Arial"/>
          <w:b/>
          <w:color w:val="156570"/>
          <w:sz w:val="28"/>
        </w:rPr>
      </w:pPr>
      <w:r w:rsidRPr="002D3A29">
        <w:rPr>
          <w:rFonts w:ascii="Arial" w:hAnsi="Arial" w:cs="Arial"/>
          <w:b/>
          <w:color w:val="156570"/>
        </w:rPr>
        <w:br w:type="page"/>
      </w:r>
      <w:r w:rsidRPr="002D3A29">
        <w:rPr>
          <w:rFonts w:ascii="Arial" w:hAnsi="Arial" w:cs="Arial"/>
          <w:b/>
          <w:color w:val="156570"/>
          <w:sz w:val="28"/>
        </w:rPr>
        <w:lastRenderedPageBreak/>
        <w:t>3. Calculate revenue requirement for equivalent non-renewable: Energy</w:t>
      </w:r>
    </w:p>
    <w:p w:rsidR="00F240CA" w:rsidRDefault="00F240CA" w:rsidP="00F240CA"/>
    <w:p w:rsidR="00F240CA" w:rsidRDefault="00F240CA" w:rsidP="00F240CA">
      <w:pPr>
        <w:pStyle w:val="IRPsanstext"/>
      </w:pPr>
      <w:r>
        <w:t xml:space="preserve">Energy:  </w:t>
      </w:r>
      <w:r w:rsidRPr="00FD42B3">
        <w:t>642,814 MWh</w:t>
      </w:r>
    </w:p>
    <w:p w:rsidR="00F240CA" w:rsidRDefault="00F240CA" w:rsidP="00F240CA">
      <w:pPr>
        <w:pStyle w:val="IRPsanstext"/>
      </w:pPr>
    </w:p>
    <w:p w:rsidR="00F240CA" w:rsidRDefault="00F240CA" w:rsidP="00F240CA">
      <w:pPr>
        <w:pStyle w:val="IRPsanstext"/>
      </w:pPr>
      <w:r>
        <w:t>For the market purchase, we used the hourly power prices from the 2006 RFP plus a transmission adder of $1.65/MWh in 2007 and escalated at 2.5 percent.</w:t>
      </w:r>
    </w:p>
    <w:p w:rsidR="002D3A29" w:rsidRPr="009F31EF" w:rsidRDefault="002D3A29" w:rsidP="00F240CA">
      <w:pPr>
        <w:pStyle w:val="IRPsanstext"/>
      </w:pPr>
    </w:p>
    <w:p w:rsidR="00F240CA" w:rsidRDefault="00A93578" w:rsidP="002D3A29">
      <w:pPr>
        <w:pStyle w:val="IRPfiguresub0"/>
        <w:spacing w:before="0" w:beforeAutospacing="0" w:after="120" w:afterAutospacing="0"/>
      </w:pPr>
      <w:r>
        <w:t>Figure N</w:t>
      </w:r>
      <w:r w:rsidR="002F1C3A">
        <w:t>-4</w:t>
      </w:r>
      <w:r w:rsidR="00702D82">
        <w:t>9</w:t>
      </w:r>
      <w:r w:rsidR="00F240CA">
        <w:t xml:space="preserve">: </w:t>
      </w:r>
      <w:r w:rsidR="00F240CA" w:rsidRPr="00FD42B3">
        <w:t>Calculation of Energy Revenue Requirement</w:t>
      </w:r>
    </w:p>
    <w:p w:rsidR="004B3214" w:rsidRDefault="002D3A29">
      <w:pPr>
        <w:rPr>
          <w:rFonts w:ascii="Arial" w:hAnsi="Arial"/>
          <w:b/>
          <w:i/>
          <w:sz w:val="28"/>
        </w:rPr>
      </w:pPr>
      <w:r>
        <w:rPr>
          <w:i/>
          <w:noProof/>
          <w:lang w:eastAsia="en-US"/>
        </w:rPr>
        <w:drawing>
          <wp:anchor distT="0" distB="0" distL="114300" distR="114300" simplePos="0" relativeHeight="251742208" behindDoc="0" locked="0" layoutInCell="1" allowOverlap="1" wp14:anchorId="755189D2" wp14:editId="54213CD1">
            <wp:simplePos x="0" y="0"/>
            <wp:positionH relativeFrom="column">
              <wp:posOffset>-62865</wp:posOffset>
            </wp:positionH>
            <wp:positionV relativeFrom="paragraph">
              <wp:posOffset>45720</wp:posOffset>
            </wp:positionV>
            <wp:extent cx="5558155" cy="2451100"/>
            <wp:effectExtent l="0" t="0" r="4445" b="12700"/>
            <wp:wrapTopAndBottom/>
            <wp:docPr id="90" name="Picture 9219" descr="Macintosh HD:Users:annrhodes:Desktop:FigureK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9" descr="Macintosh HD:Users:annrhodes:Desktop:FigureK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8155" cy="2451100"/>
                    </a:xfrm>
                    <a:prstGeom prst="rect">
                      <a:avLst/>
                    </a:prstGeom>
                    <a:noFill/>
                    <a:ln>
                      <a:noFill/>
                    </a:ln>
                  </pic:spPr>
                </pic:pic>
              </a:graphicData>
            </a:graphic>
          </wp:anchor>
        </w:drawing>
      </w:r>
      <w:r w:rsidR="004B3214">
        <w:rPr>
          <w:rFonts w:ascii="Arial" w:hAnsi="Arial"/>
          <w:b/>
          <w:i/>
          <w:sz w:val="28"/>
        </w:rPr>
        <w:br w:type="page"/>
      </w:r>
    </w:p>
    <w:p w:rsidR="00F240CA" w:rsidRPr="002D3A29" w:rsidRDefault="00F240CA" w:rsidP="00F240CA">
      <w:pPr>
        <w:rPr>
          <w:rFonts w:ascii="Arial" w:hAnsi="Arial"/>
          <w:b/>
          <w:color w:val="156570"/>
          <w:sz w:val="28"/>
        </w:rPr>
      </w:pPr>
      <w:r w:rsidRPr="002D3A29">
        <w:rPr>
          <w:rFonts w:ascii="Arial" w:hAnsi="Arial"/>
          <w:b/>
          <w:color w:val="156570"/>
          <w:sz w:val="28"/>
        </w:rPr>
        <w:lastRenderedPageBreak/>
        <w:t>4. Incremental cost</w:t>
      </w:r>
    </w:p>
    <w:p w:rsidR="00F240CA" w:rsidRDefault="00F240CA" w:rsidP="00F240CA">
      <w:pPr>
        <w:rPr>
          <w:rFonts w:ascii="Arial" w:hAnsi="Arial"/>
        </w:rPr>
      </w:pPr>
    </w:p>
    <w:p w:rsidR="00F240CA" w:rsidRDefault="00F240CA" w:rsidP="00F240CA">
      <w:pPr>
        <w:pStyle w:val="IRPsanstext"/>
      </w:pPr>
      <w:r w:rsidRPr="00EB6EB2">
        <w:t xml:space="preserve">The table </w:t>
      </w:r>
      <w:r>
        <w:t xml:space="preserve">below is the total cost of Wild Horse less the cost of the </w:t>
      </w:r>
      <w:proofErr w:type="spellStart"/>
      <w:r>
        <w:t>peaker</w:t>
      </w:r>
      <w:proofErr w:type="spellEnd"/>
      <w:r>
        <w:t xml:space="preserve"> and less the cost of the market purchases for the total 20-year incremental cost difference of the renewable to an equivalent non-renewable.</w:t>
      </w:r>
    </w:p>
    <w:p w:rsidR="002D3A29" w:rsidRDefault="002D3A29" w:rsidP="00F240CA">
      <w:pPr>
        <w:pStyle w:val="IRPsanstext"/>
      </w:pPr>
    </w:p>
    <w:p w:rsidR="00F240CA" w:rsidRPr="00487C63" w:rsidRDefault="00A93578" w:rsidP="002D3A29">
      <w:pPr>
        <w:pStyle w:val="IRPfiguresub0"/>
        <w:spacing w:before="0" w:beforeAutospacing="0" w:after="120" w:afterAutospacing="0"/>
      </w:pPr>
      <w:r>
        <w:t>Figure N</w:t>
      </w:r>
      <w:r w:rsidR="00F240CA">
        <w:t>-</w:t>
      </w:r>
      <w:r w:rsidR="00702D82">
        <w:t>50</w:t>
      </w:r>
      <w:r w:rsidR="00F240CA">
        <w:t xml:space="preserve">: </w:t>
      </w:r>
      <w:r w:rsidR="00F240CA" w:rsidRPr="00EB6EB2">
        <w:t>20-yr Incremental Cost of Wild Horse</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680"/>
      </w:tblGrid>
      <w:tr w:rsidR="00F240CA" w:rsidRPr="00223C90">
        <w:tc>
          <w:tcPr>
            <w:tcW w:w="3960" w:type="dxa"/>
            <w:tcBorders>
              <w:top w:val="single" w:sz="4" w:space="0" w:color="auto"/>
              <w:left w:val="single" w:sz="4" w:space="0" w:color="auto"/>
              <w:bottom w:val="nil"/>
              <w:right w:val="nil"/>
            </w:tcBorders>
            <w:shd w:val="clear" w:color="auto" w:fill="006A71"/>
          </w:tcPr>
          <w:p w:rsidR="00F240CA" w:rsidRPr="00487C63" w:rsidRDefault="00F240CA" w:rsidP="00F240CA">
            <w:pPr>
              <w:jc w:val="center"/>
              <w:rPr>
                <w:rFonts w:ascii="Arial" w:hAnsi="Arial" w:cs="Arial"/>
                <w:bCs/>
                <w:color w:val="FFFFFF"/>
              </w:rPr>
            </w:pPr>
          </w:p>
          <w:p w:rsidR="00F240CA" w:rsidRPr="00487C63" w:rsidRDefault="00F240CA" w:rsidP="00F240CA">
            <w:pPr>
              <w:jc w:val="center"/>
              <w:rPr>
                <w:rFonts w:ascii="Arial" w:hAnsi="Arial" w:cs="Arial"/>
                <w:bCs/>
                <w:color w:val="FFFFFF"/>
              </w:rPr>
            </w:pPr>
          </w:p>
          <w:p w:rsidR="00F240CA" w:rsidRPr="00487C63" w:rsidRDefault="00F240CA" w:rsidP="00F240CA">
            <w:pPr>
              <w:jc w:val="center"/>
              <w:rPr>
                <w:rFonts w:ascii="Arial" w:hAnsi="Arial" w:cs="Arial"/>
                <w:bCs/>
                <w:color w:val="FFFFFF"/>
              </w:rPr>
            </w:pPr>
            <w:r w:rsidRPr="00487C63">
              <w:rPr>
                <w:rFonts w:ascii="Arial" w:hAnsi="Arial" w:cs="Arial"/>
                <w:bCs/>
                <w:color w:val="FFFFFF"/>
              </w:rPr>
              <w:t>($ Millions)</w:t>
            </w:r>
          </w:p>
        </w:tc>
        <w:tc>
          <w:tcPr>
            <w:tcW w:w="4680" w:type="dxa"/>
            <w:tcBorders>
              <w:top w:val="single" w:sz="4" w:space="0" w:color="auto"/>
              <w:left w:val="nil"/>
              <w:bottom w:val="nil"/>
              <w:right w:val="nil"/>
            </w:tcBorders>
            <w:shd w:val="clear" w:color="auto" w:fill="006A71"/>
            <w:vAlign w:val="center"/>
          </w:tcPr>
          <w:p w:rsidR="00F240CA" w:rsidRPr="00487C63" w:rsidRDefault="00F240CA" w:rsidP="00F240CA">
            <w:pPr>
              <w:jc w:val="center"/>
              <w:rPr>
                <w:rFonts w:ascii="Arial" w:hAnsi="Arial" w:cs="Arial"/>
                <w:bCs/>
                <w:color w:val="FFFFFF"/>
              </w:rPr>
            </w:pPr>
            <w:r w:rsidRPr="00487C63">
              <w:rPr>
                <w:rFonts w:ascii="Arial" w:hAnsi="Arial" w:cs="Arial"/>
                <w:bCs/>
                <w:color w:val="FFFFFF"/>
              </w:rPr>
              <w:t>20-yr NPV</w:t>
            </w:r>
          </w:p>
        </w:tc>
      </w:tr>
      <w:tr w:rsidR="00F240CA" w:rsidRPr="00223C90">
        <w:trPr>
          <w:trHeight w:hRule="exact" w:val="86"/>
        </w:trPr>
        <w:tc>
          <w:tcPr>
            <w:tcW w:w="3960" w:type="dxa"/>
            <w:tcBorders>
              <w:top w:val="nil"/>
              <w:left w:val="single" w:sz="4" w:space="0" w:color="auto"/>
              <w:bottom w:val="single" w:sz="4" w:space="0" w:color="auto"/>
              <w:right w:val="nil"/>
            </w:tcBorders>
            <w:shd w:val="clear" w:color="auto" w:fill="807F83"/>
          </w:tcPr>
          <w:p w:rsidR="00F240CA" w:rsidRPr="00487C63" w:rsidRDefault="00F240CA" w:rsidP="00F240CA">
            <w:pPr>
              <w:rPr>
                <w:rFonts w:ascii="Arial" w:hAnsi="Arial" w:cs="Arial"/>
                <w:bCs/>
              </w:rPr>
            </w:pPr>
          </w:p>
        </w:tc>
        <w:tc>
          <w:tcPr>
            <w:tcW w:w="4680" w:type="dxa"/>
            <w:tcBorders>
              <w:top w:val="nil"/>
              <w:left w:val="nil"/>
              <w:bottom w:val="single" w:sz="4" w:space="0" w:color="auto"/>
              <w:right w:val="nil"/>
            </w:tcBorders>
            <w:shd w:val="clear" w:color="auto" w:fill="807F83"/>
          </w:tcPr>
          <w:p w:rsidR="00F240CA" w:rsidRPr="00487C63" w:rsidRDefault="00F240CA" w:rsidP="00F240CA">
            <w:pPr>
              <w:jc w:val="center"/>
              <w:rPr>
                <w:rFonts w:ascii="Arial" w:hAnsi="Arial" w:cs="Arial"/>
              </w:rPr>
            </w:pPr>
          </w:p>
        </w:tc>
      </w:tr>
      <w:tr w:rsidR="00F240CA" w:rsidRPr="00223C90">
        <w:trPr>
          <w:trHeight w:val="288"/>
        </w:trPr>
        <w:tc>
          <w:tcPr>
            <w:tcW w:w="3960" w:type="dxa"/>
            <w:tcBorders>
              <w:top w:val="single" w:sz="4" w:space="0" w:color="auto"/>
            </w:tcBorders>
            <w:shd w:val="clear" w:color="auto" w:fill="D6CFCD"/>
            <w:vAlign w:val="bottom"/>
          </w:tcPr>
          <w:p w:rsidR="00F240CA" w:rsidRPr="00487C63" w:rsidRDefault="00F240CA" w:rsidP="00F240CA">
            <w:pPr>
              <w:rPr>
                <w:rFonts w:ascii="Arial" w:hAnsi="Arial" w:cs="Arial"/>
                <w:bCs/>
              </w:rPr>
            </w:pPr>
            <w:r w:rsidRPr="00487C63">
              <w:rPr>
                <w:rFonts w:ascii="Arial" w:hAnsi="Arial" w:cs="Arial"/>
                <w:bCs/>
              </w:rPr>
              <w:t>Wild Horse</w:t>
            </w:r>
          </w:p>
        </w:tc>
        <w:tc>
          <w:tcPr>
            <w:tcW w:w="4680" w:type="dxa"/>
            <w:tcBorders>
              <w:top w:val="single" w:sz="4" w:space="0" w:color="auto"/>
            </w:tcBorders>
            <w:shd w:val="clear" w:color="auto" w:fill="D6CFCD"/>
            <w:vAlign w:val="center"/>
          </w:tcPr>
          <w:p w:rsidR="00F240CA" w:rsidRPr="00487C63" w:rsidRDefault="00F240CA" w:rsidP="00F240CA">
            <w:pPr>
              <w:jc w:val="center"/>
              <w:rPr>
                <w:rFonts w:ascii="Arial" w:hAnsi="Arial" w:cs="Arial"/>
              </w:rPr>
            </w:pPr>
            <w:r w:rsidRPr="00487C63">
              <w:rPr>
                <w:rFonts w:ascii="Arial" w:hAnsi="Arial" w:cs="Arial"/>
              </w:rPr>
              <w:t>375</w:t>
            </w:r>
          </w:p>
        </w:tc>
      </w:tr>
      <w:tr w:rsidR="00F240CA" w:rsidRPr="00223C90">
        <w:trPr>
          <w:trHeight w:val="288"/>
        </w:trPr>
        <w:tc>
          <w:tcPr>
            <w:tcW w:w="3960" w:type="dxa"/>
            <w:tcBorders>
              <w:bottom w:val="single" w:sz="4" w:space="0" w:color="auto"/>
            </w:tcBorders>
            <w:vAlign w:val="bottom"/>
          </w:tcPr>
          <w:p w:rsidR="00F240CA" w:rsidRPr="00487C63" w:rsidRDefault="00F240CA" w:rsidP="00F240CA">
            <w:pPr>
              <w:rPr>
                <w:rFonts w:ascii="Arial" w:hAnsi="Arial" w:cs="Arial"/>
                <w:bCs/>
              </w:rPr>
            </w:pPr>
            <w:r w:rsidRPr="00487C63">
              <w:rPr>
                <w:rFonts w:ascii="Arial" w:hAnsi="Arial" w:cs="Arial"/>
                <w:bCs/>
              </w:rPr>
              <w:t>Peaker</w:t>
            </w:r>
          </w:p>
        </w:tc>
        <w:tc>
          <w:tcPr>
            <w:tcW w:w="4680" w:type="dxa"/>
            <w:tcBorders>
              <w:bottom w:val="single" w:sz="4" w:space="0" w:color="auto"/>
            </w:tcBorders>
            <w:vAlign w:val="center"/>
          </w:tcPr>
          <w:p w:rsidR="00F240CA" w:rsidRPr="00487C63" w:rsidRDefault="00F240CA" w:rsidP="00F240CA">
            <w:pPr>
              <w:jc w:val="center"/>
              <w:rPr>
                <w:rFonts w:ascii="Arial" w:hAnsi="Arial" w:cs="Arial"/>
              </w:rPr>
            </w:pPr>
            <w:r w:rsidRPr="00487C63">
              <w:rPr>
                <w:rFonts w:ascii="Arial" w:hAnsi="Arial" w:cs="Arial"/>
              </w:rPr>
              <w:t>34</w:t>
            </w:r>
          </w:p>
        </w:tc>
      </w:tr>
      <w:tr w:rsidR="00F240CA" w:rsidRPr="00223C90">
        <w:trPr>
          <w:trHeight w:val="288"/>
        </w:trPr>
        <w:tc>
          <w:tcPr>
            <w:tcW w:w="3960" w:type="dxa"/>
            <w:tcBorders>
              <w:bottom w:val="single" w:sz="12" w:space="0" w:color="auto"/>
            </w:tcBorders>
            <w:shd w:val="clear" w:color="auto" w:fill="D6CFCD"/>
            <w:vAlign w:val="bottom"/>
          </w:tcPr>
          <w:p w:rsidR="00F240CA" w:rsidRPr="00487C63" w:rsidRDefault="00F240CA" w:rsidP="00F240CA">
            <w:pPr>
              <w:rPr>
                <w:rFonts w:ascii="Arial" w:hAnsi="Arial" w:cs="Arial"/>
                <w:bCs/>
              </w:rPr>
            </w:pPr>
            <w:r w:rsidRPr="00487C63">
              <w:rPr>
                <w:rFonts w:ascii="Arial" w:hAnsi="Arial" w:cs="Arial"/>
                <w:bCs/>
              </w:rPr>
              <w:t>Market</w:t>
            </w:r>
          </w:p>
        </w:tc>
        <w:tc>
          <w:tcPr>
            <w:tcW w:w="4680" w:type="dxa"/>
            <w:tcBorders>
              <w:bottom w:val="single" w:sz="12" w:space="0" w:color="auto"/>
            </w:tcBorders>
            <w:shd w:val="clear" w:color="auto" w:fill="D6CFCD"/>
            <w:vAlign w:val="center"/>
          </w:tcPr>
          <w:p w:rsidR="00F240CA" w:rsidRPr="00487C63" w:rsidRDefault="00F240CA" w:rsidP="00F240CA">
            <w:pPr>
              <w:jc w:val="center"/>
              <w:rPr>
                <w:rFonts w:ascii="Arial" w:hAnsi="Arial" w:cs="Arial"/>
              </w:rPr>
            </w:pPr>
            <w:r w:rsidRPr="00487C63">
              <w:rPr>
                <w:rFonts w:ascii="Arial" w:hAnsi="Arial" w:cs="Arial"/>
              </w:rPr>
              <w:t>285</w:t>
            </w:r>
          </w:p>
        </w:tc>
      </w:tr>
      <w:tr w:rsidR="00F240CA" w:rsidRPr="00223C90">
        <w:trPr>
          <w:trHeight w:val="288"/>
        </w:trPr>
        <w:tc>
          <w:tcPr>
            <w:tcW w:w="3960" w:type="dxa"/>
            <w:tcBorders>
              <w:top w:val="single" w:sz="12" w:space="0" w:color="auto"/>
            </w:tcBorders>
            <w:vAlign w:val="bottom"/>
          </w:tcPr>
          <w:p w:rsidR="00F240CA" w:rsidRPr="00487C63" w:rsidRDefault="00F240CA" w:rsidP="00F240CA">
            <w:pPr>
              <w:rPr>
                <w:rFonts w:ascii="Arial" w:hAnsi="Arial" w:cs="Arial"/>
                <w:bCs/>
              </w:rPr>
            </w:pPr>
            <w:r w:rsidRPr="00487C63">
              <w:rPr>
                <w:rFonts w:ascii="Arial" w:hAnsi="Arial" w:cs="Arial"/>
                <w:bCs/>
              </w:rPr>
              <w:t>20-yr Incremental Cost of Wild Horse</w:t>
            </w:r>
          </w:p>
        </w:tc>
        <w:tc>
          <w:tcPr>
            <w:tcW w:w="4680" w:type="dxa"/>
            <w:tcBorders>
              <w:top w:val="single" w:sz="12" w:space="0" w:color="auto"/>
            </w:tcBorders>
            <w:vAlign w:val="center"/>
          </w:tcPr>
          <w:p w:rsidR="00F240CA" w:rsidRPr="00487C63" w:rsidRDefault="00F240CA" w:rsidP="00F240CA">
            <w:pPr>
              <w:jc w:val="center"/>
              <w:rPr>
                <w:rFonts w:ascii="Arial" w:hAnsi="Arial" w:cs="Arial"/>
              </w:rPr>
            </w:pPr>
            <w:r w:rsidRPr="00487C63">
              <w:rPr>
                <w:rFonts w:ascii="Arial" w:hAnsi="Arial" w:cs="Arial"/>
              </w:rPr>
              <w:t>56</w:t>
            </w:r>
          </w:p>
        </w:tc>
      </w:tr>
    </w:tbl>
    <w:p w:rsidR="00F240CA" w:rsidRDefault="00F240CA" w:rsidP="00F240CA">
      <w:pPr>
        <w:pStyle w:val="IRPsanstext"/>
        <w:rPr>
          <w:b/>
        </w:rPr>
      </w:pPr>
    </w:p>
    <w:p w:rsidR="00F240CA" w:rsidRDefault="00F240CA" w:rsidP="00F240CA">
      <w:pPr>
        <w:pStyle w:val="IRPsanstext"/>
      </w:pPr>
      <w:r>
        <w:t>We chose to spread the incremental cost over 25 years since that is the depreciable life of a wind project used by PSE. The payment of $56 Million over 25 years comes to $5.2 Million/Year using the 7.01 percent discount rate.</w:t>
      </w:r>
    </w:p>
    <w:p w:rsidR="004B3214" w:rsidRDefault="004B3214" w:rsidP="00F240CA">
      <w:pPr>
        <w:pStyle w:val="IRPsanstext"/>
      </w:pPr>
    </w:p>
    <w:p w:rsidR="004B3214" w:rsidRDefault="004B3214">
      <w:pPr>
        <w:rPr>
          <w:rFonts w:ascii="Arial" w:hAnsi="Arial"/>
          <w:b/>
          <w:color w:val="156570"/>
          <w:sz w:val="28"/>
        </w:rPr>
      </w:pPr>
      <w:r>
        <w:rPr>
          <w:b/>
          <w:color w:val="156570"/>
          <w:sz w:val="28"/>
        </w:rPr>
        <w:br w:type="page"/>
      </w:r>
    </w:p>
    <w:p w:rsidR="00F240CA" w:rsidRDefault="00F240CA" w:rsidP="00F240CA">
      <w:pPr>
        <w:pStyle w:val="IRPsanstext"/>
      </w:pPr>
      <w:proofErr w:type="gramStart"/>
      <w:r w:rsidRPr="004B3214">
        <w:rPr>
          <w:b/>
          <w:color w:val="156570"/>
          <w:sz w:val="28"/>
        </w:rPr>
        <w:lastRenderedPageBreak/>
        <w:t>Summary Results.</w:t>
      </w:r>
      <w:proofErr w:type="gramEnd"/>
      <w:r>
        <w:t xml:space="preserve"> Each renewable resource that counts towards meeting the renewable energy target was compared to an equivalent non-renewable resource starting in the same year and </w:t>
      </w:r>
      <w:proofErr w:type="spellStart"/>
      <w:r>
        <w:t>levelized</w:t>
      </w:r>
      <w:proofErr w:type="spellEnd"/>
      <w:r>
        <w:t xml:space="preserve"> over the book life of the plant: 25 years for wind power and 40 years for hydroelectric power. </w:t>
      </w:r>
      <w:r w:rsidR="00A93578">
        <w:t>Figure N</w:t>
      </w:r>
      <w:r>
        <w:t>-</w:t>
      </w:r>
      <w:r w:rsidR="00702D82">
        <w:t>51</w:t>
      </w:r>
      <w:r>
        <w:t xml:space="preserve"> presents results of this analysis for existing resources and projected resources. This demonstrates PSE expects to meet the physical targets under RCW 19.285 without being constrained by the cost cap. A negative cost difference means that the renewable was lower-cost than the equivalent non-renewable, while a positive cost means that the renewable was a higher cost.</w:t>
      </w:r>
    </w:p>
    <w:p w:rsidR="00F240CA" w:rsidRDefault="00F240CA" w:rsidP="00F240CA">
      <w:pPr>
        <w:pStyle w:val="IRPFigureSub"/>
      </w:pPr>
    </w:p>
    <w:p w:rsidR="00F240CA" w:rsidRDefault="00A93578" w:rsidP="00114705">
      <w:pPr>
        <w:pStyle w:val="IRPfiguresub0"/>
        <w:spacing w:before="0" w:beforeAutospacing="0" w:after="120" w:afterAutospacing="0"/>
      </w:pPr>
      <w:r>
        <w:t>Figure N</w:t>
      </w:r>
      <w:r w:rsidR="001143AD">
        <w:t>-</w:t>
      </w:r>
      <w:r w:rsidR="00702D82">
        <w:t>51</w:t>
      </w:r>
      <w:r w:rsidR="001143AD">
        <w:t xml:space="preserve">: </w:t>
      </w:r>
      <w:r w:rsidR="00F240CA" w:rsidRPr="00E74063">
        <w:rPr>
          <w:rFonts w:cs="Arial"/>
        </w:rPr>
        <w:t xml:space="preserve">Equivalent Non-renewable 20-year </w:t>
      </w:r>
      <w:proofErr w:type="spellStart"/>
      <w:r w:rsidR="00F240CA" w:rsidRPr="00E74063">
        <w:rPr>
          <w:rFonts w:cs="Arial"/>
        </w:rPr>
        <w:t>Levelized</w:t>
      </w:r>
      <w:proofErr w:type="spellEnd"/>
      <w:r w:rsidR="00F240CA" w:rsidRPr="00E74063">
        <w:rPr>
          <w:rFonts w:cs="Arial"/>
        </w:rPr>
        <w:t xml:space="preserve"> Cost Difference </w:t>
      </w:r>
      <w:r w:rsidR="00F240CA" w:rsidRPr="00E74063">
        <w:rPr>
          <w:rFonts w:cs="Arial"/>
        </w:rPr>
        <w:br/>
        <w:t>Compared to 4% of 2011 GRC Revenue Requirement</w:t>
      </w:r>
      <w:r w:rsidR="00F240CA">
        <w:rPr>
          <w:rFonts w:cs="Arial"/>
        </w:rPr>
        <w:t xml:space="preserve"> + 2014 PCORC adjustment</w:t>
      </w:r>
    </w:p>
    <w:p w:rsidR="00114705" w:rsidRDefault="00114705" w:rsidP="00F240CA">
      <w:pPr>
        <w:pStyle w:val="IRPsanstext"/>
      </w:pPr>
      <w:r>
        <w:rPr>
          <w:i/>
          <w:noProof/>
          <w:lang w:eastAsia="en-US"/>
        </w:rPr>
        <w:drawing>
          <wp:anchor distT="0" distB="0" distL="114300" distR="114300" simplePos="0" relativeHeight="251743232" behindDoc="0" locked="0" layoutInCell="1" allowOverlap="1" wp14:anchorId="1A26FD9D" wp14:editId="64DC21C9">
            <wp:simplePos x="0" y="0"/>
            <wp:positionH relativeFrom="column">
              <wp:posOffset>51435</wp:posOffset>
            </wp:positionH>
            <wp:positionV relativeFrom="paragraph">
              <wp:posOffset>92710</wp:posOffset>
            </wp:positionV>
            <wp:extent cx="5486400" cy="3966210"/>
            <wp:effectExtent l="0" t="0" r="0" b="0"/>
            <wp:wrapTopAndBottom/>
            <wp:docPr id="89"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966210"/>
                    </a:xfrm>
                    <a:prstGeom prst="rect">
                      <a:avLst/>
                    </a:prstGeom>
                    <a:noFill/>
                    <a:ln>
                      <a:noFill/>
                    </a:ln>
                  </pic:spPr>
                </pic:pic>
              </a:graphicData>
            </a:graphic>
          </wp:anchor>
        </w:drawing>
      </w:r>
    </w:p>
    <w:p w:rsidR="00F240CA" w:rsidRPr="00FF0EC1" w:rsidRDefault="00F240CA" w:rsidP="00F240CA">
      <w:pPr>
        <w:pStyle w:val="IRPsanstext"/>
      </w:pPr>
      <w:r w:rsidRPr="00BF7BE5">
        <w:t>As the chart</w:t>
      </w:r>
      <w:r>
        <w:t xml:space="preserve"> reveals</w:t>
      </w:r>
      <w:r w:rsidRPr="00BF7BE5">
        <w:t xml:space="preserve">, even if the company’s revenue requirement were to stay the same for the next 10 years, </w:t>
      </w:r>
      <w:r>
        <w:t>PSE</w:t>
      </w:r>
      <w:r w:rsidRPr="00BF7BE5">
        <w:t xml:space="preserve"> would still not hit </w:t>
      </w:r>
      <w:r>
        <w:t xml:space="preserve">the </w:t>
      </w:r>
      <w:r w:rsidRPr="00BF7BE5">
        <w:t>4</w:t>
      </w:r>
      <w:r>
        <w:t xml:space="preserve"> percent requirement</w:t>
      </w:r>
      <w:r w:rsidRPr="00BF7BE5">
        <w:t>.</w:t>
      </w:r>
      <w:r>
        <w:t xml:space="preserve"> </w:t>
      </w:r>
      <w:r w:rsidRPr="00BF7BE5">
        <w:t>The estimated revenue requirement uses a 2.5</w:t>
      </w:r>
      <w:r>
        <w:t xml:space="preserve"> percent</w:t>
      </w:r>
      <w:r w:rsidRPr="00BF7BE5">
        <w:t xml:space="preserve"> </w:t>
      </w:r>
      <w:r>
        <w:t>assumed escalation from the company’s current revenue requirement</w:t>
      </w:r>
      <w:r w:rsidRPr="00BF7BE5">
        <w:t>.</w:t>
      </w:r>
      <w:r>
        <w:t xml:space="preserve"> </w:t>
      </w:r>
    </w:p>
    <w:p w:rsidR="003804AA" w:rsidRPr="00277118" w:rsidRDefault="003804AA" w:rsidP="00171807">
      <w:pPr>
        <w:widowControl w:val="0"/>
        <w:autoSpaceDE w:val="0"/>
        <w:autoSpaceDN w:val="0"/>
        <w:adjustRightInd w:val="0"/>
        <w:spacing w:line="300" w:lineRule="auto"/>
        <w:ind w:right="368"/>
        <w:rPr>
          <w:rFonts w:ascii="Arial" w:eastAsia="Times New Roman" w:hAnsi="Arial" w:cs="Arial"/>
          <w:color w:val="000000"/>
          <w:spacing w:val="2"/>
        </w:rPr>
      </w:pPr>
    </w:p>
    <w:sectPr w:rsidR="003804AA" w:rsidRPr="00277118" w:rsidSect="00D3448D">
      <w:headerReference w:type="default" r:id="rId11"/>
      <w:footerReference w:type="default" r:id="rId12"/>
      <w:pgSz w:w="12240" w:h="15840"/>
      <w:pgMar w:top="1440" w:right="1800" w:bottom="1440" w:left="1800" w:header="720" w:footer="720" w:gutter="0"/>
      <w:pgNumType w:start="12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E6" w:rsidRDefault="001B22E6" w:rsidP="00601E72">
      <w:r>
        <w:separator/>
      </w:r>
    </w:p>
  </w:endnote>
  <w:endnote w:type="continuationSeparator" w:id="0">
    <w:p w:rsidR="001B22E6" w:rsidRDefault="001B22E6"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altName w:val="Athelas Bold Italic"/>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heSerif 3-Light">
    <w:altName w:val="Arial Narrow"/>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MT">
    <w:altName w:val="Courier New"/>
    <w:charset w:val="00"/>
    <w:family w:val="auto"/>
    <w:pitch w:val="variable"/>
    <w:sig w:usb0="03000000" w:usb1="00000000" w:usb2="00000000" w:usb3="00000000" w:csb0="00000001" w:csb1="00000000"/>
  </w:font>
  <w:font w:name="Maiandra GD">
    <w:altName w:val="Copperplate"/>
    <w:panose1 w:val="020E0502030308020204"/>
    <w:charset w:val="00"/>
    <w:family w:val="swiss"/>
    <w:pitch w:val="variable"/>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CD" w:rsidRPr="00257A69" w:rsidRDefault="006E02CD" w:rsidP="0020632A">
    <w:pPr>
      <w:pStyle w:val="Footer"/>
      <w:framePr w:wrap="around" w:vAnchor="text" w:hAnchor="margin" w:xAlign="center" w:y="1"/>
      <w:rPr>
        <w:rStyle w:val="PageNumber"/>
      </w:rPr>
    </w:pPr>
    <w:r>
      <w:rPr>
        <w:rStyle w:val="PageNumber"/>
        <w:rFonts w:ascii="Palatino" w:hAnsi="Palatino"/>
        <w:i/>
      </w:rPr>
      <w:t>N</w:t>
    </w:r>
    <w:r w:rsidRPr="00257A69">
      <w:rPr>
        <w:rStyle w:val="PageNumber"/>
        <w:rFonts w:ascii="Palatino" w:hAnsi="Palatino"/>
        <w:i/>
      </w:rPr>
      <w:t xml:space="preserve"> - </w:t>
    </w:r>
    <w:r w:rsidRPr="00257A69">
      <w:rPr>
        <w:rStyle w:val="PageNumber"/>
        <w:rFonts w:ascii="Palatino" w:hAnsi="Palatino"/>
        <w:i/>
      </w:rPr>
      <w:fldChar w:fldCharType="begin"/>
    </w:r>
    <w:r w:rsidRPr="00257A69">
      <w:rPr>
        <w:rStyle w:val="PageNumber"/>
        <w:rFonts w:ascii="Palatino" w:hAnsi="Palatino"/>
        <w:i/>
      </w:rPr>
      <w:instrText xml:space="preserve">PAGE  </w:instrText>
    </w:r>
    <w:r w:rsidRPr="00257A69">
      <w:rPr>
        <w:rStyle w:val="PageNumber"/>
        <w:rFonts w:ascii="Palatino" w:hAnsi="Palatino"/>
        <w:i/>
      </w:rPr>
      <w:fldChar w:fldCharType="separate"/>
    </w:r>
    <w:r w:rsidR="00D3448D">
      <w:rPr>
        <w:rStyle w:val="PageNumber"/>
        <w:rFonts w:ascii="Palatino" w:hAnsi="Palatino"/>
        <w:i/>
        <w:noProof/>
      </w:rPr>
      <w:t>126</w:t>
    </w:r>
    <w:r w:rsidRPr="00257A69">
      <w:rPr>
        <w:rStyle w:val="PageNumber"/>
        <w:rFonts w:ascii="Palatino" w:hAnsi="Palatino"/>
        <w:i/>
      </w:rPr>
      <w:fldChar w:fldCharType="end"/>
    </w:r>
  </w:p>
  <w:p w:rsidR="006E02CD" w:rsidRDefault="006E02CD"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14:anchorId="48014583" wp14:editId="73D4A06F">
              <wp:simplePos x="0" y="0"/>
              <wp:positionH relativeFrom="column">
                <wp:posOffset>4623435</wp:posOffset>
              </wp:positionH>
              <wp:positionV relativeFrom="paragraph">
                <wp:posOffset>-59690</wp:posOffset>
              </wp:positionV>
              <wp:extent cx="14859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6E02CD" w:rsidRPr="009B32E6" w:rsidRDefault="006E02CD" w:rsidP="007B5080">
                          <w:pPr>
                            <w:rPr>
                              <w:rFonts w:ascii="Palatino" w:hAnsi="Palatino"/>
                              <w:i/>
                              <w:color w:val="156570"/>
                            </w:rPr>
                          </w:pPr>
                          <w:r w:rsidRPr="009B32E6">
                            <w:rPr>
                              <w:rFonts w:ascii="Palatino" w:eastAsiaTheme="minorEastAsia" w:hAnsi="Palatino" w:cs="Arial"/>
                              <w:i/>
                              <w:color w:val="156570"/>
                            </w:rPr>
                            <w:t>2015 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64.05pt;margin-top:-4.7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" filled="f" stroked="f">
              <v:path arrowok="t"/>
              <v:textbox>
                <w:txbxContent>
                  <w:p w:rsidR="006E02CD" w:rsidRPr="009B32E6" w:rsidRDefault="006E02CD" w:rsidP="007B5080">
                    <w:pPr>
                      <w:rPr>
                        <w:rFonts w:ascii="Palatino" w:hAnsi="Palatino"/>
                        <w:i/>
                        <w:color w:val="156570"/>
                      </w:rPr>
                    </w:pPr>
                    <w:r w:rsidRPr="009B32E6">
                      <w:rPr>
                        <w:rFonts w:ascii="Palatino" w:eastAsiaTheme="minorEastAsia" w:hAnsi="Palatino" w:cs="Arial"/>
                        <w:i/>
                        <w:color w:val="156570"/>
                      </w:rPr>
                      <w:t>2015 PSE IRP</w:t>
                    </w:r>
                  </w:p>
                </w:txbxContent>
              </v:textbox>
            </v:shape>
          </w:pict>
        </mc:Fallback>
      </mc:AlternateContent>
    </w:r>
  </w:p>
  <w:p w:rsidR="006E02CD" w:rsidRPr="0020632A" w:rsidRDefault="006E02CD" w:rsidP="0020632A">
    <w:pPr>
      <w:pStyle w:val="Footer"/>
      <w:jc w:val="center"/>
      <w:rPr>
        <w:rFonts w:ascii="Palatino" w:hAnsi="Palati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E6" w:rsidRDefault="001B22E6" w:rsidP="00601E72">
      <w:r>
        <w:separator/>
      </w:r>
    </w:p>
  </w:footnote>
  <w:footnote w:type="continuationSeparator" w:id="0">
    <w:p w:rsidR="001B22E6" w:rsidRDefault="001B22E6" w:rsidP="00601E72">
      <w:r>
        <w:continuationSeparator/>
      </w:r>
    </w:p>
  </w:footnote>
  <w:footnote w:id="1">
    <w:p w:rsidR="006E02CD" w:rsidRPr="00571048" w:rsidRDefault="006E02CD" w:rsidP="00F240CA">
      <w:pPr>
        <w:pStyle w:val="IRPfooter"/>
        <w:rPr>
          <w:sz w:val="18"/>
          <w:szCs w:val="18"/>
        </w:rPr>
      </w:pPr>
      <w:r w:rsidRPr="00571048">
        <w:rPr>
          <w:rStyle w:val="FootnoteReference"/>
          <w:sz w:val="18"/>
          <w:szCs w:val="18"/>
          <w:vertAlign w:val="baseline"/>
        </w:rPr>
        <w:footnoteRef/>
      </w:r>
      <w:r w:rsidRPr="00571048">
        <w:rPr>
          <w:sz w:val="18"/>
          <w:szCs w:val="18"/>
        </w:rPr>
        <w:t xml:space="preserve"> / RCW 19.285.050 (1) (a)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CD" w:rsidRDefault="006E02CD">
    <w:pPr>
      <w:pStyle w:val="Header"/>
    </w:pPr>
    <w:r>
      <w:rPr>
        <w:noProof/>
        <w:lang w:eastAsia="en-US"/>
      </w:rPr>
      <mc:AlternateContent>
        <mc:Choice Requires="wps">
          <w:drawing>
            <wp:anchor distT="0" distB="0" distL="114300" distR="114300" simplePos="0" relativeHeight="251659264" behindDoc="0" locked="0" layoutInCell="1" allowOverlap="1" wp14:anchorId="765E0A8D" wp14:editId="10C7C5FA">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2CD" w:rsidRPr="0009155C" w:rsidRDefault="006E02CD" w:rsidP="0009155C">
                          <w:pPr>
                            <w:pStyle w:val="irpsubsanstext16"/>
                          </w:pPr>
                          <w:r>
                            <w:t>Appendix N: Electric Analysis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" filled="f" stroked="f">
              <v:textbox inset=",7.2pt,,7.2pt">
                <w:txbxContent>
                  <w:p w:rsidR="006E02CD" w:rsidRPr="0009155C" w:rsidRDefault="006E02CD" w:rsidP="0009155C">
                    <w:pPr>
                      <w:pStyle w:val="irpsubsanstext16"/>
                    </w:pPr>
                    <w:r>
                      <w:t>Appendix N: Electric Analysis</w:t>
                    </w:r>
                  </w:p>
                </w:txbxContent>
              </v:textbox>
              <w10:wrap type="through"/>
            </v:shape>
          </w:pict>
        </mc:Fallback>
      </mc:AlternateContent>
    </w:r>
    <w:r>
      <w:rPr>
        <w:noProof/>
        <w:lang w:eastAsia="en-US"/>
      </w:rPr>
      <w:drawing>
        <wp:inline distT="0" distB="0" distL="0" distR="0" wp14:anchorId="5B02B9F2" wp14:editId="12A4669D">
          <wp:extent cx="548640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p>
  <w:p w:rsidR="006E02CD" w:rsidRPr="002C1D37" w:rsidRDefault="006E02CD">
    <w:pPr>
      <w:pStyle w:val="Header"/>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F8F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E2EE51A"/>
    <w:lvl w:ilvl="0">
      <w:start w:val="1"/>
      <w:numFmt w:val="decimal"/>
      <w:lvlText w:val="%1."/>
      <w:lvlJc w:val="left"/>
      <w:pPr>
        <w:tabs>
          <w:tab w:val="num" w:pos="1800"/>
        </w:tabs>
        <w:ind w:left="1800" w:hanging="360"/>
      </w:pPr>
    </w:lvl>
  </w:abstractNum>
  <w:abstractNum w:abstractNumId="2">
    <w:nsid w:val="FFFFFF7D"/>
    <w:multiLevelType w:val="singleLevel"/>
    <w:tmpl w:val="38F8D7C2"/>
    <w:lvl w:ilvl="0">
      <w:start w:val="1"/>
      <w:numFmt w:val="decimal"/>
      <w:lvlText w:val="%1."/>
      <w:lvlJc w:val="left"/>
      <w:pPr>
        <w:tabs>
          <w:tab w:val="num" w:pos="1440"/>
        </w:tabs>
        <w:ind w:left="1440" w:hanging="360"/>
      </w:pPr>
    </w:lvl>
  </w:abstractNum>
  <w:abstractNum w:abstractNumId="3">
    <w:nsid w:val="FFFFFF7E"/>
    <w:multiLevelType w:val="singleLevel"/>
    <w:tmpl w:val="337CA206"/>
    <w:lvl w:ilvl="0">
      <w:start w:val="1"/>
      <w:numFmt w:val="decimal"/>
      <w:lvlText w:val="%1."/>
      <w:lvlJc w:val="left"/>
      <w:pPr>
        <w:tabs>
          <w:tab w:val="num" w:pos="1080"/>
        </w:tabs>
        <w:ind w:left="1080" w:hanging="360"/>
      </w:pPr>
    </w:lvl>
  </w:abstractNum>
  <w:abstractNum w:abstractNumId="4">
    <w:nsid w:val="FFFFFF7F"/>
    <w:multiLevelType w:val="singleLevel"/>
    <w:tmpl w:val="073E238C"/>
    <w:lvl w:ilvl="0">
      <w:start w:val="1"/>
      <w:numFmt w:val="decimal"/>
      <w:lvlText w:val="%1."/>
      <w:lvlJc w:val="left"/>
      <w:pPr>
        <w:tabs>
          <w:tab w:val="num" w:pos="720"/>
        </w:tabs>
        <w:ind w:left="720" w:hanging="360"/>
      </w:pPr>
    </w:lvl>
  </w:abstractNum>
  <w:abstractNum w:abstractNumId="5">
    <w:nsid w:val="FFFFFF80"/>
    <w:multiLevelType w:val="singleLevel"/>
    <w:tmpl w:val="A3E8A9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DD21A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D102B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E759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182509C"/>
    <w:lvl w:ilvl="0">
      <w:start w:val="1"/>
      <w:numFmt w:val="decimal"/>
      <w:lvlText w:val="%1."/>
      <w:lvlJc w:val="left"/>
      <w:pPr>
        <w:tabs>
          <w:tab w:val="num" w:pos="360"/>
        </w:tabs>
        <w:ind w:left="360" w:hanging="360"/>
      </w:pPr>
    </w:lvl>
  </w:abstractNum>
  <w:abstractNum w:abstractNumId="10">
    <w:nsid w:val="FFFFFF89"/>
    <w:multiLevelType w:val="singleLevel"/>
    <w:tmpl w:val="3934D83C"/>
    <w:lvl w:ilvl="0">
      <w:start w:val="1"/>
      <w:numFmt w:val="bullet"/>
      <w:lvlText w:val=""/>
      <w:lvlJc w:val="left"/>
      <w:pPr>
        <w:tabs>
          <w:tab w:val="num" w:pos="360"/>
        </w:tabs>
        <w:ind w:left="360" w:hanging="360"/>
      </w:pPr>
      <w:rPr>
        <w:rFonts w:ascii="Symbol" w:hAnsi="Symbol" w:hint="default"/>
      </w:rPr>
    </w:lvl>
  </w:abstractNum>
  <w:abstractNum w:abstractNumId="11">
    <w:nsid w:val="05BD4FFC"/>
    <w:multiLevelType w:val="hybridMultilevel"/>
    <w:tmpl w:val="5C68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284C92"/>
    <w:multiLevelType w:val="hybridMultilevel"/>
    <w:tmpl w:val="9D38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D81580"/>
    <w:multiLevelType w:val="hybridMultilevel"/>
    <w:tmpl w:val="5C303B14"/>
    <w:lvl w:ilvl="0" w:tplc="2F9A8A20">
      <w:start w:val="1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46941"/>
    <w:multiLevelType w:val="hybridMultilevel"/>
    <w:tmpl w:val="5F2C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nsid w:val="1FDB59B1"/>
    <w:multiLevelType w:val="hybridMultilevel"/>
    <w:tmpl w:val="5F0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357D4"/>
    <w:multiLevelType w:val="hybridMultilevel"/>
    <w:tmpl w:val="2384E8CE"/>
    <w:lvl w:ilvl="0" w:tplc="E864D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4B501B"/>
    <w:multiLevelType w:val="hybridMultilevel"/>
    <w:tmpl w:val="EE6421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4097FDA"/>
    <w:multiLevelType w:val="hybridMultilevel"/>
    <w:tmpl w:val="1C6CC4C2"/>
    <w:lvl w:ilvl="0" w:tplc="73BA31AC">
      <w:start w:val="1"/>
      <w:numFmt w:val="decimal"/>
      <w:pStyle w:val="Heading3"/>
      <w:lvlText w:val="%1."/>
      <w:lvlJc w:val="left"/>
      <w:pPr>
        <w:tabs>
          <w:tab w:val="num" w:pos="1296"/>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6E83195"/>
    <w:multiLevelType w:val="hybridMultilevel"/>
    <w:tmpl w:val="BE101F12"/>
    <w:lvl w:ilvl="0" w:tplc="4F5E5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207FB2"/>
    <w:multiLevelType w:val="hybridMultilevel"/>
    <w:tmpl w:val="4392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90BCA"/>
    <w:multiLevelType w:val="hybridMultilevel"/>
    <w:tmpl w:val="53BC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0101C"/>
    <w:multiLevelType w:val="hybridMultilevel"/>
    <w:tmpl w:val="83E09D26"/>
    <w:lvl w:ilvl="0" w:tplc="39A28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54F2B"/>
    <w:multiLevelType w:val="hybridMultilevel"/>
    <w:tmpl w:val="0CCE8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A27FD"/>
    <w:multiLevelType w:val="hybridMultilevel"/>
    <w:tmpl w:val="A25E94B6"/>
    <w:lvl w:ilvl="0" w:tplc="7F3470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753924"/>
    <w:multiLevelType w:val="hybridMultilevel"/>
    <w:tmpl w:val="9A78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B32B3"/>
    <w:multiLevelType w:val="hybridMultilevel"/>
    <w:tmpl w:val="75B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306BE"/>
    <w:multiLevelType w:val="hybridMultilevel"/>
    <w:tmpl w:val="B0C028CE"/>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95DED"/>
    <w:multiLevelType w:val="hybridMultilevel"/>
    <w:tmpl w:val="215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3788D"/>
    <w:multiLevelType w:val="hybridMultilevel"/>
    <w:tmpl w:val="A2EA9DB6"/>
    <w:lvl w:ilvl="0" w:tplc="C96A0D34">
      <w:start w:val="1"/>
      <w:numFmt w:val="bullet"/>
      <w:pStyle w:val="IRPhigh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1">
    <w:nsid w:val="65D738AE"/>
    <w:multiLevelType w:val="hybridMultilevel"/>
    <w:tmpl w:val="3E00ED54"/>
    <w:lvl w:ilvl="0" w:tplc="4F5E5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A043B8"/>
    <w:multiLevelType w:val="hybridMultilevel"/>
    <w:tmpl w:val="4392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B5875"/>
    <w:multiLevelType w:val="hybridMultilevel"/>
    <w:tmpl w:val="F3F6D320"/>
    <w:lvl w:ilvl="0" w:tplc="FFFFFFFF">
      <w:start w:val="1"/>
      <w:numFmt w:val="decimal"/>
      <w:pStyle w:val="IRPnumbnote"/>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nsid w:val="6C4D17E7"/>
    <w:multiLevelType w:val="hybridMultilevel"/>
    <w:tmpl w:val="427A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1024C"/>
    <w:multiLevelType w:val="hybridMultilevel"/>
    <w:tmpl w:val="AC8E6A9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6E6E4FA5"/>
    <w:multiLevelType w:val="hybridMultilevel"/>
    <w:tmpl w:val="5D54FE16"/>
    <w:lvl w:ilvl="0" w:tplc="9F0E0008">
      <w:start w:val="1"/>
      <w:numFmt w:val="upperLetter"/>
      <w:pStyle w:val="IRPABCbullet"/>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7">
    <w:nsid w:val="707E73AB"/>
    <w:multiLevelType w:val="hybridMultilevel"/>
    <w:tmpl w:val="2BACC6BE"/>
    <w:lvl w:ilvl="0" w:tplc="04090001">
      <w:start w:val="1"/>
      <w:numFmt w:val="bullet"/>
      <w:lvlText w:val=""/>
      <w:lvlJc w:val="left"/>
      <w:pPr>
        <w:ind w:left="720" w:hanging="360"/>
      </w:pPr>
      <w:rPr>
        <w:rFonts w:ascii="Symbol" w:hAnsi="Symbol" w:hint="default"/>
      </w:rPr>
    </w:lvl>
    <w:lvl w:ilvl="1" w:tplc="02D04F9C">
      <w:start w:val="1"/>
      <w:numFmt w:val="bullet"/>
      <w:pStyle w:val="11RFPBody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8973AE"/>
    <w:multiLevelType w:val="hybridMultilevel"/>
    <w:tmpl w:val="498ACB7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60572"/>
    <w:multiLevelType w:val="hybridMultilevel"/>
    <w:tmpl w:val="1AEE626C"/>
    <w:lvl w:ilvl="0" w:tplc="4F5E5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6636E2"/>
    <w:multiLevelType w:val="hybridMultilevel"/>
    <w:tmpl w:val="744018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0"/>
  </w:num>
  <w:num w:numId="3">
    <w:abstractNumId w:val="19"/>
  </w:num>
  <w:num w:numId="4">
    <w:abstractNumId w:val="36"/>
  </w:num>
  <w:num w:numId="5">
    <w:abstractNumId w:val="35"/>
  </w:num>
  <w:num w:numId="6">
    <w:abstractNumId w:val="28"/>
  </w:num>
  <w:num w:numId="7">
    <w:abstractNumId w:val="31"/>
  </w:num>
  <w:num w:numId="8">
    <w:abstractNumId w:val="33"/>
  </w:num>
  <w:num w:numId="9">
    <w:abstractNumId w:val="37"/>
  </w:num>
  <w:num w:numId="10">
    <w:abstractNumId w:val="39"/>
  </w:num>
  <w:num w:numId="11">
    <w:abstractNumId w:val="12"/>
  </w:num>
  <w:num w:numId="12">
    <w:abstractNumId w:val="16"/>
  </w:num>
  <w:num w:numId="13">
    <w:abstractNumId w:val="26"/>
  </w:num>
  <w:num w:numId="14">
    <w:abstractNumId w:val="11"/>
  </w:num>
  <w:num w:numId="15">
    <w:abstractNumId w:val="27"/>
  </w:num>
  <w:num w:numId="16">
    <w:abstractNumId w:val="29"/>
  </w:num>
  <w:num w:numId="17">
    <w:abstractNumId w:val="40"/>
  </w:num>
  <w:num w:numId="18">
    <w:abstractNumId w:val="25"/>
  </w:num>
  <w:num w:numId="19">
    <w:abstractNumId w:val="18"/>
  </w:num>
  <w:num w:numId="20">
    <w:abstractNumId w:val="32"/>
  </w:num>
  <w:num w:numId="21">
    <w:abstractNumId w:val="38"/>
  </w:num>
  <w:num w:numId="22">
    <w:abstractNumId w:val="24"/>
  </w:num>
  <w:num w:numId="23">
    <w:abstractNumId w:val="22"/>
  </w:num>
  <w:num w:numId="24">
    <w:abstractNumId w:val="13"/>
  </w:num>
  <w:num w:numId="25">
    <w:abstractNumId w:val="34"/>
  </w:num>
  <w:num w:numId="26">
    <w:abstractNumId w:val="14"/>
  </w:num>
  <w:num w:numId="27">
    <w:abstractNumId w:val="23"/>
  </w:num>
  <w:num w:numId="28">
    <w:abstractNumId w:val="17"/>
  </w:num>
  <w:num w:numId="29">
    <w:abstractNumId w:val="21"/>
  </w:num>
  <w:num w:numId="30">
    <w:abstractNumId w:val="0"/>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161E9"/>
    <w:rsid w:val="00022F89"/>
    <w:rsid w:val="00024670"/>
    <w:rsid w:val="00024A8A"/>
    <w:rsid w:val="00025D63"/>
    <w:rsid w:val="00037E36"/>
    <w:rsid w:val="00042557"/>
    <w:rsid w:val="0004460C"/>
    <w:rsid w:val="00044CBE"/>
    <w:rsid w:val="00045148"/>
    <w:rsid w:val="00051556"/>
    <w:rsid w:val="00052A2E"/>
    <w:rsid w:val="00062BA0"/>
    <w:rsid w:val="00076770"/>
    <w:rsid w:val="000846E5"/>
    <w:rsid w:val="0009155C"/>
    <w:rsid w:val="00095D18"/>
    <w:rsid w:val="000968A7"/>
    <w:rsid w:val="000A0AB0"/>
    <w:rsid w:val="000A1CDE"/>
    <w:rsid w:val="000A20CA"/>
    <w:rsid w:val="000A5039"/>
    <w:rsid w:val="000B224A"/>
    <w:rsid w:val="000D0985"/>
    <w:rsid w:val="000D42D9"/>
    <w:rsid w:val="000E04B1"/>
    <w:rsid w:val="000E2A90"/>
    <w:rsid w:val="000E4936"/>
    <w:rsid w:val="000F71AE"/>
    <w:rsid w:val="00105BAF"/>
    <w:rsid w:val="00111C9C"/>
    <w:rsid w:val="001143AD"/>
    <w:rsid w:val="00114705"/>
    <w:rsid w:val="001201BE"/>
    <w:rsid w:val="00122C8C"/>
    <w:rsid w:val="001269F9"/>
    <w:rsid w:val="00137C1E"/>
    <w:rsid w:val="001421F7"/>
    <w:rsid w:val="00153E9C"/>
    <w:rsid w:val="00154BFA"/>
    <w:rsid w:val="001564A7"/>
    <w:rsid w:val="00162BB1"/>
    <w:rsid w:val="00163140"/>
    <w:rsid w:val="00165DB1"/>
    <w:rsid w:val="0016644C"/>
    <w:rsid w:val="00170422"/>
    <w:rsid w:val="00171807"/>
    <w:rsid w:val="00176F80"/>
    <w:rsid w:val="001842A4"/>
    <w:rsid w:val="00192C83"/>
    <w:rsid w:val="001A55B4"/>
    <w:rsid w:val="001B22E6"/>
    <w:rsid w:val="001B5F2B"/>
    <w:rsid w:val="001C1F5F"/>
    <w:rsid w:val="001C30D4"/>
    <w:rsid w:val="001C6A43"/>
    <w:rsid w:val="001D052C"/>
    <w:rsid w:val="001D40FA"/>
    <w:rsid w:val="001D628F"/>
    <w:rsid w:val="001E07A3"/>
    <w:rsid w:val="001F0D4C"/>
    <w:rsid w:val="001F4848"/>
    <w:rsid w:val="00200CCC"/>
    <w:rsid w:val="002047E0"/>
    <w:rsid w:val="0020632A"/>
    <w:rsid w:val="0021283B"/>
    <w:rsid w:val="00224FE9"/>
    <w:rsid w:val="00232FD9"/>
    <w:rsid w:val="00233200"/>
    <w:rsid w:val="00234579"/>
    <w:rsid w:val="0024444B"/>
    <w:rsid w:val="002448C6"/>
    <w:rsid w:val="00253427"/>
    <w:rsid w:val="00255AA2"/>
    <w:rsid w:val="0025706D"/>
    <w:rsid w:val="00261F11"/>
    <w:rsid w:val="00277118"/>
    <w:rsid w:val="002806C9"/>
    <w:rsid w:val="00284EF2"/>
    <w:rsid w:val="00290E0A"/>
    <w:rsid w:val="00291187"/>
    <w:rsid w:val="002931A1"/>
    <w:rsid w:val="00293A4E"/>
    <w:rsid w:val="002A35A9"/>
    <w:rsid w:val="002B1D61"/>
    <w:rsid w:val="002C162F"/>
    <w:rsid w:val="002C1D37"/>
    <w:rsid w:val="002C1ECE"/>
    <w:rsid w:val="002C6604"/>
    <w:rsid w:val="002C6D11"/>
    <w:rsid w:val="002D3A29"/>
    <w:rsid w:val="002D5703"/>
    <w:rsid w:val="002E369E"/>
    <w:rsid w:val="002F1C3A"/>
    <w:rsid w:val="002F77B4"/>
    <w:rsid w:val="00300E11"/>
    <w:rsid w:val="003014C3"/>
    <w:rsid w:val="00322E0C"/>
    <w:rsid w:val="00333654"/>
    <w:rsid w:val="0035362F"/>
    <w:rsid w:val="003615B8"/>
    <w:rsid w:val="00363521"/>
    <w:rsid w:val="0036364E"/>
    <w:rsid w:val="00370B67"/>
    <w:rsid w:val="00370D12"/>
    <w:rsid w:val="003804AA"/>
    <w:rsid w:val="00382146"/>
    <w:rsid w:val="00382AD0"/>
    <w:rsid w:val="00384F84"/>
    <w:rsid w:val="0039720C"/>
    <w:rsid w:val="00397647"/>
    <w:rsid w:val="003A3D0F"/>
    <w:rsid w:val="003A4349"/>
    <w:rsid w:val="003A472B"/>
    <w:rsid w:val="003A53FD"/>
    <w:rsid w:val="003A754A"/>
    <w:rsid w:val="003A7C31"/>
    <w:rsid w:val="003B04C7"/>
    <w:rsid w:val="003B73EC"/>
    <w:rsid w:val="003D0D57"/>
    <w:rsid w:val="003D6184"/>
    <w:rsid w:val="003F22E0"/>
    <w:rsid w:val="003F7ABF"/>
    <w:rsid w:val="00410082"/>
    <w:rsid w:val="00414B99"/>
    <w:rsid w:val="00421637"/>
    <w:rsid w:val="004216CE"/>
    <w:rsid w:val="004325E4"/>
    <w:rsid w:val="004338B2"/>
    <w:rsid w:val="0043484A"/>
    <w:rsid w:val="00440047"/>
    <w:rsid w:val="004443C2"/>
    <w:rsid w:val="004443C4"/>
    <w:rsid w:val="0044601D"/>
    <w:rsid w:val="0045453E"/>
    <w:rsid w:val="00466BFC"/>
    <w:rsid w:val="00471D83"/>
    <w:rsid w:val="00474634"/>
    <w:rsid w:val="0047479A"/>
    <w:rsid w:val="00476D00"/>
    <w:rsid w:val="00476EFD"/>
    <w:rsid w:val="00481913"/>
    <w:rsid w:val="004831A8"/>
    <w:rsid w:val="004838CF"/>
    <w:rsid w:val="0048742C"/>
    <w:rsid w:val="004A0728"/>
    <w:rsid w:val="004A0F1B"/>
    <w:rsid w:val="004A2828"/>
    <w:rsid w:val="004A6361"/>
    <w:rsid w:val="004B111F"/>
    <w:rsid w:val="004B3214"/>
    <w:rsid w:val="004C0239"/>
    <w:rsid w:val="004C38FC"/>
    <w:rsid w:val="004C3E8C"/>
    <w:rsid w:val="004C4C12"/>
    <w:rsid w:val="004D1F0C"/>
    <w:rsid w:val="004D2A8D"/>
    <w:rsid w:val="004E1A40"/>
    <w:rsid w:val="004E348D"/>
    <w:rsid w:val="004E78E3"/>
    <w:rsid w:val="004F3B20"/>
    <w:rsid w:val="00515716"/>
    <w:rsid w:val="00521E04"/>
    <w:rsid w:val="005269EA"/>
    <w:rsid w:val="00530381"/>
    <w:rsid w:val="005324DB"/>
    <w:rsid w:val="005329C8"/>
    <w:rsid w:val="00534175"/>
    <w:rsid w:val="00540641"/>
    <w:rsid w:val="00555205"/>
    <w:rsid w:val="005616E1"/>
    <w:rsid w:val="00571048"/>
    <w:rsid w:val="00571C37"/>
    <w:rsid w:val="00571E09"/>
    <w:rsid w:val="005738F1"/>
    <w:rsid w:val="00574E49"/>
    <w:rsid w:val="00581100"/>
    <w:rsid w:val="00592B25"/>
    <w:rsid w:val="005A1A58"/>
    <w:rsid w:val="005A53BF"/>
    <w:rsid w:val="005B6C99"/>
    <w:rsid w:val="005B7209"/>
    <w:rsid w:val="005C0477"/>
    <w:rsid w:val="005E1177"/>
    <w:rsid w:val="005E7998"/>
    <w:rsid w:val="005F329F"/>
    <w:rsid w:val="005F5CDB"/>
    <w:rsid w:val="005F694E"/>
    <w:rsid w:val="005F721A"/>
    <w:rsid w:val="00601E72"/>
    <w:rsid w:val="0061217E"/>
    <w:rsid w:val="00620840"/>
    <w:rsid w:val="0063113C"/>
    <w:rsid w:val="0063403C"/>
    <w:rsid w:val="00643A6B"/>
    <w:rsid w:val="00645B4F"/>
    <w:rsid w:val="006479FF"/>
    <w:rsid w:val="006576D4"/>
    <w:rsid w:val="00665C95"/>
    <w:rsid w:val="006708F6"/>
    <w:rsid w:val="00674194"/>
    <w:rsid w:val="006747FB"/>
    <w:rsid w:val="00674B55"/>
    <w:rsid w:val="00681421"/>
    <w:rsid w:val="006816A2"/>
    <w:rsid w:val="00685F47"/>
    <w:rsid w:val="0069319B"/>
    <w:rsid w:val="00694DA4"/>
    <w:rsid w:val="006A3D30"/>
    <w:rsid w:val="006A7430"/>
    <w:rsid w:val="006A7F46"/>
    <w:rsid w:val="006B3569"/>
    <w:rsid w:val="006C3519"/>
    <w:rsid w:val="006C4647"/>
    <w:rsid w:val="006C5A3D"/>
    <w:rsid w:val="006D2FB6"/>
    <w:rsid w:val="006E02CD"/>
    <w:rsid w:val="006E0A80"/>
    <w:rsid w:val="006F0F78"/>
    <w:rsid w:val="006F291F"/>
    <w:rsid w:val="00700484"/>
    <w:rsid w:val="00702D82"/>
    <w:rsid w:val="007247D3"/>
    <w:rsid w:val="00733465"/>
    <w:rsid w:val="0074236A"/>
    <w:rsid w:val="0074324C"/>
    <w:rsid w:val="007459F0"/>
    <w:rsid w:val="007526E7"/>
    <w:rsid w:val="00753196"/>
    <w:rsid w:val="0076446E"/>
    <w:rsid w:val="007670FA"/>
    <w:rsid w:val="00770801"/>
    <w:rsid w:val="00773F77"/>
    <w:rsid w:val="00783D6F"/>
    <w:rsid w:val="00785A65"/>
    <w:rsid w:val="00787F03"/>
    <w:rsid w:val="00792B01"/>
    <w:rsid w:val="007A6721"/>
    <w:rsid w:val="007B03E0"/>
    <w:rsid w:val="007B1971"/>
    <w:rsid w:val="007B5080"/>
    <w:rsid w:val="007C1A3F"/>
    <w:rsid w:val="007C5F31"/>
    <w:rsid w:val="007D05FF"/>
    <w:rsid w:val="007D39E9"/>
    <w:rsid w:val="007E0426"/>
    <w:rsid w:val="007E49E8"/>
    <w:rsid w:val="007E78A3"/>
    <w:rsid w:val="007F23EC"/>
    <w:rsid w:val="00800F8F"/>
    <w:rsid w:val="008049B9"/>
    <w:rsid w:val="00810B4D"/>
    <w:rsid w:val="0082035B"/>
    <w:rsid w:val="00826E07"/>
    <w:rsid w:val="008317AF"/>
    <w:rsid w:val="008507B6"/>
    <w:rsid w:val="008531C3"/>
    <w:rsid w:val="0085760F"/>
    <w:rsid w:val="00890504"/>
    <w:rsid w:val="00890FDA"/>
    <w:rsid w:val="00891CFB"/>
    <w:rsid w:val="008943EE"/>
    <w:rsid w:val="008A103E"/>
    <w:rsid w:val="008A723A"/>
    <w:rsid w:val="008B004B"/>
    <w:rsid w:val="008B1E8A"/>
    <w:rsid w:val="008B363A"/>
    <w:rsid w:val="008B4280"/>
    <w:rsid w:val="008B430C"/>
    <w:rsid w:val="008D302A"/>
    <w:rsid w:val="008E1E25"/>
    <w:rsid w:val="008F1A59"/>
    <w:rsid w:val="008F428A"/>
    <w:rsid w:val="00910B61"/>
    <w:rsid w:val="009151BC"/>
    <w:rsid w:val="009179E5"/>
    <w:rsid w:val="0092699F"/>
    <w:rsid w:val="009338CB"/>
    <w:rsid w:val="00933E79"/>
    <w:rsid w:val="0094072F"/>
    <w:rsid w:val="0094158A"/>
    <w:rsid w:val="009514A4"/>
    <w:rsid w:val="009625AE"/>
    <w:rsid w:val="00967834"/>
    <w:rsid w:val="0097287B"/>
    <w:rsid w:val="00982C64"/>
    <w:rsid w:val="009909BB"/>
    <w:rsid w:val="0099379B"/>
    <w:rsid w:val="00993DCA"/>
    <w:rsid w:val="00995BCE"/>
    <w:rsid w:val="009A6C8A"/>
    <w:rsid w:val="009A6DA7"/>
    <w:rsid w:val="009B0AA4"/>
    <w:rsid w:val="009C2AAA"/>
    <w:rsid w:val="009C3D10"/>
    <w:rsid w:val="009D009B"/>
    <w:rsid w:val="009D01B9"/>
    <w:rsid w:val="009D5D23"/>
    <w:rsid w:val="009D709F"/>
    <w:rsid w:val="009E066E"/>
    <w:rsid w:val="009E482F"/>
    <w:rsid w:val="009E6CB7"/>
    <w:rsid w:val="009F54A0"/>
    <w:rsid w:val="00A000ED"/>
    <w:rsid w:val="00A157B1"/>
    <w:rsid w:val="00A22FB2"/>
    <w:rsid w:val="00A2691A"/>
    <w:rsid w:val="00A3039C"/>
    <w:rsid w:val="00A33FC7"/>
    <w:rsid w:val="00A42BDB"/>
    <w:rsid w:val="00A43065"/>
    <w:rsid w:val="00A46454"/>
    <w:rsid w:val="00A47D61"/>
    <w:rsid w:val="00A921C5"/>
    <w:rsid w:val="00A93578"/>
    <w:rsid w:val="00A968D1"/>
    <w:rsid w:val="00AA71C9"/>
    <w:rsid w:val="00AB2F1B"/>
    <w:rsid w:val="00AB4D88"/>
    <w:rsid w:val="00AB620A"/>
    <w:rsid w:val="00AC73B5"/>
    <w:rsid w:val="00AD0BE8"/>
    <w:rsid w:val="00AD61B3"/>
    <w:rsid w:val="00AD6714"/>
    <w:rsid w:val="00AD6D5D"/>
    <w:rsid w:val="00AE6E46"/>
    <w:rsid w:val="00AF5574"/>
    <w:rsid w:val="00AF5837"/>
    <w:rsid w:val="00B0659A"/>
    <w:rsid w:val="00B108D6"/>
    <w:rsid w:val="00B12366"/>
    <w:rsid w:val="00B22090"/>
    <w:rsid w:val="00B47207"/>
    <w:rsid w:val="00B4760C"/>
    <w:rsid w:val="00B50FBF"/>
    <w:rsid w:val="00B6387C"/>
    <w:rsid w:val="00B63C45"/>
    <w:rsid w:val="00B72944"/>
    <w:rsid w:val="00B76875"/>
    <w:rsid w:val="00B82F6C"/>
    <w:rsid w:val="00B84995"/>
    <w:rsid w:val="00B877E2"/>
    <w:rsid w:val="00B94B3A"/>
    <w:rsid w:val="00B969A5"/>
    <w:rsid w:val="00BA1D03"/>
    <w:rsid w:val="00BA6A9E"/>
    <w:rsid w:val="00BB2C9D"/>
    <w:rsid w:val="00BB4E8F"/>
    <w:rsid w:val="00BC1925"/>
    <w:rsid w:val="00BF057B"/>
    <w:rsid w:val="00BF0C73"/>
    <w:rsid w:val="00BF1C05"/>
    <w:rsid w:val="00BF45F8"/>
    <w:rsid w:val="00C0199C"/>
    <w:rsid w:val="00C12FBA"/>
    <w:rsid w:val="00C34011"/>
    <w:rsid w:val="00C65AA5"/>
    <w:rsid w:val="00C663F8"/>
    <w:rsid w:val="00C752C1"/>
    <w:rsid w:val="00C81168"/>
    <w:rsid w:val="00C827EE"/>
    <w:rsid w:val="00C83141"/>
    <w:rsid w:val="00C833E3"/>
    <w:rsid w:val="00C866DD"/>
    <w:rsid w:val="00C97F06"/>
    <w:rsid w:val="00CA13F3"/>
    <w:rsid w:val="00CA3701"/>
    <w:rsid w:val="00CA3800"/>
    <w:rsid w:val="00CA46A0"/>
    <w:rsid w:val="00CB0ABB"/>
    <w:rsid w:val="00CB3CBC"/>
    <w:rsid w:val="00CB4427"/>
    <w:rsid w:val="00CB4793"/>
    <w:rsid w:val="00CB4D20"/>
    <w:rsid w:val="00CE0BF6"/>
    <w:rsid w:val="00CF1B4C"/>
    <w:rsid w:val="00D217CE"/>
    <w:rsid w:val="00D273F1"/>
    <w:rsid w:val="00D3448D"/>
    <w:rsid w:val="00D414CE"/>
    <w:rsid w:val="00D62479"/>
    <w:rsid w:val="00D63C2E"/>
    <w:rsid w:val="00D64CEF"/>
    <w:rsid w:val="00D653D2"/>
    <w:rsid w:val="00D723C2"/>
    <w:rsid w:val="00D81A35"/>
    <w:rsid w:val="00D84676"/>
    <w:rsid w:val="00D8524E"/>
    <w:rsid w:val="00D85661"/>
    <w:rsid w:val="00D96014"/>
    <w:rsid w:val="00DA01C0"/>
    <w:rsid w:val="00DA2ED9"/>
    <w:rsid w:val="00DC0DA9"/>
    <w:rsid w:val="00DD6062"/>
    <w:rsid w:val="00DF16D8"/>
    <w:rsid w:val="00DF25E0"/>
    <w:rsid w:val="00DF6054"/>
    <w:rsid w:val="00DF6C8A"/>
    <w:rsid w:val="00E04EF0"/>
    <w:rsid w:val="00E05BF3"/>
    <w:rsid w:val="00E069B7"/>
    <w:rsid w:val="00E06A38"/>
    <w:rsid w:val="00E101E4"/>
    <w:rsid w:val="00E16024"/>
    <w:rsid w:val="00E241CC"/>
    <w:rsid w:val="00E24AFE"/>
    <w:rsid w:val="00E3487C"/>
    <w:rsid w:val="00E37A68"/>
    <w:rsid w:val="00E42399"/>
    <w:rsid w:val="00E547F8"/>
    <w:rsid w:val="00E55833"/>
    <w:rsid w:val="00E617B0"/>
    <w:rsid w:val="00E81E82"/>
    <w:rsid w:val="00E87BB5"/>
    <w:rsid w:val="00E973D8"/>
    <w:rsid w:val="00EA4B28"/>
    <w:rsid w:val="00ED056D"/>
    <w:rsid w:val="00ED2580"/>
    <w:rsid w:val="00ED6FFA"/>
    <w:rsid w:val="00EE4E7E"/>
    <w:rsid w:val="00EF767C"/>
    <w:rsid w:val="00F02ADE"/>
    <w:rsid w:val="00F133C9"/>
    <w:rsid w:val="00F20622"/>
    <w:rsid w:val="00F21E4C"/>
    <w:rsid w:val="00F240CA"/>
    <w:rsid w:val="00F318BA"/>
    <w:rsid w:val="00F344B2"/>
    <w:rsid w:val="00F35EE8"/>
    <w:rsid w:val="00F379EF"/>
    <w:rsid w:val="00F37BBA"/>
    <w:rsid w:val="00F50B3C"/>
    <w:rsid w:val="00F53249"/>
    <w:rsid w:val="00F537B0"/>
    <w:rsid w:val="00F5790B"/>
    <w:rsid w:val="00F6029C"/>
    <w:rsid w:val="00F608F0"/>
    <w:rsid w:val="00F77641"/>
    <w:rsid w:val="00F8071B"/>
    <w:rsid w:val="00F81A3C"/>
    <w:rsid w:val="00F82B11"/>
    <w:rsid w:val="00F962D6"/>
    <w:rsid w:val="00FA4331"/>
    <w:rsid w:val="00FB5A92"/>
    <w:rsid w:val="00FB5D3D"/>
    <w:rsid w:val="00FB6B37"/>
    <w:rsid w:val="00FD10A7"/>
    <w:rsid w:val="00FD6C16"/>
    <w:rsid w:val="00FF08AF"/>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qFormat/>
    <w:rsid w:val="001E07A3"/>
    <w:pPr>
      <w:spacing w:before="240" w:after="60"/>
      <w:outlineLvl w:val="6"/>
    </w:pPr>
    <w:rPr>
      <w:rFonts w:ascii="Calibri" w:hAnsi="Calibri"/>
      <w:sz w:val="24"/>
      <w:szCs w:val="24"/>
    </w:rPr>
  </w:style>
  <w:style w:type="paragraph" w:styleId="Heading9">
    <w:name w:val="heading 9"/>
    <w:basedOn w:val="Normal"/>
    <w:next w:val="Normal"/>
    <w:link w:val="Heading9Char"/>
    <w:qFormat/>
    <w:rsid w:val="007B03E0"/>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1337BF"/>
    <w:rPr>
      <w:rFonts w:ascii="Lucida Grande" w:hAnsi="Lucida Grande" w:cs="Lucida Grande"/>
      <w:sz w:val="18"/>
      <w:szCs w:val="18"/>
    </w:rPr>
  </w:style>
  <w:style w:type="character" w:customStyle="1" w:styleId="BalloonTextChar4">
    <w:name w:val="Balloon Text Char"/>
    <w:basedOn w:val="DefaultParagraphFont"/>
    <w:uiPriority w:val="99"/>
    <w:semiHidden/>
    <w:rsid w:val="004E2EDC"/>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BalloonTextChar6">
    <w:name w:val="Balloon Text Char"/>
    <w:basedOn w:val="DefaultParagraphFont"/>
    <w:rsid w:val="00E73382"/>
    <w:rPr>
      <w:rFonts w:ascii="Lucida Grande" w:hAnsi="Lucida Grande"/>
      <w:sz w:val="18"/>
      <w:szCs w:val="18"/>
    </w:rPr>
  </w:style>
  <w:style w:type="character" w:customStyle="1" w:styleId="Heading1Char">
    <w:name w:val="Heading 1 Char"/>
    <w:basedOn w:val="DefaultParagraphFont"/>
    <w:link w:val="Heading1"/>
    <w:rsid w:val="001E07A3"/>
    <w:rPr>
      <w:rFonts w:ascii="Cambria" w:eastAsia="MS Gothic" w:hAnsi="Cambria"/>
      <w:b/>
      <w:bCs/>
      <w:kern w:val="32"/>
      <w:sz w:val="32"/>
      <w:szCs w:val="32"/>
    </w:rPr>
  </w:style>
  <w:style w:type="character" w:customStyle="1" w:styleId="Heading2Char">
    <w:name w:val="Heading 2 Char"/>
    <w:basedOn w:val="DefaultParagraphFont"/>
    <w:link w:val="Heading2"/>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rsid w:val="001E07A3"/>
    <w:rPr>
      <w:rFonts w:ascii="Cambria" w:eastAsia="MS Gothic" w:hAnsi="Cambria"/>
      <w:b/>
      <w:bCs/>
      <w:sz w:val="26"/>
      <w:szCs w:val="26"/>
    </w:rPr>
  </w:style>
  <w:style w:type="character" w:customStyle="1" w:styleId="Heading7Char">
    <w:name w:val="Heading 7 Char"/>
    <w:basedOn w:val="DefaultParagraphFont"/>
    <w:link w:val="Heading7"/>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rsid w:val="00B12366"/>
    <w:rPr>
      <w:rFonts w:ascii="Palatino" w:hAnsi="Palatino"/>
      <w:i/>
      <w:szCs w:val="24"/>
    </w:rPr>
  </w:style>
  <w:style w:type="paragraph" w:customStyle="1" w:styleId="IRPtitle">
    <w:name w:val="IRPtitle"/>
    <w:basedOn w:val="Normal"/>
    <w:rsid w:val="007D05FF"/>
    <w:pPr>
      <w:ind w:left="576" w:hanging="576"/>
    </w:pPr>
    <w:rPr>
      <w:rFonts w:ascii="Arial" w:hAnsi="Arial" w:cs="Arial"/>
      <w:sz w:val="32"/>
      <w:szCs w:val="32"/>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rsid w:val="004E78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Pchapname">
    <w:name w:val="IRPchapname"/>
    <w:basedOn w:val="Normal"/>
    <w:rsid w:val="001E07A3"/>
    <w:rPr>
      <w:rFonts w:ascii="Palatino" w:hAnsi="Palatino"/>
      <w:spacing w:val="20"/>
    </w:rPr>
  </w:style>
  <w:style w:type="paragraph" w:customStyle="1" w:styleId="IRPcaption">
    <w:name w:val="IRPcaption"/>
    <w:basedOn w:val="Normal"/>
    <w:rsid w:val="001E07A3"/>
  </w:style>
  <w:style w:type="paragraph" w:customStyle="1" w:styleId="IRPseriftext">
    <w:name w:val="IRPseriftext"/>
    <w:basedOn w:val="Normal"/>
    <w:rsid w:val="001E07A3"/>
    <w:pPr>
      <w:spacing w:line="320" w:lineRule="exact"/>
    </w:pPr>
    <w:rPr>
      <w:rFonts w:ascii="Palatino" w:hAnsi="Palatino"/>
      <w:i/>
    </w:rPr>
  </w:style>
  <w:style w:type="paragraph" w:styleId="BodyText">
    <w:name w:val="Body Text"/>
    <w:aliases w:val="IRPsectiontitle"/>
    <w:basedOn w:val="Normal"/>
    <w:link w:val="BodyTextChar"/>
    <w:rsid w:val="001E07A3"/>
  </w:style>
  <w:style w:type="character" w:customStyle="1" w:styleId="BodyTextChar">
    <w:name w:val="Body Text Char"/>
    <w:aliases w:val="IRPsectiontitle Char"/>
    <w:basedOn w:val="DefaultParagraphFont"/>
    <w:link w:val="BodyText"/>
    <w:rsid w:val="001E07A3"/>
    <w:rPr>
      <w:rFonts w:eastAsia="MS Mincho"/>
    </w:rPr>
  </w:style>
  <w:style w:type="paragraph" w:styleId="BodyText2">
    <w:name w:val="Body Text 2"/>
    <w:basedOn w:val="Normal"/>
    <w:link w:val="BodyText2Char"/>
    <w:rsid w:val="001E07A3"/>
    <w:pPr>
      <w:spacing w:line="480" w:lineRule="auto"/>
    </w:pPr>
  </w:style>
  <w:style w:type="character" w:customStyle="1" w:styleId="BodyText2Char">
    <w:name w:val="Body Text 2 Char"/>
    <w:basedOn w:val="DefaultParagraphFont"/>
    <w:link w:val="BodyText2"/>
    <w:rsid w:val="001E07A3"/>
    <w:rPr>
      <w:rFonts w:eastAsia="MS Mincho"/>
    </w:rPr>
  </w:style>
  <w:style w:type="paragraph" w:customStyle="1" w:styleId="PAR3">
    <w:name w:val="PAR3"/>
    <w:basedOn w:val="Normal"/>
    <w:rsid w:val="001E07A3"/>
    <w:pPr>
      <w:spacing w:line="360" w:lineRule="atLeast"/>
      <w:ind w:left="1152"/>
      <w:jc w:val="both"/>
    </w:pPr>
    <w:rPr>
      <w:rFonts w:ascii="Arial" w:eastAsia="Times New Roman" w:hAnsi="Arial"/>
      <w:lang w:eastAsia="en-US"/>
    </w:rPr>
  </w:style>
  <w:style w:type="character" w:styleId="CommentReference">
    <w:name w:val="annotation reference"/>
    <w:rsid w:val="001E07A3"/>
    <w:rPr>
      <w:rFonts w:cs="Times New Roman"/>
      <w:sz w:val="16"/>
    </w:rPr>
  </w:style>
  <w:style w:type="character" w:customStyle="1" w:styleId="CommentTextChar">
    <w:name w:val="Comment Text Char"/>
    <w:basedOn w:val="DefaultParagraphFont"/>
    <w:link w:val="CommentText"/>
    <w:rsid w:val="001E07A3"/>
    <w:rPr>
      <w:rFonts w:eastAsia="MS Mincho"/>
    </w:rPr>
  </w:style>
  <w:style w:type="paragraph" w:styleId="CommentText">
    <w:name w:val="annotation text"/>
    <w:basedOn w:val="Normal"/>
    <w:link w:val="CommentTextChar"/>
    <w:rsid w:val="001E07A3"/>
  </w:style>
  <w:style w:type="character" w:styleId="Hyperlink">
    <w:name w:val="Hyperlink"/>
    <w:rsid w:val="001E07A3"/>
    <w:rPr>
      <w:rFonts w:ascii="Arial" w:hAnsi="Arial" w:cs="Times New Roman"/>
      <w:color w:val="31849B"/>
      <w:sz w:val="20"/>
      <w:u w:val="single"/>
    </w:rPr>
  </w:style>
  <w:style w:type="paragraph" w:customStyle="1" w:styleId="Highstyle">
    <w:name w:val="Highstyle"/>
    <w:basedOn w:val="IRPseriftextbig"/>
    <w:rsid w:val="001E07A3"/>
    <w:pPr>
      <w:ind w:left="1800"/>
    </w:pPr>
    <w:rPr>
      <w:i w:val="0"/>
      <w:color w:val="008000"/>
      <w:sz w:val="24"/>
      <w:szCs w:val="20"/>
    </w:rPr>
  </w:style>
  <w:style w:type="paragraph" w:customStyle="1" w:styleId="Highhead">
    <w:name w:val="Highhead"/>
    <w:basedOn w:val="IRPtitle"/>
    <w:rsid w:val="001E07A3"/>
    <w:rPr>
      <w:i/>
      <w:color w:val="008000"/>
      <w:szCs w:val="40"/>
    </w:rPr>
  </w:style>
  <w:style w:type="paragraph" w:customStyle="1" w:styleId="IRPsub2">
    <w:name w:val="IRPsub2"/>
    <w:basedOn w:val="IRPsanstext"/>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rsid w:val="001E07A3"/>
    <w:pPr>
      <w:spacing w:line="240" w:lineRule="atLeast"/>
    </w:pPr>
    <w:rPr>
      <w:rFonts w:eastAsia="Times New Roman"/>
      <w:sz w:val="24"/>
      <w:szCs w:val="24"/>
      <w:lang w:eastAsia="en-US"/>
    </w:rPr>
  </w:style>
  <w:style w:type="paragraph" w:customStyle="1" w:styleId="table">
    <w:name w:val="table"/>
    <w:basedOn w:val="plain"/>
    <w:rsid w:val="001E07A3"/>
    <w:pPr>
      <w:spacing w:before="60" w:after="60" w:line="240" w:lineRule="auto"/>
    </w:pPr>
  </w:style>
  <w:style w:type="paragraph" w:styleId="BodyText3">
    <w:name w:val="Body Text 3"/>
    <w:basedOn w:val="Normal"/>
    <w:link w:val="BodyText3Char"/>
    <w:rsid w:val="001E07A3"/>
    <w:pPr>
      <w:spacing w:line="360" w:lineRule="auto"/>
      <w:ind w:right="-720"/>
    </w:pPr>
    <w:rPr>
      <w:sz w:val="16"/>
      <w:szCs w:val="16"/>
    </w:rPr>
  </w:style>
  <w:style w:type="character" w:customStyle="1" w:styleId="BodyText3Char">
    <w:name w:val="Body Text 3 Char"/>
    <w:basedOn w:val="DefaultParagraphFont"/>
    <w:link w:val="BodyText3"/>
    <w:rsid w:val="001E07A3"/>
    <w:rPr>
      <w:rFonts w:eastAsia="MS Mincho"/>
      <w:sz w:val="16"/>
      <w:szCs w:val="16"/>
    </w:rPr>
  </w:style>
  <w:style w:type="paragraph" w:customStyle="1" w:styleId="body">
    <w:name w:val="*body"/>
    <w:basedOn w:val="Normal"/>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rsid w:val="001E07A3"/>
    <w:rPr>
      <w:rFonts w:ascii="Arial" w:eastAsia="MS Mincho" w:hAnsi="Arial"/>
      <w:lang w:val="en-US" w:eastAsia="ja-JP"/>
    </w:rPr>
  </w:style>
  <w:style w:type="paragraph" w:customStyle="1" w:styleId="IRP-BelowSub12ptPalItalic">
    <w:name w:val="IRP-BelowSub12ptPalItalic"/>
    <w:basedOn w:val="Normal"/>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rsid w:val="001E07A3"/>
    <w:pPr>
      <w:spacing w:line="360" w:lineRule="atLeast"/>
      <w:ind w:left="576"/>
      <w:jc w:val="both"/>
    </w:pPr>
    <w:rPr>
      <w:rFonts w:ascii="Arial" w:eastAsia="Times New Roman" w:hAnsi="Arial" w:cs="Arial"/>
      <w:lang w:eastAsia="en-US"/>
    </w:rPr>
  </w:style>
  <w:style w:type="paragraph" w:customStyle="1" w:styleId="PAR1">
    <w:name w:val="PAR1"/>
    <w:basedOn w:val="PAR2"/>
    <w:rsid w:val="001E07A3"/>
    <w:pPr>
      <w:spacing w:line="240" w:lineRule="auto"/>
      <w:ind w:left="0"/>
    </w:pPr>
    <w:rPr>
      <w:sz w:val="22"/>
      <w:szCs w:val="22"/>
    </w:rPr>
  </w:style>
  <w:style w:type="paragraph" w:customStyle="1" w:styleId="IRPtablegrid">
    <w:name w:val="IRPtablegrid"/>
    <w:basedOn w:val="Normal"/>
    <w:rsid w:val="001E07A3"/>
    <w:pPr>
      <w:spacing w:before="20" w:after="20"/>
      <w:jc w:val="center"/>
    </w:pPr>
    <w:rPr>
      <w:rFonts w:ascii="Arial" w:hAnsi="Arial" w:cs="Arial"/>
      <w:sz w:val="10"/>
      <w:szCs w:val="16"/>
    </w:rPr>
  </w:style>
  <w:style w:type="paragraph" w:customStyle="1" w:styleId="IRPABCbullet">
    <w:name w:val="IRP_ABCbullet"/>
    <w:basedOn w:val="Normal"/>
    <w:rsid w:val="001E07A3"/>
    <w:pPr>
      <w:numPr>
        <w:numId w:val="4"/>
      </w:numPr>
      <w:spacing w:line="360" w:lineRule="auto"/>
    </w:pPr>
    <w:rPr>
      <w:rFonts w:ascii="Arial" w:hAnsi="Arial"/>
      <w:szCs w:val="22"/>
    </w:rPr>
  </w:style>
  <w:style w:type="paragraph" w:customStyle="1" w:styleId="Pa1">
    <w:name w:val="Pa1"/>
    <w:basedOn w:val="Normal"/>
    <w:next w:val="Normal"/>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rsid w:val="001E07A3"/>
    <w:rPr>
      <w:color w:val="000000"/>
      <w:sz w:val="21"/>
    </w:rPr>
  </w:style>
  <w:style w:type="paragraph" w:customStyle="1" w:styleId="Level2Text">
    <w:name w:val="Level2 Text"/>
    <w:rsid w:val="001E07A3"/>
    <w:pPr>
      <w:spacing w:after="120"/>
      <w:ind w:left="720"/>
    </w:pPr>
    <w:rPr>
      <w:rFonts w:eastAsia="Times New Roman"/>
      <w:sz w:val="24"/>
      <w:szCs w:val="24"/>
      <w:lang w:eastAsia="en-US"/>
    </w:rPr>
  </w:style>
  <w:style w:type="character" w:customStyle="1" w:styleId="Level2TextChar">
    <w:name w:val="Level2 Text Char"/>
    <w:rsid w:val="001E07A3"/>
    <w:rPr>
      <w:sz w:val="24"/>
      <w:lang w:val="en-US" w:eastAsia="en-US"/>
    </w:rPr>
  </w:style>
  <w:style w:type="character" w:customStyle="1" w:styleId="CommentSubjectChar">
    <w:name w:val="Comment Subject Char"/>
    <w:basedOn w:val="CommentTextChar"/>
    <w:link w:val="CommentSubject"/>
    <w:rsid w:val="001E07A3"/>
    <w:rPr>
      <w:rFonts w:eastAsia="MS Mincho"/>
      <w:b/>
      <w:bCs/>
    </w:rPr>
  </w:style>
  <w:style w:type="paragraph" w:styleId="CommentSubject">
    <w:name w:val="annotation subject"/>
    <w:basedOn w:val="CommentText"/>
    <w:next w:val="CommentText"/>
    <w:link w:val="CommentSubjectChar"/>
    <w:rsid w:val="001E07A3"/>
    <w:rPr>
      <w:b/>
      <w:bCs/>
    </w:rPr>
  </w:style>
  <w:style w:type="paragraph" w:customStyle="1" w:styleId="TOCHeading1">
    <w:name w:val="TOC Heading1"/>
    <w:basedOn w:val="Heading1"/>
    <w:next w:val="Normal"/>
    <w:uiPriority w:val="3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39"/>
    <w:semiHidden/>
    <w:rsid w:val="001E07A3"/>
    <w:pPr>
      <w:ind w:left="1000"/>
    </w:pPr>
    <w:rPr>
      <w:rFonts w:ascii="Calibri" w:hAnsi="Calibri"/>
    </w:rPr>
  </w:style>
  <w:style w:type="paragraph" w:customStyle="1" w:styleId="sanstext16">
    <w:name w:val="sanstext+16"/>
    <w:basedOn w:val="IRPsanstext"/>
    <w:qFormat/>
    <w:rsid w:val="001E07A3"/>
    <w:rPr>
      <w:rFonts w:cs="Arial"/>
      <w:szCs w:val="22"/>
    </w:rPr>
  </w:style>
  <w:style w:type="paragraph" w:customStyle="1" w:styleId="Style1">
    <w:name w:val="Style1"/>
    <w:basedOn w:val="IRPsanstext"/>
    <w:qFormat/>
    <w:rsid w:val="001E07A3"/>
    <w:rPr>
      <w:rFonts w:cs="Arial"/>
      <w:b/>
      <w:i/>
      <w:sz w:val="40"/>
      <w:szCs w:val="32"/>
    </w:rPr>
  </w:style>
  <w:style w:type="paragraph" w:customStyle="1" w:styleId="FigureSub">
    <w:name w:val="FigureSub"/>
    <w:basedOn w:val="IRPsanstext"/>
    <w:qFormat/>
    <w:rsid w:val="001E07A3"/>
    <w:rPr>
      <w:rFonts w:cs="Arial"/>
      <w:b/>
      <w:szCs w:val="22"/>
    </w:rPr>
  </w:style>
  <w:style w:type="character" w:customStyle="1" w:styleId="IRPintro">
    <w:name w:val="IRPintro"/>
    <w:uiPriority w:val="99"/>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 w:type="paragraph" w:customStyle="1" w:styleId="IRPfiguresub0">
    <w:name w:val="IRPfiguresub"/>
    <w:basedOn w:val="BodyText"/>
    <w:rsid w:val="00770801"/>
    <w:pPr>
      <w:spacing w:before="100" w:beforeAutospacing="1" w:after="100" w:afterAutospacing="1" w:line="240" w:lineRule="exact"/>
      <w:jc w:val="center"/>
    </w:pPr>
    <w:rPr>
      <w:rFonts w:ascii="Arial" w:eastAsia="Times New Roman" w:hAnsi="Arial"/>
      <w:i/>
      <w:color w:val="000000"/>
      <w:szCs w:val="24"/>
    </w:rPr>
  </w:style>
  <w:style w:type="character" w:customStyle="1" w:styleId="Heading9Char">
    <w:name w:val="Heading 9 Char"/>
    <w:basedOn w:val="DefaultParagraphFont"/>
    <w:link w:val="Heading9"/>
    <w:rsid w:val="007B03E0"/>
    <w:rPr>
      <w:rFonts w:ascii="Calibri" w:eastAsia="MS Gothic" w:hAnsi="Calibri"/>
      <w:sz w:val="22"/>
      <w:szCs w:val="22"/>
    </w:rPr>
  </w:style>
  <w:style w:type="paragraph" w:customStyle="1" w:styleId="ColorfulList-Accent11">
    <w:name w:val="Colorful List - Accent 11"/>
    <w:basedOn w:val="Normal"/>
    <w:uiPriority w:val="34"/>
    <w:qFormat/>
    <w:rsid w:val="007B03E0"/>
    <w:pPr>
      <w:spacing w:after="200" w:line="276" w:lineRule="auto"/>
      <w:ind w:left="720"/>
      <w:contextualSpacing/>
    </w:pPr>
    <w:rPr>
      <w:rFonts w:ascii="Calibri" w:eastAsia="Calibri" w:hAnsi="Calibri"/>
      <w:sz w:val="22"/>
      <w:szCs w:val="22"/>
      <w:lang w:eastAsia="en-US"/>
    </w:rPr>
  </w:style>
  <w:style w:type="paragraph" w:customStyle="1" w:styleId="irpsanstext0">
    <w:name w:val="irpsanstext"/>
    <w:basedOn w:val="Normal"/>
    <w:rsid w:val="007B03E0"/>
    <w:pPr>
      <w:spacing w:before="100" w:beforeAutospacing="1" w:after="100" w:afterAutospacing="1"/>
    </w:pPr>
    <w:rPr>
      <w:rFonts w:eastAsia="Times New Roman"/>
      <w:sz w:val="24"/>
      <w:szCs w:val="24"/>
      <w:lang w:eastAsia="en-US"/>
    </w:rPr>
  </w:style>
  <w:style w:type="paragraph" w:styleId="TOC1">
    <w:name w:val="toc 1"/>
    <w:basedOn w:val="Normal"/>
    <w:next w:val="Normal"/>
    <w:autoRedefine/>
    <w:uiPriority w:val="39"/>
    <w:semiHidden/>
    <w:unhideWhenUsed/>
    <w:rsid w:val="007B03E0"/>
    <w:pPr>
      <w:spacing w:before="120"/>
    </w:pPr>
    <w:rPr>
      <w:rFonts w:ascii="Calibri" w:hAnsi="Calibri"/>
      <w:b/>
      <w:sz w:val="24"/>
      <w:szCs w:val="24"/>
    </w:rPr>
  </w:style>
  <w:style w:type="paragraph" w:styleId="TOC2">
    <w:name w:val="toc 2"/>
    <w:basedOn w:val="Normal"/>
    <w:next w:val="Normal"/>
    <w:autoRedefine/>
    <w:uiPriority w:val="39"/>
    <w:semiHidden/>
    <w:unhideWhenUsed/>
    <w:rsid w:val="007B03E0"/>
    <w:pPr>
      <w:ind w:left="200"/>
    </w:pPr>
    <w:rPr>
      <w:rFonts w:ascii="Calibri" w:hAnsi="Calibri"/>
      <w:b/>
      <w:sz w:val="22"/>
      <w:szCs w:val="22"/>
    </w:rPr>
  </w:style>
  <w:style w:type="paragraph" w:styleId="TOC3">
    <w:name w:val="toc 3"/>
    <w:basedOn w:val="Normal"/>
    <w:next w:val="Normal"/>
    <w:autoRedefine/>
    <w:uiPriority w:val="39"/>
    <w:semiHidden/>
    <w:unhideWhenUsed/>
    <w:rsid w:val="007B03E0"/>
    <w:pPr>
      <w:ind w:left="400"/>
    </w:pPr>
    <w:rPr>
      <w:rFonts w:ascii="Calibri" w:hAnsi="Calibri"/>
      <w:sz w:val="22"/>
      <w:szCs w:val="22"/>
    </w:rPr>
  </w:style>
  <w:style w:type="paragraph" w:styleId="TOC4">
    <w:name w:val="toc 4"/>
    <w:basedOn w:val="Normal"/>
    <w:next w:val="Normal"/>
    <w:autoRedefine/>
    <w:uiPriority w:val="39"/>
    <w:semiHidden/>
    <w:unhideWhenUsed/>
    <w:rsid w:val="007B03E0"/>
    <w:pPr>
      <w:ind w:left="600"/>
    </w:pPr>
    <w:rPr>
      <w:rFonts w:ascii="Calibri" w:hAnsi="Calibri"/>
      <w:sz w:val="24"/>
      <w:szCs w:val="24"/>
    </w:rPr>
  </w:style>
  <w:style w:type="paragraph" w:styleId="TOC5">
    <w:name w:val="toc 5"/>
    <w:basedOn w:val="Normal"/>
    <w:next w:val="Normal"/>
    <w:autoRedefine/>
    <w:uiPriority w:val="39"/>
    <w:semiHidden/>
    <w:unhideWhenUsed/>
    <w:rsid w:val="007B03E0"/>
    <w:pPr>
      <w:ind w:left="800"/>
    </w:pPr>
    <w:rPr>
      <w:rFonts w:ascii="Calibri" w:hAnsi="Calibri"/>
      <w:sz w:val="24"/>
      <w:szCs w:val="24"/>
    </w:rPr>
  </w:style>
  <w:style w:type="paragraph" w:styleId="TOC7">
    <w:name w:val="toc 7"/>
    <w:basedOn w:val="Normal"/>
    <w:next w:val="Normal"/>
    <w:autoRedefine/>
    <w:uiPriority w:val="39"/>
    <w:semiHidden/>
    <w:unhideWhenUsed/>
    <w:rsid w:val="007B03E0"/>
    <w:pPr>
      <w:ind w:left="1200"/>
    </w:pPr>
    <w:rPr>
      <w:rFonts w:ascii="Calibri" w:hAnsi="Calibri"/>
      <w:sz w:val="24"/>
      <w:szCs w:val="24"/>
    </w:rPr>
  </w:style>
  <w:style w:type="paragraph" w:styleId="TOC8">
    <w:name w:val="toc 8"/>
    <w:basedOn w:val="Normal"/>
    <w:next w:val="Normal"/>
    <w:autoRedefine/>
    <w:uiPriority w:val="39"/>
    <w:semiHidden/>
    <w:unhideWhenUsed/>
    <w:rsid w:val="007B03E0"/>
    <w:pPr>
      <w:ind w:left="1400"/>
    </w:pPr>
    <w:rPr>
      <w:rFonts w:ascii="Calibri" w:hAnsi="Calibri"/>
      <w:sz w:val="24"/>
      <w:szCs w:val="24"/>
    </w:rPr>
  </w:style>
  <w:style w:type="paragraph" w:styleId="TOC9">
    <w:name w:val="toc 9"/>
    <w:basedOn w:val="Normal"/>
    <w:next w:val="Normal"/>
    <w:autoRedefine/>
    <w:uiPriority w:val="39"/>
    <w:semiHidden/>
    <w:unhideWhenUsed/>
    <w:rsid w:val="007B03E0"/>
    <w:pPr>
      <w:ind w:left="1600"/>
    </w:pPr>
    <w:rPr>
      <w:rFonts w:ascii="Calibri" w:hAnsi="Calibri"/>
      <w:sz w:val="24"/>
      <w:szCs w:val="24"/>
    </w:rPr>
  </w:style>
  <w:style w:type="paragraph" w:customStyle="1" w:styleId="Style2">
    <w:name w:val="Style2"/>
    <w:basedOn w:val="IRPfooter"/>
    <w:qFormat/>
    <w:rsid w:val="007B03E0"/>
    <w:rPr>
      <w:i w:val="0"/>
    </w:rPr>
  </w:style>
  <w:style w:type="paragraph" w:customStyle="1" w:styleId="Style3">
    <w:name w:val="Style3"/>
    <w:basedOn w:val="IRPfooter"/>
    <w:qFormat/>
    <w:rsid w:val="007B03E0"/>
    <w:rPr>
      <w:i w:val="0"/>
    </w:rPr>
  </w:style>
  <w:style w:type="character" w:styleId="Strong">
    <w:name w:val="Strong"/>
    <w:qFormat/>
    <w:rsid w:val="007B03E0"/>
    <w:rPr>
      <w:b/>
      <w:bCs/>
    </w:rPr>
  </w:style>
  <w:style w:type="paragraph" w:customStyle="1" w:styleId="IRPpicture">
    <w:name w:val="IRPpicture"/>
    <w:basedOn w:val="Normal"/>
    <w:link w:val="IRPpictureChar"/>
    <w:rsid w:val="007B03E0"/>
    <w:rPr>
      <w:rFonts w:ascii="Arial MT" w:hAnsi="Arial MT"/>
      <w:sz w:val="16"/>
    </w:rPr>
  </w:style>
  <w:style w:type="character" w:customStyle="1" w:styleId="IRPpictureChar">
    <w:name w:val="IRPpicture Char"/>
    <w:link w:val="IRPpicture"/>
    <w:rsid w:val="007B03E0"/>
    <w:rPr>
      <w:rFonts w:ascii="Arial MT" w:eastAsia="MS Mincho" w:hAnsi="Arial MT"/>
      <w:sz w:val="16"/>
    </w:rPr>
  </w:style>
  <w:style w:type="paragraph" w:customStyle="1" w:styleId="irpsub10">
    <w:name w:val="irpsub1"/>
    <w:basedOn w:val="Normal"/>
    <w:rsid w:val="007B03E0"/>
    <w:pPr>
      <w:spacing w:before="100" w:beforeAutospacing="1" w:after="100" w:afterAutospacing="1"/>
    </w:pPr>
    <w:rPr>
      <w:rFonts w:ascii="Arial" w:eastAsia="Times New Roman" w:hAnsi="Arial" w:cs="Arial"/>
      <w:b/>
      <w:bCs/>
      <w:i/>
      <w:iCs/>
      <w:sz w:val="24"/>
      <w:szCs w:val="24"/>
      <w:lang w:eastAsia="en-US"/>
    </w:rPr>
  </w:style>
  <w:style w:type="paragraph" w:customStyle="1" w:styleId="ColorfulList-Accent12">
    <w:name w:val="Colorful List - Accent 12"/>
    <w:basedOn w:val="Normal"/>
    <w:uiPriority w:val="34"/>
    <w:qFormat/>
    <w:rsid w:val="007B03E0"/>
    <w:pPr>
      <w:spacing w:after="200" w:line="276"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qFormat/>
    <w:rsid w:val="007B03E0"/>
    <w:pPr>
      <w:keepLines/>
      <w:spacing w:before="480" w:beforeAutospacing="0" w:after="0" w:afterAutospacing="0" w:line="276" w:lineRule="auto"/>
      <w:outlineLvl w:val="9"/>
    </w:pPr>
    <w:rPr>
      <w:color w:val="848057"/>
      <w:kern w:val="0"/>
      <w:sz w:val="28"/>
      <w:szCs w:val="28"/>
      <w:lang w:eastAsia="en-US"/>
    </w:rPr>
  </w:style>
  <w:style w:type="paragraph" w:customStyle="1" w:styleId="IRPnumbnote">
    <w:name w:val="IRPnumbnote"/>
    <w:basedOn w:val="Normal"/>
    <w:rsid w:val="007B03E0"/>
    <w:pPr>
      <w:numPr>
        <w:numId w:val="8"/>
      </w:numPr>
      <w:tabs>
        <w:tab w:val="left" w:pos="144"/>
      </w:tabs>
    </w:pPr>
    <w:rPr>
      <w:rFonts w:ascii="Arial" w:hAnsi="Arial"/>
      <w:i/>
      <w:sz w:val="18"/>
      <w:szCs w:val="24"/>
    </w:rPr>
  </w:style>
  <w:style w:type="paragraph" w:customStyle="1" w:styleId="footnote">
    <w:name w:val="footnote"/>
    <w:basedOn w:val="Normal"/>
    <w:autoRedefine/>
    <w:rsid w:val="007B03E0"/>
    <w:pPr>
      <w:tabs>
        <w:tab w:val="left" w:pos="360"/>
      </w:tabs>
      <w:ind w:left="360" w:hanging="360"/>
      <w:jc w:val="center"/>
    </w:pPr>
    <w:rPr>
      <w:rFonts w:ascii="Arial" w:eastAsia="Times New Roman" w:hAnsi="Arial"/>
      <w:b/>
      <w:strike/>
      <w:sz w:val="18"/>
      <w:szCs w:val="24"/>
      <w:lang w:eastAsia="en-US"/>
    </w:rPr>
  </w:style>
  <w:style w:type="paragraph" w:styleId="Caption">
    <w:name w:val="caption"/>
    <w:basedOn w:val="Normal"/>
    <w:next w:val="Normal"/>
    <w:qFormat/>
    <w:rsid w:val="007B03E0"/>
    <w:rPr>
      <w:rFonts w:eastAsia="Times New Roman"/>
      <w:b/>
      <w:bCs/>
      <w:sz w:val="24"/>
      <w:szCs w:val="24"/>
      <w:lang w:eastAsia="en-US"/>
    </w:rPr>
  </w:style>
  <w:style w:type="paragraph" w:customStyle="1" w:styleId="11RFPBodyBullet">
    <w:name w:val="11RFP Body Bullet"/>
    <w:basedOn w:val="Normal"/>
    <w:link w:val="11RFPBodyBulletChar"/>
    <w:rsid w:val="007B03E0"/>
    <w:pPr>
      <w:numPr>
        <w:ilvl w:val="1"/>
        <w:numId w:val="9"/>
      </w:numPr>
    </w:pPr>
  </w:style>
  <w:style w:type="character" w:customStyle="1" w:styleId="11RFPBodyBulletChar">
    <w:name w:val="11RFP Body Bullet Char"/>
    <w:link w:val="11RFPBodyBullet"/>
    <w:rsid w:val="007B03E0"/>
    <w:rPr>
      <w:rFonts w:eastAsia="MS Mincho"/>
    </w:rPr>
  </w:style>
  <w:style w:type="paragraph" w:customStyle="1" w:styleId="IRPsanstextbold">
    <w:name w:val="IRPsanstext+bold"/>
    <w:basedOn w:val="11RFPBodyBullet"/>
    <w:link w:val="IRPsanstextboldChar"/>
    <w:rsid w:val="007B03E0"/>
    <w:rPr>
      <w:b/>
    </w:rPr>
  </w:style>
  <w:style w:type="character" w:customStyle="1" w:styleId="IRPsanstextboldChar">
    <w:name w:val="IRPsanstext+bold Char"/>
    <w:link w:val="IRPsanstextbold"/>
    <w:rsid w:val="007B03E0"/>
    <w:rPr>
      <w:rFonts w:eastAsia="MS Mincho"/>
      <w:b/>
    </w:rPr>
  </w:style>
  <w:style w:type="paragraph" w:customStyle="1" w:styleId="irpintro0">
    <w:name w:val="irpintro"/>
    <w:basedOn w:val="Normal"/>
    <w:autoRedefine/>
    <w:uiPriority w:val="99"/>
    <w:rsid w:val="007B03E0"/>
    <w:pPr>
      <w:spacing w:line="320" w:lineRule="atLeast"/>
    </w:pPr>
    <w:rPr>
      <w:rFonts w:ascii="Arial Black" w:eastAsia="Times New Roman" w:hAnsi="Arial Black" w:cs="Arial"/>
      <w:b/>
      <w:bCs/>
      <w:color w:val="757563"/>
      <w:sz w:val="40"/>
      <w:szCs w:val="40"/>
      <w:lang w:eastAsia="en-US"/>
    </w:rPr>
  </w:style>
  <w:style w:type="paragraph" w:styleId="PlainText">
    <w:name w:val="Plain Text"/>
    <w:basedOn w:val="Normal"/>
    <w:link w:val="PlainTextChar"/>
    <w:uiPriority w:val="99"/>
    <w:rsid w:val="007B03E0"/>
    <w:rPr>
      <w:rFonts w:ascii="Maiandra GD" w:eastAsia="Times New Roman" w:hAnsi="Maiandra GD"/>
      <w:color w:val="0000FF"/>
      <w:sz w:val="24"/>
      <w:szCs w:val="24"/>
      <w:lang w:eastAsia="en-US"/>
    </w:rPr>
  </w:style>
  <w:style w:type="character" w:customStyle="1" w:styleId="PlainTextChar">
    <w:name w:val="Plain Text Char"/>
    <w:basedOn w:val="DefaultParagraphFont"/>
    <w:link w:val="PlainText"/>
    <w:uiPriority w:val="99"/>
    <w:rsid w:val="007B03E0"/>
    <w:rPr>
      <w:rFonts w:ascii="Maiandra GD" w:eastAsia="Times New Roman" w:hAnsi="Maiandra GD"/>
      <w:color w:val="0000FF"/>
      <w:sz w:val="24"/>
      <w:szCs w:val="24"/>
      <w:lang w:eastAsia="en-US"/>
    </w:rPr>
  </w:style>
  <w:style w:type="numbering" w:customStyle="1" w:styleId="NoList1">
    <w:name w:val="No List1"/>
    <w:next w:val="NoList"/>
    <w:uiPriority w:val="99"/>
    <w:semiHidden/>
    <w:unhideWhenUsed/>
    <w:rsid w:val="007B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qFormat/>
    <w:rsid w:val="001E07A3"/>
    <w:pPr>
      <w:spacing w:before="240" w:after="60"/>
      <w:outlineLvl w:val="6"/>
    </w:pPr>
    <w:rPr>
      <w:rFonts w:ascii="Calibri" w:hAnsi="Calibri"/>
      <w:sz w:val="24"/>
      <w:szCs w:val="24"/>
    </w:rPr>
  </w:style>
  <w:style w:type="paragraph" w:styleId="Heading9">
    <w:name w:val="heading 9"/>
    <w:basedOn w:val="Normal"/>
    <w:next w:val="Normal"/>
    <w:link w:val="Heading9Char"/>
    <w:qFormat/>
    <w:rsid w:val="007B03E0"/>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1337BF"/>
    <w:rPr>
      <w:rFonts w:ascii="Lucida Grande" w:hAnsi="Lucida Grande" w:cs="Lucida Grande"/>
      <w:sz w:val="18"/>
      <w:szCs w:val="18"/>
    </w:rPr>
  </w:style>
  <w:style w:type="character" w:customStyle="1" w:styleId="BalloonTextChar4">
    <w:name w:val="Balloon Text Char"/>
    <w:basedOn w:val="DefaultParagraphFont"/>
    <w:uiPriority w:val="99"/>
    <w:semiHidden/>
    <w:rsid w:val="004E2EDC"/>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BalloonTextChar6">
    <w:name w:val="Balloon Text Char"/>
    <w:basedOn w:val="DefaultParagraphFont"/>
    <w:rsid w:val="00E73382"/>
    <w:rPr>
      <w:rFonts w:ascii="Lucida Grande" w:hAnsi="Lucida Grande"/>
      <w:sz w:val="18"/>
      <w:szCs w:val="18"/>
    </w:rPr>
  </w:style>
  <w:style w:type="character" w:customStyle="1" w:styleId="Heading1Char">
    <w:name w:val="Heading 1 Char"/>
    <w:basedOn w:val="DefaultParagraphFont"/>
    <w:link w:val="Heading1"/>
    <w:rsid w:val="001E07A3"/>
    <w:rPr>
      <w:rFonts w:ascii="Cambria" w:eastAsia="MS Gothic" w:hAnsi="Cambria"/>
      <w:b/>
      <w:bCs/>
      <w:kern w:val="32"/>
      <w:sz w:val="32"/>
      <w:szCs w:val="32"/>
    </w:rPr>
  </w:style>
  <w:style w:type="character" w:customStyle="1" w:styleId="Heading2Char">
    <w:name w:val="Heading 2 Char"/>
    <w:basedOn w:val="DefaultParagraphFont"/>
    <w:link w:val="Heading2"/>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rsid w:val="001E07A3"/>
    <w:rPr>
      <w:rFonts w:ascii="Cambria" w:eastAsia="MS Gothic" w:hAnsi="Cambria"/>
      <w:b/>
      <w:bCs/>
      <w:sz w:val="26"/>
      <w:szCs w:val="26"/>
    </w:rPr>
  </w:style>
  <w:style w:type="character" w:customStyle="1" w:styleId="Heading7Char">
    <w:name w:val="Heading 7 Char"/>
    <w:basedOn w:val="DefaultParagraphFont"/>
    <w:link w:val="Heading7"/>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rsid w:val="00B12366"/>
    <w:rPr>
      <w:rFonts w:ascii="Palatino" w:hAnsi="Palatino"/>
      <w:i/>
      <w:szCs w:val="24"/>
    </w:rPr>
  </w:style>
  <w:style w:type="paragraph" w:customStyle="1" w:styleId="IRPtitle">
    <w:name w:val="IRPtitle"/>
    <w:basedOn w:val="Normal"/>
    <w:rsid w:val="007D05FF"/>
    <w:pPr>
      <w:ind w:left="576" w:hanging="576"/>
    </w:pPr>
    <w:rPr>
      <w:rFonts w:ascii="Arial" w:hAnsi="Arial" w:cs="Arial"/>
      <w:sz w:val="32"/>
      <w:szCs w:val="32"/>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rsid w:val="004E78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Pchapname">
    <w:name w:val="IRPchapname"/>
    <w:basedOn w:val="Normal"/>
    <w:rsid w:val="001E07A3"/>
    <w:rPr>
      <w:rFonts w:ascii="Palatino" w:hAnsi="Palatino"/>
      <w:spacing w:val="20"/>
    </w:rPr>
  </w:style>
  <w:style w:type="paragraph" w:customStyle="1" w:styleId="IRPcaption">
    <w:name w:val="IRPcaption"/>
    <w:basedOn w:val="Normal"/>
    <w:rsid w:val="001E07A3"/>
  </w:style>
  <w:style w:type="paragraph" w:customStyle="1" w:styleId="IRPseriftext">
    <w:name w:val="IRPseriftext"/>
    <w:basedOn w:val="Normal"/>
    <w:rsid w:val="001E07A3"/>
    <w:pPr>
      <w:spacing w:line="320" w:lineRule="exact"/>
    </w:pPr>
    <w:rPr>
      <w:rFonts w:ascii="Palatino" w:hAnsi="Palatino"/>
      <w:i/>
    </w:rPr>
  </w:style>
  <w:style w:type="paragraph" w:styleId="BodyText">
    <w:name w:val="Body Text"/>
    <w:aliases w:val="IRPsectiontitle"/>
    <w:basedOn w:val="Normal"/>
    <w:link w:val="BodyTextChar"/>
    <w:rsid w:val="001E07A3"/>
  </w:style>
  <w:style w:type="character" w:customStyle="1" w:styleId="BodyTextChar">
    <w:name w:val="Body Text Char"/>
    <w:aliases w:val="IRPsectiontitle Char"/>
    <w:basedOn w:val="DefaultParagraphFont"/>
    <w:link w:val="BodyText"/>
    <w:rsid w:val="001E07A3"/>
    <w:rPr>
      <w:rFonts w:eastAsia="MS Mincho"/>
    </w:rPr>
  </w:style>
  <w:style w:type="paragraph" w:styleId="BodyText2">
    <w:name w:val="Body Text 2"/>
    <w:basedOn w:val="Normal"/>
    <w:link w:val="BodyText2Char"/>
    <w:rsid w:val="001E07A3"/>
    <w:pPr>
      <w:spacing w:line="480" w:lineRule="auto"/>
    </w:pPr>
  </w:style>
  <w:style w:type="character" w:customStyle="1" w:styleId="BodyText2Char">
    <w:name w:val="Body Text 2 Char"/>
    <w:basedOn w:val="DefaultParagraphFont"/>
    <w:link w:val="BodyText2"/>
    <w:rsid w:val="001E07A3"/>
    <w:rPr>
      <w:rFonts w:eastAsia="MS Mincho"/>
    </w:rPr>
  </w:style>
  <w:style w:type="paragraph" w:customStyle="1" w:styleId="PAR3">
    <w:name w:val="PAR3"/>
    <w:basedOn w:val="Normal"/>
    <w:rsid w:val="001E07A3"/>
    <w:pPr>
      <w:spacing w:line="360" w:lineRule="atLeast"/>
      <w:ind w:left="1152"/>
      <w:jc w:val="both"/>
    </w:pPr>
    <w:rPr>
      <w:rFonts w:ascii="Arial" w:eastAsia="Times New Roman" w:hAnsi="Arial"/>
      <w:lang w:eastAsia="en-US"/>
    </w:rPr>
  </w:style>
  <w:style w:type="character" w:styleId="CommentReference">
    <w:name w:val="annotation reference"/>
    <w:rsid w:val="001E07A3"/>
    <w:rPr>
      <w:rFonts w:cs="Times New Roman"/>
      <w:sz w:val="16"/>
    </w:rPr>
  </w:style>
  <w:style w:type="character" w:customStyle="1" w:styleId="CommentTextChar">
    <w:name w:val="Comment Text Char"/>
    <w:basedOn w:val="DefaultParagraphFont"/>
    <w:link w:val="CommentText"/>
    <w:rsid w:val="001E07A3"/>
    <w:rPr>
      <w:rFonts w:eastAsia="MS Mincho"/>
    </w:rPr>
  </w:style>
  <w:style w:type="paragraph" w:styleId="CommentText">
    <w:name w:val="annotation text"/>
    <w:basedOn w:val="Normal"/>
    <w:link w:val="CommentTextChar"/>
    <w:rsid w:val="001E07A3"/>
  </w:style>
  <w:style w:type="character" w:styleId="Hyperlink">
    <w:name w:val="Hyperlink"/>
    <w:rsid w:val="001E07A3"/>
    <w:rPr>
      <w:rFonts w:ascii="Arial" w:hAnsi="Arial" w:cs="Times New Roman"/>
      <w:color w:val="31849B"/>
      <w:sz w:val="20"/>
      <w:u w:val="single"/>
    </w:rPr>
  </w:style>
  <w:style w:type="paragraph" w:customStyle="1" w:styleId="Highstyle">
    <w:name w:val="Highstyle"/>
    <w:basedOn w:val="IRPseriftextbig"/>
    <w:rsid w:val="001E07A3"/>
    <w:pPr>
      <w:ind w:left="1800"/>
    </w:pPr>
    <w:rPr>
      <w:i w:val="0"/>
      <w:color w:val="008000"/>
      <w:sz w:val="24"/>
      <w:szCs w:val="20"/>
    </w:rPr>
  </w:style>
  <w:style w:type="paragraph" w:customStyle="1" w:styleId="Highhead">
    <w:name w:val="Highhead"/>
    <w:basedOn w:val="IRPtitle"/>
    <w:rsid w:val="001E07A3"/>
    <w:rPr>
      <w:i/>
      <w:color w:val="008000"/>
      <w:szCs w:val="40"/>
    </w:rPr>
  </w:style>
  <w:style w:type="paragraph" w:customStyle="1" w:styleId="IRPsub2">
    <w:name w:val="IRPsub2"/>
    <w:basedOn w:val="IRPsanstext"/>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rsid w:val="001E07A3"/>
    <w:pPr>
      <w:spacing w:line="240" w:lineRule="atLeast"/>
    </w:pPr>
    <w:rPr>
      <w:rFonts w:eastAsia="Times New Roman"/>
      <w:sz w:val="24"/>
      <w:szCs w:val="24"/>
      <w:lang w:eastAsia="en-US"/>
    </w:rPr>
  </w:style>
  <w:style w:type="paragraph" w:customStyle="1" w:styleId="table">
    <w:name w:val="table"/>
    <w:basedOn w:val="plain"/>
    <w:rsid w:val="001E07A3"/>
    <w:pPr>
      <w:spacing w:before="60" w:after="60" w:line="240" w:lineRule="auto"/>
    </w:pPr>
  </w:style>
  <w:style w:type="paragraph" w:styleId="BodyText3">
    <w:name w:val="Body Text 3"/>
    <w:basedOn w:val="Normal"/>
    <w:link w:val="BodyText3Char"/>
    <w:rsid w:val="001E07A3"/>
    <w:pPr>
      <w:spacing w:line="360" w:lineRule="auto"/>
      <w:ind w:right="-720"/>
    </w:pPr>
    <w:rPr>
      <w:sz w:val="16"/>
      <w:szCs w:val="16"/>
    </w:rPr>
  </w:style>
  <w:style w:type="character" w:customStyle="1" w:styleId="BodyText3Char">
    <w:name w:val="Body Text 3 Char"/>
    <w:basedOn w:val="DefaultParagraphFont"/>
    <w:link w:val="BodyText3"/>
    <w:rsid w:val="001E07A3"/>
    <w:rPr>
      <w:rFonts w:eastAsia="MS Mincho"/>
      <w:sz w:val="16"/>
      <w:szCs w:val="16"/>
    </w:rPr>
  </w:style>
  <w:style w:type="paragraph" w:customStyle="1" w:styleId="body">
    <w:name w:val="*body"/>
    <w:basedOn w:val="Normal"/>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rsid w:val="001E07A3"/>
    <w:rPr>
      <w:rFonts w:ascii="Arial" w:eastAsia="MS Mincho" w:hAnsi="Arial"/>
      <w:lang w:val="en-US" w:eastAsia="ja-JP"/>
    </w:rPr>
  </w:style>
  <w:style w:type="paragraph" w:customStyle="1" w:styleId="IRP-BelowSub12ptPalItalic">
    <w:name w:val="IRP-BelowSub12ptPalItalic"/>
    <w:basedOn w:val="Normal"/>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rsid w:val="001E07A3"/>
    <w:pPr>
      <w:spacing w:line="360" w:lineRule="atLeast"/>
      <w:ind w:left="576"/>
      <w:jc w:val="both"/>
    </w:pPr>
    <w:rPr>
      <w:rFonts w:ascii="Arial" w:eastAsia="Times New Roman" w:hAnsi="Arial" w:cs="Arial"/>
      <w:lang w:eastAsia="en-US"/>
    </w:rPr>
  </w:style>
  <w:style w:type="paragraph" w:customStyle="1" w:styleId="PAR1">
    <w:name w:val="PAR1"/>
    <w:basedOn w:val="PAR2"/>
    <w:rsid w:val="001E07A3"/>
    <w:pPr>
      <w:spacing w:line="240" w:lineRule="auto"/>
      <w:ind w:left="0"/>
    </w:pPr>
    <w:rPr>
      <w:sz w:val="22"/>
      <w:szCs w:val="22"/>
    </w:rPr>
  </w:style>
  <w:style w:type="paragraph" w:customStyle="1" w:styleId="IRPtablegrid">
    <w:name w:val="IRPtablegrid"/>
    <w:basedOn w:val="Normal"/>
    <w:rsid w:val="001E07A3"/>
    <w:pPr>
      <w:spacing w:before="20" w:after="20"/>
      <w:jc w:val="center"/>
    </w:pPr>
    <w:rPr>
      <w:rFonts w:ascii="Arial" w:hAnsi="Arial" w:cs="Arial"/>
      <w:sz w:val="10"/>
      <w:szCs w:val="16"/>
    </w:rPr>
  </w:style>
  <w:style w:type="paragraph" w:customStyle="1" w:styleId="IRPABCbullet">
    <w:name w:val="IRP_ABCbullet"/>
    <w:basedOn w:val="Normal"/>
    <w:rsid w:val="001E07A3"/>
    <w:pPr>
      <w:numPr>
        <w:numId w:val="4"/>
      </w:numPr>
      <w:spacing w:line="360" w:lineRule="auto"/>
    </w:pPr>
    <w:rPr>
      <w:rFonts w:ascii="Arial" w:hAnsi="Arial"/>
      <w:szCs w:val="22"/>
    </w:rPr>
  </w:style>
  <w:style w:type="paragraph" w:customStyle="1" w:styleId="Pa1">
    <w:name w:val="Pa1"/>
    <w:basedOn w:val="Normal"/>
    <w:next w:val="Normal"/>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rsid w:val="001E07A3"/>
    <w:rPr>
      <w:color w:val="000000"/>
      <w:sz w:val="21"/>
    </w:rPr>
  </w:style>
  <w:style w:type="paragraph" w:customStyle="1" w:styleId="Level2Text">
    <w:name w:val="Level2 Text"/>
    <w:rsid w:val="001E07A3"/>
    <w:pPr>
      <w:spacing w:after="120"/>
      <w:ind w:left="720"/>
    </w:pPr>
    <w:rPr>
      <w:rFonts w:eastAsia="Times New Roman"/>
      <w:sz w:val="24"/>
      <w:szCs w:val="24"/>
      <w:lang w:eastAsia="en-US"/>
    </w:rPr>
  </w:style>
  <w:style w:type="character" w:customStyle="1" w:styleId="Level2TextChar">
    <w:name w:val="Level2 Text Char"/>
    <w:rsid w:val="001E07A3"/>
    <w:rPr>
      <w:sz w:val="24"/>
      <w:lang w:val="en-US" w:eastAsia="en-US"/>
    </w:rPr>
  </w:style>
  <w:style w:type="character" w:customStyle="1" w:styleId="CommentSubjectChar">
    <w:name w:val="Comment Subject Char"/>
    <w:basedOn w:val="CommentTextChar"/>
    <w:link w:val="CommentSubject"/>
    <w:rsid w:val="001E07A3"/>
    <w:rPr>
      <w:rFonts w:eastAsia="MS Mincho"/>
      <w:b/>
      <w:bCs/>
    </w:rPr>
  </w:style>
  <w:style w:type="paragraph" w:styleId="CommentSubject">
    <w:name w:val="annotation subject"/>
    <w:basedOn w:val="CommentText"/>
    <w:next w:val="CommentText"/>
    <w:link w:val="CommentSubjectChar"/>
    <w:rsid w:val="001E07A3"/>
    <w:rPr>
      <w:b/>
      <w:bCs/>
    </w:rPr>
  </w:style>
  <w:style w:type="paragraph" w:customStyle="1" w:styleId="TOCHeading1">
    <w:name w:val="TOC Heading1"/>
    <w:basedOn w:val="Heading1"/>
    <w:next w:val="Normal"/>
    <w:uiPriority w:val="3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39"/>
    <w:semiHidden/>
    <w:rsid w:val="001E07A3"/>
    <w:pPr>
      <w:ind w:left="1000"/>
    </w:pPr>
    <w:rPr>
      <w:rFonts w:ascii="Calibri" w:hAnsi="Calibri"/>
    </w:rPr>
  </w:style>
  <w:style w:type="paragraph" w:customStyle="1" w:styleId="sanstext16">
    <w:name w:val="sanstext+16"/>
    <w:basedOn w:val="IRPsanstext"/>
    <w:qFormat/>
    <w:rsid w:val="001E07A3"/>
    <w:rPr>
      <w:rFonts w:cs="Arial"/>
      <w:szCs w:val="22"/>
    </w:rPr>
  </w:style>
  <w:style w:type="paragraph" w:customStyle="1" w:styleId="Style1">
    <w:name w:val="Style1"/>
    <w:basedOn w:val="IRPsanstext"/>
    <w:qFormat/>
    <w:rsid w:val="001E07A3"/>
    <w:rPr>
      <w:rFonts w:cs="Arial"/>
      <w:b/>
      <w:i/>
      <w:sz w:val="40"/>
      <w:szCs w:val="32"/>
    </w:rPr>
  </w:style>
  <w:style w:type="paragraph" w:customStyle="1" w:styleId="FigureSub">
    <w:name w:val="FigureSub"/>
    <w:basedOn w:val="IRPsanstext"/>
    <w:qFormat/>
    <w:rsid w:val="001E07A3"/>
    <w:rPr>
      <w:rFonts w:cs="Arial"/>
      <w:b/>
      <w:szCs w:val="22"/>
    </w:rPr>
  </w:style>
  <w:style w:type="character" w:customStyle="1" w:styleId="IRPintro">
    <w:name w:val="IRPintro"/>
    <w:uiPriority w:val="99"/>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 w:type="paragraph" w:customStyle="1" w:styleId="IRPfiguresub0">
    <w:name w:val="IRPfiguresub"/>
    <w:basedOn w:val="BodyText"/>
    <w:rsid w:val="00770801"/>
    <w:pPr>
      <w:spacing w:before="100" w:beforeAutospacing="1" w:after="100" w:afterAutospacing="1" w:line="240" w:lineRule="exact"/>
      <w:jc w:val="center"/>
    </w:pPr>
    <w:rPr>
      <w:rFonts w:ascii="Arial" w:eastAsia="Times New Roman" w:hAnsi="Arial"/>
      <w:i/>
      <w:color w:val="000000"/>
      <w:szCs w:val="24"/>
    </w:rPr>
  </w:style>
  <w:style w:type="character" w:customStyle="1" w:styleId="Heading9Char">
    <w:name w:val="Heading 9 Char"/>
    <w:basedOn w:val="DefaultParagraphFont"/>
    <w:link w:val="Heading9"/>
    <w:rsid w:val="007B03E0"/>
    <w:rPr>
      <w:rFonts w:ascii="Calibri" w:eastAsia="MS Gothic" w:hAnsi="Calibri"/>
      <w:sz w:val="22"/>
      <w:szCs w:val="22"/>
    </w:rPr>
  </w:style>
  <w:style w:type="paragraph" w:customStyle="1" w:styleId="ColorfulList-Accent11">
    <w:name w:val="Colorful List - Accent 11"/>
    <w:basedOn w:val="Normal"/>
    <w:uiPriority w:val="34"/>
    <w:qFormat/>
    <w:rsid w:val="007B03E0"/>
    <w:pPr>
      <w:spacing w:after="200" w:line="276" w:lineRule="auto"/>
      <w:ind w:left="720"/>
      <w:contextualSpacing/>
    </w:pPr>
    <w:rPr>
      <w:rFonts w:ascii="Calibri" w:eastAsia="Calibri" w:hAnsi="Calibri"/>
      <w:sz w:val="22"/>
      <w:szCs w:val="22"/>
      <w:lang w:eastAsia="en-US"/>
    </w:rPr>
  </w:style>
  <w:style w:type="paragraph" w:customStyle="1" w:styleId="irpsanstext0">
    <w:name w:val="irpsanstext"/>
    <w:basedOn w:val="Normal"/>
    <w:rsid w:val="007B03E0"/>
    <w:pPr>
      <w:spacing w:before="100" w:beforeAutospacing="1" w:after="100" w:afterAutospacing="1"/>
    </w:pPr>
    <w:rPr>
      <w:rFonts w:eastAsia="Times New Roman"/>
      <w:sz w:val="24"/>
      <w:szCs w:val="24"/>
      <w:lang w:eastAsia="en-US"/>
    </w:rPr>
  </w:style>
  <w:style w:type="paragraph" w:styleId="TOC1">
    <w:name w:val="toc 1"/>
    <w:basedOn w:val="Normal"/>
    <w:next w:val="Normal"/>
    <w:autoRedefine/>
    <w:uiPriority w:val="39"/>
    <w:semiHidden/>
    <w:unhideWhenUsed/>
    <w:rsid w:val="007B03E0"/>
    <w:pPr>
      <w:spacing w:before="120"/>
    </w:pPr>
    <w:rPr>
      <w:rFonts w:ascii="Calibri" w:hAnsi="Calibri"/>
      <w:b/>
      <w:sz w:val="24"/>
      <w:szCs w:val="24"/>
    </w:rPr>
  </w:style>
  <w:style w:type="paragraph" w:styleId="TOC2">
    <w:name w:val="toc 2"/>
    <w:basedOn w:val="Normal"/>
    <w:next w:val="Normal"/>
    <w:autoRedefine/>
    <w:uiPriority w:val="39"/>
    <w:semiHidden/>
    <w:unhideWhenUsed/>
    <w:rsid w:val="007B03E0"/>
    <w:pPr>
      <w:ind w:left="200"/>
    </w:pPr>
    <w:rPr>
      <w:rFonts w:ascii="Calibri" w:hAnsi="Calibri"/>
      <w:b/>
      <w:sz w:val="22"/>
      <w:szCs w:val="22"/>
    </w:rPr>
  </w:style>
  <w:style w:type="paragraph" w:styleId="TOC3">
    <w:name w:val="toc 3"/>
    <w:basedOn w:val="Normal"/>
    <w:next w:val="Normal"/>
    <w:autoRedefine/>
    <w:uiPriority w:val="39"/>
    <w:semiHidden/>
    <w:unhideWhenUsed/>
    <w:rsid w:val="007B03E0"/>
    <w:pPr>
      <w:ind w:left="400"/>
    </w:pPr>
    <w:rPr>
      <w:rFonts w:ascii="Calibri" w:hAnsi="Calibri"/>
      <w:sz w:val="22"/>
      <w:szCs w:val="22"/>
    </w:rPr>
  </w:style>
  <w:style w:type="paragraph" w:styleId="TOC4">
    <w:name w:val="toc 4"/>
    <w:basedOn w:val="Normal"/>
    <w:next w:val="Normal"/>
    <w:autoRedefine/>
    <w:uiPriority w:val="39"/>
    <w:semiHidden/>
    <w:unhideWhenUsed/>
    <w:rsid w:val="007B03E0"/>
    <w:pPr>
      <w:ind w:left="600"/>
    </w:pPr>
    <w:rPr>
      <w:rFonts w:ascii="Calibri" w:hAnsi="Calibri"/>
      <w:sz w:val="24"/>
      <w:szCs w:val="24"/>
    </w:rPr>
  </w:style>
  <w:style w:type="paragraph" w:styleId="TOC5">
    <w:name w:val="toc 5"/>
    <w:basedOn w:val="Normal"/>
    <w:next w:val="Normal"/>
    <w:autoRedefine/>
    <w:uiPriority w:val="39"/>
    <w:semiHidden/>
    <w:unhideWhenUsed/>
    <w:rsid w:val="007B03E0"/>
    <w:pPr>
      <w:ind w:left="800"/>
    </w:pPr>
    <w:rPr>
      <w:rFonts w:ascii="Calibri" w:hAnsi="Calibri"/>
      <w:sz w:val="24"/>
      <w:szCs w:val="24"/>
    </w:rPr>
  </w:style>
  <w:style w:type="paragraph" w:styleId="TOC7">
    <w:name w:val="toc 7"/>
    <w:basedOn w:val="Normal"/>
    <w:next w:val="Normal"/>
    <w:autoRedefine/>
    <w:uiPriority w:val="39"/>
    <w:semiHidden/>
    <w:unhideWhenUsed/>
    <w:rsid w:val="007B03E0"/>
    <w:pPr>
      <w:ind w:left="1200"/>
    </w:pPr>
    <w:rPr>
      <w:rFonts w:ascii="Calibri" w:hAnsi="Calibri"/>
      <w:sz w:val="24"/>
      <w:szCs w:val="24"/>
    </w:rPr>
  </w:style>
  <w:style w:type="paragraph" w:styleId="TOC8">
    <w:name w:val="toc 8"/>
    <w:basedOn w:val="Normal"/>
    <w:next w:val="Normal"/>
    <w:autoRedefine/>
    <w:uiPriority w:val="39"/>
    <w:semiHidden/>
    <w:unhideWhenUsed/>
    <w:rsid w:val="007B03E0"/>
    <w:pPr>
      <w:ind w:left="1400"/>
    </w:pPr>
    <w:rPr>
      <w:rFonts w:ascii="Calibri" w:hAnsi="Calibri"/>
      <w:sz w:val="24"/>
      <w:szCs w:val="24"/>
    </w:rPr>
  </w:style>
  <w:style w:type="paragraph" w:styleId="TOC9">
    <w:name w:val="toc 9"/>
    <w:basedOn w:val="Normal"/>
    <w:next w:val="Normal"/>
    <w:autoRedefine/>
    <w:uiPriority w:val="39"/>
    <w:semiHidden/>
    <w:unhideWhenUsed/>
    <w:rsid w:val="007B03E0"/>
    <w:pPr>
      <w:ind w:left="1600"/>
    </w:pPr>
    <w:rPr>
      <w:rFonts w:ascii="Calibri" w:hAnsi="Calibri"/>
      <w:sz w:val="24"/>
      <w:szCs w:val="24"/>
    </w:rPr>
  </w:style>
  <w:style w:type="paragraph" w:customStyle="1" w:styleId="Style2">
    <w:name w:val="Style2"/>
    <w:basedOn w:val="IRPfooter"/>
    <w:qFormat/>
    <w:rsid w:val="007B03E0"/>
    <w:rPr>
      <w:i w:val="0"/>
    </w:rPr>
  </w:style>
  <w:style w:type="paragraph" w:customStyle="1" w:styleId="Style3">
    <w:name w:val="Style3"/>
    <w:basedOn w:val="IRPfooter"/>
    <w:qFormat/>
    <w:rsid w:val="007B03E0"/>
    <w:rPr>
      <w:i w:val="0"/>
    </w:rPr>
  </w:style>
  <w:style w:type="character" w:styleId="Strong">
    <w:name w:val="Strong"/>
    <w:qFormat/>
    <w:rsid w:val="007B03E0"/>
    <w:rPr>
      <w:b/>
      <w:bCs/>
    </w:rPr>
  </w:style>
  <w:style w:type="paragraph" w:customStyle="1" w:styleId="IRPpicture">
    <w:name w:val="IRPpicture"/>
    <w:basedOn w:val="Normal"/>
    <w:link w:val="IRPpictureChar"/>
    <w:rsid w:val="007B03E0"/>
    <w:rPr>
      <w:rFonts w:ascii="Arial MT" w:hAnsi="Arial MT"/>
      <w:sz w:val="16"/>
    </w:rPr>
  </w:style>
  <w:style w:type="character" w:customStyle="1" w:styleId="IRPpictureChar">
    <w:name w:val="IRPpicture Char"/>
    <w:link w:val="IRPpicture"/>
    <w:rsid w:val="007B03E0"/>
    <w:rPr>
      <w:rFonts w:ascii="Arial MT" w:eastAsia="MS Mincho" w:hAnsi="Arial MT"/>
      <w:sz w:val="16"/>
    </w:rPr>
  </w:style>
  <w:style w:type="paragraph" w:customStyle="1" w:styleId="irpsub10">
    <w:name w:val="irpsub1"/>
    <w:basedOn w:val="Normal"/>
    <w:rsid w:val="007B03E0"/>
    <w:pPr>
      <w:spacing w:before="100" w:beforeAutospacing="1" w:after="100" w:afterAutospacing="1"/>
    </w:pPr>
    <w:rPr>
      <w:rFonts w:ascii="Arial" w:eastAsia="Times New Roman" w:hAnsi="Arial" w:cs="Arial"/>
      <w:b/>
      <w:bCs/>
      <w:i/>
      <w:iCs/>
      <w:sz w:val="24"/>
      <w:szCs w:val="24"/>
      <w:lang w:eastAsia="en-US"/>
    </w:rPr>
  </w:style>
  <w:style w:type="paragraph" w:customStyle="1" w:styleId="ColorfulList-Accent12">
    <w:name w:val="Colorful List - Accent 12"/>
    <w:basedOn w:val="Normal"/>
    <w:uiPriority w:val="34"/>
    <w:qFormat/>
    <w:rsid w:val="007B03E0"/>
    <w:pPr>
      <w:spacing w:after="200" w:line="276"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qFormat/>
    <w:rsid w:val="007B03E0"/>
    <w:pPr>
      <w:keepLines/>
      <w:spacing w:before="480" w:beforeAutospacing="0" w:after="0" w:afterAutospacing="0" w:line="276" w:lineRule="auto"/>
      <w:outlineLvl w:val="9"/>
    </w:pPr>
    <w:rPr>
      <w:color w:val="848057"/>
      <w:kern w:val="0"/>
      <w:sz w:val="28"/>
      <w:szCs w:val="28"/>
      <w:lang w:eastAsia="en-US"/>
    </w:rPr>
  </w:style>
  <w:style w:type="paragraph" w:customStyle="1" w:styleId="IRPnumbnote">
    <w:name w:val="IRPnumbnote"/>
    <w:basedOn w:val="Normal"/>
    <w:rsid w:val="007B03E0"/>
    <w:pPr>
      <w:numPr>
        <w:numId w:val="8"/>
      </w:numPr>
      <w:tabs>
        <w:tab w:val="left" w:pos="144"/>
      </w:tabs>
    </w:pPr>
    <w:rPr>
      <w:rFonts w:ascii="Arial" w:hAnsi="Arial"/>
      <w:i/>
      <w:sz w:val="18"/>
      <w:szCs w:val="24"/>
    </w:rPr>
  </w:style>
  <w:style w:type="paragraph" w:customStyle="1" w:styleId="footnote">
    <w:name w:val="footnote"/>
    <w:basedOn w:val="Normal"/>
    <w:autoRedefine/>
    <w:rsid w:val="007B03E0"/>
    <w:pPr>
      <w:tabs>
        <w:tab w:val="left" w:pos="360"/>
      </w:tabs>
      <w:ind w:left="360" w:hanging="360"/>
      <w:jc w:val="center"/>
    </w:pPr>
    <w:rPr>
      <w:rFonts w:ascii="Arial" w:eastAsia="Times New Roman" w:hAnsi="Arial"/>
      <w:b/>
      <w:strike/>
      <w:sz w:val="18"/>
      <w:szCs w:val="24"/>
      <w:lang w:eastAsia="en-US"/>
    </w:rPr>
  </w:style>
  <w:style w:type="paragraph" w:styleId="Caption">
    <w:name w:val="caption"/>
    <w:basedOn w:val="Normal"/>
    <w:next w:val="Normal"/>
    <w:qFormat/>
    <w:rsid w:val="007B03E0"/>
    <w:rPr>
      <w:rFonts w:eastAsia="Times New Roman"/>
      <w:b/>
      <w:bCs/>
      <w:sz w:val="24"/>
      <w:szCs w:val="24"/>
      <w:lang w:eastAsia="en-US"/>
    </w:rPr>
  </w:style>
  <w:style w:type="paragraph" w:customStyle="1" w:styleId="11RFPBodyBullet">
    <w:name w:val="11RFP Body Bullet"/>
    <w:basedOn w:val="Normal"/>
    <w:link w:val="11RFPBodyBulletChar"/>
    <w:rsid w:val="007B03E0"/>
    <w:pPr>
      <w:numPr>
        <w:ilvl w:val="1"/>
        <w:numId w:val="9"/>
      </w:numPr>
    </w:pPr>
  </w:style>
  <w:style w:type="character" w:customStyle="1" w:styleId="11RFPBodyBulletChar">
    <w:name w:val="11RFP Body Bullet Char"/>
    <w:link w:val="11RFPBodyBullet"/>
    <w:rsid w:val="007B03E0"/>
    <w:rPr>
      <w:rFonts w:eastAsia="MS Mincho"/>
    </w:rPr>
  </w:style>
  <w:style w:type="paragraph" w:customStyle="1" w:styleId="IRPsanstextbold">
    <w:name w:val="IRPsanstext+bold"/>
    <w:basedOn w:val="11RFPBodyBullet"/>
    <w:link w:val="IRPsanstextboldChar"/>
    <w:rsid w:val="007B03E0"/>
    <w:rPr>
      <w:b/>
    </w:rPr>
  </w:style>
  <w:style w:type="character" w:customStyle="1" w:styleId="IRPsanstextboldChar">
    <w:name w:val="IRPsanstext+bold Char"/>
    <w:link w:val="IRPsanstextbold"/>
    <w:rsid w:val="007B03E0"/>
    <w:rPr>
      <w:rFonts w:eastAsia="MS Mincho"/>
      <w:b/>
    </w:rPr>
  </w:style>
  <w:style w:type="paragraph" w:customStyle="1" w:styleId="irpintro0">
    <w:name w:val="irpintro"/>
    <w:basedOn w:val="Normal"/>
    <w:autoRedefine/>
    <w:uiPriority w:val="99"/>
    <w:rsid w:val="007B03E0"/>
    <w:pPr>
      <w:spacing w:line="320" w:lineRule="atLeast"/>
    </w:pPr>
    <w:rPr>
      <w:rFonts w:ascii="Arial Black" w:eastAsia="Times New Roman" w:hAnsi="Arial Black" w:cs="Arial"/>
      <w:b/>
      <w:bCs/>
      <w:color w:val="757563"/>
      <w:sz w:val="40"/>
      <w:szCs w:val="40"/>
      <w:lang w:eastAsia="en-US"/>
    </w:rPr>
  </w:style>
  <w:style w:type="paragraph" w:styleId="PlainText">
    <w:name w:val="Plain Text"/>
    <w:basedOn w:val="Normal"/>
    <w:link w:val="PlainTextChar"/>
    <w:uiPriority w:val="99"/>
    <w:rsid w:val="007B03E0"/>
    <w:rPr>
      <w:rFonts w:ascii="Maiandra GD" w:eastAsia="Times New Roman" w:hAnsi="Maiandra GD"/>
      <w:color w:val="0000FF"/>
      <w:sz w:val="24"/>
      <w:szCs w:val="24"/>
      <w:lang w:eastAsia="en-US"/>
    </w:rPr>
  </w:style>
  <w:style w:type="character" w:customStyle="1" w:styleId="PlainTextChar">
    <w:name w:val="Plain Text Char"/>
    <w:basedOn w:val="DefaultParagraphFont"/>
    <w:link w:val="PlainText"/>
    <w:uiPriority w:val="99"/>
    <w:rsid w:val="007B03E0"/>
    <w:rPr>
      <w:rFonts w:ascii="Maiandra GD" w:eastAsia="Times New Roman" w:hAnsi="Maiandra GD"/>
      <w:color w:val="0000FF"/>
      <w:sz w:val="24"/>
      <w:szCs w:val="24"/>
      <w:lang w:eastAsia="en-US"/>
    </w:rPr>
  </w:style>
  <w:style w:type="numbering" w:customStyle="1" w:styleId="NoList1">
    <w:name w:val="No List1"/>
    <w:next w:val="NoList"/>
    <w:uiPriority w:val="99"/>
    <w:semiHidden/>
    <w:unhideWhenUsed/>
    <w:rsid w:val="007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26063">
      <w:bodyDiv w:val="1"/>
      <w:marLeft w:val="0"/>
      <w:marRight w:val="0"/>
      <w:marTop w:val="0"/>
      <w:marBottom w:val="0"/>
      <w:divBdr>
        <w:top w:val="none" w:sz="0" w:space="0" w:color="auto"/>
        <w:left w:val="none" w:sz="0" w:space="0" w:color="auto"/>
        <w:bottom w:val="none" w:sz="0" w:space="0" w:color="auto"/>
        <w:right w:val="none" w:sz="0" w:space="0" w:color="auto"/>
      </w:divBdr>
    </w:div>
    <w:div w:id="1569339976">
      <w:bodyDiv w:val="1"/>
      <w:marLeft w:val="0"/>
      <w:marRight w:val="0"/>
      <w:marTop w:val="0"/>
      <w:marBottom w:val="0"/>
      <w:divBdr>
        <w:top w:val="none" w:sz="0" w:space="0" w:color="auto"/>
        <w:left w:val="none" w:sz="0" w:space="0" w:color="auto"/>
        <w:bottom w:val="none" w:sz="0" w:space="0" w:color="auto"/>
        <w:right w:val="none" w:sz="0" w:space="0" w:color="auto"/>
      </w:divBdr>
    </w:div>
    <w:div w:id="1610159055">
      <w:bodyDiv w:val="1"/>
      <w:marLeft w:val="0"/>
      <w:marRight w:val="0"/>
      <w:marTop w:val="0"/>
      <w:marBottom w:val="0"/>
      <w:divBdr>
        <w:top w:val="none" w:sz="0" w:space="0" w:color="auto"/>
        <w:left w:val="none" w:sz="0" w:space="0" w:color="auto"/>
        <w:bottom w:val="none" w:sz="0" w:space="0" w:color="auto"/>
        <w:right w:val="none" w:sz="0" w:space="0" w:color="auto"/>
      </w:divBdr>
      <w:divsChild>
        <w:div w:id="2055617502">
          <w:marLeft w:val="0"/>
          <w:marRight w:val="0"/>
          <w:marTop w:val="0"/>
          <w:marBottom w:val="0"/>
          <w:divBdr>
            <w:top w:val="none" w:sz="0" w:space="0" w:color="auto"/>
            <w:left w:val="none" w:sz="0" w:space="0" w:color="auto"/>
            <w:bottom w:val="none" w:sz="0" w:space="0" w:color="auto"/>
            <w:right w:val="none" w:sz="0" w:space="0" w:color="auto"/>
          </w:divBdr>
          <w:divsChild>
            <w:div w:id="1935625845">
              <w:marLeft w:val="0"/>
              <w:marRight w:val="0"/>
              <w:marTop w:val="0"/>
              <w:marBottom w:val="0"/>
              <w:divBdr>
                <w:top w:val="none" w:sz="0" w:space="0" w:color="auto"/>
                <w:left w:val="none" w:sz="0" w:space="0" w:color="auto"/>
                <w:bottom w:val="none" w:sz="0" w:space="0" w:color="auto"/>
                <w:right w:val="none" w:sz="0" w:space="0" w:color="auto"/>
              </w:divBdr>
              <w:divsChild>
                <w:div w:id="264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7CF446-98E1-40BF-A968-00E9AEE8D5FF}"/>
</file>

<file path=customXml/itemProps2.xml><?xml version="1.0" encoding="utf-8"?>
<ds:datastoreItem xmlns:ds="http://schemas.openxmlformats.org/officeDocument/2006/customXml" ds:itemID="{33573BC9-87A2-404B-9C6F-716C0BB5BC93}"/>
</file>

<file path=customXml/itemProps3.xml><?xml version="1.0" encoding="utf-8"?>
<ds:datastoreItem xmlns:ds="http://schemas.openxmlformats.org/officeDocument/2006/customXml" ds:itemID="{F3E030DF-9C42-4CF9-99EC-A181E3E37D57}"/>
</file>

<file path=customXml/itemProps4.xml><?xml version="1.0" encoding="utf-8"?>
<ds:datastoreItem xmlns:ds="http://schemas.openxmlformats.org/officeDocument/2006/customXml" ds:itemID="{FD88E607-7741-4831-A981-E7EFF2C6B434}"/>
</file>

<file path=customXml/itemProps5.xml><?xml version="1.0" encoding="utf-8"?>
<ds:datastoreItem xmlns:ds="http://schemas.openxmlformats.org/officeDocument/2006/customXml" ds:itemID="{34C95DCC-4462-47B7-B4E7-6010A37FCE15}"/>
</file>

<file path=docProps/app.xml><?xml version="1.0" encoding="utf-8"?>
<Properties xmlns="http://schemas.openxmlformats.org/officeDocument/2006/extended-properties" xmlns:vt="http://schemas.openxmlformats.org/officeDocument/2006/docPropsVTypes">
  <Template>Normal.dotm</Template>
  <TotalTime>0</TotalTime>
  <Pages>9</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Puget Sound Energy</cp:lastModifiedBy>
  <cp:revision>2</cp:revision>
  <cp:lastPrinted>2016-05-31T18:46:00Z</cp:lastPrinted>
  <dcterms:created xsi:type="dcterms:W3CDTF">2016-05-31T19:05:00Z</dcterms:created>
  <dcterms:modified xsi:type="dcterms:W3CDTF">2016-05-31T19:05:00Z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