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rawings/drawing1.xml" ContentType="application/vnd.openxmlformats-officedocument.drawingml.chartshapes+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AAF497" w14:textId="77777777" w:rsidR="006C38CA" w:rsidRDefault="006C38CA">
      <w:pPr>
        <w:rPr>
          <w:rFonts w:asciiTheme="minorHAnsi" w:hAnsiTheme="minorHAnsi" w:cstheme="minorHAnsi"/>
        </w:rPr>
      </w:pPr>
      <w:bookmarkStart w:id="0" w:name="_GoBack"/>
      <w:bookmarkEnd w:id="0"/>
    </w:p>
    <w:p w14:paraId="63AAF498" w14:textId="77777777" w:rsidR="006C38CA" w:rsidRDefault="006C38CA">
      <w:pPr>
        <w:rPr>
          <w:rFonts w:asciiTheme="minorHAnsi" w:hAnsiTheme="minorHAnsi" w:cstheme="minorHAnsi"/>
        </w:rPr>
      </w:pPr>
    </w:p>
    <w:p w14:paraId="63AAF499" w14:textId="77777777" w:rsidR="006C38CA" w:rsidRDefault="005065C6" w:rsidP="005065C6">
      <w:pPr>
        <w:jc w:val="center"/>
        <w:rPr>
          <w:rFonts w:asciiTheme="minorHAnsi" w:hAnsiTheme="minorHAnsi" w:cstheme="minorHAnsi"/>
        </w:rPr>
      </w:pPr>
      <w:r>
        <w:rPr>
          <w:rFonts w:asciiTheme="minorHAnsi" w:hAnsiTheme="minorHAnsi" w:cstheme="minorHAnsi"/>
          <w:noProof/>
        </w:rPr>
        <w:drawing>
          <wp:inline distT="0" distB="0" distL="0" distR="0" wp14:anchorId="63AAF511" wp14:editId="63AAF512">
            <wp:extent cx="5510151" cy="1596819"/>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wn_logo_straight.jpg"/>
                    <pic:cNvPicPr/>
                  </pic:nvPicPr>
                  <pic:blipFill>
                    <a:blip r:embed="rId11">
                      <a:extLst>
                        <a:ext uri="{28A0092B-C50C-407E-A947-70E740481C1C}">
                          <a14:useLocalDpi xmlns:a14="http://schemas.microsoft.com/office/drawing/2010/main" val="0"/>
                        </a:ext>
                      </a:extLst>
                    </a:blip>
                    <a:stretch>
                      <a:fillRect/>
                    </a:stretch>
                  </pic:blipFill>
                  <pic:spPr>
                    <a:xfrm>
                      <a:off x="0" y="0"/>
                      <a:ext cx="5510151" cy="1596819"/>
                    </a:xfrm>
                    <a:prstGeom prst="rect">
                      <a:avLst/>
                    </a:prstGeom>
                  </pic:spPr>
                </pic:pic>
              </a:graphicData>
            </a:graphic>
          </wp:inline>
        </w:drawing>
      </w:r>
    </w:p>
    <w:p w14:paraId="63AAF49A" w14:textId="77777777" w:rsidR="006C38CA" w:rsidRDefault="006C38CA">
      <w:pPr>
        <w:rPr>
          <w:rFonts w:asciiTheme="minorHAnsi" w:hAnsiTheme="minorHAnsi" w:cstheme="minorHAnsi"/>
        </w:rPr>
      </w:pPr>
    </w:p>
    <w:p w14:paraId="63AAF49B" w14:textId="77777777" w:rsidR="00B27718" w:rsidRDefault="00B27718" w:rsidP="00B27718">
      <w:pPr>
        <w:jc w:val="center"/>
        <w:rPr>
          <w:rFonts w:asciiTheme="minorHAnsi" w:hAnsiTheme="minorHAnsi" w:cstheme="minorHAnsi"/>
          <w:b/>
          <w:sz w:val="56"/>
          <w:szCs w:val="56"/>
        </w:rPr>
      </w:pPr>
    </w:p>
    <w:p w14:paraId="63AAF49C" w14:textId="77777777" w:rsidR="00B27718" w:rsidRDefault="00B27718" w:rsidP="00B27718">
      <w:pPr>
        <w:jc w:val="center"/>
        <w:rPr>
          <w:rFonts w:asciiTheme="minorHAnsi" w:hAnsiTheme="minorHAnsi" w:cstheme="minorHAnsi"/>
          <w:b/>
          <w:sz w:val="56"/>
          <w:szCs w:val="56"/>
        </w:rPr>
      </w:pPr>
    </w:p>
    <w:p w14:paraId="3AB3A6EC" w14:textId="77777777" w:rsidR="00413548" w:rsidRDefault="00413548" w:rsidP="005065C6">
      <w:pPr>
        <w:jc w:val="center"/>
        <w:rPr>
          <w:rFonts w:asciiTheme="minorHAnsi" w:hAnsiTheme="minorHAnsi" w:cstheme="minorHAnsi"/>
          <w:b/>
          <w:sz w:val="72"/>
          <w:szCs w:val="72"/>
        </w:rPr>
      </w:pPr>
      <w:r>
        <w:rPr>
          <w:rFonts w:asciiTheme="minorHAnsi" w:hAnsiTheme="minorHAnsi" w:cstheme="minorHAnsi"/>
          <w:b/>
          <w:sz w:val="72"/>
          <w:szCs w:val="72"/>
        </w:rPr>
        <w:t xml:space="preserve">Modified </w:t>
      </w:r>
    </w:p>
    <w:p w14:paraId="63AAF49D" w14:textId="19177E62" w:rsidR="00FE3A87" w:rsidRPr="005065C6" w:rsidRDefault="00B27718" w:rsidP="005065C6">
      <w:pPr>
        <w:jc w:val="center"/>
        <w:rPr>
          <w:rFonts w:asciiTheme="minorHAnsi" w:hAnsiTheme="minorHAnsi" w:cstheme="minorHAnsi"/>
          <w:b/>
          <w:sz w:val="72"/>
          <w:szCs w:val="72"/>
        </w:rPr>
      </w:pPr>
      <w:r w:rsidRPr="005065C6">
        <w:rPr>
          <w:rFonts w:asciiTheme="minorHAnsi" w:hAnsiTheme="minorHAnsi" w:cstheme="minorHAnsi"/>
          <w:b/>
          <w:sz w:val="72"/>
          <w:szCs w:val="72"/>
        </w:rPr>
        <w:t>Pipeline Replacement Plan</w:t>
      </w:r>
    </w:p>
    <w:p w14:paraId="63AAF49E" w14:textId="3A50C860" w:rsidR="000E0BCC" w:rsidRPr="002414F1" w:rsidRDefault="00413548" w:rsidP="005065C6">
      <w:pPr>
        <w:jc w:val="center"/>
        <w:rPr>
          <w:rFonts w:asciiTheme="minorHAnsi" w:hAnsiTheme="minorHAnsi" w:cstheme="minorHAnsi"/>
          <w:b/>
          <w:sz w:val="52"/>
          <w:szCs w:val="52"/>
        </w:rPr>
      </w:pPr>
      <w:r>
        <w:rPr>
          <w:rFonts w:asciiTheme="minorHAnsi" w:hAnsiTheme="minorHAnsi" w:cstheme="minorHAnsi"/>
          <w:b/>
          <w:sz w:val="52"/>
          <w:szCs w:val="52"/>
        </w:rPr>
        <w:t>June</w:t>
      </w:r>
      <w:r w:rsidR="00244051">
        <w:rPr>
          <w:rFonts w:asciiTheme="minorHAnsi" w:hAnsiTheme="minorHAnsi" w:cstheme="minorHAnsi"/>
          <w:b/>
          <w:sz w:val="52"/>
          <w:szCs w:val="52"/>
        </w:rPr>
        <w:t xml:space="preserve"> </w:t>
      </w:r>
      <w:r>
        <w:rPr>
          <w:rFonts w:asciiTheme="minorHAnsi" w:hAnsiTheme="minorHAnsi" w:cstheme="minorHAnsi"/>
          <w:b/>
          <w:sz w:val="52"/>
          <w:szCs w:val="52"/>
        </w:rPr>
        <w:t>16</w:t>
      </w:r>
      <w:r w:rsidR="00244051">
        <w:rPr>
          <w:rFonts w:asciiTheme="minorHAnsi" w:hAnsiTheme="minorHAnsi" w:cstheme="minorHAnsi"/>
          <w:b/>
          <w:sz w:val="52"/>
          <w:szCs w:val="52"/>
        </w:rPr>
        <w:t>,</w:t>
      </w:r>
      <w:r w:rsidR="002414F1" w:rsidRPr="002414F1">
        <w:rPr>
          <w:rFonts w:asciiTheme="minorHAnsi" w:hAnsiTheme="minorHAnsi" w:cstheme="minorHAnsi"/>
          <w:b/>
          <w:sz w:val="52"/>
          <w:szCs w:val="52"/>
        </w:rPr>
        <w:t xml:space="preserve"> </w:t>
      </w:r>
      <w:r w:rsidR="007C12E9" w:rsidRPr="002414F1">
        <w:rPr>
          <w:rFonts w:asciiTheme="minorHAnsi" w:hAnsiTheme="minorHAnsi" w:cstheme="minorHAnsi"/>
          <w:b/>
          <w:sz w:val="52"/>
          <w:szCs w:val="52"/>
        </w:rPr>
        <w:t>201</w:t>
      </w:r>
      <w:r w:rsidR="007C12E9">
        <w:rPr>
          <w:rFonts w:asciiTheme="minorHAnsi" w:hAnsiTheme="minorHAnsi" w:cstheme="minorHAnsi"/>
          <w:b/>
          <w:sz w:val="52"/>
          <w:szCs w:val="52"/>
        </w:rPr>
        <w:t>6</w:t>
      </w:r>
    </w:p>
    <w:p w14:paraId="63AAF49F" w14:textId="77777777" w:rsidR="000E0BCC" w:rsidRPr="002414F1" w:rsidRDefault="000E0BCC" w:rsidP="005065C6">
      <w:pPr>
        <w:jc w:val="right"/>
        <w:rPr>
          <w:rFonts w:asciiTheme="minorHAnsi" w:hAnsiTheme="minorHAnsi" w:cstheme="minorHAnsi"/>
          <w:sz w:val="56"/>
          <w:szCs w:val="56"/>
        </w:rPr>
      </w:pPr>
    </w:p>
    <w:p w14:paraId="63AAF4A0" w14:textId="77777777" w:rsidR="000E0BCC" w:rsidRPr="002414F1" w:rsidRDefault="000E0BCC" w:rsidP="005065C6">
      <w:pPr>
        <w:jc w:val="center"/>
        <w:rPr>
          <w:rFonts w:asciiTheme="minorHAnsi" w:hAnsiTheme="minorHAnsi" w:cstheme="minorHAnsi"/>
          <w:i/>
          <w:sz w:val="32"/>
          <w:szCs w:val="32"/>
        </w:rPr>
      </w:pPr>
      <w:r w:rsidRPr="002414F1">
        <w:rPr>
          <w:rFonts w:asciiTheme="minorHAnsi" w:hAnsiTheme="minorHAnsi" w:cstheme="minorHAnsi"/>
          <w:i/>
          <w:sz w:val="32"/>
          <w:szCs w:val="32"/>
        </w:rPr>
        <w:t>In accordance with</w:t>
      </w:r>
    </w:p>
    <w:p w14:paraId="63AAF4A1" w14:textId="77777777" w:rsidR="000E0BCC" w:rsidRPr="002414F1" w:rsidRDefault="000E0BCC" w:rsidP="005065C6">
      <w:pPr>
        <w:jc w:val="center"/>
        <w:rPr>
          <w:rFonts w:asciiTheme="minorHAnsi" w:hAnsiTheme="minorHAnsi" w:cstheme="minorHAnsi"/>
          <w:b/>
          <w:sz w:val="52"/>
          <w:szCs w:val="52"/>
        </w:rPr>
      </w:pPr>
      <w:r w:rsidRPr="002414F1">
        <w:rPr>
          <w:rFonts w:asciiTheme="minorHAnsi" w:hAnsiTheme="minorHAnsi" w:cstheme="minorHAnsi"/>
          <w:b/>
          <w:sz w:val="52"/>
          <w:szCs w:val="52"/>
        </w:rPr>
        <w:t xml:space="preserve">Policy Statement </w:t>
      </w:r>
      <w:r w:rsidR="00B27718" w:rsidRPr="002414F1">
        <w:rPr>
          <w:rFonts w:asciiTheme="minorHAnsi" w:hAnsiTheme="minorHAnsi" w:cstheme="minorHAnsi"/>
          <w:b/>
          <w:sz w:val="52"/>
          <w:szCs w:val="52"/>
        </w:rPr>
        <w:t xml:space="preserve">in Docket: </w:t>
      </w:r>
      <w:r w:rsidR="00B27718" w:rsidRPr="002414F1">
        <w:rPr>
          <w:rFonts w:asciiTheme="minorHAnsi" w:hAnsiTheme="minorHAnsi" w:cstheme="minorHAnsi"/>
          <w:b/>
          <w:sz w:val="52"/>
          <w:szCs w:val="52"/>
          <w:u w:val="single"/>
        </w:rPr>
        <w:t>UG-120715</w:t>
      </w:r>
    </w:p>
    <w:p w14:paraId="63AAF4A2" w14:textId="77777777" w:rsidR="005065C6" w:rsidRDefault="005065C6" w:rsidP="005065C6">
      <w:pPr>
        <w:jc w:val="right"/>
        <w:rPr>
          <w:rFonts w:asciiTheme="minorHAnsi" w:hAnsiTheme="minorHAnsi" w:cstheme="minorHAnsi"/>
          <w:b/>
          <w:sz w:val="56"/>
          <w:szCs w:val="56"/>
        </w:rPr>
      </w:pPr>
    </w:p>
    <w:p w14:paraId="63AAF4A3" w14:textId="77777777" w:rsidR="005065C6" w:rsidRDefault="005065C6" w:rsidP="005065C6">
      <w:pPr>
        <w:jc w:val="right"/>
        <w:rPr>
          <w:rFonts w:asciiTheme="minorHAnsi" w:hAnsiTheme="minorHAnsi" w:cstheme="minorHAnsi"/>
          <w:b/>
          <w:sz w:val="56"/>
          <w:szCs w:val="56"/>
        </w:rPr>
      </w:pPr>
    </w:p>
    <w:p w14:paraId="63AAF4A4" w14:textId="77777777" w:rsidR="005065C6" w:rsidRDefault="005065C6" w:rsidP="005065C6">
      <w:pPr>
        <w:jc w:val="right"/>
        <w:rPr>
          <w:rFonts w:asciiTheme="minorHAnsi" w:hAnsiTheme="minorHAnsi" w:cstheme="minorHAnsi"/>
          <w:b/>
          <w:sz w:val="56"/>
          <w:szCs w:val="56"/>
        </w:rPr>
      </w:pPr>
    </w:p>
    <w:p w14:paraId="63AAF4A5" w14:textId="77777777" w:rsidR="005065C6" w:rsidRDefault="005065C6" w:rsidP="005065C6">
      <w:pPr>
        <w:jc w:val="right"/>
        <w:rPr>
          <w:rFonts w:asciiTheme="minorHAnsi" w:hAnsiTheme="minorHAnsi" w:cstheme="minorHAnsi"/>
          <w:b/>
          <w:sz w:val="56"/>
          <w:szCs w:val="56"/>
        </w:rPr>
      </w:pPr>
    </w:p>
    <w:p w14:paraId="63AAF4A6" w14:textId="77777777" w:rsidR="002414F1" w:rsidRDefault="002414F1" w:rsidP="005065C6">
      <w:pPr>
        <w:jc w:val="right"/>
        <w:rPr>
          <w:rFonts w:asciiTheme="minorHAnsi" w:hAnsiTheme="minorHAnsi" w:cstheme="minorHAnsi"/>
          <w:b/>
        </w:rPr>
      </w:pPr>
    </w:p>
    <w:p w14:paraId="63AAF4A7" w14:textId="77777777" w:rsidR="002414F1" w:rsidRDefault="002414F1" w:rsidP="005065C6">
      <w:pPr>
        <w:jc w:val="right"/>
        <w:rPr>
          <w:rFonts w:asciiTheme="minorHAnsi" w:hAnsiTheme="minorHAnsi" w:cstheme="minorHAnsi"/>
          <w:b/>
        </w:rPr>
      </w:pPr>
    </w:p>
    <w:p w14:paraId="63AAF4A8" w14:textId="77777777" w:rsidR="002414F1" w:rsidRDefault="002414F1" w:rsidP="005065C6">
      <w:pPr>
        <w:jc w:val="right"/>
        <w:rPr>
          <w:rFonts w:asciiTheme="minorHAnsi" w:hAnsiTheme="minorHAnsi" w:cstheme="minorHAnsi"/>
          <w:b/>
        </w:rPr>
      </w:pPr>
    </w:p>
    <w:p w14:paraId="63AAF4A9" w14:textId="77777777" w:rsidR="002414F1" w:rsidRPr="002414F1" w:rsidRDefault="002414F1" w:rsidP="005065C6">
      <w:pPr>
        <w:jc w:val="right"/>
        <w:rPr>
          <w:rFonts w:asciiTheme="minorHAnsi" w:hAnsiTheme="minorHAnsi" w:cstheme="minorHAnsi"/>
          <w:b/>
        </w:rPr>
      </w:pPr>
    </w:p>
    <w:p w14:paraId="63AAF4AA" w14:textId="77777777" w:rsidR="005065C6" w:rsidRPr="002414F1" w:rsidRDefault="005065C6" w:rsidP="005065C6">
      <w:pPr>
        <w:jc w:val="right"/>
        <w:rPr>
          <w:rFonts w:asciiTheme="minorHAnsi" w:hAnsiTheme="minorHAnsi" w:cstheme="minorHAnsi"/>
        </w:rPr>
      </w:pPr>
      <w:r w:rsidRPr="002414F1">
        <w:rPr>
          <w:rFonts w:asciiTheme="minorHAnsi" w:hAnsiTheme="minorHAnsi" w:cstheme="minorHAnsi"/>
        </w:rPr>
        <w:lastRenderedPageBreak/>
        <w:t>220 NW Second Avenue</w:t>
      </w:r>
    </w:p>
    <w:p w14:paraId="63AAF4AB" w14:textId="77777777" w:rsidR="005065C6" w:rsidRPr="002414F1" w:rsidRDefault="005065C6" w:rsidP="005065C6">
      <w:pPr>
        <w:jc w:val="right"/>
        <w:rPr>
          <w:rFonts w:asciiTheme="minorHAnsi" w:hAnsiTheme="minorHAnsi" w:cstheme="minorHAnsi"/>
        </w:rPr>
      </w:pPr>
      <w:r w:rsidRPr="002414F1">
        <w:rPr>
          <w:rFonts w:asciiTheme="minorHAnsi" w:hAnsiTheme="minorHAnsi" w:cstheme="minorHAnsi"/>
        </w:rPr>
        <w:t>Portland, Oregon 97209</w:t>
      </w:r>
    </w:p>
    <w:p w14:paraId="63AAF4AC" w14:textId="77777777" w:rsidR="005065C6" w:rsidRPr="002414F1" w:rsidRDefault="005065C6" w:rsidP="005065C6">
      <w:pPr>
        <w:jc w:val="right"/>
        <w:rPr>
          <w:rFonts w:asciiTheme="minorHAnsi" w:hAnsiTheme="minorHAnsi" w:cstheme="minorHAnsi"/>
        </w:rPr>
      </w:pPr>
      <w:r w:rsidRPr="002414F1">
        <w:rPr>
          <w:rFonts w:asciiTheme="minorHAnsi" w:hAnsiTheme="minorHAnsi" w:cstheme="minorHAnsi"/>
        </w:rPr>
        <w:t>503-226-4211</w:t>
      </w:r>
    </w:p>
    <w:sdt>
      <w:sdtPr>
        <w:rPr>
          <w:rFonts w:eastAsia="Times New Roman" w:cs="Times New Roman"/>
          <w:b w:val="0"/>
          <w:bCs w:val="0"/>
          <w:sz w:val="24"/>
          <w:szCs w:val="24"/>
          <w:lang w:eastAsia="en-US"/>
        </w:rPr>
        <w:id w:val="142859982"/>
        <w:docPartObj>
          <w:docPartGallery w:val="Table of Contents"/>
          <w:docPartUnique/>
        </w:docPartObj>
      </w:sdtPr>
      <w:sdtEndPr>
        <w:rPr>
          <w:noProof/>
        </w:rPr>
      </w:sdtEndPr>
      <w:sdtContent>
        <w:p w14:paraId="63AAF4AD" w14:textId="77777777" w:rsidR="008573F7" w:rsidRDefault="008573F7">
          <w:pPr>
            <w:pStyle w:val="TOCHeading"/>
          </w:pPr>
        </w:p>
        <w:p w14:paraId="63AAF4AE" w14:textId="77777777" w:rsidR="008573F7" w:rsidRDefault="008573F7">
          <w:pPr>
            <w:pStyle w:val="TOCHeading"/>
          </w:pPr>
          <w:r>
            <w:t>Table of Contents</w:t>
          </w:r>
        </w:p>
        <w:p w14:paraId="63AAF4AF" w14:textId="77777777" w:rsidR="008573F7" w:rsidRPr="008573F7" w:rsidRDefault="008573F7" w:rsidP="008573F7">
          <w:pPr>
            <w:rPr>
              <w:lang w:eastAsia="ja-JP"/>
            </w:rPr>
          </w:pPr>
        </w:p>
        <w:p w14:paraId="63AAF4B0" w14:textId="77777777" w:rsidR="00FD683B" w:rsidRDefault="008573F7">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51506231" w:history="1">
            <w:r w:rsidR="00FD683B" w:rsidRPr="00470DB6">
              <w:rPr>
                <w:rStyle w:val="Hyperlink"/>
                <w:noProof/>
              </w:rPr>
              <w:t>Introduction</w:t>
            </w:r>
            <w:r w:rsidR="00FD683B">
              <w:rPr>
                <w:noProof/>
                <w:webHidden/>
              </w:rPr>
              <w:tab/>
            </w:r>
            <w:r w:rsidR="00FD683B">
              <w:rPr>
                <w:noProof/>
                <w:webHidden/>
              </w:rPr>
              <w:fldChar w:fldCharType="begin"/>
            </w:r>
            <w:r w:rsidR="00FD683B">
              <w:rPr>
                <w:noProof/>
                <w:webHidden/>
              </w:rPr>
              <w:instrText xml:space="preserve"> PAGEREF _Toc451506231 \h </w:instrText>
            </w:r>
            <w:r w:rsidR="00FD683B">
              <w:rPr>
                <w:noProof/>
                <w:webHidden/>
              </w:rPr>
            </w:r>
            <w:r w:rsidR="00FD683B">
              <w:rPr>
                <w:noProof/>
                <w:webHidden/>
              </w:rPr>
              <w:fldChar w:fldCharType="separate"/>
            </w:r>
            <w:r w:rsidR="007859EC">
              <w:rPr>
                <w:noProof/>
                <w:webHidden/>
              </w:rPr>
              <w:t>3</w:t>
            </w:r>
            <w:r w:rsidR="00FD683B">
              <w:rPr>
                <w:noProof/>
                <w:webHidden/>
              </w:rPr>
              <w:fldChar w:fldCharType="end"/>
            </w:r>
          </w:hyperlink>
        </w:p>
        <w:p w14:paraId="63AAF4B1" w14:textId="77777777" w:rsidR="00FD683B" w:rsidRDefault="006E2094">
          <w:pPr>
            <w:pStyle w:val="TOC1"/>
            <w:tabs>
              <w:tab w:val="right" w:leader="dot" w:pos="9350"/>
            </w:tabs>
            <w:rPr>
              <w:rFonts w:asciiTheme="minorHAnsi" w:eastAsiaTheme="minorEastAsia" w:hAnsiTheme="minorHAnsi" w:cstheme="minorBidi"/>
              <w:noProof/>
              <w:sz w:val="22"/>
              <w:szCs w:val="22"/>
            </w:rPr>
          </w:pPr>
          <w:hyperlink w:anchor="_Toc451506232" w:history="1">
            <w:r w:rsidR="00FD683B" w:rsidRPr="00470DB6">
              <w:rPr>
                <w:rStyle w:val="Hyperlink"/>
                <w:noProof/>
              </w:rPr>
              <w:t>Master Plan and Pipe Replacement History</w:t>
            </w:r>
            <w:r w:rsidR="00FD683B">
              <w:rPr>
                <w:noProof/>
                <w:webHidden/>
              </w:rPr>
              <w:tab/>
            </w:r>
            <w:r w:rsidR="00FD683B">
              <w:rPr>
                <w:noProof/>
                <w:webHidden/>
              </w:rPr>
              <w:fldChar w:fldCharType="begin"/>
            </w:r>
            <w:r w:rsidR="00FD683B">
              <w:rPr>
                <w:noProof/>
                <w:webHidden/>
              </w:rPr>
              <w:instrText xml:space="preserve"> PAGEREF _Toc451506232 \h </w:instrText>
            </w:r>
            <w:r w:rsidR="00FD683B">
              <w:rPr>
                <w:noProof/>
                <w:webHidden/>
              </w:rPr>
            </w:r>
            <w:r w:rsidR="00FD683B">
              <w:rPr>
                <w:noProof/>
                <w:webHidden/>
              </w:rPr>
              <w:fldChar w:fldCharType="separate"/>
            </w:r>
            <w:r w:rsidR="007859EC">
              <w:rPr>
                <w:noProof/>
                <w:webHidden/>
              </w:rPr>
              <w:t>4</w:t>
            </w:r>
            <w:r w:rsidR="00FD683B">
              <w:rPr>
                <w:noProof/>
                <w:webHidden/>
              </w:rPr>
              <w:fldChar w:fldCharType="end"/>
            </w:r>
          </w:hyperlink>
        </w:p>
        <w:p w14:paraId="63AAF4B2" w14:textId="77777777" w:rsidR="00FD683B" w:rsidRDefault="006E2094">
          <w:pPr>
            <w:pStyle w:val="TOC2"/>
            <w:tabs>
              <w:tab w:val="right" w:leader="dot" w:pos="9350"/>
            </w:tabs>
            <w:rPr>
              <w:rFonts w:asciiTheme="minorHAnsi" w:eastAsiaTheme="minorEastAsia" w:hAnsiTheme="minorHAnsi" w:cstheme="minorBidi"/>
              <w:noProof/>
              <w:sz w:val="22"/>
              <w:szCs w:val="22"/>
            </w:rPr>
          </w:pPr>
          <w:hyperlink w:anchor="_Toc451506233" w:history="1">
            <w:r w:rsidR="00FD683B" w:rsidRPr="00470DB6">
              <w:rPr>
                <w:rStyle w:val="Hyperlink"/>
                <w:noProof/>
              </w:rPr>
              <w:t>Cast Iron Replacement</w:t>
            </w:r>
            <w:r w:rsidR="00FD683B">
              <w:rPr>
                <w:noProof/>
                <w:webHidden/>
              </w:rPr>
              <w:tab/>
            </w:r>
            <w:r w:rsidR="00FD683B">
              <w:rPr>
                <w:noProof/>
                <w:webHidden/>
              </w:rPr>
              <w:fldChar w:fldCharType="begin"/>
            </w:r>
            <w:r w:rsidR="00FD683B">
              <w:rPr>
                <w:noProof/>
                <w:webHidden/>
              </w:rPr>
              <w:instrText xml:space="preserve"> PAGEREF _Toc451506233 \h </w:instrText>
            </w:r>
            <w:r w:rsidR="00FD683B">
              <w:rPr>
                <w:noProof/>
                <w:webHidden/>
              </w:rPr>
            </w:r>
            <w:r w:rsidR="00FD683B">
              <w:rPr>
                <w:noProof/>
                <w:webHidden/>
              </w:rPr>
              <w:fldChar w:fldCharType="separate"/>
            </w:r>
            <w:r w:rsidR="007859EC">
              <w:rPr>
                <w:noProof/>
                <w:webHidden/>
              </w:rPr>
              <w:t>4</w:t>
            </w:r>
            <w:r w:rsidR="00FD683B">
              <w:rPr>
                <w:noProof/>
                <w:webHidden/>
              </w:rPr>
              <w:fldChar w:fldCharType="end"/>
            </w:r>
          </w:hyperlink>
        </w:p>
        <w:p w14:paraId="63AAF4B3" w14:textId="77777777" w:rsidR="00FD683B" w:rsidRDefault="006E2094">
          <w:pPr>
            <w:pStyle w:val="TOC2"/>
            <w:tabs>
              <w:tab w:val="right" w:leader="dot" w:pos="9350"/>
            </w:tabs>
            <w:rPr>
              <w:rFonts w:asciiTheme="minorHAnsi" w:eastAsiaTheme="minorEastAsia" w:hAnsiTheme="minorHAnsi" w:cstheme="minorBidi"/>
              <w:noProof/>
              <w:sz w:val="22"/>
              <w:szCs w:val="22"/>
            </w:rPr>
          </w:pPr>
          <w:hyperlink w:anchor="_Toc451506234" w:history="1">
            <w:r w:rsidR="00FD683B" w:rsidRPr="00470DB6">
              <w:rPr>
                <w:rStyle w:val="Hyperlink"/>
                <w:noProof/>
              </w:rPr>
              <w:t>Bare Steel Replacement</w:t>
            </w:r>
            <w:r w:rsidR="00FD683B">
              <w:rPr>
                <w:noProof/>
                <w:webHidden/>
              </w:rPr>
              <w:tab/>
            </w:r>
            <w:r w:rsidR="00FD683B">
              <w:rPr>
                <w:noProof/>
                <w:webHidden/>
              </w:rPr>
              <w:fldChar w:fldCharType="begin"/>
            </w:r>
            <w:r w:rsidR="00FD683B">
              <w:rPr>
                <w:noProof/>
                <w:webHidden/>
              </w:rPr>
              <w:instrText xml:space="preserve"> PAGEREF _Toc451506234 \h </w:instrText>
            </w:r>
            <w:r w:rsidR="00FD683B">
              <w:rPr>
                <w:noProof/>
                <w:webHidden/>
              </w:rPr>
            </w:r>
            <w:r w:rsidR="00FD683B">
              <w:rPr>
                <w:noProof/>
                <w:webHidden/>
              </w:rPr>
              <w:fldChar w:fldCharType="separate"/>
            </w:r>
            <w:r w:rsidR="007859EC">
              <w:rPr>
                <w:noProof/>
                <w:webHidden/>
              </w:rPr>
              <w:t>4</w:t>
            </w:r>
            <w:r w:rsidR="00FD683B">
              <w:rPr>
                <w:noProof/>
                <w:webHidden/>
              </w:rPr>
              <w:fldChar w:fldCharType="end"/>
            </w:r>
          </w:hyperlink>
        </w:p>
        <w:p w14:paraId="63AAF4B4" w14:textId="77777777" w:rsidR="00FD683B" w:rsidRDefault="006E2094">
          <w:pPr>
            <w:pStyle w:val="TOC2"/>
            <w:tabs>
              <w:tab w:val="right" w:leader="dot" w:pos="9350"/>
            </w:tabs>
            <w:rPr>
              <w:rFonts w:asciiTheme="minorHAnsi" w:eastAsiaTheme="minorEastAsia" w:hAnsiTheme="minorHAnsi" w:cstheme="minorBidi"/>
              <w:noProof/>
              <w:sz w:val="22"/>
              <w:szCs w:val="22"/>
            </w:rPr>
          </w:pPr>
          <w:hyperlink w:anchor="_Toc451506235" w:history="1">
            <w:r w:rsidR="00FD683B" w:rsidRPr="00470DB6">
              <w:rPr>
                <w:rStyle w:val="Hyperlink"/>
                <w:noProof/>
              </w:rPr>
              <w:t>Vintage Plastic Replacement</w:t>
            </w:r>
            <w:r w:rsidR="00FD683B">
              <w:rPr>
                <w:noProof/>
                <w:webHidden/>
              </w:rPr>
              <w:tab/>
            </w:r>
            <w:r w:rsidR="00FD683B">
              <w:rPr>
                <w:noProof/>
                <w:webHidden/>
              </w:rPr>
              <w:fldChar w:fldCharType="begin"/>
            </w:r>
            <w:r w:rsidR="00FD683B">
              <w:rPr>
                <w:noProof/>
                <w:webHidden/>
              </w:rPr>
              <w:instrText xml:space="preserve"> PAGEREF _Toc451506235 \h </w:instrText>
            </w:r>
            <w:r w:rsidR="00FD683B">
              <w:rPr>
                <w:noProof/>
                <w:webHidden/>
              </w:rPr>
            </w:r>
            <w:r w:rsidR="00FD683B">
              <w:rPr>
                <w:noProof/>
                <w:webHidden/>
              </w:rPr>
              <w:fldChar w:fldCharType="separate"/>
            </w:r>
            <w:r w:rsidR="007859EC">
              <w:rPr>
                <w:noProof/>
                <w:webHidden/>
              </w:rPr>
              <w:t>5</w:t>
            </w:r>
            <w:r w:rsidR="00FD683B">
              <w:rPr>
                <w:noProof/>
                <w:webHidden/>
              </w:rPr>
              <w:fldChar w:fldCharType="end"/>
            </w:r>
          </w:hyperlink>
        </w:p>
        <w:p w14:paraId="63AAF4B5" w14:textId="77777777" w:rsidR="00FD683B" w:rsidRDefault="006E2094">
          <w:pPr>
            <w:pStyle w:val="TOC1"/>
            <w:tabs>
              <w:tab w:val="right" w:leader="dot" w:pos="9350"/>
            </w:tabs>
            <w:rPr>
              <w:rFonts w:asciiTheme="minorHAnsi" w:eastAsiaTheme="minorEastAsia" w:hAnsiTheme="minorHAnsi" w:cstheme="minorBidi"/>
              <w:noProof/>
              <w:sz w:val="22"/>
              <w:szCs w:val="22"/>
            </w:rPr>
          </w:pPr>
          <w:hyperlink w:anchor="_Toc451506236" w:history="1">
            <w:r w:rsidR="00FD683B" w:rsidRPr="00470DB6">
              <w:rPr>
                <w:rStyle w:val="Hyperlink"/>
                <w:noProof/>
              </w:rPr>
              <w:t>Two Year Plan</w:t>
            </w:r>
            <w:r w:rsidR="00FD683B">
              <w:rPr>
                <w:noProof/>
                <w:webHidden/>
              </w:rPr>
              <w:tab/>
            </w:r>
            <w:r w:rsidR="00FD683B">
              <w:rPr>
                <w:noProof/>
                <w:webHidden/>
              </w:rPr>
              <w:fldChar w:fldCharType="begin"/>
            </w:r>
            <w:r w:rsidR="00FD683B">
              <w:rPr>
                <w:noProof/>
                <w:webHidden/>
              </w:rPr>
              <w:instrText xml:space="preserve"> PAGEREF _Toc451506236 \h </w:instrText>
            </w:r>
            <w:r w:rsidR="00FD683B">
              <w:rPr>
                <w:noProof/>
                <w:webHidden/>
              </w:rPr>
            </w:r>
            <w:r w:rsidR="00FD683B">
              <w:rPr>
                <w:noProof/>
                <w:webHidden/>
              </w:rPr>
              <w:fldChar w:fldCharType="separate"/>
            </w:r>
            <w:r w:rsidR="007859EC">
              <w:rPr>
                <w:noProof/>
                <w:webHidden/>
              </w:rPr>
              <w:t>6</w:t>
            </w:r>
            <w:r w:rsidR="00FD683B">
              <w:rPr>
                <w:noProof/>
                <w:webHidden/>
              </w:rPr>
              <w:fldChar w:fldCharType="end"/>
            </w:r>
          </w:hyperlink>
        </w:p>
        <w:p w14:paraId="63AAF4B6" w14:textId="77777777" w:rsidR="00FD683B" w:rsidRDefault="006E2094">
          <w:pPr>
            <w:pStyle w:val="TOC1"/>
            <w:tabs>
              <w:tab w:val="right" w:leader="dot" w:pos="9350"/>
            </w:tabs>
            <w:rPr>
              <w:rFonts w:asciiTheme="minorHAnsi" w:eastAsiaTheme="minorEastAsia" w:hAnsiTheme="minorHAnsi" w:cstheme="minorBidi"/>
              <w:noProof/>
              <w:sz w:val="22"/>
              <w:szCs w:val="22"/>
            </w:rPr>
          </w:pPr>
          <w:hyperlink w:anchor="_Toc451506237" w:history="1">
            <w:r w:rsidR="00FD683B" w:rsidRPr="00470DB6">
              <w:rPr>
                <w:rStyle w:val="Hyperlink"/>
                <w:noProof/>
              </w:rPr>
              <w:t>Continual Improvement</w:t>
            </w:r>
            <w:r w:rsidR="00FD683B">
              <w:rPr>
                <w:noProof/>
                <w:webHidden/>
              </w:rPr>
              <w:tab/>
            </w:r>
            <w:r w:rsidR="00FD683B">
              <w:rPr>
                <w:noProof/>
                <w:webHidden/>
              </w:rPr>
              <w:fldChar w:fldCharType="begin"/>
            </w:r>
            <w:r w:rsidR="00FD683B">
              <w:rPr>
                <w:noProof/>
                <w:webHidden/>
              </w:rPr>
              <w:instrText xml:space="preserve"> PAGEREF _Toc451506237 \h </w:instrText>
            </w:r>
            <w:r w:rsidR="00FD683B">
              <w:rPr>
                <w:noProof/>
                <w:webHidden/>
              </w:rPr>
            </w:r>
            <w:r w:rsidR="00FD683B">
              <w:rPr>
                <w:noProof/>
                <w:webHidden/>
              </w:rPr>
              <w:fldChar w:fldCharType="separate"/>
            </w:r>
            <w:r w:rsidR="007859EC">
              <w:rPr>
                <w:noProof/>
                <w:webHidden/>
              </w:rPr>
              <w:t>6</w:t>
            </w:r>
            <w:r w:rsidR="00FD683B">
              <w:rPr>
                <w:noProof/>
                <w:webHidden/>
              </w:rPr>
              <w:fldChar w:fldCharType="end"/>
            </w:r>
          </w:hyperlink>
        </w:p>
        <w:p w14:paraId="63AAF4B7" w14:textId="77777777" w:rsidR="00FD683B" w:rsidRDefault="006E2094">
          <w:pPr>
            <w:pStyle w:val="TOC2"/>
            <w:tabs>
              <w:tab w:val="right" w:leader="dot" w:pos="9350"/>
            </w:tabs>
            <w:rPr>
              <w:rFonts w:asciiTheme="minorHAnsi" w:eastAsiaTheme="minorEastAsia" w:hAnsiTheme="minorHAnsi" w:cstheme="minorBidi"/>
              <w:noProof/>
              <w:sz w:val="22"/>
              <w:szCs w:val="22"/>
            </w:rPr>
          </w:pPr>
          <w:hyperlink w:anchor="_Toc451506238" w:history="1">
            <w:r w:rsidR="00FD683B" w:rsidRPr="00470DB6">
              <w:rPr>
                <w:rStyle w:val="Hyperlink"/>
                <w:noProof/>
              </w:rPr>
              <w:t>Film Digitizing</w:t>
            </w:r>
            <w:r w:rsidR="00FD683B">
              <w:rPr>
                <w:noProof/>
                <w:webHidden/>
              </w:rPr>
              <w:tab/>
            </w:r>
            <w:r w:rsidR="00FD683B">
              <w:rPr>
                <w:noProof/>
                <w:webHidden/>
              </w:rPr>
              <w:fldChar w:fldCharType="begin"/>
            </w:r>
            <w:r w:rsidR="00FD683B">
              <w:rPr>
                <w:noProof/>
                <w:webHidden/>
              </w:rPr>
              <w:instrText xml:space="preserve"> PAGEREF _Toc451506238 \h </w:instrText>
            </w:r>
            <w:r w:rsidR="00FD683B">
              <w:rPr>
                <w:noProof/>
                <w:webHidden/>
              </w:rPr>
            </w:r>
            <w:r w:rsidR="00FD683B">
              <w:rPr>
                <w:noProof/>
                <w:webHidden/>
              </w:rPr>
              <w:fldChar w:fldCharType="separate"/>
            </w:r>
            <w:r w:rsidR="007859EC">
              <w:rPr>
                <w:noProof/>
                <w:webHidden/>
              </w:rPr>
              <w:t>6</w:t>
            </w:r>
            <w:r w:rsidR="00FD683B">
              <w:rPr>
                <w:noProof/>
                <w:webHidden/>
              </w:rPr>
              <w:fldChar w:fldCharType="end"/>
            </w:r>
          </w:hyperlink>
        </w:p>
        <w:p w14:paraId="63AAF4B8" w14:textId="77777777" w:rsidR="00FD683B" w:rsidRDefault="006E2094">
          <w:pPr>
            <w:pStyle w:val="TOC2"/>
            <w:tabs>
              <w:tab w:val="right" w:leader="dot" w:pos="9350"/>
            </w:tabs>
            <w:rPr>
              <w:rFonts w:asciiTheme="minorHAnsi" w:eastAsiaTheme="minorEastAsia" w:hAnsiTheme="minorHAnsi" w:cstheme="minorBidi"/>
              <w:noProof/>
              <w:sz w:val="22"/>
              <w:szCs w:val="22"/>
            </w:rPr>
          </w:pPr>
          <w:hyperlink w:anchor="_Toc451506239" w:history="1">
            <w:r w:rsidR="00FD683B" w:rsidRPr="00470DB6">
              <w:rPr>
                <w:rStyle w:val="Hyperlink"/>
                <w:noProof/>
              </w:rPr>
              <w:t>GIS (Geographic Information System)</w:t>
            </w:r>
            <w:r w:rsidR="00FD683B">
              <w:rPr>
                <w:noProof/>
                <w:webHidden/>
              </w:rPr>
              <w:tab/>
            </w:r>
            <w:r w:rsidR="00FD683B">
              <w:rPr>
                <w:noProof/>
                <w:webHidden/>
              </w:rPr>
              <w:fldChar w:fldCharType="begin"/>
            </w:r>
            <w:r w:rsidR="00FD683B">
              <w:rPr>
                <w:noProof/>
                <w:webHidden/>
              </w:rPr>
              <w:instrText xml:space="preserve"> PAGEREF _Toc451506239 \h </w:instrText>
            </w:r>
            <w:r w:rsidR="00FD683B">
              <w:rPr>
                <w:noProof/>
                <w:webHidden/>
              </w:rPr>
            </w:r>
            <w:r w:rsidR="00FD683B">
              <w:rPr>
                <w:noProof/>
                <w:webHidden/>
              </w:rPr>
              <w:fldChar w:fldCharType="separate"/>
            </w:r>
            <w:r w:rsidR="007859EC">
              <w:rPr>
                <w:noProof/>
                <w:webHidden/>
              </w:rPr>
              <w:t>7</w:t>
            </w:r>
            <w:r w:rsidR="00FD683B">
              <w:rPr>
                <w:noProof/>
                <w:webHidden/>
              </w:rPr>
              <w:fldChar w:fldCharType="end"/>
            </w:r>
          </w:hyperlink>
        </w:p>
        <w:p w14:paraId="63AAF4B9" w14:textId="77777777" w:rsidR="00FD683B" w:rsidRDefault="006E2094">
          <w:pPr>
            <w:pStyle w:val="TOC2"/>
            <w:tabs>
              <w:tab w:val="right" w:leader="dot" w:pos="9350"/>
            </w:tabs>
            <w:rPr>
              <w:rFonts w:asciiTheme="minorHAnsi" w:eastAsiaTheme="minorEastAsia" w:hAnsiTheme="minorHAnsi" w:cstheme="minorBidi"/>
              <w:noProof/>
              <w:sz w:val="22"/>
              <w:szCs w:val="22"/>
            </w:rPr>
          </w:pPr>
          <w:hyperlink w:anchor="_Toc451506240" w:history="1">
            <w:r w:rsidR="00FD683B" w:rsidRPr="00470DB6">
              <w:rPr>
                <w:rStyle w:val="Hyperlink"/>
                <w:noProof/>
              </w:rPr>
              <w:t>Damage Prevention</w:t>
            </w:r>
            <w:r w:rsidR="00FD683B">
              <w:rPr>
                <w:noProof/>
                <w:webHidden/>
              </w:rPr>
              <w:tab/>
            </w:r>
            <w:r w:rsidR="00FD683B">
              <w:rPr>
                <w:noProof/>
                <w:webHidden/>
              </w:rPr>
              <w:fldChar w:fldCharType="begin"/>
            </w:r>
            <w:r w:rsidR="00FD683B">
              <w:rPr>
                <w:noProof/>
                <w:webHidden/>
              </w:rPr>
              <w:instrText xml:space="preserve"> PAGEREF _Toc451506240 \h </w:instrText>
            </w:r>
            <w:r w:rsidR="00FD683B">
              <w:rPr>
                <w:noProof/>
                <w:webHidden/>
              </w:rPr>
            </w:r>
            <w:r w:rsidR="00FD683B">
              <w:rPr>
                <w:noProof/>
                <w:webHidden/>
              </w:rPr>
              <w:fldChar w:fldCharType="separate"/>
            </w:r>
            <w:r w:rsidR="007859EC">
              <w:rPr>
                <w:noProof/>
                <w:webHidden/>
              </w:rPr>
              <w:t>7</w:t>
            </w:r>
            <w:r w:rsidR="00FD683B">
              <w:rPr>
                <w:noProof/>
                <w:webHidden/>
              </w:rPr>
              <w:fldChar w:fldCharType="end"/>
            </w:r>
          </w:hyperlink>
        </w:p>
        <w:p w14:paraId="63AAF4BA" w14:textId="77777777" w:rsidR="00FD683B" w:rsidRDefault="006E2094">
          <w:pPr>
            <w:pStyle w:val="TOC1"/>
            <w:tabs>
              <w:tab w:val="right" w:leader="dot" w:pos="9350"/>
            </w:tabs>
            <w:rPr>
              <w:rFonts w:asciiTheme="minorHAnsi" w:eastAsiaTheme="minorEastAsia" w:hAnsiTheme="minorHAnsi" w:cstheme="minorBidi"/>
              <w:noProof/>
              <w:sz w:val="22"/>
              <w:szCs w:val="22"/>
            </w:rPr>
          </w:pPr>
          <w:hyperlink w:anchor="_Toc451506241" w:history="1">
            <w:r w:rsidR="00FD683B" w:rsidRPr="00470DB6">
              <w:rPr>
                <w:rStyle w:val="Hyperlink"/>
                <w:noProof/>
              </w:rPr>
              <w:t>Impact on Rates</w:t>
            </w:r>
            <w:r w:rsidR="00FD683B">
              <w:rPr>
                <w:noProof/>
                <w:webHidden/>
              </w:rPr>
              <w:tab/>
            </w:r>
            <w:r w:rsidR="00FD683B">
              <w:rPr>
                <w:noProof/>
                <w:webHidden/>
              </w:rPr>
              <w:fldChar w:fldCharType="begin"/>
            </w:r>
            <w:r w:rsidR="00FD683B">
              <w:rPr>
                <w:noProof/>
                <w:webHidden/>
              </w:rPr>
              <w:instrText xml:space="preserve"> PAGEREF _Toc451506241 \h </w:instrText>
            </w:r>
            <w:r w:rsidR="00FD683B">
              <w:rPr>
                <w:noProof/>
                <w:webHidden/>
              </w:rPr>
            </w:r>
            <w:r w:rsidR="00FD683B">
              <w:rPr>
                <w:noProof/>
                <w:webHidden/>
              </w:rPr>
              <w:fldChar w:fldCharType="separate"/>
            </w:r>
            <w:r w:rsidR="007859EC">
              <w:rPr>
                <w:noProof/>
                <w:webHidden/>
              </w:rPr>
              <w:t>7</w:t>
            </w:r>
            <w:r w:rsidR="00FD683B">
              <w:rPr>
                <w:noProof/>
                <w:webHidden/>
              </w:rPr>
              <w:fldChar w:fldCharType="end"/>
            </w:r>
          </w:hyperlink>
        </w:p>
        <w:p w14:paraId="63AAF4BB" w14:textId="77777777" w:rsidR="00FD683B" w:rsidRDefault="006E2094">
          <w:pPr>
            <w:pStyle w:val="TOC1"/>
            <w:tabs>
              <w:tab w:val="right" w:leader="dot" w:pos="9350"/>
            </w:tabs>
            <w:rPr>
              <w:rFonts w:asciiTheme="minorHAnsi" w:eastAsiaTheme="minorEastAsia" w:hAnsiTheme="minorHAnsi" w:cstheme="minorBidi"/>
              <w:noProof/>
              <w:sz w:val="22"/>
              <w:szCs w:val="22"/>
            </w:rPr>
          </w:pPr>
          <w:hyperlink w:anchor="_Toc451506242" w:history="1">
            <w:r w:rsidR="00FD683B" w:rsidRPr="00470DB6">
              <w:rPr>
                <w:rStyle w:val="Hyperlink"/>
                <w:noProof/>
              </w:rPr>
              <w:t>Public Interest</w:t>
            </w:r>
            <w:r w:rsidR="00FD683B">
              <w:rPr>
                <w:noProof/>
                <w:webHidden/>
              </w:rPr>
              <w:tab/>
            </w:r>
            <w:r w:rsidR="00FD683B">
              <w:rPr>
                <w:noProof/>
                <w:webHidden/>
              </w:rPr>
              <w:fldChar w:fldCharType="begin"/>
            </w:r>
            <w:r w:rsidR="00FD683B">
              <w:rPr>
                <w:noProof/>
                <w:webHidden/>
              </w:rPr>
              <w:instrText xml:space="preserve"> PAGEREF _Toc451506242 \h </w:instrText>
            </w:r>
            <w:r w:rsidR="00FD683B">
              <w:rPr>
                <w:noProof/>
                <w:webHidden/>
              </w:rPr>
            </w:r>
            <w:r w:rsidR="00FD683B">
              <w:rPr>
                <w:noProof/>
                <w:webHidden/>
              </w:rPr>
              <w:fldChar w:fldCharType="separate"/>
            </w:r>
            <w:r w:rsidR="007859EC">
              <w:rPr>
                <w:noProof/>
                <w:webHidden/>
              </w:rPr>
              <w:t>7</w:t>
            </w:r>
            <w:r w:rsidR="00FD683B">
              <w:rPr>
                <w:noProof/>
                <w:webHidden/>
              </w:rPr>
              <w:fldChar w:fldCharType="end"/>
            </w:r>
          </w:hyperlink>
        </w:p>
        <w:p w14:paraId="63AAF4BC" w14:textId="498AC095" w:rsidR="00FD683B" w:rsidRDefault="006E2094">
          <w:pPr>
            <w:pStyle w:val="TOC1"/>
            <w:tabs>
              <w:tab w:val="right" w:leader="dot" w:pos="9350"/>
            </w:tabs>
            <w:rPr>
              <w:rFonts w:asciiTheme="minorHAnsi" w:eastAsiaTheme="minorEastAsia" w:hAnsiTheme="minorHAnsi" w:cstheme="minorBidi"/>
              <w:noProof/>
              <w:sz w:val="22"/>
              <w:szCs w:val="22"/>
            </w:rPr>
          </w:pPr>
          <w:hyperlink w:anchor="_Toc451506243" w:history="1">
            <w:r w:rsidR="00FD683B" w:rsidRPr="00470DB6">
              <w:rPr>
                <w:rStyle w:val="Hyperlink"/>
                <w:noProof/>
              </w:rPr>
              <w:t>Conclusion</w:t>
            </w:r>
            <w:r w:rsidR="00FD683B">
              <w:rPr>
                <w:noProof/>
                <w:webHidden/>
              </w:rPr>
              <w:tab/>
            </w:r>
            <w:r w:rsidR="007859EC">
              <w:rPr>
                <w:noProof/>
                <w:webHidden/>
              </w:rPr>
              <w:t>8</w:t>
            </w:r>
          </w:hyperlink>
        </w:p>
        <w:p w14:paraId="63AAF4BD" w14:textId="77777777" w:rsidR="008573F7" w:rsidRDefault="008573F7">
          <w:r>
            <w:rPr>
              <w:b/>
              <w:bCs/>
              <w:noProof/>
            </w:rPr>
            <w:fldChar w:fldCharType="end"/>
          </w:r>
        </w:p>
      </w:sdtContent>
    </w:sdt>
    <w:p w14:paraId="63AAF4BE" w14:textId="77777777" w:rsidR="0079082A" w:rsidRDefault="0079082A">
      <w:pPr>
        <w:rPr>
          <w:rStyle w:val="Emphasis"/>
          <w:rFonts w:eastAsiaTheme="majorEastAsia" w:cstheme="majorBidi"/>
          <w:b/>
          <w:bCs/>
          <w:i w:val="0"/>
          <w:iCs w:val="0"/>
          <w:sz w:val="32"/>
          <w:szCs w:val="28"/>
        </w:rPr>
      </w:pPr>
      <w:r>
        <w:rPr>
          <w:rStyle w:val="Emphasis"/>
          <w:i w:val="0"/>
          <w:iCs w:val="0"/>
        </w:rPr>
        <w:br w:type="page"/>
      </w:r>
    </w:p>
    <w:p w14:paraId="63AAF4BF" w14:textId="77777777" w:rsidR="00FE4DB1" w:rsidRDefault="00FE4DB1" w:rsidP="00FE4DB1">
      <w:pPr>
        <w:pStyle w:val="Heading1"/>
        <w:rPr>
          <w:rStyle w:val="Emphasis"/>
          <w:i w:val="0"/>
          <w:iCs w:val="0"/>
        </w:rPr>
      </w:pPr>
      <w:bookmarkStart w:id="1" w:name="_Toc451506231"/>
      <w:r>
        <w:rPr>
          <w:rStyle w:val="Emphasis"/>
          <w:i w:val="0"/>
          <w:iCs w:val="0"/>
        </w:rPr>
        <w:lastRenderedPageBreak/>
        <w:t>Introduction</w:t>
      </w:r>
      <w:bookmarkEnd w:id="1"/>
    </w:p>
    <w:p w14:paraId="63AAF4C0" w14:textId="77777777" w:rsidR="003C7E61" w:rsidRPr="003C7E61" w:rsidRDefault="003C7E61" w:rsidP="003C7E61"/>
    <w:p w14:paraId="63AAF4C1" w14:textId="77777777" w:rsidR="00FE4DB1" w:rsidRDefault="00FE4DB1" w:rsidP="00132246">
      <w:pPr>
        <w:ind w:left="360"/>
      </w:pPr>
      <w:r>
        <w:t>NW Natural Gas Company, dba NW Natural</w:t>
      </w:r>
      <w:r w:rsidR="00273D55">
        <w:t xml:space="preserve"> (hereafter referred to as NW Natural or Company)</w:t>
      </w:r>
      <w:r>
        <w:t xml:space="preserve"> submits the following in response to the Washington </w:t>
      </w:r>
      <w:r w:rsidR="006150B2">
        <w:t>Utilities</w:t>
      </w:r>
      <w:r>
        <w:t xml:space="preserve"> and Transportation </w:t>
      </w:r>
      <w:r w:rsidR="00FB2D63">
        <w:t>Commission’s</w:t>
      </w:r>
      <w:r>
        <w:t xml:space="preserve"> request for the </w:t>
      </w:r>
      <w:r w:rsidR="00FB2D63">
        <w:t>Company’s pipe replacement plan</w:t>
      </w:r>
      <w:r w:rsidR="00273D55">
        <w:t xml:space="preserve"> as referenced</w:t>
      </w:r>
      <w:r w:rsidR="00FB2D63">
        <w:t xml:space="preserve"> in docket UG-120715.</w:t>
      </w:r>
    </w:p>
    <w:p w14:paraId="63AAF4C2" w14:textId="77777777" w:rsidR="003C7E61" w:rsidRPr="003C7E61" w:rsidRDefault="003C7E61" w:rsidP="00132246">
      <w:pPr>
        <w:autoSpaceDE w:val="0"/>
        <w:autoSpaceDN w:val="0"/>
        <w:adjustRightInd w:val="0"/>
        <w:ind w:left="360"/>
        <w:rPr>
          <w:rFonts w:ascii="Arial" w:hAnsi="Arial" w:cs="Arial"/>
          <w:color w:val="000000"/>
        </w:rPr>
      </w:pPr>
    </w:p>
    <w:p w14:paraId="63AAF4C3" w14:textId="77777777" w:rsidR="003C7E61" w:rsidRDefault="003C7E61" w:rsidP="00132246">
      <w:pPr>
        <w:ind w:left="360"/>
      </w:pPr>
      <w:r w:rsidRPr="003C7E61">
        <w:t xml:space="preserve">NW Natural is committed to pipeline safety and to the implementation of enhanced pipeline safety programs that legitimately improve the company’s already safe pipeline infrastructure. </w:t>
      </w:r>
    </w:p>
    <w:p w14:paraId="63AAF4C4" w14:textId="77777777" w:rsidR="003C7E61" w:rsidRPr="003C7E61" w:rsidRDefault="003C7E61" w:rsidP="00132246">
      <w:pPr>
        <w:autoSpaceDE w:val="0"/>
        <w:autoSpaceDN w:val="0"/>
        <w:adjustRightInd w:val="0"/>
        <w:ind w:left="360"/>
        <w:rPr>
          <w:rFonts w:ascii="Times New Roman" w:hAnsi="Times New Roman"/>
          <w:color w:val="000000"/>
          <w:sz w:val="23"/>
          <w:szCs w:val="23"/>
        </w:rPr>
      </w:pPr>
    </w:p>
    <w:p w14:paraId="63AAF4C5" w14:textId="30F82F81" w:rsidR="005870A6" w:rsidRDefault="005870A6" w:rsidP="00132246">
      <w:pPr>
        <w:ind w:left="360"/>
      </w:pPr>
      <w:r>
        <w:t xml:space="preserve">NW Natural’s distribution system in Washington </w:t>
      </w:r>
      <w:r w:rsidR="004310F0">
        <w:t xml:space="preserve">consists of </w:t>
      </w:r>
      <w:r w:rsidR="007D74B3">
        <w:t xml:space="preserve">modern </w:t>
      </w:r>
      <w:r w:rsidR="004310F0">
        <w:t xml:space="preserve">material including </w:t>
      </w:r>
      <w:r w:rsidR="00B2666D">
        <w:t>cathodically protect</w:t>
      </w:r>
      <w:r w:rsidR="007D74B3">
        <w:t>ed</w:t>
      </w:r>
      <w:r w:rsidR="00B2666D">
        <w:t xml:space="preserve"> coated steel</w:t>
      </w:r>
      <w:r w:rsidR="004310F0">
        <w:t xml:space="preserve"> and </w:t>
      </w:r>
      <w:r w:rsidR="00C1405D">
        <w:t>PE2406 (</w:t>
      </w:r>
      <w:r w:rsidR="00B2666D">
        <w:t>Medium Density Polyethylene)</w:t>
      </w:r>
      <w:r w:rsidR="004310F0">
        <w:t>.  Since the initial P</w:t>
      </w:r>
      <w:r w:rsidR="00273D55">
        <w:t xml:space="preserve">ipeline </w:t>
      </w:r>
      <w:r w:rsidR="004310F0">
        <w:t>R</w:t>
      </w:r>
      <w:r w:rsidR="00273D55">
        <w:t xml:space="preserve">eplacement </w:t>
      </w:r>
      <w:r w:rsidR="004310F0">
        <w:t>P</w:t>
      </w:r>
      <w:r w:rsidR="00273D55">
        <w:t>lan</w:t>
      </w:r>
      <w:r w:rsidR="004310F0">
        <w:t xml:space="preserve"> filing NW Natural has replaced all known ba</w:t>
      </w:r>
      <w:r w:rsidR="00B2666D">
        <w:t xml:space="preserve">re steel </w:t>
      </w:r>
      <w:r w:rsidR="004310F0">
        <w:t xml:space="preserve">mains and services as well as </w:t>
      </w:r>
      <w:r w:rsidR="00B2666D">
        <w:t>vintage plastic</w:t>
      </w:r>
      <w:r w:rsidR="004310F0">
        <w:t xml:space="preserve"> services.</w:t>
      </w:r>
    </w:p>
    <w:p w14:paraId="63AAF4C6" w14:textId="77777777" w:rsidR="002846AC" w:rsidRDefault="002846AC">
      <w:pPr>
        <w:rPr>
          <w:rFonts w:eastAsiaTheme="majorEastAsia" w:cstheme="majorBidi"/>
          <w:b/>
          <w:bCs/>
          <w:sz w:val="32"/>
          <w:szCs w:val="28"/>
        </w:rPr>
      </w:pPr>
      <w:r>
        <w:br w:type="page"/>
      </w:r>
    </w:p>
    <w:p w14:paraId="63AAF4C7" w14:textId="77777777" w:rsidR="00884B5F" w:rsidRDefault="004310F0" w:rsidP="00C10A2A">
      <w:pPr>
        <w:pStyle w:val="Heading1"/>
      </w:pPr>
      <w:bookmarkStart w:id="2" w:name="_Toc451506232"/>
      <w:r>
        <w:lastRenderedPageBreak/>
        <w:t>Master Plan</w:t>
      </w:r>
      <w:r w:rsidR="005847E1">
        <w:t xml:space="preserve"> and Pipe Replacement History</w:t>
      </w:r>
      <w:bookmarkEnd w:id="2"/>
    </w:p>
    <w:p w14:paraId="63AAF4C8" w14:textId="77777777" w:rsidR="00C10A2A" w:rsidRDefault="00C10A2A" w:rsidP="00C10A2A"/>
    <w:p w14:paraId="63AAF4C9" w14:textId="4143EEF6" w:rsidR="00092098" w:rsidRPr="00FD683B" w:rsidRDefault="00C10A2A" w:rsidP="00FD683B">
      <w:pPr>
        <w:ind w:left="360"/>
      </w:pPr>
      <w:r>
        <w:t>NW Natural has a long history of</w:t>
      </w:r>
      <w:r w:rsidR="00092098">
        <w:t xml:space="preserve"> Integrity Management programs focused on safety, risk reduction, and enhanced reliability</w:t>
      </w:r>
      <w:r w:rsidR="002846AC">
        <w:t xml:space="preserve"> to </w:t>
      </w:r>
      <w:r w:rsidR="00092098">
        <w:t>customers.</w:t>
      </w:r>
      <w:r w:rsidR="00725995">
        <w:t xml:space="preserve">  </w:t>
      </w:r>
      <w:r w:rsidR="00725995" w:rsidRPr="00FD683B">
        <w:t>Continu</w:t>
      </w:r>
      <w:r w:rsidR="00190076" w:rsidRPr="00FD683B">
        <w:t xml:space="preserve">al </w:t>
      </w:r>
      <w:r w:rsidR="00725995" w:rsidRPr="00FD683B">
        <w:t>improvement is at the heart of providing safe, reliable service</w:t>
      </w:r>
      <w:r w:rsidR="007D74B3">
        <w:t xml:space="preserve">, </w:t>
      </w:r>
      <w:r w:rsidR="00725995" w:rsidRPr="00FD683B">
        <w:t xml:space="preserve">and will remain a focus </w:t>
      </w:r>
      <w:r w:rsidR="00190076" w:rsidRPr="00FD683B">
        <w:t>of Integrity Management at NW Natural.</w:t>
      </w:r>
      <w:r w:rsidR="00233A51">
        <w:t xml:space="preserve">  At this time all known at</w:t>
      </w:r>
      <w:r w:rsidR="007D74B3">
        <w:t>-</w:t>
      </w:r>
      <w:r w:rsidR="00233A51">
        <w:t>risk material types in NW Natural</w:t>
      </w:r>
      <w:r w:rsidR="00456FEE">
        <w:t>’s</w:t>
      </w:r>
      <w:r w:rsidR="00233A51">
        <w:t xml:space="preserve"> system have been identified and replaced.  Below is a summary of replaced at</w:t>
      </w:r>
      <w:r w:rsidR="00456FEE">
        <w:t>-</w:t>
      </w:r>
      <w:r w:rsidR="00233A51">
        <w:t>risk materials.</w:t>
      </w:r>
    </w:p>
    <w:p w14:paraId="63AAF4CA" w14:textId="77777777" w:rsidR="00190076" w:rsidRDefault="00190076" w:rsidP="00C10A2A"/>
    <w:p w14:paraId="63AAF4CB" w14:textId="77777777" w:rsidR="00B87379" w:rsidRPr="00190076" w:rsidRDefault="00B87379" w:rsidP="0079082A">
      <w:pPr>
        <w:pStyle w:val="Heading2"/>
      </w:pPr>
      <w:bookmarkStart w:id="3" w:name="_Toc451506233"/>
      <w:r w:rsidRPr="00190076">
        <w:t>Cast Iron</w:t>
      </w:r>
      <w:r w:rsidR="00CB0E46">
        <w:t xml:space="preserve"> Replacement</w:t>
      </w:r>
      <w:bookmarkEnd w:id="3"/>
    </w:p>
    <w:p w14:paraId="63AAF4CC" w14:textId="373D51AF" w:rsidR="002846AC" w:rsidRDefault="00092098" w:rsidP="00B87379">
      <w:pPr>
        <w:ind w:left="360"/>
      </w:pPr>
      <w:r>
        <w:t>In 1985 NW Natural voluntarily began a system</w:t>
      </w:r>
      <w:r w:rsidR="00456FEE">
        <w:t>-</w:t>
      </w:r>
      <w:r>
        <w:t>wide cast iron replacement program.</w:t>
      </w:r>
      <w:r w:rsidR="002846AC">
        <w:t xml:space="preserve">  The program was completed in 2000.  </w:t>
      </w:r>
      <w:r w:rsidR="00B87379">
        <w:t>The success of this program is demonstrated in Figure 1</w:t>
      </w:r>
      <w:r w:rsidR="008A1016">
        <w:t>.</w:t>
      </w:r>
      <w:r w:rsidR="00B87379">
        <w:t xml:space="preserve"> </w:t>
      </w:r>
    </w:p>
    <w:p w14:paraId="63AAF4CD" w14:textId="77777777" w:rsidR="00DD4B15" w:rsidRDefault="00DD4B15" w:rsidP="00B87379">
      <w:pPr>
        <w:ind w:left="360"/>
      </w:pPr>
    </w:p>
    <w:p w14:paraId="63AAF4CE" w14:textId="77777777" w:rsidR="00B87379" w:rsidRDefault="0077278A" w:rsidP="002846AC">
      <w:r>
        <w:rPr>
          <w:noProof/>
        </w:rPr>
        <w:drawing>
          <wp:inline distT="0" distB="0" distL="0" distR="0" wp14:anchorId="63AAF513" wp14:editId="63AAF514">
            <wp:extent cx="5943600" cy="3197225"/>
            <wp:effectExtent l="0" t="0" r="19050" b="222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3AAF4CF" w14:textId="77777777" w:rsidR="00092098" w:rsidRDefault="002846AC" w:rsidP="00FD683B">
      <w:r>
        <w:t>Figure 1</w:t>
      </w:r>
    </w:p>
    <w:p w14:paraId="63AAF4D0" w14:textId="77777777" w:rsidR="002846AC" w:rsidRDefault="002846AC" w:rsidP="002846AC">
      <w:pPr>
        <w:jc w:val="center"/>
      </w:pPr>
    </w:p>
    <w:p w14:paraId="63AAF4D2" w14:textId="77777777" w:rsidR="00C97C77" w:rsidRPr="00C97C77" w:rsidRDefault="00B87379" w:rsidP="00C97C77">
      <w:pPr>
        <w:pStyle w:val="Heading2"/>
      </w:pPr>
      <w:bookmarkStart w:id="4" w:name="_Toc451506234"/>
      <w:r w:rsidRPr="00190076">
        <w:t>Bare Steel</w:t>
      </w:r>
      <w:r w:rsidR="00CB0E46">
        <w:t xml:space="preserve"> Replacement</w:t>
      </w:r>
      <w:bookmarkEnd w:id="4"/>
    </w:p>
    <w:p w14:paraId="63AAF4D3" w14:textId="63AAAEFA" w:rsidR="002846AC" w:rsidRDefault="002846AC" w:rsidP="00B87379">
      <w:pPr>
        <w:ind w:left="360"/>
      </w:pPr>
      <w:r>
        <w:t>A</w:t>
      </w:r>
      <w:r w:rsidR="00B87379">
        <w:t xml:space="preserve">fter </w:t>
      </w:r>
      <w:r>
        <w:t>completion of Cast Iron replacement in 2000 NW Natural voluntarily initiated a system wide ba</w:t>
      </w:r>
      <w:r w:rsidR="00295B3F">
        <w:t>r</w:t>
      </w:r>
      <w:r>
        <w:t xml:space="preserve">e main replacement program.  This </w:t>
      </w:r>
      <w:r w:rsidR="0077278A">
        <w:t xml:space="preserve">proposed </w:t>
      </w:r>
      <w:r>
        <w:t>20</w:t>
      </w:r>
      <w:r w:rsidR="00456FEE">
        <w:t>-</w:t>
      </w:r>
      <w:r>
        <w:t xml:space="preserve">year replacement program </w:t>
      </w:r>
      <w:r w:rsidR="0077278A">
        <w:t xml:space="preserve">was completed in 2015 </w:t>
      </w:r>
      <w:r w:rsidR="00295B3F">
        <w:t>in the State of Washington</w:t>
      </w:r>
      <w:r w:rsidR="00B87379">
        <w:t xml:space="preserve"> with all </w:t>
      </w:r>
      <w:r w:rsidR="0077278A">
        <w:t xml:space="preserve">known </w:t>
      </w:r>
      <w:r w:rsidR="00B87379">
        <w:t>bare main</w:t>
      </w:r>
      <w:r w:rsidR="0077278A">
        <w:t>s</w:t>
      </w:r>
      <w:r>
        <w:t xml:space="preserve"> </w:t>
      </w:r>
      <w:r w:rsidR="0077278A">
        <w:t>and services replaced in 2015</w:t>
      </w:r>
      <w:r w:rsidR="00456FEE">
        <w:t xml:space="preserve">. </w:t>
      </w:r>
      <w:r>
        <w:t xml:space="preserve"> Figure 2 shows the reduction in </w:t>
      </w:r>
      <w:r w:rsidR="00295B3F">
        <w:t xml:space="preserve">bare main mileage </w:t>
      </w:r>
      <w:r w:rsidR="0077278A">
        <w:t xml:space="preserve">throughout the program </w:t>
      </w:r>
      <w:r w:rsidR="00295B3F">
        <w:t xml:space="preserve">and </w:t>
      </w:r>
      <w:r w:rsidR="00456FEE">
        <w:t xml:space="preserve">the </w:t>
      </w:r>
      <w:r w:rsidR="00295B3F">
        <w:t xml:space="preserve">corresponding reduction in </w:t>
      </w:r>
      <w:r>
        <w:t>leak</w:t>
      </w:r>
      <w:r w:rsidR="00295B3F">
        <w:t>s</w:t>
      </w:r>
      <w:r>
        <w:t xml:space="preserve"> </w:t>
      </w:r>
      <w:r w:rsidR="00295B3F">
        <w:t xml:space="preserve">attributed to </w:t>
      </w:r>
      <w:r>
        <w:t>corrosion.</w:t>
      </w:r>
    </w:p>
    <w:p w14:paraId="63AAF4D4" w14:textId="77777777" w:rsidR="002846AC" w:rsidRDefault="002846AC" w:rsidP="005870A6">
      <w:pPr>
        <w:rPr>
          <w:rStyle w:val="A1"/>
        </w:rPr>
      </w:pPr>
    </w:p>
    <w:p w14:paraId="63AAF4D5" w14:textId="77777777" w:rsidR="002846AC" w:rsidRDefault="002846AC" w:rsidP="005870A6">
      <w:pPr>
        <w:rPr>
          <w:rStyle w:val="A1"/>
        </w:rPr>
      </w:pPr>
    </w:p>
    <w:p w14:paraId="63AAF4D6" w14:textId="77777777" w:rsidR="002846AC" w:rsidRDefault="002846AC" w:rsidP="005870A6">
      <w:pPr>
        <w:rPr>
          <w:rStyle w:val="A1"/>
        </w:rPr>
      </w:pPr>
    </w:p>
    <w:p w14:paraId="63AAF4D7" w14:textId="77777777" w:rsidR="002846AC" w:rsidRDefault="0077278A" w:rsidP="005870A6">
      <w:pPr>
        <w:rPr>
          <w:rStyle w:val="A1"/>
        </w:rPr>
      </w:pPr>
      <w:r>
        <w:rPr>
          <w:noProof/>
        </w:rPr>
        <w:lastRenderedPageBreak/>
        <w:drawing>
          <wp:inline distT="0" distB="0" distL="0" distR="0" wp14:anchorId="63AAF515" wp14:editId="63AAF516">
            <wp:extent cx="5943600" cy="3267075"/>
            <wp:effectExtent l="0" t="0" r="19050" b="9525"/>
            <wp:docPr id="8" name="Chart 8" title="Know system wide leaks scheduled for repair at the end of the year.  Data taken from annual reports."/>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3AAF4D8" w14:textId="77777777" w:rsidR="00F6625C" w:rsidRDefault="00F6625C" w:rsidP="005870A6">
      <w:pPr>
        <w:rPr>
          <w:rStyle w:val="A1"/>
        </w:rPr>
      </w:pPr>
    </w:p>
    <w:p w14:paraId="63AAF4D9" w14:textId="77777777" w:rsidR="00CC1B2D" w:rsidRDefault="00F6625C">
      <w:pPr>
        <w:rPr>
          <w:rFonts w:eastAsiaTheme="majorEastAsia" w:cstheme="majorBidi"/>
          <w:b/>
          <w:bCs/>
          <w:sz w:val="32"/>
          <w:szCs w:val="28"/>
        </w:rPr>
      </w:pPr>
      <w:r w:rsidRPr="00F6625C">
        <w:t>Figure</w:t>
      </w:r>
      <w:r>
        <w:t xml:space="preserve"> 2</w:t>
      </w:r>
      <w:r>
        <w:rPr>
          <w:rFonts w:eastAsiaTheme="majorEastAsia" w:cstheme="majorBidi"/>
          <w:b/>
          <w:bCs/>
          <w:sz w:val="32"/>
          <w:szCs w:val="28"/>
        </w:rPr>
        <w:t xml:space="preserve"> </w:t>
      </w:r>
    </w:p>
    <w:p w14:paraId="63AAF4DA" w14:textId="77777777" w:rsidR="00F6625C" w:rsidRDefault="00F6625C">
      <w:pPr>
        <w:rPr>
          <w:rFonts w:eastAsiaTheme="majorEastAsia" w:cstheme="majorBidi"/>
          <w:b/>
          <w:bCs/>
          <w:sz w:val="32"/>
          <w:szCs w:val="28"/>
        </w:rPr>
      </w:pPr>
    </w:p>
    <w:p w14:paraId="63AAF4DB" w14:textId="77777777" w:rsidR="00FE4DB1" w:rsidRDefault="00884B5F" w:rsidP="00FD683B">
      <w:pPr>
        <w:pStyle w:val="Heading2"/>
      </w:pPr>
      <w:bookmarkStart w:id="5" w:name="_Toc451506235"/>
      <w:r>
        <w:t>Vintage Plastic Replacement</w:t>
      </w:r>
      <w:bookmarkEnd w:id="5"/>
      <w:r>
        <w:t xml:space="preserve"> </w:t>
      </w:r>
    </w:p>
    <w:p w14:paraId="63AAF4DE" w14:textId="77777777" w:rsidR="00A23C86" w:rsidRDefault="00A23C86" w:rsidP="000E655C"/>
    <w:p w14:paraId="064F8940" w14:textId="77777777" w:rsidR="000E655C" w:rsidRDefault="000410BC" w:rsidP="00456FEE">
      <w:pPr>
        <w:ind w:left="360"/>
      </w:pPr>
      <w:r>
        <w:t xml:space="preserve">ABS was </w:t>
      </w:r>
      <w:r w:rsidR="00605051">
        <w:t xml:space="preserve">installed from 1961 through the early 70’s to </w:t>
      </w:r>
      <w:r>
        <w:t>re</w:t>
      </w:r>
      <w:r w:rsidR="00492956">
        <w:t xml:space="preserve">new ¾” steel services </w:t>
      </w:r>
      <w:r w:rsidR="00605051">
        <w:t xml:space="preserve">per Figure </w:t>
      </w:r>
      <w:r w:rsidR="00F6625C">
        <w:t>3</w:t>
      </w:r>
      <w:r w:rsidR="00605051">
        <w:t>.</w:t>
      </w:r>
      <w:r w:rsidR="00CC1B2D">
        <w:t xml:space="preserve">  </w:t>
      </w:r>
    </w:p>
    <w:p w14:paraId="23C6F067" w14:textId="77777777" w:rsidR="000E655C" w:rsidRDefault="000E655C" w:rsidP="00456FEE">
      <w:pPr>
        <w:ind w:left="360"/>
      </w:pPr>
    </w:p>
    <w:p w14:paraId="63AAF4E1" w14:textId="45D83768" w:rsidR="00456FEE" w:rsidRDefault="006B2DC3" w:rsidP="00456FEE">
      <w:pPr>
        <w:ind w:left="360"/>
      </w:pPr>
      <w:r>
        <w:t xml:space="preserve">ABS </w:t>
      </w:r>
      <w:r w:rsidR="002038E1">
        <w:t>was</w:t>
      </w:r>
      <w:r w:rsidR="00CC1B2D">
        <w:t xml:space="preserve"> identified as an industry wide threat with f</w:t>
      </w:r>
      <w:r>
        <w:t>ailure</w:t>
      </w:r>
      <w:r w:rsidR="006150B2">
        <w:t>s</w:t>
      </w:r>
      <w:r>
        <w:t xml:space="preserve"> typically result</w:t>
      </w:r>
      <w:r w:rsidR="00CC1B2D">
        <w:t>ing</w:t>
      </w:r>
      <w:r>
        <w:t xml:space="preserve"> in leaks due to brittleness in the form of stress cracking parallel to the longitudinal axis of the pipe.</w:t>
      </w:r>
      <w:r w:rsidR="005050D5">
        <w:t xml:space="preserve">  ABS</w:t>
      </w:r>
      <w:r w:rsidR="00605051">
        <w:t xml:space="preserve"> </w:t>
      </w:r>
      <w:r w:rsidR="005847E1">
        <w:t xml:space="preserve">was </w:t>
      </w:r>
      <w:r w:rsidR="00605051">
        <w:t>designated in NW Natural’s DIMP Plan as an accelerated action because of its susc</w:t>
      </w:r>
      <w:r w:rsidR="00A23C86">
        <w:t>eptibility</w:t>
      </w:r>
      <w:r w:rsidR="00605051">
        <w:t xml:space="preserve"> </w:t>
      </w:r>
      <w:r w:rsidR="00456FEE">
        <w:t>to</w:t>
      </w:r>
      <w:r w:rsidR="00605051">
        <w:t xml:space="preserve"> </w:t>
      </w:r>
      <w:r w:rsidR="005050D5">
        <w:t>f</w:t>
      </w:r>
      <w:r w:rsidR="00A23C86">
        <w:t>ailure.</w:t>
      </w:r>
      <w:r w:rsidR="00456FEE" w:rsidRPr="00456FEE">
        <w:t xml:space="preserve"> </w:t>
      </w:r>
      <w:r w:rsidR="00456FEE">
        <w:t xml:space="preserve">Beginning July 1, 2012 NW Natural utilized the GIS to identify potential vintage plastic services in the State of Washington.  Based on the results of the query, 393 possible ABS services were identified and subsequently field-verified, resulting in positive identification and replacement of 19 ABS services.    </w:t>
      </w:r>
    </w:p>
    <w:p w14:paraId="63AAF4E2" w14:textId="77777777" w:rsidR="00406D33" w:rsidRDefault="00406D33" w:rsidP="00132246">
      <w:pPr>
        <w:ind w:left="360"/>
      </w:pPr>
    </w:p>
    <w:p w14:paraId="63AAF4E3" w14:textId="77777777" w:rsidR="00A23C86" w:rsidRDefault="00A23C86" w:rsidP="00AA5D24"/>
    <w:p w14:paraId="63AAF4E4" w14:textId="77777777" w:rsidR="000410BC" w:rsidRDefault="000410BC">
      <w:pPr>
        <w:rPr>
          <w:b/>
          <w:bCs/>
          <w:sz w:val="22"/>
          <w:szCs w:val="22"/>
        </w:rPr>
      </w:pPr>
    </w:p>
    <w:p w14:paraId="63AAF4E5" w14:textId="77777777" w:rsidR="000410BC" w:rsidRDefault="000410BC">
      <w:pPr>
        <w:rPr>
          <w:b/>
          <w:bCs/>
          <w:sz w:val="22"/>
          <w:szCs w:val="22"/>
        </w:rPr>
      </w:pPr>
    </w:p>
    <w:p w14:paraId="63AAF4E6" w14:textId="77777777" w:rsidR="000410BC" w:rsidRDefault="000410BC">
      <w:pPr>
        <w:rPr>
          <w:b/>
          <w:bCs/>
          <w:sz w:val="22"/>
          <w:szCs w:val="22"/>
        </w:rPr>
      </w:pPr>
      <w:r>
        <w:rPr>
          <w:noProof/>
        </w:rPr>
        <w:lastRenderedPageBreak/>
        <w:drawing>
          <wp:inline distT="0" distB="0" distL="0" distR="0" wp14:anchorId="63AAF517" wp14:editId="63AAF518">
            <wp:extent cx="5049078" cy="39491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049078" cy="3949177"/>
                    </a:xfrm>
                    <a:prstGeom prst="rect">
                      <a:avLst/>
                    </a:prstGeom>
                  </pic:spPr>
                </pic:pic>
              </a:graphicData>
            </a:graphic>
          </wp:inline>
        </w:drawing>
      </w:r>
    </w:p>
    <w:p w14:paraId="72E6FB57" w14:textId="77777777" w:rsidR="00694F20" w:rsidRPr="00694F20" w:rsidRDefault="002414F1" w:rsidP="00694F20">
      <w:pPr>
        <w:rPr>
          <w:sz w:val="16"/>
          <w:szCs w:val="16"/>
        </w:rPr>
      </w:pPr>
      <w:r>
        <w:rPr>
          <w:b/>
          <w:bCs/>
          <w:sz w:val="22"/>
          <w:szCs w:val="22"/>
        </w:rPr>
        <w:t xml:space="preserve">  </w:t>
      </w:r>
      <w:r w:rsidR="00492956" w:rsidRPr="00F6625C">
        <w:t xml:space="preserve">Figure </w:t>
      </w:r>
      <w:r w:rsidR="00F6625C" w:rsidRPr="00F6625C">
        <w:t>3</w:t>
      </w:r>
      <w:bookmarkStart w:id="6" w:name="_Toc451506236"/>
    </w:p>
    <w:p w14:paraId="533CBEFB" w14:textId="77777777" w:rsidR="00694F20" w:rsidRPr="00694F20" w:rsidRDefault="00694F20" w:rsidP="00694F20">
      <w:pPr>
        <w:rPr>
          <w:sz w:val="16"/>
          <w:szCs w:val="16"/>
        </w:rPr>
      </w:pPr>
    </w:p>
    <w:p w14:paraId="4CED4371" w14:textId="22452F85" w:rsidR="00694F20" w:rsidRPr="00694F20" w:rsidRDefault="00694F20" w:rsidP="00694F20">
      <w:pPr>
        <w:ind w:left="360"/>
      </w:pPr>
      <w:r w:rsidRPr="00694F20">
        <w:rPr>
          <w:rFonts w:cs="Segoe Print"/>
          <w:color w:val="000000" w:themeColor="text1"/>
        </w:rPr>
        <w:t>Polyoxymethylene (aka Celcon) caps pose a slightly elevated risk of failure. The Company is replacing polyoxymethylene caps upon discovery.</w:t>
      </w:r>
    </w:p>
    <w:p w14:paraId="63AAF4E8" w14:textId="77777777" w:rsidR="004310F0" w:rsidRDefault="004310F0" w:rsidP="00AA1611">
      <w:pPr>
        <w:pStyle w:val="Heading1"/>
      </w:pPr>
      <w:r>
        <w:t>Two Year Plan</w:t>
      </w:r>
      <w:bookmarkEnd w:id="6"/>
    </w:p>
    <w:p w14:paraId="63AAF4E9" w14:textId="77777777" w:rsidR="004310F0" w:rsidRDefault="004310F0" w:rsidP="00FD683B"/>
    <w:p w14:paraId="63AAF4EA" w14:textId="522FB2EB" w:rsidR="004310F0" w:rsidRDefault="004310F0" w:rsidP="00FD683B">
      <w:pPr>
        <w:ind w:left="360"/>
      </w:pPr>
      <w:r>
        <w:t xml:space="preserve">The pipelines operated and maintained by NW Natural in the State of Washington are comprised of </w:t>
      </w:r>
      <w:r w:rsidR="00132246">
        <w:t>modern</w:t>
      </w:r>
      <w:r w:rsidR="005847E1">
        <w:t xml:space="preserve"> material</w:t>
      </w:r>
      <w:r w:rsidR="00132246">
        <w:t>:</w:t>
      </w:r>
      <w:r w:rsidR="005847E1">
        <w:t xml:space="preserve"> cathodically protect</w:t>
      </w:r>
      <w:r w:rsidR="00456FEE">
        <w:t>ed</w:t>
      </w:r>
      <w:r w:rsidR="005847E1">
        <w:t xml:space="preserve"> coated steel and polyethylene.  At this time </w:t>
      </w:r>
      <w:r w:rsidR="00132246">
        <w:t>NW Natural does not have a two</w:t>
      </w:r>
      <w:r w:rsidR="00456FEE">
        <w:t>-</w:t>
      </w:r>
      <w:r w:rsidR="00132246">
        <w:t xml:space="preserve">year </w:t>
      </w:r>
      <w:r>
        <w:t xml:space="preserve">plan to replace existing facilities </w:t>
      </w:r>
      <w:r w:rsidR="00233A51">
        <w:t>based on material type</w:t>
      </w:r>
      <w:r>
        <w:t xml:space="preserve">. </w:t>
      </w:r>
      <w:r w:rsidR="00CD6CF1">
        <w:t xml:space="preserve"> Polyoxymethylene caps are replaced as they are discovered. </w:t>
      </w:r>
    </w:p>
    <w:p w14:paraId="63AAF4EB" w14:textId="77777777" w:rsidR="00F6625C" w:rsidRDefault="00F6625C" w:rsidP="00F6625C">
      <w:bookmarkStart w:id="7" w:name="_Toc451506237"/>
    </w:p>
    <w:p w14:paraId="170DD542" w14:textId="77777777" w:rsidR="007859EC" w:rsidRDefault="007859EC" w:rsidP="00F6625C"/>
    <w:p w14:paraId="63AAF4ED" w14:textId="77777777" w:rsidR="005847E1" w:rsidRPr="00F6625C" w:rsidRDefault="005847E1" w:rsidP="00F6625C">
      <w:pPr>
        <w:rPr>
          <w:b/>
          <w:sz w:val="32"/>
          <w:szCs w:val="32"/>
        </w:rPr>
      </w:pPr>
      <w:r w:rsidRPr="00F6625C">
        <w:rPr>
          <w:b/>
          <w:sz w:val="32"/>
          <w:szCs w:val="32"/>
        </w:rPr>
        <w:t>Continual Improvemen</w:t>
      </w:r>
      <w:r w:rsidR="00132246" w:rsidRPr="00F6625C">
        <w:rPr>
          <w:b/>
          <w:sz w:val="32"/>
          <w:szCs w:val="32"/>
        </w:rPr>
        <w:t>t</w:t>
      </w:r>
      <w:bookmarkEnd w:id="7"/>
    </w:p>
    <w:p w14:paraId="63AAF4EE" w14:textId="77777777" w:rsidR="004310F0" w:rsidRDefault="004310F0" w:rsidP="004310F0">
      <w:pPr>
        <w:pStyle w:val="Heading2"/>
      </w:pPr>
      <w:bookmarkStart w:id="8" w:name="_Toc451506238"/>
      <w:r>
        <w:t>Film Digitizing</w:t>
      </w:r>
      <w:bookmarkEnd w:id="8"/>
    </w:p>
    <w:p w14:paraId="63AAF4EF" w14:textId="77777777" w:rsidR="00132246" w:rsidRPr="00374C88" w:rsidRDefault="00132246" w:rsidP="00FD683B"/>
    <w:p w14:paraId="63AAF4F0" w14:textId="77777777" w:rsidR="004310F0" w:rsidRPr="00FD683B" w:rsidRDefault="004310F0" w:rsidP="00FD683B">
      <w:pPr>
        <w:ind w:left="360"/>
      </w:pPr>
      <w:r w:rsidRPr="00FD683B">
        <w:t>In May of 2013 NW Natural completed phase one of an ongoing project to convert as-built records from micro-film to PDF.  This project was necessary because of the lack of parts to replace aging micro-film viewing equipment.  The project involved digitizing and entering metadata for more than 100,000 service records which we used to validate bare and vintage plastic in NW Natural’s system.</w:t>
      </w:r>
    </w:p>
    <w:p w14:paraId="63AAF4F1" w14:textId="77777777" w:rsidR="004310F0" w:rsidRPr="00FD683B" w:rsidRDefault="004310F0" w:rsidP="00FD683B">
      <w:pPr>
        <w:ind w:left="360"/>
      </w:pPr>
    </w:p>
    <w:p w14:paraId="63AAF4F2" w14:textId="38A8F609" w:rsidR="004310F0" w:rsidRDefault="004310F0" w:rsidP="00FD683B">
      <w:pPr>
        <w:ind w:left="360"/>
      </w:pPr>
      <w:r w:rsidRPr="00FD683B">
        <w:t>As of 2016 NW Natural continues to digitize and scan paper records for which metadata is collected and organized in an Engineering Records Viewer (ERV).  ERV is a browser based application developed internally to permit the viewing of electronic facility data including as</w:t>
      </w:r>
      <w:r w:rsidR="00D1304A">
        <w:t>-</w:t>
      </w:r>
      <w:r w:rsidRPr="00FD683B">
        <w:t xml:space="preserve">builts, pressure </w:t>
      </w:r>
      <w:r w:rsidR="005847E1" w:rsidRPr="00FD683B">
        <w:t>test records, and work</w:t>
      </w:r>
      <w:r w:rsidR="00D1304A">
        <w:t xml:space="preserve"> </w:t>
      </w:r>
      <w:r w:rsidR="005847E1" w:rsidRPr="00FD683B">
        <w:t xml:space="preserve">orders.  </w:t>
      </w:r>
    </w:p>
    <w:p w14:paraId="63AAF4F3" w14:textId="77777777" w:rsidR="00233A51" w:rsidRPr="00CD6CF1" w:rsidRDefault="00233A51" w:rsidP="00F6625C">
      <w:pPr>
        <w:ind w:left="360"/>
        <w:rPr>
          <w:sz w:val="22"/>
          <w:szCs w:val="22"/>
        </w:rPr>
      </w:pPr>
    </w:p>
    <w:p w14:paraId="63AAF4F4" w14:textId="77777777" w:rsidR="004310F0" w:rsidRDefault="004310F0">
      <w:pPr>
        <w:pStyle w:val="Heading2"/>
      </w:pPr>
      <w:bookmarkStart w:id="9" w:name="_Toc451506239"/>
      <w:r>
        <w:t>GIS (G</w:t>
      </w:r>
      <w:r w:rsidR="00132246">
        <w:t>e</w:t>
      </w:r>
      <w:r>
        <w:t>ographic Information System)</w:t>
      </w:r>
      <w:bookmarkEnd w:id="9"/>
    </w:p>
    <w:p w14:paraId="63AAF4F5" w14:textId="77777777" w:rsidR="00132246" w:rsidRPr="00374C88" w:rsidRDefault="00132246" w:rsidP="00FD683B"/>
    <w:p w14:paraId="63AAF4F6" w14:textId="77777777" w:rsidR="004310F0" w:rsidRPr="00814060" w:rsidRDefault="004310F0" w:rsidP="004310F0">
      <w:pPr>
        <w:ind w:left="360"/>
      </w:pPr>
      <w:r>
        <w:t>In addition to pipe replacement projects</w:t>
      </w:r>
      <w:r w:rsidR="00D1304A">
        <w:t>,</w:t>
      </w:r>
      <w:r>
        <w:t xml:space="preserve"> NW Natural has taken measures to ensure the integrity of pipe and other assets by investing in GIS and mapping.  Two notable changes were the migration to the ArcFM data model which allows for improved data management and analysis and a conflation project to align historical facility data with advancements in geo-spatial data including aerial imagery.  These investments and continual improvement in the GIS are providing the tools to better integrate GIS with the evolving needs of Integrity Management.</w:t>
      </w:r>
    </w:p>
    <w:p w14:paraId="63AAF4F7" w14:textId="77777777" w:rsidR="00233A51" w:rsidRPr="00CD6CF1" w:rsidRDefault="00233A51" w:rsidP="00FD683B">
      <w:pPr>
        <w:rPr>
          <w:sz w:val="22"/>
          <w:szCs w:val="22"/>
        </w:rPr>
      </w:pPr>
    </w:p>
    <w:p w14:paraId="63AAF4F8" w14:textId="77777777" w:rsidR="005847E1" w:rsidRPr="00374C88" w:rsidRDefault="005847E1" w:rsidP="00FD683B">
      <w:pPr>
        <w:pStyle w:val="Heading2"/>
      </w:pPr>
      <w:bookmarkStart w:id="10" w:name="_Toc451506240"/>
      <w:r>
        <w:t>Damage Prevention</w:t>
      </w:r>
      <w:bookmarkEnd w:id="10"/>
    </w:p>
    <w:p w14:paraId="63AAF4F9" w14:textId="77777777" w:rsidR="00AA1611" w:rsidRPr="00CD6CF1" w:rsidRDefault="00AA1611" w:rsidP="00CD6CF1">
      <w:pPr>
        <w:ind w:firstLine="720"/>
      </w:pPr>
    </w:p>
    <w:p w14:paraId="63AAF4FA" w14:textId="1B95F862" w:rsidR="00233A51" w:rsidRDefault="005847E1" w:rsidP="00132246">
      <w:pPr>
        <w:ind w:left="360"/>
      </w:pPr>
      <w:r>
        <w:t xml:space="preserve">The single largest threat to NW Natural’s </w:t>
      </w:r>
      <w:r w:rsidR="00132246">
        <w:t xml:space="preserve">facilities is third party damage.  </w:t>
      </w:r>
      <w:r>
        <w:t xml:space="preserve">NW Natural maintains a robust damage prevention program in the State of Washington </w:t>
      </w:r>
      <w:r w:rsidR="00132246">
        <w:t xml:space="preserve">to </w:t>
      </w:r>
      <w:r w:rsidR="00132246" w:rsidRPr="00FD683B">
        <w:t>communicate, cooperate, and coordinate with government agencies, municipalities, utilities, contractors, customers, the general public, and other stakeholder</w:t>
      </w:r>
      <w:r w:rsidR="00D1304A">
        <w:t>s</w:t>
      </w:r>
      <w:r w:rsidR="00132246" w:rsidRPr="00FD683B">
        <w:t xml:space="preserve"> to r</w:t>
      </w:r>
      <w:r w:rsidR="00132246">
        <w:t xml:space="preserve">educe the number to third party </w:t>
      </w:r>
      <w:r w:rsidR="000E655C">
        <w:t>damages</w:t>
      </w:r>
      <w:r w:rsidR="00132246">
        <w:t xml:space="preserve">. </w:t>
      </w:r>
    </w:p>
    <w:p w14:paraId="63AAF4FB" w14:textId="77777777" w:rsidR="00233A51" w:rsidRPr="00CD6CF1" w:rsidRDefault="00233A51" w:rsidP="00132246">
      <w:pPr>
        <w:ind w:left="360"/>
      </w:pPr>
    </w:p>
    <w:p w14:paraId="63AAF4FC" w14:textId="77777777" w:rsidR="00AA1611" w:rsidRPr="00CD6CF1" w:rsidRDefault="00AA1611" w:rsidP="00FD683B"/>
    <w:p w14:paraId="63AAF4FD" w14:textId="77777777" w:rsidR="00E805E3" w:rsidRPr="00F6625C" w:rsidRDefault="00E805E3" w:rsidP="00F6625C">
      <w:pPr>
        <w:rPr>
          <w:rFonts w:eastAsiaTheme="majorEastAsia" w:cstheme="majorBidi"/>
          <w:b/>
          <w:bCs/>
          <w:sz w:val="32"/>
          <w:szCs w:val="32"/>
        </w:rPr>
      </w:pPr>
      <w:bookmarkStart w:id="11" w:name="_Toc451506241"/>
      <w:r w:rsidRPr="00F6625C">
        <w:rPr>
          <w:b/>
          <w:sz w:val="32"/>
          <w:szCs w:val="32"/>
        </w:rPr>
        <w:t>Impact on Rates</w:t>
      </w:r>
      <w:bookmarkEnd w:id="11"/>
    </w:p>
    <w:p w14:paraId="63AAF4FE" w14:textId="77777777" w:rsidR="0007514A" w:rsidRPr="00CD6CF1" w:rsidRDefault="0007514A" w:rsidP="00FD683B"/>
    <w:p w14:paraId="63AAF4FF" w14:textId="02A96AF5" w:rsidR="00F6625C" w:rsidRDefault="0007514A" w:rsidP="00F6625C">
      <w:r>
        <w:t>There is no immediate incremental impact on rates</w:t>
      </w:r>
      <w:r w:rsidR="00D1304A">
        <w:t xml:space="preserve"> from this plan</w:t>
      </w:r>
      <w:r>
        <w:t xml:space="preserve"> as the Company </w:t>
      </w:r>
      <w:r w:rsidR="000E655C">
        <w:t>is</w:t>
      </w:r>
      <w:r>
        <w:t xml:space="preserve"> not ask</w:t>
      </w:r>
      <w:r w:rsidR="00D1304A">
        <w:t>ing</w:t>
      </w:r>
      <w:r>
        <w:t xml:space="preserve"> for a cost recovery mechanism nor is the Company filing a rate case at this time.  </w:t>
      </w:r>
      <w:bookmarkStart w:id="12" w:name="_Toc451506242"/>
      <w:r w:rsidR="0031700D">
        <w:t xml:space="preserve">While there is no immediate impact on rates, </w:t>
      </w:r>
      <w:r w:rsidR="00D1304A">
        <w:t xml:space="preserve">future </w:t>
      </w:r>
      <w:r w:rsidR="0031700D">
        <w:t>impact</w:t>
      </w:r>
      <w:r w:rsidR="00D1304A">
        <w:t>s</w:t>
      </w:r>
      <w:r w:rsidR="0031700D">
        <w:t xml:space="preserve"> </w:t>
      </w:r>
      <w:r w:rsidR="00D1304A">
        <w:t xml:space="preserve">could occur as a result </w:t>
      </w:r>
      <w:r w:rsidR="0031700D">
        <w:t xml:space="preserve">of </w:t>
      </w:r>
      <w:r w:rsidR="00D1304A">
        <w:t xml:space="preserve">prospective </w:t>
      </w:r>
      <w:r w:rsidR="001D13BA">
        <w:t>costs</w:t>
      </w:r>
      <w:r w:rsidR="00D1304A">
        <w:t xml:space="preserve"> due to</w:t>
      </w:r>
      <w:r w:rsidR="001D13BA">
        <w:t xml:space="preserve"> </w:t>
      </w:r>
      <w:r w:rsidR="00D1304A">
        <w:t xml:space="preserve">the identification and replacement of </w:t>
      </w:r>
      <w:r w:rsidR="001D13BA">
        <w:t>pipeline</w:t>
      </w:r>
      <w:r w:rsidR="00D1304A">
        <w:t>s</w:t>
      </w:r>
      <w:r w:rsidR="001D13BA">
        <w:t xml:space="preserve"> with an elevated risk of failure</w:t>
      </w:r>
      <w:r w:rsidR="0031700D">
        <w:t>.</w:t>
      </w:r>
      <w:r w:rsidR="001D13BA">
        <w:t xml:space="preserve"> </w:t>
      </w:r>
    </w:p>
    <w:p w14:paraId="63AAF500" w14:textId="77777777" w:rsidR="00F6625C" w:rsidRPr="00CD6CF1" w:rsidRDefault="00F6625C" w:rsidP="00F6625C"/>
    <w:p w14:paraId="63AAF501" w14:textId="77777777" w:rsidR="00F6625C" w:rsidRPr="00CD6CF1" w:rsidRDefault="00F6625C" w:rsidP="00F6625C">
      <w:pPr>
        <w:rPr>
          <w:sz w:val="22"/>
          <w:szCs w:val="22"/>
        </w:rPr>
      </w:pPr>
    </w:p>
    <w:p w14:paraId="63AAF502" w14:textId="77777777" w:rsidR="00E805E3" w:rsidRPr="00F6625C" w:rsidRDefault="00E805E3" w:rsidP="00F6625C">
      <w:pPr>
        <w:rPr>
          <w:b/>
          <w:sz w:val="32"/>
          <w:szCs w:val="32"/>
        </w:rPr>
      </w:pPr>
      <w:r w:rsidRPr="00F6625C">
        <w:rPr>
          <w:b/>
          <w:sz w:val="32"/>
          <w:szCs w:val="32"/>
        </w:rPr>
        <w:t>Public Interest</w:t>
      </w:r>
      <w:bookmarkEnd w:id="12"/>
    </w:p>
    <w:p w14:paraId="63AAF503" w14:textId="77777777" w:rsidR="0007514A" w:rsidRPr="00CD6CF1" w:rsidRDefault="0007514A" w:rsidP="00FD683B"/>
    <w:p w14:paraId="63AAF504" w14:textId="77777777" w:rsidR="00E805E3" w:rsidRDefault="00E805E3" w:rsidP="00FD683B">
      <w:r>
        <w:t>The Company’s actions surrounding pipe</w:t>
      </w:r>
      <w:r w:rsidR="00D1304A">
        <w:t>line</w:t>
      </w:r>
      <w:r>
        <w:t xml:space="preserve"> replacement considered factors including:</w:t>
      </w:r>
    </w:p>
    <w:p w14:paraId="63AAF505" w14:textId="77777777" w:rsidR="00E805E3" w:rsidRDefault="00E805E3" w:rsidP="00FD683B">
      <w:pPr>
        <w:pStyle w:val="ListParagraph"/>
        <w:numPr>
          <w:ilvl w:val="0"/>
          <w:numId w:val="5"/>
        </w:numPr>
      </w:pPr>
      <w:r>
        <w:t>Further improving the safety of the distribution system by replacing pipe based on the relative level of risk for each material and location</w:t>
      </w:r>
      <w:r w:rsidR="00D1304A">
        <w:t>.</w:t>
      </w:r>
    </w:p>
    <w:p w14:paraId="63AAF506" w14:textId="77777777" w:rsidR="00E805E3" w:rsidRDefault="00E805E3" w:rsidP="00FD683B">
      <w:pPr>
        <w:pStyle w:val="ListParagraph"/>
        <w:numPr>
          <w:ilvl w:val="0"/>
          <w:numId w:val="5"/>
        </w:numPr>
      </w:pPr>
      <w:r>
        <w:t>Minimizing the replacement costs and associated rate impact</w:t>
      </w:r>
      <w:r w:rsidR="00D1304A">
        <w:t>s</w:t>
      </w:r>
      <w:r>
        <w:t xml:space="preserve"> by maximizing efficiencies and productivity</w:t>
      </w:r>
      <w:r w:rsidR="00D1304A">
        <w:t>.</w:t>
      </w:r>
    </w:p>
    <w:p w14:paraId="63AAF507" w14:textId="77777777" w:rsidR="00E805E3" w:rsidRDefault="00E805E3" w:rsidP="00FD683B">
      <w:pPr>
        <w:pStyle w:val="ListParagraph"/>
        <w:numPr>
          <w:ilvl w:val="0"/>
          <w:numId w:val="5"/>
        </w:numPr>
      </w:pPr>
      <w:r>
        <w:t>Minimizing the impacts to municipalities and the general public</w:t>
      </w:r>
      <w:r w:rsidR="00D1304A">
        <w:t>.</w:t>
      </w:r>
    </w:p>
    <w:p w14:paraId="63AAF508" w14:textId="637B253A" w:rsidR="003C7E61" w:rsidRPr="007859EC" w:rsidRDefault="007859EC" w:rsidP="007859EC">
      <w:pPr>
        <w:rPr>
          <w:b/>
          <w:sz w:val="32"/>
          <w:szCs w:val="32"/>
        </w:rPr>
      </w:pPr>
      <w:bookmarkStart w:id="13" w:name="_Toc451506243"/>
      <w:r w:rsidRPr="007859EC">
        <w:rPr>
          <w:b/>
          <w:sz w:val="32"/>
          <w:szCs w:val="32"/>
        </w:rPr>
        <w:lastRenderedPageBreak/>
        <w:t>Conclusion</w:t>
      </w:r>
      <w:bookmarkEnd w:id="13"/>
    </w:p>
    <w:p w14:paraId="63AAF509" w14:textId="77777777" w:rsidR="00CC1B2D" w:rsidRPr="00CC1B2D" w:rsidRDefault="00CC1B2D" w:rsidP="00CC1B2D"/>
    <w:p w14:paraId="63AAF50A" w14:textId="1483CAD9" w:rsidR="00112DF2" w:rsidRDefault="004A3A9E" w:rsidP="004A3A9E">
      <w:r>
        <w:t xml:space="preserve">NW Natural </w:t>
      </w:r>
      <w:r w:rsidR="00D06DFF">
        <w:t xml:space="preserve">will remain vigilant in the </w:t>
      </w:r>
      <w:r w:rsidR="005847E1">
        <w:t xml:space="preserve">investigation and evaluation of </w:t>
      </w:r>
      <w:r w:rsidR="00DD4B15">
        <w:t>high risk facilities</w:t>
      </w:r>
      <w:r w:rsidR="00C431D1">
        <w:t>.</w:t>
      </w:r>
      <w:r>
        <w:t xml:space="preserve"> </w:t>
      </w:r>
      <w:r w:rsidR="00F26818">
        <w:t xml:space="preserve">Under NW Natural’s TIMP and DIMP Programs, there are policies, procedures and practices in place to continually gather and analyze information regarding the performance of the infrastructure. </w:t>
      </w:r>
    </w:p>
    <w:p w14:paraId="63AAF50B" w14:textId="77777777" w:rsidR="00112DF2" w:rsidRDefault="00112DF2" w:rsidP="004A3A9E"/>
    <w:p w14:paraId="63AAF50C" w14:textId="2AD36C6C" w:rsidR="009A76A0" w:rsidRDefault="00C431D1" w:rsidP="004A3A9E">
      <w:r>
        <w:t>I</w:t>
      </w:r>
      <w:r w:rsidR="00D06DFF">
        <w:t>n addition</w:t>
      </w:r>
      <w:r>
        <w:t xml:space="preserve">, NW Natural </w:t>
      </w:r>
      <w:r w:rsidR="00736BCE">
        <w:t>will continue to participate with peer</w:t>
      </w:r>
      <w:r>
        <w:t xml:space="preserve">s, </w:t>
      </w:r>
      <w:r w:rsidR="00736BCE">
        <w:t>industry associations</w:t>
      </w:r>
      <w:r>
        <w:t>, and regulators</w:t>
      </w:r>
      <w:r w:rsidR="00736BCE">
        <w:t xml:space="preserve"> in </w:t>
      </w:r>
      <w:r w:rsidR="00C10A2A">
        <w:t>tracking trends</w:t>
      </w:r>
      <w:r w:rsidR="00D06DFF">
        <w:t xml:space="preserve"> and </w:t>
      </w:r>
      <w:r w:rsidR="00C10A2A">
        <w:t xml:space="preserve">applying </w:t>
      </w:r>
      <w:r w:rsidR="00355904">
        <w:t>learnings</w:t>
      </w:r>
      <w:r>
        <w:t xml:space="preserve"> </w:t>
      </w:r>
      <w:r w:rsidR="00D06DFF">
        <w:t>to further enhance public safety and system reliability.</w:t>
      </w:r>
    </w:p>
    <w:p w14:paraId="63AAF50D" w14:textId="77777777" w:rsidR="009A76A0" w:rsidRDefault="009A76A0" w:rsidP="004A3A9E"/>
    <w:p w14:paraId="63AAF50E" w14:textId="77777777" w:rsidR="006B2DC3" w:rsidRDefault="009A76A0" w:rsidP="003C7E61">
      <w:pPr>
        <w:autoSpaceDE w:val="0"/>
        <w:autoSpaceDN w:val="0"/>
        <w:adjustRightInd w:val="0"/>
        <w:rPr>
          <w:rFonts w:ascii="Arial" w:hAnsi="Arial" w:cs="Arial"/>
          <w:sz w:val="22"/>
          <w:szCs w:val="22"/>
        </w:rPr>
      </w:pPr>
      <w:r>
        <w:t xml:space="preserve">NW Natural is </w:t>
      </w:r>
      <w:r w:rsidR="00C97C77">
        <w:t xml:space="preserve">firmly </w:t>
      </w:r>
      <w:r>
        <w:t>committed to continuous improvement and will a</w:t>
      </w:r>
      <w:r w:rsidR="00736BCE">
        <w:t xml:space="preserve">ctively refine and improve </w:t>
      </w:r>
      <w:r w:rsidR="00C431D1">
        <w:t xml:space="preserve">current </w:t>
      </w:r>
      <w:r w:rsidR="00D06DFF">
        <w:t>programs</w:t>
      </w:r>
      <w:r w:rsidR="00736BCE">
        <w:t xml:space="preserve"> </w:t>
      </w:r>
      <w:r w:rsidR="00C97C77">
        <w:t xml:space="preserve">associated with </w:t>
      </w:r>
      <w:r w:rsidR="00736BCE">
        <w:t>system knowledge, threat identification, evaluation of risk, implementation of measures to address risk, and measuring past performance to ensure the safe</w:t>
      </w:r>
      <w:r w:rsidR="00355904">
        <w:t>,</w:t>
      </w:r>
      <w:r w:rsidR="00736BCE">
        <w:t xml:space="preserve"> reliable delivery of natural gas to customers in the State of Washington and throughout our service territory.</w:t>
      </w:r>
    </w:p>
    <w:p w14:paraId="63AAF50F" w14:textId="77777777" w:rsidR="009F40DA" w:rsidRDefault="009F40DA" w:rsidP="009F40DA">
      <w:pPr>
        <w:pStyle w:val="Default"/>
        <w:rPr>
          <w:color w:val="auto"/>
        </w:rPr>
      </w:pPr>
    </w:p>
    <w:p w14:paraId="63AAF510" w14:textId="77777777" w:rsidR="00384CD7" w:rsidRPr="005065C6" w:rsidRDefault="00384CD7" w:rsidP="005065C6">
      <w:pPr>
        <w:jc w:val="right"/>
        <w:rPr>
          <w:rFonts w:asciiTheme="minorHAnsi" w:hAnsiTheme="minorHAnsi" w:cstheme="minorHAnsi"/>
          <w:sz w:val="32"/>
          <w:szCs w:val="28"/>
        </w:rPr>
      </w:pPr>
    </w:p>
    <w:sectPr w:rsidR="00384CD7" w:rsidRPr="005065C6" w:rsidSect="00384CD7">
      <w:footerReference w:type="defaul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54D90F" w14:textId="77777777" w:rsidR="005D4851" w:rsidRDefault="005D4851" w:rsidP="00B27718">
      <w:r>
        <w:separator/>
      </w:r>
    </w:p>
  </w:endnote>
  <w:endnote w:type="continuationSeparator" w:id="0">
    <w:p w14:paraId="038B9EB4" w14:textId="77777777" w:rsidR="005D4851" w:rsidRDefault="005D4851" w:rsidP="00B27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lternate Gothic No 2 BT">
    <w:altName w:val="Alternate Gothic No 2 BT"/>
    <w:panose1 w:val="00000000000000000000"/>
    <w:charset w:val="00"/>
    <w:family w:val="swiss"/>
    <w:notTrueType/>
    <w:pitch w:val="default"/>
    <w:sig w:usb0="0000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8828860"/>
      <w:docPartObj>
        <w:docPartGallery w:val="Page Numbers (Bottom of Page)"/>
        <w:docPartUnique/>
      </w:docPartObj>
    </w:sdtPr>
    <w:sdtEndPr/>
    <w:sdtContent>
      <w:sdt>
        <w:sdtPr>
          <w:id w:val="860082579"/>
          <w:docPartObj>
            <w:docPartGallery w:val="Page Numbers (Top of Page)"/>
            <w:docPartUnique/>
          </w:docPartObj>
        </w:sdtPr>
        <w:sdtEndPr/>
        <w:sdtContent>
          <w:p w14:paraId="63AAF522" w14:textId="77777777" w:rsidR="00233A51" w:rsidRDefault="00233A51">
            <w:pPr>
              <w:pStyle w:val="Footer"/>
              <w:jc w:val="right"/>
            </w:pPr>
            <w:r>
              <w:t xml:space="preserve">Page </w:t>
            </w:r>
            <w:r>
              <w:rPr>
                <w:b/>
                <w:bCs/>
              </w:rPr>
              <w:fldChar w:fldCharType="begin"/>
            </w:r>
            <w:r>
              <w:rPr>
                <w:b/>
                <w:bCs/>
              </w:rPr>
              <w:instrText xml:space="preserve"> PAGE </w:instrText>
            </w:r>
            <w:r>
              <w:rPr>
                <w:b/>
                <w:bCs/>
              </w:rPr>
              <w:fldChar w:fldCharType="separate"/>
            </w:r>
            <w:r w:rsidR="006E2094">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6E2094">
              <w:rPr>
                <w:b/>
                <w:bCs/>
                <w:noProof/>
              </w:rPr>
              <w:t>8</w:t>
            </w:r>
            <w:r>
              <w:rPr>
                <w:b/>
                <w:bCs/>
              </w:rPr>
              <w:fldChar w:fldCharType="end"/>
            </w:r>
          </w:p>
        </w:sdtContent>
      </w:sdt>
    </w:sdtContent>
  </w:sdt>
  <w:p w14:paraId="63AAF523" w14:textId="77777777" w:rsidR="00233A51" w:rsidRDefault="00233A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579223" w14:textId="77777777" w:rsidR="005D4851" w:rsidRDefault="005D4851" w:rsidP="00B27718">
      <w:r>
        <w:separator/>
      </w:r>
    </w:p>
  </w:footnote>
  <w:footnote w:type="continuationSeparator" w:id="0">
    <w:p w14:paraId="3BA65A42" w14:textId="77777777" w:rsidR="005D4851" w:rsidRDefault="005D4851" w:rsidP="00B277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66D5C"/>
    <w:multiLevelType w:val="hybridMultilevel"/>
    <w:tmpl w:val="65B2C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E46C11"/>
    <w:multiLevelType w:val="hybridMultilevel"/>
    <w:tmpl w:val="4CA48BDA"/>
    <w:lvl w:ilvl="0" w:tplc="A7EA2E9C">
      <w:start w:val="1"/>
      <w:numFmt w:val="bullet"/>
      <w:lvlText w:val=""/>
      <w:lvlJc w:val="left"/>
      <w:pPr>
        <w:tabs>
          <w:tab w:val="num" w:pos="720"/>
        </w:tabs>
        <w:ind w:left="720" w:hanging="360"/>
      </w:pPr>
      <w:rPr>
        <w:rFonts w:ascii="Wingdings" w:hAnsi="Wingdings" w:hint="default"/>
      </w:rPr>
    </w:lvl>
    <w:lvl w:ilvl="1" w:tplc="80C46894">
      <w:start w:val="326"/>
      <w:numFmt w:val="bullet"/>
      <w:lvlText w:val=""/>
      <w:lvlJc w:val="left"/>
      <w:pPr>
        <w:tabs>
          <w:tab w:val="num" w:pos="1440"/>
        </w:tabs>
        <w:ind w:left="1440" w:hanging="360"/>
      </w:pPr>
      <w:rPr>
        <w:rFonts w:ascii="Wingdings" w:hAnsi="Wingdings" w:hint="default"/>
      </w:rPr>
    </w:lvl>
    <w:lvl w:ilvl="2" w:tplc="5B1A5DA6" w:tentative="1">
      <w:start w:val="1"/>
      <w:numFmt w:val="bullet"/>
      <w:lvlText w:val=""/>
      <w:lvlJc w:val="left"/>
      <w:pPr>
        <w:tabs>
          <w:tab w:val="num" w:pos="2160"/>
        </w:tabs>
        <w:ind w:left="2160" w:hanging="360"/>
      </w:pPr>
      <w:rPr>
        <w:rFonts w:ascii="Wingdings" w:hAnsi="Wingdings" w:hint="default"/>
      </w:rPr>
    </w:lvl>
    <w:lvl w:ilvl="3" w:tplc="3D0A2D12" w:tentative="1">
      <w:start w:val="1"/>
      <w:numFmt w:val="bullet"/>
      <w:lvlText w:val=""/>
      <w:lvlJc w:val="left"/>
      <w:pPr>
        <w:tabs>
          <w:tab w:val="num" w:pos="2880"/>
        </w:tabs>
        <w:ind w:left="2880" w:hanging="360"/>
      </w:pPr>
      <w:rPr>
        <w:rFonts w:ascii="Wingdings" w:hAnsi="Wingdings" w:hint="default"/>
      </w:rPr>
    </w:lvl>
    <w:lvl w:ilvl="4" w:tplc="752C9404" w:tentative="1">
      <w:start w:val="1"/>
      <w:numFmt w:val="bullet"/>
      <w:lvlText w:val=""/>
      <w:lvlJc w:val="left"/>
      <w:pPr>
        <w:tabs>
          <w:tab w:val="num" w:pos="3600"/>
        </w:tabs>
        <w:ind w:left="3600" w:hanging="360"/>
      </w:pPr>
      <w:rPr>
        <w:rFonts w:ascii="Wingdings" w:hAnsi="Wingdings" w:hint="default"/>
      </w:rPr>
    </w:lvl>
    <w:lvl w:ilvl="5" w:tplc="E1F6281A" w:tentative="1">
      <w:start w:val="1"/>
      <w:numFmt w:val="bullet"/>
      <w:lvlText w:val=""/>
      <w:lvlJc w:val="left"/>
      <w:pPr>
        <w:tabs>
          <w:tab w:val="num" w:pos="4320"/>
        </w:tabs>
        <w:ind w:left="4320" w:hanging="360"/>
      </w:pPr>
      <w:rPr>
        <w:rFonts w:ascii="Wingdings" w:hAnsi="Wingdings" w:hint="default"/>
      </w:rPr>
    </w:lvl>
    <w:lvl w:ilvl="6" w:tplc="EAB23342" w:tentative="1">
      <w:start w:val="1"/>
      <w:numFmt w:val="bullet"/>
      <w:lvlText w:val=""/>
      <w:lvlJc w:val="left"/>
      <w:pPr>
        <w:tabs>
          <w:tab w:val="num" w:pos="5040"/>
        </w:tabs>
        <w:ind w:left="5040" w:hanging="360"/>
      </w:pPr>
      <w:rPr>
        <w:rFonts w:ascii="Wingdings" w:hAnsi="Wingdings" w:hint="default"/>
      </w:rPr>
    </w:lvl>
    <w:lvl w:ilvl="7" w:tplc="B1045A42" w:tentative="1">
      <w:start w:val="1"/>
      <w:numFmt w:val="bullet"/>
      <w:lvlText w:val=""/>
      <w:lvlJc w:val="left"/>
      <w:pPr>
        <w:tabs>
          <w:tab w:val="num" w:pos="5760"/>
        </w:tabs>
        <w:ind w:left="5760" w:hanging="360"/>
      </w:pPr>
      <w:rPr>
        <w:rFonts w:ascii="Wingdings" w:hAnsi="Wingdings" w:hint="default"/>
      </w:rPr>
    </w:lvl>
    <w:lvl w:ilvl="8" w:tplc="1486B11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7BF013A"/>
    <w:multiLevelType w:val="hybridMultilevel"/>
    <w:tmpl w:val="8FFC480C"/>
    <w:lvl w:ilvl="0" w:tplc="52085750">
      <w:start w:val="1"/>
      <w:numFmt w:val="bullet"/>
      <w:lvlText w:val="•"/>
      <w:lvlJc w:val="left"/>
      <w:pPr>
        <w:tabs>
          <w:tab w:val="num" w:pos="720"/>
        </w:tabs>
        <w:ind w:left="720" w:hanging="360"/>
      </w:pPr>
      <w:rPr>
        <w:rFonts w:ascii="Times" w:hAnsi="Times" w:hint="default"/>
      </w:rPr>
    </w:lvl>
    <w:lvl w:ilvl="1" w:tplc="0812129C" w:tentative="1">
      <w:start w:val="1"/>
      <w:numFmt w:val="bullet"/>
      <w:lvlText w:val="•"/>
      <w:lvlJc w:val="left"/>
      <w:pPr>
        <w:tabs>
          <w:tab w:val="num" w:pos="1440"/>
        </w:tabs>
        <w:ind w:left="1440" w:hanging="360"/>
      </w:pPr>
      <w:rPr>
        <w:rFonts w:ascii="Times" w:hAnsi="Times" w:hint="default"/>
      </w:rPr>
    </w:lvl>
    <w:lvl w:ilvl="2" w:tplc="67DA82B8" w:tentative="1">
      <w:start w:val="1"/>
      <w:numFmt w:val="bullet"/>
      <w:lvlText w:val="•"/>
      <w:lvlJc w:val="left"/>
      <w:pPr>
        <w:tabs>
          <w:tab w:val="num" w:pos="2160"/>
        </w:tabs>
        <w:ind w:left="2160" w:hanging="360"/>
      </w:pPr>
      <w:rPr>
        <w:rFonts w:ascii="Times" w:hAnsi="Times" w:hint="default"/>
      </w:rPr>
    </w:lvl>
    <w:lvl w:ilvl="3" w:tplc="489E32CA" w:tentative="1">
      <w:start w:val="1"/>
      <w:numFmt w:val="bullet"/>
      <w:lvlText w:val="•"/>
      <w:lvlJc w:val="left"/>
      <w:pPr>
        <w:tabs>
          <w:tab w:val="num" w:pos="2880"/>
        </w:tabs>
        <w:ind w:left="2880" w:hanging="360"/>
      </w:pPr>
      <w:rPr>
        <w:rFonts w:ascii="Times" w:hAnsi="Times" w:hint="default"/>
      </w:rPr>
    </w:lvl>
    <w:lvl w:ilvl="4" w:tplc="D97A9972" w:tentative="1">
      <w:start w:val="1"/>
      <w:numFmt w:val="bullet"/>
      <w:lvlText w:val="•"/>
      <w:lvlJc w:val="left"/>
      <w:pPr>
        <w:tabs>
          <w:tab w:val="num" w:pos="3600"/>
        </w:tabs>
        <w:ind w:left="3600" w:hanging="360"/>
      </w:pPr>
      <w:rPr>
        <w:rFonts w:ascii="Times" w:hAnsi="Times" w:hint="default"/>
      </w:rPr>
    </w:lvl>
    <w:lvl w:ilvl="5" w:tplc="1370157A" w:tentative="1">
      <w:start w:val="1"/>
      <w:numFmt w:val="bullet"/>
      <w:lvlText w:val="•"/>
      <w:lvlJc w:val="left"/>
      <w:pPr>
        <w:tabs>
          <w:tab w:val="num" w:pos="4320"/>
        </w:tabs>
        <w:ind w:left="4320" w:hanging="360"/>
      </w:pPr>
      <w:rPr>
        <w:rFonts w:ascii="Times" w:hAnsi="Times" w:hint="default"/>
      </w:rPr>
    </w:lvl>
    <w:lvl w:ilvl="6" w:tplc="32CC44CC" w:tentative="1">
      <w:start w:val="1"/>
      <w:numFmt w:val="bullet"/>
      <w:lvlText w:val="•"/>
      <w:lvlJc w:val="left"/>
      <w:pPr>
        <w:tabs>
          <w:tab w:val="num" w:pos="5040"/>
        </w:tabs>
        <w:ind w:left="5040" w:hanging="360"/>
      </w:pPr>
      <w:rPr>
        <w:rFonts w:ascii="Times" w:hAnsi="Times" w:hint="default"/>
      </w:rPr>
    </w:lvl>
    <w:lvl w:ilvl="7" w:tplc="B88E997E" w:tentative="1">
      <w:start w:val="1"/>
      <w:numFmt w:val="bullet"/>
      <w:lvlText w:val="•"/>
      <w:lvlJc w:val="left"/>
      <w:pPr>
        <w:tabs>
          <w:tab w:val="num" w:pos="5760"/>
        </w:tabs>
        <w:ind w:left="5760" w:hanging="360"/>
      </w:pPr>
      <w:rPr>
        <w:rFonts w:ascii="Times" w:hAnsi="Times" w:hint="default"/>
      </w:rPr>
    </w:lvl>
    <w:lvl w:ilvl="8" w:tplc="E662D5F4" w:tentative="1">
      <w:start w:val="1"/>
      <w:numFmt w:val="bullet"/>
      <w:lvlText w:val="•"/>
      <w:lvlJc w:val="left"/>
      <w:pPr>
        <w:tabs>
          <w:tab w:val="num" w:pos="6480"/>
        </w:tabs>
        <w:ind w:left="6480" w:hanging="360"/>
      </w:pPr>
      <w:rPr>
        <w:rFonts w:ascii="Times" w:hAnsi="Times" w:hint="default"/>
      </w:rPr>
    </w:lvl>
  </w:abstractNum>
  <w:abstractNum w:abstractNumId="3" w15:restartNumberingAfterBreak="0">
    <w:nsid w:val="5FD41CBE"/>
    <w:multiLevelType w:val="hybridMultilevel"/>
    <w:tmpl w:val="BB36A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F55729"/>
    <w:multiLevelType w:val="hybridMultilevel"/>
    <w:tmpl w:val="F48EA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BCC"/>
    <w:rsid w:val="00026FF7"/>
    <w:rsid w:val="000410BC"/>
    <w:rsid w:val="0007514A"/>
    <w:rsid w:val="00092098"/>
    <w:rsid w:val="000B6CE1"/>
    <w:rsid w:val="000C5787"/>
    <w:rsid w:val="000E0BCC"/>
    <w:rsid w:val="000E655C"/>
    <w:rsid w:val="001031C9"/>
    <w:rsid w:val="00112DF2"/>
    <w:rsid w:val="00120156"/>
    <w:rsid w:val="00132246"/>
    <w:rsid w:val="00136966"/>
    <w:rsid w:val="00190076"/>
    <w:rsid w:val="001A05AB"/>
    <w:rsid w:val="001A492B"/>
    <w:rsid w:val="001B79FC"/>
    <w:rsid w:val="001D13BA"/>
    <w:rsid w:val="001D1BDF"/>
    <w:rsid w:val="002038E1"/>
    <w:rsid w:val="00233A51"/>
    <w:rsid w:val="002414F1"/>
    <w:rsid w:val="00244051"/>
    <w:rsid w:val="00273D55"/>
    <w:rsid w:val="002846AC"/>
    <w:rsid w:val="00295B3F"/>
    <w:rsid w:val="003154A6"/>
    <w:rsid w:val="0031700D"/>
    <w:rsid w:val="00330DAF"/>
    <w:rsid w:val="00351BCE"/>
    <w:rsid w:val="00355904"/>
    <w:rsid w:val="00374C88"/>
    <w:rsid w:val="00384CD7"/>
    <w:rsid w:val="003C2C66"/>
    <w:rsid w:val="003C7E61"/>
    <w:rsid w:val="003D3706"/>
    <w:rsid w:val="003E1A7D"/>
    <w:rsid w:val="00406D33"/>
    <w:rsid w:val="00412441"/>
    <w:rsid w:val="00413548"/>
    <w:rsid w:val="004310F0"/>
    <w:rsid w:val="004353D5"/>
    <w:rsid w:val="00440063"/>
    <w:rsid w:val="00456FEE"/>
    <w:rsid w:val="00470ED4"/>
    <w:rsid w:val="004773B2"/>
    <w:rsid w:val="00482B22"/>
    <w:rsid w:val="00491E90"/>
    <w:rsid w:val="00492956"/>
    <w:rsid w:val="004A077C"/>
    <w:rsid w:val="004A3A9E"/>
    <w:rsid w:val="004E03F9"/>
    <w:rsid w:val="005050D5"/>
    <w:rsid w:val="005065C6"/>
    <w:rsid w:val="00554839"/>
    <w:rsid w:val="005847E1"/>
    <w:rsid w:val="005870A6"/>
    <w:rsid w:val="005C662F"/>
    <w:rsid w:val="005D4851"/>
    <w:rsid w:val="005E414A"/>
    <w:rsid w:val="00605051"/>
    <w:rsid w:val="006150B2"/>
    <w:rsid w:val="00694F20"/>
    <w:rsid w:val="00695E50"/>
    <w:rsid w:val="006B2DC3"/>
    <w:rsid w:val="006C38CA"/>
    <w:rsid w:val="006E0427"/>
    <w:rsid w:val="006E2094"/>
    <w:rsid w:val="00703E27"/>
    <w:rsid w:val="00725995"/>
    <w:rsid w:val="00736BCE"/>
    <w:rsid w:val="00761452"/>
    <w:rsid w:val="0077278A"/>
    <w:rsid w:val="007859EC"/>
    <w:rsid w:val="0079082A"/>
    <w:rsid w:val="00793421"/>
    <w:rsid w:val="007C12E9"/>
    <w:rsid w:val="007D74B3"/>
    <w:rsid w:val="00814060"/>
    <w:rsid w:val="008471E4"/>
    <w:rsid w:val="008573F7"/>
    <w:rsid w:val="00884B5F"/>
    <w:rsid w:val="00885283"/>
    <w:rsid w:val="008A1016"/>
    <w:rsid w:val="008B0021"/>
    <w:rsid w:val="00906491"/>
    <w:rsid w:val="00912D9D"/>
    <w:rsid w:val="00975D13"/>
    <w:rsid w:val="009A76A0"/>
    <w:rsid w:val="009F40DA"/>
    <w:rsid w:val="00A15BB1"/>
    <w:rsid w:val="00A23C86"/>
    <w:rsid w:val="00A43707"/>
    <w:rsid w:val="00A56349"/>
    <w:rsid w:val="00AA1611"/>
    <w:rsid w:val="00AA5D24"/>
    <w:rsid w:val="00AB1E6E"/>
    <w:rsid w:val="00AD31D9"/>
    <w:rsid w:val="00B2666D"/>
    <w:rsid w:val="00B27718"/>
    <w:rsid w:val="00B400BC"/>
    <w:rsid w:val="00B87379"/>
    <w:rsid w:val="00BA376F"/>
    <w:rsid w:val="00C10A2A"/>
    <w:rsid w:val="00C1405D"/>
    <w:rsid w:val="00C431D1"/>
    <w:rsid w:val="00C6137D"/>
    <w:rsid w:val="00C61AA0"/>
    <w:rsid w:val="00C8393E"/>
    <w:rsid w:val="00C86598"/>
    <w:rsid w:val="00C97C77"/>
    <w:rsid w:val="00CB0E46"/>
    <w:rsid w:val="00CC1B2D"/>
    <w:rsid w:val="00CD6CF1"/>
    <w:rsid w:val="00CE6190"/>
    <w:rsid w:val="00D06DFF"/>
    <w:rsid w:val="00D1304A"/>
    <w:rsid w:val="00D46E76"/>
    <w:rsid w:val="00D56533"/>
    <w:rsid w:val="00D8192A"/>
    <w:rsid w:val="00DD4B15"/>
    <w:rsid w:val="00DD5931"/>
    <w:rsid w:val="00E04402"/>
    <w:rsid w:val="00E109AA"/>
    <w:rsid w:val="00E263E3"/>
    <w:rsid w:val="00E27E2E"/>
    <w:rsid w:val="00E33772"/>
    <w:rsid w:val="00E6710C"/>
    <w:rsid w:val="00E805E3"/>
    <w:rsid w:val="00F26818"/>
    <w:rsid w:val="00F6625C"/>
    <w:rsid w:val="00F8776C"/>
    <w:rsid w:val="00F94705"/>
    <w:rsid w:val="00F97D3C"/>
    <w:rsid w:val="00FB2D63"/>
    <w:rsid w:val="00FB402C"/>
    <w:rsid w:val="00FD683B"/>
    <w:rsid w:val="00FE3A87"/>
    <w:rsid w:val="00FE4DB1"/>
    <w:rsid w:val="00FE54BD"/>
    <w:rsid w:val="00FF2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AAF497"/>
  <w15:docId w15:val="{02380C80-2F98-47B0-A25D-B355CD9B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DB1"/>
    <w:rPr>
      <w:rFonts w:ascii="Calibri" w:hAnsi="Calibri"/>
      <w:sz w:val="24"/>
      <w:szCs w:val="24"/>
    </w:rPr>
  </w:style>
  <w:style w:type="paragraph" w:styleId="Heading1">
    <w:name w:val="heading 1"/>
    <w:basedOn w:val="Normal"/>
    <w:next w:val="Normal"/>
    <w:link w:val="Heading1Char"/>
    <w:qFormat/>
    <w:rsid w:val="005065C6"/>
    <w:pPr>
      <w:keepNext/>
      <w:keepLines/>
      <w:spacing w:before="480"/>
      <w:outlineLvl w:val="0"/>
    </w:pPr>
    <w:rPr>
      <w:rFonts w:eastAsiaTheme="majorEastAsia" w:cstheme="majorBidi"/>
      <w:b/>
      <w:bCs/>
      <w:sz w:val="32"/>
      <w:szCs w:val="28"/>
    </w:rPr>
  </w:style>
  <w:style w:type="paragraph" w:styleId="Heading2">
    <w:name w:val="heading 2"/>
    <w:basedOn w:val="Normal"/>
    <w:next w:val="Normal"/>
    <w:link w:val="Heading2Char"/>
    <w:unhideWhenUsed/>
    <w:qFormat/>
    <w:rsid w:val="00B87379"/>
    <w:pPr>
      <w:keepNext/>
      <w:keepLines/>
      <w:spacing w:before="20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B27718"/>
    <w:rPr>
      <w:rFonts w:ascii="Tahoma" w:hAnsi="Tahoma" w:cs="Tahoma"/>
      <w:sz w:val="16"/>
      <w:szCs w:val="16"/>
    </w:rPr>
  </w:style>
  <w:style w:type="character" w:customStyle="1" w:styleId="BalloonTextChar">
    <w:name w:val="Balloon Text Char"/>
    <w:basedOn w:val="DefaultParagraphFont"/>
    <w:link w:val="BalloonText"/>
    <w:rsid w:val="00B27718"/>
    <w:rPr>
      <w:rFonts w:ascii="Tahoma" w:hAnsi="Tahoma" w:cs="Tahoma"/>
      <w:sz w:val="16"/>
      <w:szCs w:val="16"/>
    </w:rPr>
  </w:style>
  <w:style w:type="paragraph" w:styleId="Header">
    <w:name w:val="header"/>
    <w:basedOn w:val="Normal"/>
    <w:link w:val="HeaderChar"/>
    <w:rsid w:val="00B27718"/>
    <w:pPr>
      <w:tabs>
        <w:tab w:val="center" w:pos="4680"/>
        <w:tab w:val="right" w:pos="9360"/>
      </w:tabs>
    </w:pPr>
  </w:style>
  <w:style w:type="character" w:customStyle="1" w:styleId="HeaderChar">
    <w:name w:val="Header Char"/>
    <w:basedOn w:val="DefaultParagraphFont"/>
    <w:link w:val="Header"/>
    <w:rsid w:val="00B27718"/>
    <w:rPr>
      <w:sz w:val="24"/>
      <w:szCs w:val="24"/>
    </w:rPr>
  </w:style>
  <w:style w:type="paragraph" w:styleId="Footer">
    <w:name w:val="footer"/>
    <w:basedOn w:val="Normal"/>
    <w:link w:val="FooterChar"/>
    <w:uiPriority w:val="99"/>
    <w:rsid w:val="00B27718"/>
    <w:pPr>
      <w:tabs>
        <w:tab w:val="center" w:pos="4680"/>
        <w:tab w:val="right" w:pos="9360"/>
      </w:tabs>
    </w:pPr>
  </w:style>
  <w:style w:type="character" w:customStyle="1" w:styleId="FooterChar">
    <w:name w:val="Footer Char"/>
    <w:basedOn w:val="DefaultParagraphFont"/>
    <w:link w:val="Footer"/>
    <w:uiPriority w:val="99"/>
    <w:rsid w:val="00B27718"/>
    <w:rPr>
      <w:sz w:val="24"/>
      <w:szCs w:val="24"/>
    </w:rPr>
  </w:style>
  <w:style w:type="character" w:customStyle="1" w:styleId="Heading1Char">
    <w:name w:val="Heading 1 Char"/>
    <w:basedOn w:val="DefaultParagraphFont"/>
    <w:link w:val="Heading1"/>
    <w:rsid w:val="005065C6"/>
    <w:rPr>
      <w:rFonts w:ascii="Calibri" w:eastAsiaTheme="majorEastAsia" w:hAnsi="Calibri" w:cstheme="majorBidi"/>
      <w:b/>
      <w:bCs/>
      <w:sz w:val="32"/>
      <w:szCs w:val="28"/>
    </w:rPr>
  </w:style>
  <w:style w:type="paragraph" w:styleId="TOCHeading">
    <w:name w:val="TOC Heading"/>
    <w:basedOn w:val="Heading1"/>
    <w:next w:val="Normal"/>
    <w:uiPriority w:val="39"/>
    <w:semiHidden/>
    <w:unhideWhenUsed/>
    <w:qFormat/>
    <w:rsid w:val="005065C6"/>
    <w:pPr>
      <w:spacing w:line="276" w:lineRule="auto"/>
      <w:outlineLvl w:val="9"/>
    </w:pPr>
    <w:rPr>
      <w:lang w:eastAsia="ja-JP"/>
    </w:rPr>
  </w:style>
  <w:style w:type="character" w:styleId="Emphasis">
    <w:name w:val="Emphasis"/>
    <w:basedOn w:val="DefaultParagraphFont"/>
    <w:qFormat/>
    <w:rsid w:val="005065C6"/>
    <w:rPr>
      <w:i/>
      <w:iCs/>
    </w:rPr>
  </w:style>
  <w:style w:type="paragraph" w:styleId="TOC1">
    <w:name w:val="toc 1"/>
    <w:basedOn w:val="Normal"/>
    <w:next w:val="Normal"/>
    <w:autoRedefine/>
    <w:uiPriority w:val="39"/>
    <w:rsid w:val="005065C6"/>
    <w:pPr>
      <w:spacing w:after="100"/>
    </w:pPr>
  </w:style>
  <w:style w:type="character" w:styleId="Hyperlink">
    <w:name w:val="Hyperlink"/>
    <w:basedOn w:val="DefaultParagraphFont"/>
    <w:uiPriority w:val="99"/>
    <w:unhideWhenUsed/>
    <w:rsid w:val="005065C6"/>
    <w:rPr>
      <w:color w:val="0000FF" w:themeColor="hyperlink"/>
      <w:u w:val="single"/>
    </w:rPr>
  </w:style>
  <w:style w:type="paragraph" w:customStyle="1" w:styleId="Default">
    <w:name w:val="Default"/>
    <w:rsid w:val="009F40DA"/>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A56349"/>
    <w:pPr>
      <w:ind w:left="720"/>
      <w:contextualSpacing/>
    </w:pPr>
  </w:style>
  <w:style w:type="character" w:customStyle="1" w:styleId="A1">
    <w:name w:val="A1"/>
    <w:uiPriority w:val="99"/>
    <w:rsid w:val="00092098"/>
    <w:rPr>
      <w:rFonts w:cs="Alternate Gothic No 2 BT"/>
      <w:color w:val="221E1F"/>
      <w:sz w:val="25"/>
      <w:szCs w:val="25"/>
    </w:rPr>
  </w:style>
  <w:style w:type="character" w:styleId="Strong">
    <w:name w:val="Strong"/>
    <w:basedOn w:val="DefaultParagraphFont"/>
    <w:qFormat/>
    <w:rsid w:val="00B87379"/>
    <w:rPr>
      <w:b/>
      <w:bCs/>
    </w:rPr>
  </w:style>
  <w:style w:type="character" w:customStyle="1" w:styleId="Heading2Char">
    <w:name w:val="Heading 2 Char"/>
    <w:basedOn w:val="DefaultParagraphFont"/>
    <w:link w:val="Heading2"/>
    <w:rsid w:val="00B87379"/>
    <w:rPr>
      <w:rFonts w:ascii="Calibri" w:eastAsiaTheme="majorEastAsia" w:hAnsi="Calibri" w:cstheme="majorBidi"/>
      <w:b/>
      <w:bCs/>
      <w:sz w:val="24"/>
      <w:szCs w:val="26"/>
    </w:rPr>
  </w:style>
  <w:style w:type="paragraph" w:styleId="TOC2">
    <w:name w:val="toc 2"/>
    <w:basedOn w:val="Normal"/>
    <w:next w:val="Normal"/>
    <w:autoRedefine/>
    <w:uiPriority w:val="39"/>
    <w:rsid w:val="0079082A"/>
    <w:pPr>
      <w:spacing w:after="100"/>
      <w:ind w:left="240"/>
    </w:pPr>
  </w:style>
  <w:style w:type="character" w:styleId="CommentReference">
    <w:name w:val="annotation reference"/>
    <w:basedOn w:val="DefaultParagraphFont"/>
    <w:rsid w:val="00F8776C"/>
    <w:rPr>
      <w:sz w:val="16"/>
      <w:szCs w:val="16"/>
    </w:rPr>
  </w:style>
  <w:style w:type="paragraph" w:styleId="CommentText">
    <w:name w:val="annotation text"/>
    <w:basedOn w:val="Normal"/>
    <w:link w:val="CommentTextChar"/>
    <w:rsid w:val="00F8776C"/>
    <w:rPr>
      <w:sz w:val="20"/>
      <w:szCs w:val="20"/>
    </w:rPr>
  </w:style>
  <w:style w:type="character" w:customStyle="1" w:styleId="CommentTextChar">
    <w:name w:val="Comment Text Char"/>
    <w:basedOn w:val="DefaultParagraphFont"/>
    <w:link w:val="CommentText"/>
    <w:rsid w:val="00F8776C"/>
    <w:rPr>
      <w:rFonts w:ascii="Calibri" w:hAnsi="Calibri"/>
    </w:rPr>
  </w:style>
  <w:style w:type="paragraph" w:styleId="CommentSubject">
    <w:name w:val="annotation subject"/>
    <w:basedOn w:val="CommentText"/>
    <w:next w:val="CommentText"/>
    <w:link w:val="CommentSubjectChar"/>
    <w:rsid w:val="00F8776C"/>
    <w:rPr>
      <w:b/>
      <w:bCs/>
    </w:rPr>
  </w:style>
  <w:style w:type="character" w:customStyle="1" w:styleId="CommentSubjectChar">
    <w:name w:val="Comment Subject Char"/>
    <w:basedOn w:val="CommentTextChar"/>
    <w:link w:val="CommentSubject"/>
    <w:rsid w:val="00F8776C"/>
    <w:rPr>
      <w:rFonts w:ascii="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320108">
      <w:bodyDiv w:val="1"/>
      <w:marLeft w:val="0"/>
      <w:marRight w:val="0"/>
      <w:marTop w:val="0"/>
      <w:marBottom w:val="0"/>
      <w:divBdr>
        <w:top w:val="none" w:sz="0" w:space="0" w:color="auto"/>
        <w:left w:val="none" w:sz="0" w:space="0" w:color="auto"/>
        <w:bottom w:val="none" w:sz="0" w:space="0" w:color="auto"/>
        <w:right w:val="none" w:sz="0" w:space="0" w:color="auto"/>
      </w:divBdr>
      <w:divsChild>
        <w:div w:id="1156068746">
          <w:marLeft w:val="547"/>
          <w:marRight w:val="0"/>
          <w:marTop w:val="134"/>
          <w:marBottom w:val="0"/>
          <w:divBdr>
            <w:top w:val="none" w:sz="0" w:space="0" w:color="auto"/>
            <w:left w:val="none" w:sz="0" w:space="0" w:color="auto"/>
            <w:bottom w:val="none" w:sz="0" w:space="0" w:color="auto"/>
            <w:right w:val="none" w:sz="0" w:space="0" w:color="auto"/>
          </w:divBdr>
        </w:div>
      </w:divsChild>
    </w:div>
    <w:div w:id="941183520">
      <w:bodyDiv w:val="1"/>
      <w:marLeft w:val="0"/>
      <w:marRight w:val="0"/>
      <w:marTop w:val="0"/>
      <w:marBottom w:val="0"/>
      <w:divBdr>
        <w:top w:val="none" w:sz="0" w:space="0" w:color="auto"/>
        <w:left w:val="none" w:sz="0" w:space="0" w:color="auto"/>
        <w:bottom w:val="none" w:sz="0" w:space="0" w:color="auto"/>
        <w:right w:val="none" w:sz="0" w:space="0" w:color="auto"/>
      </w:divBdr>
      <w:divsChild>
        <w:div w:id="345524688">
          <w:marLeft w:val="547"/>
          <w:marRight w:val="0"/>
          <w:marTop w:val="115"/>
          <w:marBottom w:val="0"/>
          <w:divBdr>
            <w:top w:val="none" w:sz="0" w:space="0" w:color="auto"/>
            <w:left w:val="none" w:sz="0" w:space="0" w:color="auto"/>
            <w:bottom w:val="none" w:sz="0" w:space="0" w:color="auto"/>
            <w:right w:val="none" w:sz="0" w:space="0" w:color="auto"/>
          </w:divBdr>
        </w:div>
        <w:div w:id="1431854323">
          <w:marLeft w:val="547"/>
          <w:marRight w:val="0"/>
          <w:marTop w:val="115"/>
          <w:marBottom w:val="0"/>
          <w:divBdr>
            <w:top w:val="none" w:sz="0" w:space="0" w:color="auto"/>
            <w:left w:val="none" w:sz="0" w:space="0" w:color="auto"/>
            <w:bottom w:val="none" w:sz="0" w:space="0" w:color="auto"/>
            <w:right w:val="none" w:sz="0" w:space="0" w:color="auto"/>
          </w:divBdr>
        </w:div>
        <w:div w:id="2013491162">
          <w:marLeft w:val="1166"/>
          <w:marRight w:val="0"/>
          <w:marTop w:val="106"/>
          <w:marBottom w:val="0"/>
          <w:divBdr>
            <w:top w:val="none" w:sz="0" w:space="0" w:color="auto"/>
            <w:left w:val="none" w:sz="0" w:space="0" w:color="auto"/>
            <w:bottom w:val="none" w:sz="0" w:space="0" w:color="auto"/>
            <w:right w:val="none" w:sz="0" w:space="0" w:color="auto"/>
          </w:divBdr>
        </w:div>
        <w:div w:id="1788425747">
          <w:marLeft w:val="547"/>
          <w:marRight w:val="0"/>
          <w:marTop w:val="115"/>
          <w:marBottom w:val="0"/>
          <w:divBdr>
            <w:top w:val="none" w:sz="0" w:space="0" w:color="auto"/>
            <w:left w:val="none" w:sz="0" w:space="0" w:color="auto"/>
            <w:bottom w:val="none" w:sz="0" w:space="0" w:color="auto"/>
            <w:right w:val="none" w:sz="0" w:space="0" w:color="auto"/>
          </w:divBdr>
        </w:div>
        <w:div w:id="299262319">
          <w:marLeft w:val="1166"/>
          <w:marRight w:val="0"/>
          <w:marTop w:val="106"/>
          <w:marBottom w:val="0"/>
          <w:divBdr>
            <w:top w:val="none" w:sz="0" w:space="0" w:color="auto"/>
            <w:left w:val="none" w:sz="0" w:space="0" w:color="auto"/>
            <w:bottom w:val="none" w:sz="0" w:space="0" w:color="auto"/>
            <w:right w:val="none" w:sz="0" w:space="0" w:color="auto"/>
          </w:divBdr>
        </w:div>
        <w:div w:id="264463236">
          <w:marLeft w:val="547"/>
          <w:marRight w:val="0"/>
          <w:marTop w:val="115"/>
          <w:marBottom w:val="0"/>
          <w:divBdr>
            <w:top w:val="none" w:sz="0" w:space="0" w:color="auto"/>
            <w:left w:val="none" w:sz="0" w:space="0" w:color="auto"/>
            <w:bottom w:val="none" w:sz="0" w:space="0" w:color="auto"/>
            <w:right w:val="none" w:sz="0" w:space="0" w:color="auto"/>
          </w:divBdr>
        </w:div>
        <w:div w:id="1588273342">
          <w:marLeft w:val="1166"/>
          <w:marRight w:val="0"/>
          <w:marTop w:val="106"/>
          <w:marBottom w:val="0"/>
          <w:divBdr>
            <w:top w:val="none" w:sz="0" w:space="0" w:color="auto"/>
            <w:left w:val="none" w:sz="0" w:space="0" w:color="auto"/>
            <w:bottom w:val="none" w:sz="0" w:space="0" w:color="auto"/>
            <w:right w:val="none" w:sz="0" w:space="0" w:color="auto"/>
          </w:divBdr>
        </w:div>
      </w:divsChild>
    </w:div>
    <w:div w:id="1984461839">
      <w:bodyDiv w:val="1"/>
      <w:marLeft w:val="0"/>
      <w:marRight w:val="0"/>
      <w:marTop w:val="0"/>
      <w:marBottom w:val="0"/>
      <w:divBdr>
        <w:top w:val="none" w:sz="0" w:space="0" w:color="auto"/>
        <w:left w:val="none" w:sz="0" w:space="0" w:color="auto"/>
        <w:bottom w:val="none" w:sz="0" w:space="0" w:color="auto"/>
        <w:right w:val="none" w:sz="0" w:space="0" w:color="auto"/>
      </w:divBdr>
    </w:div>
    <w:div w:id="199552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file:///\\gasco.com\share\GROUPS\Engineering\Integrity%20Management\SIP%20Documents\SIP%20History%20and%20Data\Annual%20report%20data%20bare-leaks-etc%20by%20year%20with%20charts%201985-present.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gasco.com\share\GROUPS\Engineering\Integrity%20Management\SIP%20Documents\SIP%20History%20and%20Data\Annual%20report%20data%20bare-leaks-etc%20by%20year%20with%20charts%201985-presen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Cast</a:t>
            </a:r>
            <a:r>
              <a:rPr lang="en-US" baseline="0"/>
              <a:t> Iron</a:t>
            </a:r>
          </a:p>
          <a:p>
            <a:pPr>
              <a:defRPr/>
            </a:pPr>
            <a:r>
              <a:rPr lang="en-US" sz="800" b="0" baseline="0"/>
              <a:t>Data form annual reports</a:t>
            </a:r>
            <a:endParaRPr lang="en-US" sz="800" b="0"/>
          </a:p>
        </c:rich>
      </c:tx>
      <c:layout/>
      <c:overlay val="0"/>
    </c:title>
    <c:autoTitleDeleted val="0"/>
    <c:plotArea>
      <c:layout/>
      <c:barChart>
        <c:barDir val="col"/>
        <c:grouping val="clustered"/>
        <c:varyColors val="0"/>
        <c:ser>
          <c:idx val="0"/>
          <c:order val="0"/>
          <c:tx>
            <c:strRef>
              <c:f>'Annual Report Data'!$A$4</c:f>
              <c:strCache>
                <c:ptCount val="1"/>
                <c:pt idx="0">
                  <c:v>Cast Iron Mileage</c:v>
                </c:pt>
              </c:strCache>
            </c:strRef>
          </c:tx>
          <c:spPr>
            <a:solidFill>
              <a:schemeClr val="tx2">
                <a:lumMod val="60000"/>
                <a:lumOff val="40000"/>
              </a:schemeClr>
            </a:solidFill>
            <a:ln>
              <a:solidFill>
                <a:schemeClr val="tx1"/>
              </a:solid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'Annual Report Data'!$B$3:$Q$3</c:f>
              <c:numCache>
                <c:formatCode>General</c:formatCode>
                <c:ptCount val="16"/>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numCache>
            </c:numRef>
          </c:cat>
          <c:val>
            <c:numRef>
              <c:f>'Annual Report Data'!$B$4:$Q$4</c:f>
              <c:numCache>
                <c:formatCode>General</c:formatCode>
                <c:ptCount val="16"/>
                <c:pt idx="0">
                  <c:v>186</c:v>
                </c:pt>
                <c:pt idx="1">
                  <c:v>168</c:v>
                </c:pt>
                <c:pt idx="2">
                  <c:v>211</c:v>
                </c:pt>
                <c:pt idx="3">
                  <c:v>189</c:v>
                </c:pt>
                <c:pt idx="4">
                  <c:v>163</c:v>
                </c:pt>
                <c:pt idx="5">
                  <c:v>140</c:v>
                </c:pt>
                <c:pt idx="6">
                  <c:v>122</c:v>
                </c:pt>
                <c:pt idx="7">
                  <c:v>97</c:v>
                </c:pt>
                <c:pt idx="8">
                  <c:v>84</c:v>
                </c:pt>
                <c:pt idx="9">
                  <c:v>67</c:v>
                </c:pt>
                <c:pt idx="10">
                  <c:v>49</c:v>
                </c:pt>
                <c:pt idx="11">
                  <c:v>36</c:v>
                </c:pt>
                <c:pt idx="12">
                  <c:v>24</c:v>
                </c:pt>
                <c:pt idx="13">
                  <c:v>10</c:v>
                </c:pt>
                <c:pt idx="14">
                  <c:v>2</c:v>
                </c:pt>
                <c:pt idx="15">
                  <c:v>0</c:v>
                </c:pt>
              </c:numCache>
            </c:numRef>
          </c:val>
        </c:ser>
        <c:dLbls>
          <c:showLegendKey val="0"/>
          <c:showVal val="0"/>
          <c:showCatName val="0"/>
          <c:showSerName val="0"/>
          <c:showPercent val="0"/>
          <c:showBubbleSize val="0"/>
        </c:dLbls>
        <c:gapWidth val="150"/>
        <c:axId val="426382384"/>
        <c:axId val="426382776"/>
      </c:barChart>
      <c:catAx>
        <c:axId val="426382384"/>
        <c:scaling>
          <c:orientation val="minMax"/>
        </c:scaling>
        <c:delete val="0"/>
        <c:axPos val="b"/>
        <c:title>
          <c:tx>
            <c:rich>
              <a:bodyPr/>
              <a:lstStyle/>
              <a:p>
                <a:pPr>
                  <a:defRPr/>
                </a:pPr>
                <a:r>
                  <a:rPr lang="en-US"/>
                  <a:t>Year</a:t>
                </a:r>
              </a:p>
            </c:rich>
          </c:tx>
          <c:layout/>
          <c:overlay val="0"/>
        </c:title>
        <c:numFmt formatCode="General" sourceLinked="1"/>
        <c:majorTickMark val="none"/>
        <c:minorTickMark val="none"/>
        <c:tickLblPos val="nextTo"/>
        <c:crossAx val="426382776"/>
        <c:crosses val="autoZero"/>
        <c:auto val="1"/>
        <c:lblAlgn val="ctr"/>
        <c:lblOffset val="100"/>
        <c:noMultiLvlLbl val="0"/>
      </c:catAx>
      <c:valAx>
        <c:axId val="426382776"/>
        <c:scaling>
          <c:orientation val="minMax"/>
        </c:scaling>
        <c:delete val="0"/>
        <c:axPos val="l"/>
        <c:majorGridlines/>
        <c:title>
          <c:tx>
            <c:rich>
              <a:bodyPr rot="-5400000" vert="horz"/>
              <a:lstStyle/>
              <a:p>
                <a:pPr>
                  <a:defRPr/>
                </a:pPr>
                <a:r>
                  <a:rPr lang="en-US"/>
                  <a:t>Miles</a:t>
                </a:r>
              </a:p>
            </c:rich>
          </c:tx>
          <c:layout/>
          <c:overlay val="0"/>
        </c:title>
        <c:numFmt formatCode="General" sourceLinked="1"/>
        <c:majorTickMark val="none"/>
        <c:minorTickMark val="none"/>
        <c:tickLblPos val="nextTo"/>
        <c:crossAx val="42638238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1"/>
    </mc:Choice>
    <mc:Fallback>
      <c:style val="11"/>
    </mc:Fallback>
  </mc:AlternateContent>
  <c:chart>
    <c:title>
      <c:tx>
        <c:rich>
          <a:bodyPr/>
          <a:lstStyle/>
          <a:p>
            <a:pPr>
              <a:defRPr/>
            </a:pPr>
            <a:r>
              <a:rPr lang="en-US"/>
              <a:t>Miles</a:t>
            </a:r>
            <a:r>
              <a:rPr lang="en-US" baseline="0"/>
              <a:t> of </a:t>
            </a:r>
            <a:r>
              <a:rPr lang="en-US"/>
              <a:t>Bare Steel Main</a:t>
            </a:r>
            <a:r>
              <a:rPr lang="en-US" baseline="0"/>
              <a:t> and Corrosion Leaks</a:t>
            </a:r>
            <a:br>
              <a:rPr lang="en-US" baseline="0"/>
            </a:br>
            <a:r>
              <a:rPr lang="en-US" sz="800" b="0" i="0" u="none" strike="noStrike" baseline="0">
                <a:effectLst/>
              </a:rPr>
              <a:t>*Leaks attributed to corrosion .  (Data taken from annual reports)</a:t>
            </a:r>
            <a:endParaRPr lang="en-US" sz="800" b="0"/>
          </a:p>
        </c:rich>
      </c:tx>
      <c:layout/>
      <c:overlay val="0"/>
    </c:title>
    <c:autoTitleDeleted val="0"/>
    <c:plotArea>
      <c:layout>
        <c:manualLayout>
          <c:layoutTarget val="inner"/>
          <c:xMode val="edge"/>
          <c:yMode val="edge"/>
          <c:x val="6.6209031563362275E-2"/>
          <c:y val="0.19915859727493929"/>
          <c:w val="0.8477431186486305"/>
          <c:h val="0.67358196295843686"/>
        </c:manualLayout>
      </c:layout>
      <c:barChart>
        <c:barDir val="col"/>
        <c:grouping val="clustered"/>
        <c:varyColors val="0"/>
        <c:ser>
          <c:idx val="1"/>
          <c:order val="0"/>
          <c:tx>
            <c:strRef>
              <c:f>'Leaks and Bare Mileage'!$A$3</c:f>
              <c:strCache>
                <c:ptCount val="1"/>
                <c:pt idx="0">
                  <c:v>Bare Steel</c:v>
                </c:pt>
              </c:strCache>
            </c:strRef>
          </c:tx>
          <c:spPr>
            <a:solidFill>
              <a:schemeClr val="accent1"/>
            </a:solidFill>
            <a:ln>
              <a:solidFill>
                <a:srgbClr val="002060"/>
              </a:solidFill>
            </a:ln>
          </c:spPr>
          <c:invertIfNegative val="0"/>
          <c:cat>
            <c:numRef>
              <c:f>'Leaks and Bare Mileage'!$B$2:$R$2</c:f>
              <c:numCache>
                <c:formatCode>General</c:formatCode>
                <c:ptCount val="17"/>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numCache>
            </c:numRef>
          </c:cat>
          <c:val>
            <c:numRef>
              <c:f>'Leaks and Bare Mileage'!$B$3:$R$3</c:f>
              <c:numCache>
                <c:formatCode>General</c:formatCode>
                <c:ptCount val="17"/>
                <c:pt idx="0">
                  <c:v>179</c:v>
                </c:pt>
                <c:pt idx="1">
                  <c:v>156</c:v>
                </c:pt>
                <c:pt idx="2">
                  <c:v>149</c:v>
                </c:pt>
                <c:pt idx="3">
                  <c:v>139</c:v>
                </c:pt>
                <c:pt idx="4">
                  <c:v>94</c:v>
                </c:pt>
                <c:pt idx="5">
                  <c:v>65</c:v>
                </c:pt>
                <c:pt idx="6">
                  <c:v>57</c:v>
                </c:pt>
                <c:pt idx="7">
                  <c:v>52</c:v>
                </c:pt>
                <c:pt idx="8">
                  <c:v>48</c:v>
                </c:pt>
                <c:pt idx="9">
                  <c:v>44</c:v>
                </c:pt>
                <c:pt idx="10">
                  <c:v>34</c:v>
                </c:pt>
                <c:pt idx="11">
                  <c:v>26</c:v>
                </c:pt>
                <c:pt idx="12">
                  <c:v>21</c:v>
                </c:pt>
                <c:pt idx="13">
                  <c:v>16.600000000000001</c:v>
                </c:pt>
                <c:pt idx="14">
                  <c:v>9.9</c:v>
                </c:pt>
                <c:pt idx="15">
                  <c:v>2.2999999999999998</c:v>
                </c:pt>
                <c:pt idx="16">
                  <c:v>0</c:v>
                </c:pt>
              </c:numCache>
            </c:numRef>
          </c:val>
        </c:ser>
        <c:dLbls>
          <c:showLegendKey val="0"/>
          <c:showVal val="0"/>
          <c:showCatName val="0"/>
          <c:showSerName val="0"/>
          <c:showPercent val="0"/>
          <c:showBubbleSize val="0"/>
        </c:dLbls>
        <c:gapWidth val="150"/>
        <c:axId val="425105640"/>
        <c:axId val="425106032"/>
      </c:barChart>
      <c:lineChart>
        <c:grouping val="standard"/>
        <c:varyColors val="0"/>
        <c:ser>
          <c:idx val="0"/>
          <c:order val="1"/>
          <c:tx>
            <c:strRef>
              <c:f>'Leaks and Bare Mileage'!$A$6</c:f>
              <c:strCache>
                <c:ptCount val="1"/>
                <c:pt idx="0">
                  <c:v>Corrosion Leaks</c:v>
                </c:pt>
              </c:strCache>
            </c:strRef>
          </c:tx>
          <c:spPr>
            <a:ln>
              <a:solidFill>
                <a:srgbClr val="FF0000"/>
              </a:solidFill>
            </a:ln>
          </c:spPr>
          <c:marker>
            <c:symbol val="none"/>
          </c:marker>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'Leaks and Bare Mileage'!$B$2:$R$2</c:f>
              <c:numCache>
                <c:formatCode>General</c:formatCode>
                <c:ptCount val="17"/>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numCache>
            </c:numRef>
          </c:cat>
          <c:val>
            <c:numRef>
              <c:f>'Leaks and Bare Mileage'!$B$6:$R$6</c:f>
              <c:numCache>
                <c:formatCode>General</c:formatCode>
                <c:ptCount val="17"/>
                <c:pt idx="0">
                  <c:v>234</c:v>
                </c:pt>
                <c:pt idx="1">
                  <c:v>151</c:v>
                </c:pt>
                <c:pt idx="2">
                  <c:v>125</c:v>
                </c:pt>
                <c:pt idx="3">
                  <c:v>68</c:v>
                </c:pt>
                <c:pt idx="4">
                  <c:v>62</c:v>
                </c:pt>
                <c:pt idx="5">
                  <c:v>123</c:v>
                </c:pt>
                <c:pt idx="6">
                  <c:v>52</c:v>
                </c:pt>
                <c:pt idx="7">
                  <c:v>6</c:v>
                </c:pt>
                <c:pt idx="8">
                  <c:v>14</c:v>
                </c:pt>
                <c:pt idx="9">
                  <c:v>38</c:v>
                </c:pt>
                <c:pt idx="10">
                  <c:v>31</c:v>
                </c:pt>
                <c:pt idx="11">
                  <c:v>18</c:v>
                </c:pt>
                <c:pt idx="12">
                  <c:v>10</c:v>
                </c:pt>
                <c:pt idx="13">
                  <c:v>6</c:v>
                </c:pt>
                <c:pt idx="14">
                  <c:v>8</c:v>
                </c:pt>
                <c:pt idx="15">
                  <c:v>8</c:v>
                </c:pt>
                <c:pt idx="16">
                  <c:v>12</c:v>
                </c:pt>
              </c:numCache>
            </c:numRef>
          </c:val>
          <c:smooth val="0"/>
        </c:ser>
        <c:dLbls>
          <c:showLegendKey val="0"/>
          <c:showVal val="0"/>
          <c:showCatName val="0"/>
          <c:showSerName val="0"/>
          <c:showPercent val="0"/>
          <c:showBubbleSize val="0"/>
        </c:dLbls>
        <c:marker val="1"/>
        <c:smooth val="0"/>
        <c:axId val="425105640"/>
        <c:axId val="425106032"/>
      </c:lineChart>
      <c:catAx>
        <c:axId val="425105640"/>
        <c:scaling>
          <c:orientation val="minMax"/>
        </c:scaling>
        <c:delete val="0"/>
        <c:axPos val="b"/>
        <c:numFmt formatCode="General" sourceLinked="1"/>
        <c:majorTickMark val="none"/>
        <c:minorTickMark val="none"/>
        <c:tickLblPos val="nextTo"/>
        <c:txPr>
          <a:bodyPr rot="-5400000" vert="horz"/>
          <a:lstStyle/>
          <a:p>
            <a:pPr>
              <a:defRPr/>
            </a:pPr>
            <a:endParaRPr lang="en-US"/>
          </a:p>
        </c:txPr>
        <c:crossAx val="425106032"/>
        <c:crosses val="autoZero"/>
        <c:auto val="1"/>
        <c:lblAlgn val="ctr"/>
        <c:lblOffset val="100"/>
        <c:noMultiLvlLbl val="0"/>
      </c:catAx>
      <c:valAx>
        <c:axId val="425106032"/>
        <c:scaling>
          <c:orientation val="minMax"/>
        </c:scaling>
        <c:delete val="0"/>
        <c:axPos val="l"/>
        <c:majorGridlines/>
        <c:numFmt formatCode="General" sourceLinked="1"/>
        <c:majorTickMark val="none"/>
        <c:minorTickMark val="none"/>
        <c:tickLblPos val="nextTo"/>
        <c:crossAx val="425105640"/>
        <c:crosses val="autoZero"/>
        <c:crossBetween val="between"/>
      </c:valAx>
      <c:spPr>
        <a:ln cap="rnd"/>
      </c:spPr>
    </c:plotArea>
    <c:legend>
      <c:legendPos val="r"/>
      <c:layout>
        <c:manualLayout>
          <c:xMode val="edge"/>
          <c:yMode val="edge"/>
          <c:x val="0.53466484958610938"/>
          <c:y val="0.36281260760772249"/>
          <c:w val="0.25333804428292617"/>
          <c:h val="8.434436290262752E-2"/>
        </c:manualLayout>
      </c:layout>
      <c:overlay val="0"/>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0.19614</cdr:x>
      <cdr:y>0.07116</cdr:y>
    </cdr:from>
    <cdr:to>
      <cdr:x>0.81604</cdr:x>
      <cdr:y>0.2356</cdr:y>
    </cdr:to>
    <cdr:sp macro="" textlink="">
      <cdr:nvSpPr>
        <cdr:cNvPr id="3" name="TextBox 1"/>
        <cdr:cNvSpPr txBox="1"/>
      </cdr:nvSpPr>
      <cdr:spPr>
        <a:xfrm xmlns:a="http://schemas.openxmlformats.org/drawingml/2006/main">
          <a:off x="1920512" y="391079"/>
          <a:ext cx="6069876" cy="903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endParaRPr lang="en-US" sz="9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3994E7F1E09DD4AA046B842B9E36193" ma:contentTypeVersion="104" ma:contentTypeDescription="" ma:contentTypeScope="" ma:versionID="3e40d257cddfc135613eb3933360a92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PG</Prefix>
    <DocumentSetType xmlns="dc463f71-b30c-4ab2-9473-d307f9d35888">Document</DocumentSetType>
    <IsConfidential xmlns="dc463f71-b30c-4ab2-9473-d307f9d35888">false</IsConfidential>
    <AgendaOrder xmlns="dc463f71-b30c-4ab2-9473-d307f9d35888">false</AgendaOrder>
    <CaseType xmlns="dc463f71-b30c-4ab2-9473-d307f9d35888">Plan</CaseType>
    <IndustryCode xmlns="dc463f71-b30c-4ab2-9473-d307f9d35888">015</IndustryCode>
    <CaseStatus xmlns="dc463f71-b30c-4ab2-9473-d307f9d35888">Closed</CaseStatus>
    <OpenedDate xmlns="dc463f71-b30c-4ab2-9473-d307f9d35888">2016-05-27T07:00:00+00:00</OpenedDate>
    <Date1 xmlns="dc463f71-b30c-4ab2-9473-d307f9d35888">2016-06-16T07:00:00+00:00</Date1>
    <IsDocumentOrder xmlns="dc463f71-b30c-4ab2-9473-d307f9d35888" xsi:nil="true"/>
    <IsHighlyConfidential xmlns="dc463f71-b30c-4ab2-9473-d307f9d35888">false</IsHighlyConfidential>
    <CaseCompanyNames xmlns="dc463f71-b30c-4ab2-9473-d307f9d35888">Northwest Natural Gas Company</CaseCompanyNames>
    <DocketNumber xmlns="dc463f71-b30c-4ab2-9473-d307f9d35888">160754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7176CB0-D344-4034-98D2-A7765104C587}"/>
</file>

<file path=customXml/itemProps2.xml><?xml version="1.0" encoding="utf-8"?>
<ds:datastoreItem xmlns:ds="http://schemas.openxmlformats.org/officeDocument/2006/customXml" ds:itemID="{D687DBB4-BE93-4829-9479-6A90175DD555}"/>
</file>

<file path=customXml/itemProps3.xml><?xml version="1.0" encoding="utf-8"?>
<ds:datastoreItem xmlns:ds="http://schemas.openxmlformats.org/officeDocument/2006/customXml" ds:itemID="{8E82E3FB-0F7C-4102-8DA4-0ECFE348D341}"/>
</file>

<file path=customXml/itemProps4.xml><?xml version="1.0" encoding="utf-8"?>
<ds:datastoreItem xmlns:ds="http://schemas.openxmlformats.org/officeDocument/2006/customXml" ds:itemID="{C8D8E9B6-1D1E-4012-91AD-0F5381749012}"/>
</file>

<file path=customXml/itemProps5.xml><?xml version="1.0" encoding="utf-8"?>
<ds:datastoreItem xmlns:ds="http://schemas.openxmlformats.org/officeDocument/2006/customXml" ds:itemID="{86BBA31D-9A70-440B-91C8-0E7DC2B66C96}"/>
</file>

<file path=docProps/app.xml><?xml version="1.0" encoding="utf-8"?>
<Properties xmlns="http://schemas.openxmlformats.org/officeDocument/2006/extended-properties" xmlns:vt="http://schemas.openxmlformats.org/officeDocument/2006/docPropsVTypes">
  <Template>Normal</Template>
  <TotalTime>0</TotalTime>
  <Pages>8</Pages>
  <Words>1184</Words>
  <Characters>6753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NW Natural</Company>
  <LinksUpToDate>false</LinksUpToDate>
  <CharactersWithSpaces>7922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RRT</dc:creator>
  <cp:lastModifiedBy>Licht, Zachary (UTC)</cp:lastModifiedBy>
  <cp:revision>2</cp:revision>
  <cp:lastPrinted>2016-05-25T22:39:00Z</cp:lastPrinted>
  <dcterms:created xsi:type="dcterms:W3CDTF">2016-06-20T16:03:00Z</dcterms:created>
  <dcterms:modified xsi:type="dcterms:W3CDTF">2016-06-20T16:03:00Z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0x0101006E56B4D1795A2E4DB2F0B01679ED314A0033994E7F1E09DD4AA046B842B9E36193</vt:lpwstr>
  </property>
  <property fmtid="{D5CDD505-2E9C-101B-9397-08002B2CF9AE}" pid="3" name="_dlc_DocIdItemGuid">
    <vt:lpwstr>784d3877-0ab9-4366-9ec9-da66e57eafeb</vt:lpwstr>
  </property>
  <property fmtid="{D5CDD505-2E9C-101B-9397-08002B2CF9AE}" pid="4" name="_docset_NoMedatataSyncRequired">
    <vt:lpwstr>False</vt:lpwstr>
  </property>
</Properties>
</file>