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372"/>
      </w:tblGrid>
      <w:tr w:rsidR="00B1027E" w:rsidRPr="00FE0458" w14:paraId="6876091F" w14:textId="77777777" w:rsidTr="00B1027E">
        <w:trPr>
          <w:trHeight w:val="2601"/>
        </w:trPr>
        <w:tc>
          <w:tcPr>
            <w:tcW w:w="4372" w:type="dxa"/>
            <w:vMerge w:val="restart"/>
            <w:tcBorders>
              <w:right w:val="single" w:sz="4" w:space="0" w:color="auto"/>
            </w:tcBorders>
          </w:tcPr>
          <w:p w14:paraId="15475BD8" w14:textId="241D0A0F" w:rsidR="00B1027E" w:rsidRDefault="00B1027E" w:rsidP="00B1027E">
            <w:pPr>
              <w:spacing w:line="288" w:lineRule="auto"/>
              <w:rPr>
                <w:bCs/>
              </w:rPr>
            </w:pPr>
            <w:r w:rsidRPr="00317152">
              <w:rPr>
                <w:bCs/>
              </w:rPr>
              <w:t xml:space="preserve">In the Matter of a Penalty Assessment Against </w:t>
            </w:r>
          </w:p>
          <w:p w14:paraId="48713123" w14:textId="77777777" w:rsidR="00B1027E" w:rsidRPr="00317152" w:rsidRDefault="00B1027E" w:rsidP="00B1027E">
            <w:pPr>
              <w:spacing w:line="288" w:lineRule="auto"/>
              <w:rPr>
                <w:bCs/>
              </w:rPr>
            </w:pPr>
          </w:p>
          <w:p w14:paraId="1AD715EF" w14:textId="3976F836" w:rsidR="00B1027E" w:rsidRPr="00317152" w:rsidRDefault="00B1027E" w:rsidP="00B1027E">
            <w:pPr>
              <w:spacing w:line="288" w:lineRule="auto"/>
              <w:rPr>
                <w:bCs/>
              </w:rPr>
            </w:pPr>
            <w:r>
              <w:rPr>
                <w:bCs/>
              </w:rPr>
              <w:t>TEAM FORKS, LLC d/b/a TWILIGHT ADVENTURES</w:t>
            </w:r>
          </w:p>
          <w:p w14:paraId="7673713E" w14:textId="77777777" w:rsidR="00B1027E" w:rsidRPr="00317152" w:rsidRDefault="00B1027E" w:rsidP="00B1027E">
            <w:pPr>
              <w:spacing w:line="288" w:lineRule="auto"/>
              <w:rPr>
                <w:bCs/>
              </w:rPr>
            </w:pPr>
          </w:p>
          <w:p w14:paraId="7D0B0760" w14:textId="33567471" w:rsidR="00B1027E" w:rsidRPr="00FE0458" w:rsidRDefault="00B1027E" w:rsidP="00B1027E">
            <w:pPr>
              <w:spacing w:line="288" w:lineRule="auto"/>
            </w:pPr>
            <w:r w:rsidRPr="00317152">
              <w:rPr>
                <w:bCs/>
              </w:rPr>
              <w:t>in the amount of $</w:t>
            </w:r>
            <w:r>
              <w:rPr>
                <w:bCs/>
              </w:rPr>
              <w:t>200</w:t>
            </w:r>
          </w:p>
        </w:tc>
      </w:tr>
      <w:tr w:rsidR="00B1027E" w:rsidRPr="00FE0458" w14:paraId="68364C6B" w14:textId="77777777" w:rsidTr="00B1027E">
        <w:trPr>
          <w:trHeight w:val="306"/>
        </w:trPr>
        <w:tc>
          <w:tcPr>
            <w:tcW w:w="4372" w:type="dxa"/>
            <w:vMerge/>
            <w:tcBorders>
              <w:bottom w:val="single" w:sz="4" w:space="0" w:color="auto"/>
              <w:right w:val="single" w:sz="4" w:space="0" w:color="auto"/>
            </w:tcBorders>
          </w:tcPr>
          <w:p w14:paraId="65D4E218" w14:textId="77777777" w:rsidR="00B1027E" w:rsidRPr="00FE0458" w:rsidRDefault="00B1027E" w:rsidP="00B1027E">
            <w:pPr>
              <w:pStyle w:val="BodyText"/>
              <w:pBdr>
                <w:bottom w:val="single" w:sz="4" w:space="1" w:color="auto"/>
              </w:pBdr>
              <w:jc w:val="left"/>
            </w:pPr>
          </w:p>
        </w:tc>
      </w:tr>
    </w:tbl>
    <w:p w14:paraId="082FDE15" w14:textId="04E7B994" w:rsidR="00B1027E" w:rsidRPr="00317152" w:rsidRDefault="00B1027E" w:rsidP="00B1027E">
      <w:pPr>
        <w:spacing w:line="288" w:lineRule="auto"/>
      </w:pPr>
      <w:r w:rsidRPr="00317152">
        <w:t xml:space="preserve">DOCKET </w:t>
      </w:r>
      <w:r w:rsidRPr="00317152">
        <w:rPr>
          <w:bCs/>
        </w:rPr>
        <w:t>T</w:t>
      </w:r>
      <w:r>
        <w:rPr>
          <w:bCs/>
        </w:rPr>
        <w:t>E-160477</w:t>
      </w:r>
    </w:p>
    <w:p w14:paraId="2F6774FE" w14:textId="77777777" w:rsidR="00B1027E" w:rsidRPr="00317152" w:rsidRDefault="00B1027E" w:rsidP="00B1027E">
      <w:pPr>
        <w:spacing w:line="288" w:lineRule="auto"/>
      </w:pPr>
      <w:bookmarkStart w:id="0" w:name="_GoBack"/>
      <w:bookmarkEnd w:id="0"/>
    </w:p>
    <w:p w14:paraId="2EFFF1F1" w14:textId="77777777" w:rsidR="00B1027E" w:rsidRPr="00317152" w:rsidRDefault="00B1027E" w:rsidP="00B1027E">
      <w:pPr>
        <w:spacing w:line="288" w:lineRule="auto"/>
      </w:pPr>
      <w:r w:rsidRPr="00317152">
        <w:t>ORDER 0</w:t>
      </w:r>
      <w:r w:rsidRPr="00317152">
        <w:rPr>
          <w:bCs/>
        </w:rPr>
        <w:t>1</w:t>
      </w:r>
    </w:p>
    <w:p w14:paraId="2BF170D6" w14:textId="77777777" w:rsidR="00B1027E" w:rsidRPr="00317152" w:rsidRDefault="00B1027E" w:rsidP="00B1027E">
      <w:pPr>
        <w:spacing w:line="288" w:lineRule="auto"/>
      </w:pPr>
    </w:p>
    <w:p w14:paraId="688283C0" w14:textId="77777777" w:rsidR="00B1027E" w:rsidRPr="00317152" w:rsidRDefault="00B1027E" w:rsidP="00B1027E">
      <w:pPr>
        <w:spacing w:line="288" w:lineRule="auto"/>
      </w:pPr>
      <w:r w:rsidRPr="00792DFB">
        <w:t xml:space="preserve">ORDER DENYING MITIGATION </w:t>
      </w:r>
    </w:p>
    <w:p w14:paraId="5AED4349" w14:textId="1B863F1C" w:rsidR="001D6547" w:rsidRPr="00FE0458" w:rsidRDefault="00B1027E" w:rsidP="00347054">
      <w:pPr>
        <w:spacing w:line="288" w:lineRule="auto"/>
        <w:jc w:val="center"/>
        <w:rPr>
          <w:b/>
        </w:rPr>
      </w:pPr>
      <w:r>
        <w:rPr>
          <w:b/>
        </w:rPr>
        <w:br w:type="textWrapping" w:clear="all"/>
      </w:r>
    </w:p>
    <w:p w14:paraId="38C4171B" w14:textId="77777777" w:rsidR="00B1027E" w:rsidRPr="00317152" w:rsidRDefault="00B1027E" w:rsidP="00B1027E">
      <w:pPr>
        <w:spacing w:line="288" w:lineRule="auto"/>
        <w:jc w:val="center"/>
        <w:rPr>
          <w:b/>
        </w:rPr>
      </w:pPr>
      <w:r w:rsidRPr="00317152">
        <w:rPr>
          <w:b/>
        </w:rPr>
        <w:t>BACKGROUND</w:t>
      </w:r>
    </w:p>
    <w:p w14:paraId="55B728F8" w14:textId="77777777" w:rsidR="00B1027E" w:rsidRPr="00317152" w:rsidRDefault="00B1027E" w:rsidP="00B1027E">
      <w:pPr>
        <w:tabs>
          <w:tab w:val="left" w:pos="720"/>
        </w:tabs>
        <w:spacing w:line="288" w:lineRule="auto"/>
      </w:pPr>
    </w:p>
    <w:p w14:paraId="6EAB9AD7" w14:textId="0FBE7C96" w:rsidR="00B1027E" w:rsidRPr="00317152" w:rsidRDefault="00B1027E" w:rsidP="00B1027E">
      <w:pPr>
        <w:numPr>
          <w:ilvl w:val="0"/>
          <w:numId w:val="1"/>
        </w:numPr>
        <w:tabs>
          <w:tab w:val="clear" w:pos="1080"/>
          <w:tab w:val="left" w:pos="0"/>
        </w:tabs>
        <w:spacing w:line="288" w:lineRule="auto"/>
        <w:ind w:left="0" w:hanging="720"/>
        <w:rPr>
          <w:rStyle w:val="CommentReference"/>
          <w:sz w:val="24"/>
          <w:szCs w:val="24"/>
        </w:rPr>
      </w:pPr>
      <w:r w:rsidRPr="00317152">
        <w:rPr>
          <w:bCs/>
        </w:rPr>
        <w:t xml:space="preserve">On </w:t>
      </w:r>
      <w:r>
        <w:rPr>
          <w:bCs/>
        </w:rPr>
        <w:t>May 10</w:t>
      </w:r>
      <w:r w:rsidRPr="00317152">
        <w:rPr>
          <w:bCs/>
        </w:rPr>
        <w:t>, 201</w:t>
      </w:r>
      <w:r>
        <w:rPr>
          <w:bCs/>
        </w:rPr>
        <w:t>6</w:t>
      </w:r>
      <w:r w:rsidRPr="00317152">
        <w:rPr>
          <w:bCs/>
        </w:rPr>
        <w:t xml:space="preserve">, the Washington Utilities and Transportation Commission (Commission) assessed a </w:t>
      </w:r>
      <w:r>
        <w:rPr>
          <w:bCs/>
        </w:rPr>
        <w:t xml:space="preserve">$200 </w:t>
      </w:r>
      <w:r w:rsidRPr="00317152">
        <w:rPr>
          <w:bCs/>
        </w:rPr>
        <w:t xml:space="preserve">penalty (Penalty Assessment) against </w:t>
      </w:r>
      <w:r>
        <w:rPr>
          <w:bCs/>
        </w:rPr>
        <w:t xml:space="preserve">Team Forks, LLC d/b/a Twilight Adventures </w:t>
      </w:r>
      <w:r w:rsidRPr="00317152">
        <w:rPr>
          <w:bCs/>
        </w:rPr>
        <w:t>(</w:t>
      </w:r>
      <w:r>
        <w:rPr>
          <w:bCs/>
        </w:rPr>
        <w:t>Twilight Adventures</w:t>
      </w:r>
      <w:r w:rsidRPr="00317152">
        <w:rPr>
          <w:bCs/>
        </w:rPr>
        <w:t xml:space="preserve"> or Company) for </w:t>
      </w:r>
      <w:r>
        <w:rPr>
          <w:bCs/>
        </w:rPr>
        <w:t>two</w:t>
      </w:r>
      <w:r w:rsidRPr="00317152">
        <w:rPr>
          <w:bCs/>
        </w:rPr>
        <w:t xml:space="preserve"> violations of Washington Administrative Code (WAC) 480-</w:t>
      </w:r>
      <w:r>
        <w:rPr>
          <w:bCs/>
        </w:rPr>
        <w:t>30-221</w:t>
      </w:r>
      <w:r w:rsidRPr="00317152">
        <w:rPr>
          <w:bCs/>
        </w:rPr>
        <w:t>, which adopts</w:t>
      </w:r>
      <w:r>
        <w:rPr>
          <w:bCs/>
        </w:rPr>
        <w:t xml:space="preserve"> by reference 49 C.F.R. Part 395 related to driver hours of service and Part 396 related to vehicle inspection, repair, and maintenance.</w:t>
      </w:r>
    </w:p>
    <w:p w14:paraId="486027C3" w14:textId="77777777" w:rsidR="00B1027E" w:rsidRPr="00317152" w:rsidRDefault="00B1027E" w:rsidP="00B1027E">
      <w:pPr>
        <w:pStyle w:val="ListParagraph"/>
      </w:pPr>
    </w:p>
    <w:p w14:paraId="2BE22ED8" w14:textId="133C61A3" w:rsidR="00B1027E" w:rsidRPr="00317152" w:rsidRDefault="00B1027E" w:rsidP="00B1027E">
      <w:pPr>
        <w:numPr>
          <w:ilvl w:val="0"/>
          <w:numId w:val="1"/>
        </w:numPr>
        <w:tabs>
          <w:tab w:val="clear" w:pos="1080"/>
          <w:tab w:val="left" w:pos="0"/>
        </w:tabs>
        <w:spacing w:line="288" w:lineRule="auto"/>
        <w:ind w:left="0" w:hanging="720"/>
      </w:pPr>
      <w:r w:rsidRPr="00317152">
        <w:t xml:space="preserve">On </w:t>
      </w:r>
      <w:r>
        <w:t>May 19, 2016</w:t>
      </w:r>
      <w:r w:rsidRPr="00317152">
        <w:t xml:space="preserve">, </w:t>
      </w:r>
      <w:r w:rsidR="00BB11EE">
        <w:rPr>
          <w:bCs/>
        </w:rPr>
        <w:t xml:space="preserve">Twilight Adventures </w:t>
      </w:r>
      <w:r w:rsidR="00BB11EE" w:rsidRPr="00F17DA0">
        <w:t>responded to the Penalty Assessment contesting the violations and requesting mitigation of the penalty based on the written information provided.</w:t>
      </w:r>
      <w:r w:rsidRPr="00317152">
        <w:t xml:space="preserve"> The </w:t>
      </w:r>
      <w:r w:rsidR="00BB11EE">
        <w:t>Company</w:t>
      </w:r>
      <w:r>
        <w:t xml:space="preserve"> explained that </w:t>
      </w:r>
      <w:r w:rsidR="00BB11EE">
        <w:t xml:space="preserve">it was not aware </w:t>
      </w:r>
      <w:r w:rsidR="008F1AF7">
        <w:t>of the requirements associated with operating as a charter carrier</w:t>
      </w:r>
      <w:r w:rsidR="00BB11EE">
        <w:t xml:space="preserve"> prior to the</w:t>
      </w:r>
      <w:r w:rsidR="008F1AF7">
        <w:t xml:space="preserve"> Commission’s</w:t>
      </w:r>
      <w:r w:rsidR="00BB11EE">
        <w:t xml:space="preserve"> inspection</w:t>
      </w:r>
      <w:r w:rsidR="008F1AF7">
        <w:t>,</w:t>
      </w:r>
      <w:r w:rsidR="00BB11EE">
        <w:t xml:space="preserve"> and has since come into compliance by correcting the violations. The Company </w:t>
      </w:r>
      <w:r w:rsidR="001B472B">
        <w:t xml:space="preserve">also </w:t>
      </w:r>
      <w:r w:rsidR="00BB11EE">
        <w:t>claims that the inspector assured the Company there would be no penalty</w:t>
      </w:r>
      <w:r>
        <w:t>.</w:t>
      </w:r>
      <w:r w:rsidRPr="00317152">
        <w:br/>
      </w:r>
    </w:p>
    <w:p w14:paraId="1F2BE77E" w14:textId="53D7C84B" w:rsidR="00B1027E" w:rsidRPr="003616B7" w:rsidRDefault="00B1027E" w:rsidP="00162ED2">
      <w:pPr>
        <w:numPr>
          <w:ilvl w:val="0"/>
          <w:numId w:val="1"/>
        </w:numPr>
        <w:tabs>
          <w:tab w:val="clear" w:pos="1080"/>
          <w:tab w:val="left" w:pos="0"/>
        </w:tabs>
        <w:spacing w:line="288" w:lineRule="auto"/>
        <w:ind w:left="0" w:hanging="720"/>
      </w:pPr>
      <w:r w:rsidRPr="00317152">
        <w:t xml:space="preserve">On </w:t>
      </w:r>
      <w:r w:rsidR="00BB11EE">
        <w:t>May 24</w:t>
      </w:r>
      <w:r>
        <w:t>, 2016</w:t>
      </w:r>
      <w:r w:rsidRPr="00317152">
        <w:t xml:space="preserve">, Commission </w:t>
      </w:r>
      <w:r>
        <w:t>s</w:t>
      </w:r>
      <w:r w:rsidRPr="00317152">
        <w:t xml:space="preserve">taff (Staff) filed a response recommending the Commission </w:t>
      </w:r>
      <w:r>
        <w:t>deny</w:t>
      </w:r>
      <w:r w:rsidRPr="00317152">
        <w:t xml:space="preserve"> the Company’s request for mitigation. Staff explains that although all </w:t>
      </w:r>
      <w:r w:rsidR="00BB11EE">
        <w:t>five</w:t>
      </w:r>
      <w:r w:rsidRPr="00317152">
        <w:t xml:space="preserve"> violations cited in the Penalty Assessment are first-time offenses, </w:t>
      </w:r>
      <w:r w:rsidR="00BB11EE">
        <w:t>two</w:t>
      </w:r>
      <w:r w:rsidRPr="00317152">
        <w:t xml:space="preserve"> warrant penalties </w:t>
      </w:r>
      <w:r w:rsidRPr="00317152">
        <w:lastRenderedPageBreak/>
        <w:t>because they present a risk of serious harm to the public</w:t>
      </w:r>
      <w:r w:rsidR="00AB2A6F">
        <w:t xml:space="preserve">. </w:t>
      </w:r>
      <w:r w:rsidR="001B472B">
        <w:t>Consistent with the Commission’s enforcement policy related to first-time violations, how</w:t>
      </w:r>
      <w:r w:rsidR="00F507E8">
        <w:t>ever, penalties were assessed on a “per category” rather than a “per violation” basis</w:t>
      </w:r>
      <w:r w:rsidR="001B472B">
        <w:t xml:space="preserve">. </w:t>
      </w:r>
      <w:r w:rsidR="00F507E8">
        <w:t>Accordingly, a</w:t>
      </w:r>
      <w:r w:rsidR="00BB11EE">
        <w:t xml:space="preserve">lthough Staff found that the Company’s driver drove on 15 occasions without </w:t>
      </w:r>
      <w:r w:rsidR="00B76EAE">
        <w:t>making a record of duty status</w:t>
      </w:r>
      <w:r w:rsidR="00BB11EE">
        <w:t>, the</w:t>
      </w:r>
      <w:r w:rsidR="00F507E8">
        <w:t xml:space="preserve"> Penalty Assessment assessed </w:t>
      </w:r>
      <w:r w:rsidR="00BB11EE">
        <w:t>a</w:t>
      </w:r>
      <w:r w:rsidRPr="00317152">
        <w:t xml:space="preserve"> </w:t>
      </w:r>
      <w:r>
        <w:t>$</w:t>
      </w:r>
      <w:r w:rsidR="00BB11EE">
        <w:t>10</w:t>
      </w:r>
      <w:r>
        <w:t>0</w:t>
      </w:r>
      <w:r w:rsidRPr="00317152">
        <w:t xml:space="preserve"> </w:t>
      </w:r>
      <w:r>
        <w:t xml:space="preserve">penalty </w:t>
      </w:r>
      <w:r w:rsidRPr="00317152">
        <w:t xml:space="preserve">for </w:t>
      </w:r>
      <w:r w:rsidR="00AB2A6F">
        <w:t xml:space="preserve">only </w:t>
      </w:r>
      <w:r>
        <w:t>one</w:t>
      </w:r>
      <w:r w:rsidRPr="00317152">
        <w:t xml:space="preserve"> violation of 49 C.F.R. Part 3</w:t>
      </w:r>
      <w:r w:rsidR="00BB11EE">
        <w:t>9</w:t>
      </w:r>
      <w:r>
        <w:t>5</w:t>
      </w:r>
      <w:r w:rsidR="00BB11EE">
        <w:t>.8</w:t>
      </w:r>
      <w:r w:rsidRPr="00317152">
        <w:t>(a)</w:t>
      </w:r>
      <w:r w:rsidR="00BB11EE">
        <w:t xml:space="preserve">. </w:t>
      </w:r>
      <w:r w:rsidR="001B472B">
        <w:t xml:space="preserve">In addition, although </w:t>
      </w:r>
      <w:r w:rsidR="00BB11EE">
        <w:t>Staff found that the Company operated a vehicle that had not been periodically inspect</w:t>
      </w:r>
      <w:r w:rsidR="001B472B">
        <w:t>ed on 15 separate occasions,</w:t>
      </w:r>
      <w:r w:rsidR="00BB11EE">
        <w:t xml:space="preserve"> the Commission assessed </w:t>
      </w:r>
      <w:r>
        <w:t xml:space="preserve">a $100 penalty for </w:t>
      </w:r>
      <w:r w:rsidR="00AB2A6F">
        <w:t xml:space="preserve">only </w:t>
      </w:r>
      <w:r>
        <w:t>one v</w:t>
      </w:r>
      <w:r w:rsidR="00BB11EE">
        <w:t>iolation of 49 C.F.R. Part 396.17(a)</w:t>
      </w:r>
      <w:r>
        <w:t xml:space="preserve">. </w:t>
      </w:r>
      <w:r w:rsidR="00BB11EE">
        <w:t xml:space="preserve">Because the penalties assessed are the minimum </w:t>
      </w:r>
      <w:r w:rsidR="00F507E8">
        <w:t xml:space="preserve">allowed for these categories of </w:t>
      </w:r>
      <w:r w:rsidR="00860E1F">
        <w:t>violations</w:t>
      </w:r>
      <w:r w:rsidR="00BB11EE">
        <w:t xml:space="preserve">, </w:t>
      </w:r>
      <w:r>
        <w:t xml:space="preserve">Staff </w:t>
      </w:r>
      <w:r w:rsidR="00AB2A6F">
        <w:t>recommends no mitigation.</w:t>
      </w:r>
      <w:r w:rsidRPr="00317152">
        <w:br/>
      </w:r>
    </w:p>
    <w:p w14:paraId="725C8A23" w14:textId="77777777" w:rsidR="00B1027E" w:rsidRPr="00317152" w:rsidRDefault="00B1027E" w:rsidP="00B1027E">
      <w:pPr>
        <w:tabs>
          <w:tab w:val="left" w:pos="0"/>
        </w:tabs>
        <w:spacing w:line="288" w:lineRule="auto"/>
        <w:jc w:val="center"/>
        <w:rPr>
          <w:b/>
        </w:rPr>
      </w:pPr>
      <w:r w:rsidRPr="00317152">
        <w:rPr>
          <w:b/>
        </w:rPr>
        <w:t>DISCUSSION AND DECISION</w:t>
      </w:r>
    </w:p>
    <w:p w14:paraId="632C57D9" w14:textId="77777777" w:rsidR="00B1027E" w:rsidRPr="00317152" w:rsidRDefault="00B1027E" w:rsidP="00B1027E">
      <w:pPr>
        <w:spacing w:line="288" w:lineRule="auto"/>
      </w:pPr>
    </w:p>
    <w:p w14:paraId="0EBBB5A9" w14:textId="1F01C086" w:rsidR="00BB11EE" w:rsidRDefault="00B1027E" w:rsidP="00B1027E">
      <w:pPr>
        <w:numPr>
          <w:ilvl w:val="0"/>
          <w:numId w:val="1"/>
        </w:numPr>
        <w:tabs>
          <w:tab w:val="clear" w:pos="1080"/>
          <w:tab w:val="left" w:pos="0"/>
        </w:tabs>
        <w:spacing w:line="288" w:lineRule="auto"/>
        <w:ind w:left="0" w:hanging="720"/>
      </w:pPr>
      <w:r w:rsidRPr="00317152">
        <w:rPr>
          <w:bCs/>
        </w:rPr>
        <w:t xml:space="preserve">Washington law requires </w:t>
      </w:r>
      <w:r>
        <w:rPr>
          <w:bCs/>
        </w:rPr>
        <w:t>auto transportation</w:t>
      </w:r>
      <w:r w:rsidRPr="00317152">
        <w:rPr>
          <w:bCs/>
        </w:rPr>
        <w:t xml:space="preserve"> carriers to comply with federal safety requirements and undergo routine safety inspections. Violations discovered during safety inspections are subject to penalties of $100 per violation.</w:t>
      </w:r>
      <w:r w:rsidRPr="00317152">
        <w:rPr>
          <w:rStyle w:val="FootnoteReference"/>
          <w:bCs/>
        </w:rPr>
        <w:footnoteReference w:id="1"/>
      </w:r>
      <w:r w:rsidRPr="00317152">
        <w:rPr>
          <w:bCs/>
        </w:rPr>
        <w:t xml:space="preserve"> </w:t>
      </w:r>
      <w:r w:rsidRPr="00317152">
        <w:t>In some cases, Commission requirements are so fundamental to safe operations that the Commission will issue penalties for first-time violations.</w:t>
      </w:r>
      <w:r w:rsidRPr="00317152">
        <w:rPr>
          <w:rStyle w:val="FootnoteReference"/>
        </w:rPr>
        <w:footnoteReference w:id="2"/>
      </w:r>
      <w:r w:rsidRPr="00317152">
        <w:t xml:space="preserve"> Violations defined by federal law as “critical,” which are indicative of a breakdown in a carrier’s management controls, meet this standard.</w:t>
      </w:r>
      <w:r w:rsidRPr="00317152">
        <w:rPr>
          <w:rStyle w:val="FootnoteReference"/>
        </w:rPr>
        <w:footnoteReference w:id="3"/>
      </w:r>
      <w:r w:rsidR="00BB11EE">
        <w:br/>
      </w:r>
    </w:p>
    <w:p w14:paraId="373318D8" w14:textId="4713D04F" w:rsidR="00B1027E" w:rsidRPr="00317152" w:rsidRDefault="00BB11EE" w:rsidP="00B1027E">
      <w:pPr>
        <w:numPr>
          <w:ilvl w:val="0"/>
          <w:numId w:val="1"/>
        </w:numPr>
        <w:tabs>
          <w:tab w:val="clear" w:pos="1080"/>
          <w:tab w:val="left" w:pos="0"/>
        </w:tabs>
        <w:spacing w:line="288" w:lineRule="auto"/>
        <w:ind w:left="0" w:hanging="720"/>
      </w:pPr>
      <w:r>
        <w:t>As a preliminary matter, we deny the Company’s contest of the violations. The undisputed facts demonstrate that in September and October of 2015</w:t>
      </w:r>
      <w:r w:rsidRPr="00F17DA0">
        <w:t xml:space="preserve">, </w:t>
      </w:r>
      <w:r w:rsidR="00860E1F">
        <w:t>the Company’s driver</w:t>
      </w:r>
      <w:r w:rsidRPr="00F17DA0">
        <w:t xml:space="preserve"> drove</w:t>
      </w:r>
      <w:r w:rsidR="00860E1F">
        <w:t xml:space="preserve"> a vehicle that had not been periodically inspected</w:t>
      </w:r>
      <w:r>
        <w:t xml:space="preserve"> </w:t>
      </w:r>
      <w:r w:rsidR="008C5A57">
        <w:t>on 15 occasions</w:t>
      </w:r>
      <w:r w:rsidR="00860E1F">
        <w:t xml:space="preserve">, and </w:t>
      </w:r>
      <w:r w:rsidR="00B76EAE">
        <w:t>also failed to make a record of du</w:t>
      </w:r>
      <w:r w:rsidR="008C5A57">
        <w:t>ty status on each of those days</w:t>
      </w:r>
      <w:r w:rsidR="00860E1F">
        <w:t xml:space="preserve">. </w:t>
      </w:r>
      <w:r w:rsidR="008C5A57">
        <w:t>Although the Company disputes the penalty, it does not dispute</w:t>
      </w:r>
      <w:r w:rsidR="00860E1F">
        <w:t xml:space="preserve"> th</w:t>
      </w:r>
      <w:r w:rsidR="008C5A57">
        <w:t>at the violations occurred</w:t>
      </w:r>
      <w:r w:rsidR="00860E1F">
        <w:t xml:space="preserve">. </w:t>
      </w:r>
      <w:r>
        <w:t xml:space="preserve">Accordingly, we find that the Company committed </w:t>
      </w:r>
      <w:r w:rsidR="00B76EAE">
        <w:t xml:space="preserve">one violation </w:t>
      </w:r>
      <w:r w:rsidR="00A12EB6">
        <w:t xml:space="preserve">each </w:t>
      </w:r>
      <w:r w:rsidR="00B76EAE">
        <w:t xml:space="preserve">of </w:t>
      </w:r>
      <w:r w:rsidR="00B76EAE" w:rsidRPr="00317152">
        <w:t>49 C.F.R. Part 3</w:t>
      </w:r>
      <w:r w:rsidR="00B76EAE">
        <w:t>95.8</w:t>
      </w:r>
      <w:r w:rsidR="00B76EAE" w:rsidRPr="00317152">
        <w:t>(a)</w:t>
      </w:r>
      <w:r w:rsidR="00B76EAE">
        <w:t xml:space="preserve"> and Part </w:t>
      </w:r>
      <w:r w:rsidR="00B76EAE">
        <w:lastRenderedPageBreak/>
        <w:t>396.17(a),</w:t>
      </w:r>
      <w:r>
        <w:t xml:space="preserve"> and turn now to the issue of mitigation.</w:t>
      </w:r>
      <w:r w:rsidR="00B1027E" w:rsidRPr="00317152">
        <w:br/>
      </w:r>
    </w:p>
    <w:p w14:paraId="3E4CD75B" w14:textId="77777777" w:rsidR="00B1027E" w:rsidRPr="00317152" w:rsidRDefault="00B1027E" w:rsidP="00B1027E">
      <w:pPr>
        <w:numPr>
          <w:ilvl w:val="0"/>
          <w:numId w:val="1"/>
        </w:numPr>
        <w:tabs>
          <w:tab w:val="clear" w:pos="1080"/>
          <w:tab w:val="left" w:pos="0"/>
        </w:tabs>
        <w:spacing w:line="276" w:lineRule="auto"/>
        <w:ind w:left="0" w:hanging="720"/>
      </w:pPr>
      <w:r w:rsidRPr="0031715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17152">
        <w:rPr>
          <w:rStyle w:val="FootnoteReference"/>
        </w:rPr>
        <w:footnoteReference w:id="4"/>
      </w:r>
      <w:r w:rsidRPr="00317152">
        <w:t xml:space="preserve"> </w:t>
      </w:r>
      <w:r w:rsidRPr="00317152">
        <w:br/>
      </w:r>
    </w:p>
    <w:p w14:paraId="7200D04F" w14:textId="1CF3372D" w:rsidR="00B76EAE" w:rsidRDefault="00B1027E" w:rsidP="008C5A57">
      <w:pPr>
        <w:numPr>
          <w:ilvl w:val="0"/>
          <w:numId w:val="1"/>
        </w:numPr>
        <w:tabs>
          <w:tab w:val="clear" w:pos="1080"/>
          <w:tab w:val="left" w:pos="0"/>
        </w:tabs>
        <w:spacing w:line="288" w:lineRule="auto"/>
        <w:ind w:left="0" w:hanging="720"/>
      </w:pPr>
      <w:r w:rsidRPr="00317152">
        <w:t xml:space="preserve">The Penalty Assessment includes a </w:t>
      </w:r>
      <w:r>
        <w:t>$</w:t>
      </w:r>
      <w:r w:rsidR="00B76EAE">
        <w:t>100</w:t>
      </w:r>
      <w:r>
        <w:t xml:space="preserve"> penalty for one </w:t>
      </w:r>
      <w:r w:rsidRPr="00317152">
        <w:t xml:space="preserve">violation of </w:t>
      </w:r>
      <w:r w:rsidR="00B76EAE" w:rsidRPr="00317152">
        <w:t>49 C.F.R. Part 3</w:t>
      </w:r>
      <w:r w:rsidR="00B76EAE">
        <w:t>95.8</w:t>
      </w:r>
      <w:r w:rsidR="00B76EAE" w:rsidRPr="00317152">
        <w:t>(a)</w:t>
      </w:r>
      <w:r w:rsidRPr="00317152">
        <w:t xml:space="preserve"> because </w:t>
      </w:r>
      <w:r>
        <w:t xml:space="preserve">the </w:t>
      </w:r>
      <w:r w:rsidR="00B76EAE">
        <w:t>Company’s driver failed to make a record of duty status on 15 occasions.</w:t>
      </w:r>
      <w:r w:rsidR="008C5A57">
        <w:t xml:space="preserve"> </w:t>
      </w:r>
      <w:r>
        <w:t>The Penalty</w:t>
      </w:r>
      <w:r w:rsidR="00B76EAE">
        <w:t xml:space="preserve"> Assessment also includes a $100</w:t>
      </w:r>
      <w:r>
        <w:t xml:space="preserve"> penalty </w:t>
      </w:r>
      <w:r w:rsidR="00B76EAE">
        <w:t>for one violation</w:t>
      </w:r>
      <w:r>
        <w:t xml:space="preserve"> of </w:t>
      </w:r>
      <w:r w:rsidR="00B76EAE">
        <w:t xml:space="preserve">49 C.F.R. Part 396.17(a) because the Company’s driver drove a vehicle that had not been periodically inspected on 15 occasions. </w:t>
      </w:r>
    </w:p>
    <w:p w14:paraId="0BE98075" w14:textId="77777777" w:rsidR="00B76EAE" w:rsidRDefault="00B76EAE" w:rsidP="00B76EAE">
      <w:pPr>
        <w:tabs>
          <w:tab w:val="left" w:pos="0"/>
        </w:tabs>
        <w:spacing w:line="288" w:lineRule="auto"/>
      </w:pPr>
    </w:p>
    <w:p w14:paraId="71BEF0F5" w14:textId="7AF42B12" w:rsidR="00F542BA" w:rsidRDefault="00B76EAE" w:rsidP="00B1027E">
      <w:pPr>
        <w:numPr>
          <w:ilvl w:val="0"/>
          <w:numId w:val="1"/>
        </w:numPr>
        <w:tabs>
          <w:tab w:val="clear" w:pos="1080"/>
          <w:tab w:val="left" w:pos="0"/>
        </w:tabs>
        <w:spacing w:line="288" w:lineRule="auto"/>
        <w:ind w:left="0" w:hanging="720"/>
      </w:pPr>
      <w:r>
        <w:t xml:space="preserve">We </w:t>
      </w:r>
      <w:r w:rsidR="00B1027E">
        <w:t xml:space="preserve">agree with Staff that mitigation is not appropriate here. </w:t>
      </w:r>
      <w:r w:rsidR="00B1027E" w:rsidRPr="00B4466F">
        <w:t xml:space="preserve">It is the Company’s responsibility to </w:t>
      </w:r>
      <w:r w:rsidR="008C5A57">
        <w:t xml:space="preserve">be aware of, and </w:t>
      </w:r>
      <w:r w:rsidR="00B1027E" w:rsidRPr="00B4466F">
        <w:t>ensure compliance with</w:t>
      </w:r>
      <w:r w:rsidR="008C5A57">
        <w:t>,</w:t>
      </w:r>
      <w:r w:rsidR="00B1027E" w:rsidRPr="00B4466F">
        <w:t xml:space="preserve"> Commission rules</w:t>
      </w:r>
      <w:r w:rsidR="00B1027E">
        <w:t>.</w:t>
      </w:r>
      <w:r w:rsidR="008C5A57">
        <w:t xml:space="preserve"> As Staff notes in its response, the Company acknowledged its obligation to comply with local, state, and federal regulations related to chart</w:t>
      </w:r>
      <w:r w:rsidR="00F542BA">
        <w:t>er carrier service when it</w:t>
      </w:r>
      <w:r w:rsidR="008C5A57">
        <w:t xml:space="preserve"> submitted its application to the Commission. </w:t>
      </w:r>
      <w:r w:rsidR="00F542BA">
        <w:t>Accordingly, the Company’s claim that it was unaware of Commission rules does not excuse the violations.</w:t>
      </w:r>
    </w:p>
    <w:p w14:paraId="32E19401" w14:textId="77777777" w:rsidR="00F542BA" w:rsidRDefault="00F542BA" w:rsidP="00F542BA">
      <w:pPr>
        <w:pStyle w:val="ListParagraph"/>
      </w:pPr>
    </w:p>
    <w:p w14:paraId="07AE0900" w14:textId="02738153" w:rsidR="00A225E6" w:rsidRDefault="00F542BA" w:rsidP="00B1027E">
      <w:pPr>
        <w:numPr>
          <w:ilvl w:val="0"/>
          <w:numId w:val="1"/>
        </w:numPr>
        <w:tabs>
          <w:tab w:val="clear" w:pos="1080"/>
          <w:tab w:val="left" w:pos="0"/>
        </w:tabs>
        <w:spacing w:line="288" w:lineRule="auto"/>
        <w:ind w:left="0" w:hanging="720"/>
      </w:pPr>
      <w:r>
        <w:t xml:space="preserve">The Company’s claim that the inspector stated there would be no penalty assessed for the violations also fails to provide a basis for mitigation. </w:t>
      </w:r>
      <w:r w:rsidR="00B80C78">
        <w:t xml:space="preserve">Although Staff did not address this allegation in its response, </w:t>
      </w:r>
      <w:r w:rsidR="00A225E6">
        <w:t>it h</w:t>
      </w:r>
      <w:r w:rsidR="00AF0695">
        <w:t>as no bearing on our decision to uphold the penalty</w:t>
      </w:r>
      <w:r w:rsidR="00A225E6">
        <w:t xml:space="preserve">. </w:t>
      </w:r>
      <w:r>
        <w:t>The</w:t>
      </w:r>
      <w:r w:rsidRPr="00F542BA">
        <w:t xml:space="preserve"> Commission’s enforcement policy requires penalties for </w:t>
      </w:r>
      <w:r>
        <w:t xml:space="preserve">first-time </w:t>
      </w:r>
      <w:r w:rsidRPr="00F542BA">
        <w:t xml:space="preserve">violations of </w:t>
      </w:r>
      <w:r>
        <w:t>“critical” safety regulations</w:t>
      </w:r>
      <w:r w:rsidRPr="00F542BA">
        <w:t xml:space="preserve"> regardless of any representations that may or may not have been made by Staff. </w:t>
      </w:r>
      <w:r w:rsidR="00B80C78">
        <w:t xml:space="preserve">Even if Staff had provided assurances to that effect, </w:t>
      </w:r>
      <w:r w:rsidR="00A225E6">
        <w:t>the Company cannot reasonably argue that it relied on Staff’s statement to its detriment</w:t>
      </w:r>
      <w:r w:rsidR="00AF0695">
        <w:t>, or was otherwise harmed</w:t>
      </w:r>
      <w:r w:rsidR="00215D95">
        <w:t>.</w:t>
      </w:r>
    </w:p>
    <w:p w14:paraId="0AF1A502" w14:textId="77777777" w:rsidR="00A225E6" w:rsidRDefault="00A225E6" w:rsidP="00A225E6">
      <w:pPr>
        <w:pStyle w:val="ListParagraph"/>
      </w:pPr>
    </w:p>
    <w:p w14:paraId="6BFC2264" w14:textId="745A979D" w:rsidR="00B1027E" w:rsidRPr="00317152" w:rsidRDefault="00AF0695" w:rsidP="00B1027E">
      <w:pPr>
        <w:numPr>
          <w:ilvl w:val="0"/>
          <w:numId w:val="1"/>
        </w:numPr>
        <w:tabs>
          <w:tab w:val="clear" w:pos="1080"/>
          <w:tab w:val="left" w:pos="0"/>
        </w:tabs>
        <w:spacing w:line="288" w:lineRule="auto"/>
        <w:ind w:left="0" w:hanging="720"/>
      </w:pPr>
      <w:r>
        <w:lastRenderedPageBreak/>
        <w:t xml:space="preserve">Finally, the Company did not introduce any new information that warrants a penalty reduction. </w:t>
      </w:r>
      <w:r w:rsidR="00A225E6">
        <w:t>T</w:t>
      </w:r>
      <w:r w:rsidR="00F507E8">
        <w:t>he Commission could have as</w:t>
      </w:r>
      <w:r w:rsidR="009F6BBA">
        <w:t xml:space="preserve">sessed </w:t>
      </w:r>
      <w:r w:rsidR="00F542BA">
        <w:t xml:space="preserve">penalties </w:t>
      </w:r>
      <w:r w:rsidR="009F6BBA">
        <w:t xml:space="preserve">up to $100 per violation − for a total penalty of $3,000 − </w:t>
      </w:r>
      <w:r w:rsidR="00F507E8">
        <w:t xml:space="preserve">but </w:t>
      </w:r>
      <w:r w:rsidR="009F6BBA">
        <w:t xml:space="preserve">instead </w:t>
      </w:r>
      <w:r w:rsidR="00F507E8">
        <w:t xml:space="preserve">exercised its discretion to assess a much lower penalty of $200 because the Company is relatively small and has no history of prior violations. </w:t>
      </w:r>
    </w:p>
    <w:p w14:paraId="33415A0D" w14:textId="77777777" w:rsidR="000775CA" w:rsidRDefault="000775CA" w:rsidP="00B1027E">
      <w:pPr>
        <w:spacing w:line="288" w:lineRule="auto"/>
        <w:ind w:left="720"/>
        <w:jc w:val="center"/>
        <w:rPr>
          <w:b/>
        </w:rPr>
      </w:pPr>
    </w:p>
    <w:p w14:paraId="42C04A2B" w14:textId="77777777" w:rsidR="00B1027E" w:rsidRPr="00317152" w:rsidRDefault="00B1027E" w:rsidP="00B1027E">
      <w:pPr>
        <w:spacing w:line="288" w:lineRule="auto"/>
        <w:ind w:left="720"/>
        <w:jc w:val="center"/>
        <w:rPr>
          <w:b/>
        </w:rPr>
      </w:pPr>
      <w:r w:rsidRPr="00317152">
        <w:rPr>
          <w:b/>
        </w:rPr>
        <w:br/>
        <w:t>ORDER</w:t>
      </w:r>
    </w:p>
    <w:p w14:paraId="65EA2691" w14:textId="77777777" w:rsidR="00B1027E" w:rsidRPr="00317152" w:rsidRDefault="00B1027E" w:rsidP="00B1027E">
      <w:pPr>
        <w:pStyle w:val="ListParagraph"/>
        <w:spacing w:line="288" w:lineRule="auto"/>
        <w:ind w:left="0"/>
      </w:pPr>
    </w:p>
    <w:p w14:paraId="62D6656F" w14:textId="77777777" w:rsidR="00B1027E" w:rsidRPr="00317152" w:rsidRDefault="00B1027E" w:rsidP="00B1027E">
      <w:pPr>
        <w:spacing w:line="288" w:lineRule="auto"/>
      </w:pPr>
      <w:r w:rsidRPr="00317152">
        <w:t xml:space="preserve">THE COMMISSION ORDERS: </w:t>
      </w:r>
    </w:p>
    <w:p w14:paraId="55FE4E95" w14:textId="77777777" w:rsidR="00B1027E" w:rsidRPr="00317152" w:rsidRDefault="00B1027E" w:rsidP="00B1027E">
      <w:pPr>
        <w:spacing w:line="288" w:lineRule="auto"/>
        <w:ind w:left="720"/>
      </w:pPr>
    </w:p>
    <w:p w14:paraId="18197C41" w14:textId="413F3D84" w:rsidR="00B1027E" w:rsidRPr="00317152" w:rsidRDefault="00B1027E" w:rsidP="00B1027E">
      <w:pPr>
        <w:numPr>
          <w:ilvl w:val="0"/>
          <w:numId w:val="1"/>
        </w:numPr>
        <w:tabs>
          <w:tab w:val="clear" w:pos="1080"/>
          <w:tab w:val="left" w:pos="0"/>
        </w:tabs>
        <w:spacing w:line="288" w:lineRule="auto"/>
        <w:ind w:left="720" w:hanging="1440"/>
      </w:pPr>
      <w:r w:rsidRPr="00317152">
        <w:t>(1)</w:t>
      </w:r>
      <w:r w:rsidRPr="00317152">
        <w:tab/>
      </w:r>
      <w:r w:rsidR="008C5A57">
        <w:rPr>
          <w:bCs/>
        </w:rPr>
        <w:t>Team Forks, LLC d/b/a Twilight Adventures’</w:t>
      </w:r>
      <w:r>
        <w:rPr>
          <w:bCs/>
        </w:rPr>
        <w:t xml:space="preserve"> request </w:t>
      </w:r>
      <w:r w:rsidRPr="00317152">
        <w:t>for mitigation of the $</w:t>
      </w:r>
      <w:r w:rsidR="008C5A57">
        <w:t>2</w:t>
      </w:r>
      <w:r>
        <w:t>00</w:t>
      </w:r>
      <w:r w:rsidRPr="00317152">
        <w:t xml:space="preserve"> penalty is </w:t>
      </w:r>
      <w:r>
        <w:t>DENIED</w:t>
      </w:r>
      <w:r w:rsidR="000775CA">
        <w:t>.</w:t>
      </w:r>
    </w:p>
    <w:p w14:paraId="24C08017" w14:textId="77777777" w:rsidR="00B1027E" w:rsidRPr="00317152" w:rsidRDefault="00B1027E" w:rsidP="00B1027E">
      <w:pPr>
        <w:spacing w:line="288" w:lineRule="auto"/>
        <w:ind w:left="720"/>
      </w:pPr>
    </w:p>
    <w:p w14:paraId="07FEA7DC" w14:textId="74141481" w:rsidR="00B1027E" w:rsidRPr="00317152" w:rsidRDefault="00B1027E" w:rsidP="00B1027E">
      <w:pPr>
        <w:numPr>
          <w:ilvl w:val="0"/>
          <w:numId w:val="1"/>
        </w:numPr>
        <w:tabs>
          <w:tab w:val="clear" w:pos="1080"/>
          <w:tab w:val="left" w:pos="0"/>
        </w:tabs>
        <w:spacing w:line="288" w:lineRule="auto"/>
        <w:ind w:left="0" w:hanging="720"/>
      </w:pPr>
      <w:r w:rsidRPr="00317152">
        <w:t>(2)</w:t>
      </w:r>
      <w:r w:rsidRPr="00317152">
        <w:tab/>
        <w:t xml:space="preserve">The penalty is due and payable no later than </w:t>
      </w:r>
      <w:r w:rsidR="008C5A57">
        <w:t>June 14</w:t>
      </w:r>
      <w:r>
        <w:t>, 2016</w:t>
      </w:r>
      <w:r w:rsidRPr="00317152">
        <w:t>.</w:t>
      </w:r>
    </w:p>
    <w:p w14:paraId="4F7A4A8F" w14:textId="77777777" w:rsidR="00B1027E" w:rsidRPr="00317152" w:rsidRDefault="00B1027E" w:rsidP="00B1027E">
      <w:pPr>
        <w:pStyle w:val="ListParagraph"/>
        <w:spacing w:line="288" w:lineRule="auto"/>
      </w:pPr>
    </w:p>
    <w:p w14:paraId="218B2D2A" w14:textId="77777777" w:rsidR="00B1027E" w:rsidRPr="00317152" w:rsidRDefault="00B1027E" w:rsidP="00B1027E">
      <w:pPr>
        <w:numPr>
          <w:ilvl w:val="0"/>
          <w:numId w:val="1"/>
        </w:numPr>
        <w:tabs>
          <w:tab w:val="clear" w:pos="1080"/>
          <w:tab w:val="left" w:pos="0"/>
        </w:tabs>
        <w:spacing w:line="288" w:lineRule="auto"/>
        <w:ind w:left="0" w:hanging="720"/>
      </w:pPr>
      <w:r w:rsidRPr="00317152">
        <w:t>The</w:t>
      </w:r>
      <w:r w:rsidRPr="00317152">
        <w:rPr>
          <w:color w:val="000000"/>
        </w:rPr>
        <w:t xml:space="preserve"> Secretary has been delegated authority to enter this order </w:t>
      </w:r>
      <w:r w:rsidRPr="00317152">
        <w:rPr>
          <w:bCs/>
          <w:color w:val="000000"/>
        </w:rPr>
        <w:t xml:space="preserve">on behalf of the Commissioners </w:t>
      </w:r>
      <w:r w:rsidRPr="00317152">
        <w:rPr>
          <w:color w:val="000000"/>
        </w:rPr>
        <w:t>under WAC</w:t>
      </w:r>
      <w:r w:rsidRPr="00317152">
        <w:t xml:space="preserve"> 480-07-904(1)(h).</w:t>
      </w:r>
    </w:p>
    <w:p w14:paraId="7350563B" w14:textId="77777777" w:rsidR="00B1027E" w:rsidRPr="00317152" w:rsidRDefault="00B1027E" w:rsidP="00B1027E">
      <w:pPr>
        <w:spacing w:line="288" w:lineRule="auto"/>
      </w:pPr>
    </w:p>
    <w:p w14:paraId="6C091B8E" w14:textId="1E75F273" w:rsidR="00B1027E" w:rsidRPr="00317152" w:rsidRDefault="00B1027E" w:rsidP="00B1027E">
      <w:pPr>
        <w:spacing w:line="288" w:lineRule="auto"/>
      </w:pPr>
      <w:r w:rsidRPr="00317152">
        <w:t xml:space="preserve">DATED at Olympia, Washington, and effective </w:t>
      </w:r>
      <w:r w:rsidR="008C5A57">
        <w:t>May 31</w:t>
      </w:r>
      <w:r>
        <w:t>, 2016.</w:t>
      </w:r>
    </w:p>
    <w:p w14:paraId="3472F5D2" w14:textId="77777777" w:rsidR="00B1027E" w:rsidRPr="00317152" w:rsidRDefault="00B1027E" w:rsidP="00B1027E">
      <w:pPr>
        <w:pStyle w:val="Header"/>
        <w:tabs>
          <w:tab w:val="clear" w:pos="4320"/>
          <w:tab w:val="clear" w:pos="8640"/>
        </w:tabs>
        <w:spacing w:line="288" w:lineRule="auto"/>
      </w:pPr>
    </w:p>
    <w:p w14:paraId="394D4E09" w14:textId="77777777" w:rsidR="00B1027E" w:rsidRPr="00317152" w:rsidRDefault="00B1027E" w:rsidP="00B1027E">
      <w:pPr>
        <w:spacing w:line="288" w:lineRule="auto"/>
        <w:jc w:val="center"/>
      </w:pPr>
      <w:r w:rsidRPr="00317152">
        <w:t>WASHINGTON UTILITIES AND TRANSPORTATION COMMISSION</w:t>
      </w:r>
    </w:p>
    <w:p w14:paraId="65B77374" w14:textId="77777777" w:rsidR="00B1027E" w:rsidRPr="00317152" w:rsidRDefault="00B1027E" w:rsidP="00B1027E">
      <w:pPr>
        <w:pStyle w:val="Header"/>
        <w:tabs>
          <w:tab w:val="clear" w:pos="4320"/>
          <w:tab w:val="clear" w:pos="8640"/>
        </w:tabs>
        <w:spacing w:line="288" w:lineRule="auto"/>
      </w:pPr>
    </w:p>
    <w:p w14:paraId="49D50E38" w14:textId="77777777" w:rsidR="00B1027E" w:rsidRPr="00317152" w:rsidRDefault="00B1027E" w:rsidP="00B1027E">
      <w:pPr>
        <w:spacing w:line="288" w:lineRule="auto"/>
        <w:ind w:left="2880" w:firstLine="720"/>
        <w:jc w:val="center"/>
      </w:pPr>
    </w:p>
    <w:p w14:paraId="0D8F5576" w14:textId="77777777" w:rsidR="00B1027E" w:rsidRDefault="00B1027E" w:rsidP="00B1027E">
      <w:pPr>
        <w:spacing w:line="288" w:lineRule="auto"/>
        <w:ind w:left="2880" w:firstLine="720"/>
        <w:jc w:val="center"/>
      </w:pPr>
    </w:p>
    <w:p w14:paraId="0E7A78F8" w14:textId="77777777" w:rsidR="000775CA" w:rsidRPr="00317152" w:rsidRDefault="000775CA" w:rsidP="00B1027E">
      <w:pPr>
        <w:spacing w:line="288" w:lineRule="auto"/>
        <w:ind w:left="2880" w:firstLine="720"/>
        <w:jc w:val="center"/>
      </w:pPr>
    </w:p>
    <w:p w14:paraId="4ECE3E8C" w14:textId="77777777" w:rsidR="00B1027E" w:rsidRPr="00317152" w:rsidRDefault="00B1027E" w:rsidP="00B1027E">
      <w:pPr>
        <w:spacing w:line="288" w:lineRule="auto"/>
        <w:ind w:left="3600" w:firstLine="720"/>
      </w:pPr>
      <w:r w:rsidRPr="00317152">
        <w:t>STEVEN V. KING</w:t>
      </w:r>
    </w:p>
    <w:p w14:paraId="594260EB" w14:textId="77777777" w:rsidR="00B1027E" w:rsidRPr="00317152" w:rsidRDefault="00B1027E" w:rsidP="00B1027E">
      <w:pPr>
        <w:spacing w:line="288" w:lineRule="auto"/>
      </w:pPr>
      <w:r w:rsidRPr="00317152">
        <w:tab/>
      </w:r>
      <w:r w:rsidRPr="00317152">
        <w:tab/>
      </w:r>
      <w:r w:rsidRPr="00317152">
        <w:tab/>
      </w:r>
      <w:r w:rsidRPr="00317152">
        <w:tab/>
      </w:r>
      <w:r w:rsidRPr="00317152">
        <w:tab/>
      </w:r>
      <w:r w:rsidRPr="00317152">
        <w:tab/>
        <w:t>Executive Director and Secretary</w:t>
      </w:r>
    </w:p>
    <w:p w14:paraId="628CEBF7" w14:textId="77777777" w:rsidR="00B1027E" w:rsidRPr="00317152" w:rsidRDefault="00B1027E" w:rsidP="00B1027E">
      <w:pPr>
        <w:spacing w:line="288" w:lineRule="auto"/>
      </w:pPr>
    </w:p>
    <w:p w14:paraId="53453F57" w14:textId="77777777" w:rsidR="00B1027E" w:rsidRPr="00317152" w:rsidRDefault="00B1027E" w:rsidP="00B1027E">
      <w:pPr>
        <w:spacing w:line="288" w:lineRule="auto"/>
      </w:pPr>
    </w:p>
    <w:p w14:paraId="229BD9EE" w14:textId="70F9175A" w:rsidR="00B1027E" w:rsidRPr="00317152" w:rsidRDefault="000775CA" w:rsidP="00B1027E">
      <w:pPr>
        <w:spacing w:line="288" w:lineRule="auto"/>
        <w:rPr>
          <w:b/>
          <w:bCs/>
        </w:rPr>
      </w:pPr>
      <w:r>
        <w:rPr>
          <w:b/>
        </w:rPr>
        <w:lastRenderedPageBreak/>
        <w:t xml:space="preserve">NOTICE TO PARTIES: </w:t>
      </w:r>
      <w:r w:rsidR="00B1027E" w:rsidRPr="00317152">
        <w:rPr>
          <w:b/>
        </w:rPr>
        <w:t>This is an order delegated to the Exe</w:t>
      </w:r>
      <w:r>
        <w:rPr>
          <w:b/>
        </w:rPr>
        <w:t xml:space="preserve">cutive Secretary for decision. </w:t>
      </w:r>
      <w:r w:rsidR="00B1027E" w:rsidRPr="00317152">
        <w:rPr>
          <w:b/>
        </w:rPr>
        <w:t xml:space="preserve">As authorized in WAC 480-07-904(3), you </w:t>
      </w:r>
      <w:r w:rsidR="00B1027E" w:rsidRPr="00317152">
        <w:rPr>
          <w:b/>
          <w:bCs/>
        </w:rPr>
        <w:t>must file any request for Commission review of this order no later than 14 days after the date the decision is posted on the Commission’s w</w:t>
      </w:r>
      <w:r w:rsidR="00B1027E">
        <w:rPr>
          <w:b/>
          <w:bCs/>
        </w:rPr>
        <w:t xml:space="preserve">ebsite. </w:t>
      </w:r>
      <w:r w:rsidR="00B1027E" w:rsidRPr="00317152">
        <w:rPr>
          <w:b/>
          <w:bCs/>
        </w:rPr>
        <w:t xml:space="preserve">The Commission will grant a late-filed request for review only on a showing of good cause, including a satisfactory explanation of why the person </w:t>
      </w:r>
      <w:r w:rsidR="00B1027E">
        <w:rPr>
          <w:b/>
          <w:bCs/>
        </w:rPr>
        <w:t>did not timely file the request</w:t>
      </w:r>
      <w:r w:rsidR="00B1027E" w:rsidRPr="00317152">
        <w:rPr>
          <w:b/>
          <w:bCs/>
        </w:rPr>
        <w:t xml:space="preserve"> A form for late-filed requests is available on the Commission’s website.</w:t>
      </w:r>
    </w:p>
    <w:p w14:paraId="18552984" w14:textId="77777777" w:rsidR="006972FB" w:rsidRPr="00FE0458" w:rsidRDefault="006972FB" w:rsidP="00B1027E">
      <w:pPr>
        <w:spacing w:line="288" w:lineRule="auto"/>
        <w:jc w:val="center"/>
        <w:rPr>
          <w:b/>
          <w:bCs/>
        </w:rPr>
      </w:pPr>
    </w:p>
    <w:sectPr w:rsidR="006972FB" w:rsidRPr="00FE0458" w:rsidSect="00DB2A7E">
      <w:headerReference w:type="default" r:id="rId11"/>
      <w:headerReference w:type="first" r:id="rId12"/>
      <w:type w:val="continuous"/>
      <w:pgSz w:w="12240" w:h="15840" w:code="1"/>
      <w:pgMar w:top="1440" w:right="1440" w:bottom="1440" w:left="216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3EDF" w14:textId="77777777" w:rsidR="00A9718B" w:rsidRDefault="00A9718B">
      <w:r>
        <w:separator/>
      </w:r>
    </w:p>
  </w:endnote>
  <w:endnote w:type="continuationSeparator" w:id="0">
    <w:p w14:paraId="46F3C81B" w14:textId="77777777" w:rsidR="00A9718B" w:rsidRDefault="00A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BB2B" w14:textId="77777777" w:rsidR="00A9718B" w:rsidRDefault="00A9718B">
      <w:r>
        <w:separator/>
      </w:r>
    </w:p>
  </w:footnote>
  <w:footnote w:type="continuationSeparator" w:id="0">
    <w:p w14:paraId="641B1D67" w14:textId="77777777" w:rsidR="00A9718B" w:rsidRDefault="00A9718B">
      <w:r>
        <w:continuationSeparator/>
      </w:r>
    </w:p>
  </w:footnote>
  <w:footnote w:id="1">
    <w:p w14:paraId="50043376" w14:textId="77777777" w:rsidR="00B1027E" w:rsidRPr="009F7817" w:rsidRDefault="00B1027E" w:rsidP="00B1027E">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Pr>
          <w:bCs/>
          <w:sz w:val="22"/>
          <w:szCs w:val="22"/>
        </w:rPr>
        <w:t>1</w:t>
      </w:r>
      <w:r w:rsidRPr="009F7817">
        <w:rPr>
          <w:bCs/>
          <w:sz w:val="22"/>
          <w:szCs w:val="22"/>
        </w:rPr>
        <w:t>.04.405.</w:t>
      </w:r>
    </w:p>
  </w:footnote>
  <w:footnote w:id="2">
    <w:p w14:paraId="4C3711F4" w14:textId="77777777" w:rsidR="00B1027E" w:rsidRPr="009F7817" w:rsidRDefault="00B1027E" w:rsidP="00B1027E">
      <w:pPr>
        <w:spacing w:after="120"/>
        <w:rPr>
          <w:sz w:val="22"/>
          <w:szCs w:val="22"/>
        </w:rPr>
      </w:pPr>
      <w:r w:rsidRPr="009F7817">
        <w:rPr>
          <w:rStyle w:val="FootnoteReference"/>
          <w:sz w:val="22"/>
          <w:szCs w:val="22"/>
        </w:rPr>
        <w:footnoteRef/>
      </w:r>
      <w:r w:rsidRPr="009F7817">
        <w:rPr>
          <w:sz w:val="22"/>
          <w:szCs w:val="22"/>
        </w:rPr>
        <w:t xml:space="preserve"> Docket A-120061, Enforcement Policy for the Washington Utilities and Transportation Commission ¶12 (Jan. 7, 2013) (Enforcement Policy).</w:t>
      </w:r>
    </w:p>
  </w:footnote>
  <w:footnote w:id="3">
    <w:p w14:paraId="77B8A08B" w14:textId="77777777" w:rsidR="00B1027E" w:rsidRPr="009F7817" w:rsidRDefault="00B1027E" w:rsidP="00B1027E">
      <w:pPr>
        <w:pStyle w:val="FootnoteText"/>
        <w:spacing w:after="120"/>
        <w:rPr>
          <w:sz w:val="22"/>
          <w:szCs w:val="22"/>
        </w:rPr>
      </w:pPr>
      <w:r w:rsidRPr="009F7817">
        <w:rPr>
          <w:rStyle w:val="FootnoteReference"/>
          <w:sz w:val="22"/>
          <w:szCs w:val="22"/>
        </w:rPr>
        <w:footnoteRef/>
      </w:r>
      <w:r w:rsidRPr="009F7817">
        <w:rPr>
          <w:sz w:val="22"/>
          <w:szCs w:val="22"/>
        </w:rPr>
        <w:t xml:space="preserve"> 49 C.F.R. § 385, Appendix B.</w:t>
      </w:r>
    </w:p>
  </w:footnote>
  <w:footnote w:id="4">
    <w:p w14:paraId="00F3EBB6" w14:textId="77777777" w:rsidR="00B1027E" w:rsidRDefault="00B1027E" w:rsidP="00B1027E">
      <w:pPr>
        <w:pStyle w:val="FootnoteText"/>
        <w:spacing w:after="120"/>
      </w:pPr>
      <w:r w:rsidRPr="009F7817">
        <w:rPr>
          <w:rStyle w:val="FootnoteReference"/>
          <w:sz w:val="22"/>
          <w:szCs w:val="22"/>
        </w:rPr>
        <w:footnoteRef/>
      </w:r>
      <w:r w:rsidRPr="009F7817">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77777777"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w:t>
    </w:r>
    <w:r w:rsidR="00A21BEB">
      <w:rPr>
        <w:b/>
        <w:bCs/>
        <w:sz w:val="20"/>
        <w:szCs w:val="20"/>
      </w:rPr>
      <w:t>E-160477</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903906">
      <w:rPr>
        <w:rStyle w:val="PageNumber"/>
        <w:b/>
        <w:bCs/>
        <w:noProof/>
        <w:sz w:val="20"/>
        <w:szCs w:val="20"/>
      </w:rPr>
      <w:t>4</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25BA" w14:textId="0FB768BF" w:rsidR="00DB2A7E" w:rsidRDefault="00DB2A7E" w:rsidP="00DB2A7E">
    <w:pPr>
      <w:pStyle w:val="Header"/>
      <w:jc w:val="right"/>
    </w:pPr>
    <w:r>
      <w:t>Service Date: May 31,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75CA"/>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B472B"/>
    <w:rsid w:val="001C10D0"/>
    <w:rsid w:val="001C1DAE"/>
    <w:rsid w:val="001C5342"/>
    <w:rsid w:val="001C66B2"/>
    <w:rsid w:val="001C7A05"/>
    <w:rsid w:val="001D0685"/>
    <w:rsid w:val="001D0DC8"/>
    <w:rsid w:val="001D1073"/>
    <w:rsid w:val="001D1ADF"/>
    <w:rsid w:val="001D6547"/>
    <w:rsid w:val="001D765C"/>
    <w:rsid w:val="001E5EC1"/>
    <w:rsid w:val="001E64D7"/>
    <w:rsid w:val="001E6A88"/>
    <w:rsid w:val="001F2D70"/>
    <w:rsid w:val="001F58FC"/>
    <w:rsid w:val="001F6CA6"/>
    <w:rsid w:val="00203697"/>
    <w:rsid w:val="00212C4A"/>
    <w:rsid w:val="00215D95"/>
    <w:rsid w:val="0021739D"/>
    <w:rsid w:val="00217765"/>
    <w:rsid w:val="00223687"/>
    <w:rsid w:val="002258B1"/>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4ACF"/>
    <w:rsid w:val="00405642"/>
    <w:rsid w:val="00406DDA"/>
    <w:rsid w:val="004074DC"/>
    <w:rsid w:val="00407604"/>
    <w:rsid w:val="00413546"/>
    <w:rsid w:val="0042069A"/>
    <w:rsid w:val="00421B3A"/>
    <w:rsid w:val="004226B7"/>
    <w:rsid w:val="00423D01"/>
    <w:rsid w:val="00426C92"/>
    <w:rsid w:val="00430F4E"/>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817DB"/>
    <w:rsid w:val="00583BE2"/>
    <w:rsid w:val="0058665D"/>
    <w:rsid w:val="005868BB"/>
    <w:rsid w:val="00587170"/>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60E1F"/>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AE3"/>
    <w:rsid w:val="008B5BE7"/>
    <w:rsid w:val="008B67DE"/>
    <w:rsid w:val="008C1EED"/>
    <w:rsid w:val="008C52B4"/>
    <w:rsid w:val="008C5A57"/>
    <w:rsid w:val="008C6DFB"/>
    <w:rsid w:val="008D3B2D"/>
    <w:rsid w:val="008D559C"/>
    <w:rsid w:val="008E0C97"/>
    <w:rsid w:val="008F1AF7"/>
    <w:rsid w:val="008F39D6"/>
    <w:rsid w:val="0090390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50F3F"/>
    <w:rsid w:val="00951B71"/>
    <w:rsid w:val="009603B2"/>
    <w:rsid w:val="009621E7"/>
    <w:rsid w:val="00962A64"/>
    <w:rsid w:val="00967B6B"/>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3C28"/>
    <w:rsid w:val="009B1AB0"/>
    <w:rsid w:val="009B4ABC"/>
    <w:rsid w:val="009B4C93"/>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1BEB"/>
    <w:rsid w:val="00A225D0"/>
    <w:rsid w:val="00A225E6"/>
    <w:rsid w:val="00A25153"/>
    <w:rsid w:val="00A26A46"/>
    <w:rsid w:val="00A27867"/>
    <w:rsid w:val="00A31FF3"/>
    <w:rsid w:val="00A35009"/>
    <w:rsid w:val="00A353E9"/>
    <w:rsid w:val="00A40ACE"/>
    <w:rsid w:val="00A40D0F"/>
    <w:rsid w:val="00A423ED"/>
    <w:rsid w:val="00A42493"/>
    <w:rsid w:val="00A432A7"/>
    <w:rsid w:val="00A445FF"/>
    <w:rsid w:val="00A502B4"/>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6988"/>
    <w:rsid w:val="00AB0555"/>
    <w:rsid w:val="00AB1EBB"/>
    <w:rsid w:val="00AB2053"/>
    <w:rsid w:val="00AB2A6F"/>
    <w:rsid w:val="00AB3DB1"/>
    <w:rsid w:val="00AB6223"/>
    <w:rsid w:val="00AB79E8"/>
    <w:rsid w:val="00AC154E"/>
    <w:rsid w:val="00AC36B2"/>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1191"/>
    <w:rsid w:val="00C12426"/>
    <w:rsid w:val="00C12C77"/>
    <w:rsid w:val="00C13AA6"/>
    <w:rsid w:val="00C2364D"/>
    <w:rsid w:val="00C26F2D"/>
    <w:rsid w:val="00C26FF1"/>
    <w:rsid w:val="00C41F20"/>
    <w:rsid w:val="00C424A7"/>
    <w:rsid w:val="00C425BC"/>
    <w:rsid w:val="00C44ACA"/>
    <w:rsid w:val="00C466A8"/>
    <w:rsid w:val="00C5166B"/>
    <w:rsid w:val="00C55C49"/>
    <w:rsid w:val="00C567A3"/>
    <w:rsid w:val="00C633CB"/>
    <w:rsid w:val="00C71783"/>
    <w:rsid w:val="00C76F7C"/>
    <w:rsid w:val="00C81906"/>
    <w:rsid w:val="00C829A5"/>
    <w:rsid w:val="00C837DB"/>
    <w:rsid w:val="00C84737"/>
    <w:rsid w:val="00C92A52"/>
    <w:rsid w:val="00C94AC0"/>
    <w:rsid w:val="00CA0EC2"/>
    <w:rsid w:val="00CA18D9"/>
    <w:rsid w:val="00CA364C"/>
    <w:rsid w:val="00CB0263"/>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2A7E"/>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7915"/>
    <w:rsid w:val="00EB03FA"/>
    <w:rsid w:val="00EB5624"/>
    <w:rsid w:val="00EC408E"/>
    <w:rsid w:val="00ED0C7E"/>
    <w:rsid w:val="00ED30E0"/>
    <w:rsid w:val="00ED3985"/>
    <w:rsid w:val="00ED5A0C"/>
    <w:rsid w:val="00ED5E09"/>
    <w:rsid w:val="00EE0B4D"/>
    <w:rsid w:val="00EE4841"/>
    <w:rsid w:val="00EE49DE"/>
    <w:rsid w:val="00EE7F1C"/>
    <w:rsid w:val="00EF2565"/>
    <w:rsid w:val="00F02433"/>
    <w:rsid w:val="00F02CEA"/>
    <w:rsid w:val="00F0357E"/>
    <w:rsid w:val="00F041D1"/>
    <w:rsid w:val="00F101D6"/>
    <w:rsid w:val="00F12E35"/>
    <w:rsid w:val="00F13566"/>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2016-05-06T07:00:00+00:00</OpenedDate>
    <Date1 xmlns="dc463f71-b30c-4ab2-9473-d307f9d35888">2016-05-31T07:00:00+00:00</Date1>
    <IsDocumentOrder xmlns="dc463f71-b30c-4ab2-9473-d307f9d35888">true</IsDocumentOrder>
    <IsHighlyConfidential xmlns="dc463f71-b30c-4ab2-9473-d307f9d35888">false</IsHighlyConfidential>
    <CaseCompanyNames xmlns="dc463f71-b30c-4ab2-9473-d307f9d35888">Team Forks LLC</CaseCompanyNames>
    <DocketNumber xmlns="dc463f71-b30c-4ab2-9473-d307f9d35888">160477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33499620DA5D41BE81BA25C478974D" ma:contentTypeVersion="96" ma:contentTypeDescription="" ma:contentTypeScope="" ma:versionID="7edc535c282e76669a3c846861c20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DDB6F-ADCD-4DD7-A71D-3693FF695374}"/>
</file>

<file path=customXml/itemProps2.xml><?xml version="1.0" encoding="utf-8"?>
<ds:datastoreItem xmlns:ds="http://schemas.openxmlformats.org/officeDocument/2006/customXml" ds:itemID="{394B8666-7FB4-4581-90C3-692ADBC1018F}"/>
</file>

<file path=customXml/itemProps3.xml><?xml version="1.0" encoding="utf-8"?>
<ds:datastoreItem xmlns:ds="http://schemas.openxmlformats.org/officeDocument/2006/customXml" ds:itemID="{5B06D5FA-406B-459F-803A-DE5B680FFC62}"/>
</file>

<file path=customXml/itemProps4.xml><?xml version="1.0" encoding="utf-8"?>
<ds:datastoreItem xmlns:ds="http://schemas.openxmlformats.org/officeDocument/2006/customXml" ds:itemID="{DD1984A7-4C0E-4D9F-B6CC-C71F6A3B9355}"/>
</file>

<file path=customXml/itemProps5.xml><?xml version="1.0" encoding="utf-8"?>
<ds:datastoreItem xmlns:ds="http://schemas.openxmlformats.org/officeDocument/2006/customXml" ds:itemID="{581EC93A-71FD-4532-BAEE-E663AE48863B}"/>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5564</Characters>
  <Application>Microsoft Office Word</Application>
  <DocSecurity>0</DocSecurity>
  <Lines>46</Lines>
  <Paragraphs>13</Paragraphs>
  <ScaleCrop>false</ScaleCrop>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Mitigation</dc:title>
  <dc:subject/>
  <dc:creator/>
  <cp:keywords/>
  <cp:lastModifiedBy/>
  <cp:revision>1</cp:revision>
  <dcterms:created xsi:type="dcterms:W3CDTF">2016-05-31T15:25:00Z</dcterms:created>
  <dcterms:modified xsi:type="dcterms:W3CDTF">2016-05-31T15:25:00Z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0x0101006E56B4D1795A2E4DB2F0B01679ED314A00B133499620DA5D41BE81BA25C478974D</vt:lpwstr>
  </property>
  <property fmtid="{D5CDD505-2E9C-101B-9397-08002B2CF9AE}" pid="3" name="_docset_NoMedatataSyncRequired">
    <vt:lpwstr>False</vt:lpwstr>
  </property>
</Properties>
</file>