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685F" w14:textId="77777777" w:rsidR="007959A4" w:rsidRPr="00445B74" w:rsidRDefault="005E61CD" w:rsidP="00724D60">
      <w:pPr>
        <w:pStyle w:val="Title"/>
        <w:spacing w:line="264" w:lineRule="auto"/>
        <w:rPr>
          <w:rFonts w:ascii="Times New Roman" w:hAnsi="Times New Roman" w:cs="Times New Roman"/>
          <w:b/>
        </w:rPr>
      </w:pPr>
      <w:r w:rsidRPr="00445B74">
        <w:rPr>
          <w:rFonts w:ascii="Times New Roman" w:hAnsi="Times New Roman" w:cs="Times New Roman"/>
          <w:b/>
        </w:rPr>
        <w:t>BEFORE THE WASHINGTON</w:t>
      </w:r>
    </w:p>
    <w:p w14:paraId="3AFC6860" w14:textId="77777777" w:rsidR="005E61CD" w:rsidRPr="00445B74" w:rsidRDefault="005E61CD" w:rsidP="00724D60">
      <w:pPr>
        <w:pStyle w:val="Title"/>
        <w:spacing w:line="264" w:lineRule="auto"/>
        <w:rPr>
          <w:rFonts w:ascii="Times New Roman" w:hAnsi="Times New Roman" w:cs="Times New Roman"/>
          <w:b/>
        </w:rPr>
      </w:pPr>
      <w:r w:rsidRPr="00445B74">
        <w:rPr>
          <w:rFonts w:ascii="Times New Roman" w:hAnsi="Times New Roman" w:cs="Times New Roman"/>
          <w:b/>
        </w:rPr>
        <w:t>UTILITIES AND TRANSPORTATION COMMISSION</w:t>
      </w:r>
    </w:p>
    <w:p w14:paraId="3AFC6862" w14:textId="77777777" w:rsidR="00A016EC" w:rsidRPr="00445B74" w:rsidRDefault="00A016EC" w:rsidP="00724D60">
      <w:pPr>
        <w:spacing w:line="264" w:lineRule="auto"/>
      </w:pPr>
    </w:p>
    <w:tbl>
      <w:tblPr>
        <w:tblW w:w="0" w:type="auto"/>
        <w:tblLook w:val="0000" w:firstRow="0" w:lastRow="0" w:firstColumn="0" w:lastColumn="0" w:noHBand="0" w:noVBand="0"/>
      </w:tblPr>
      <w:tblGrid>
        <w:gridCol w:w="4211"/>
        <w:gridCol w:w="351"/>
        <w:gridCol w:w="4078"/>
      </w:tblGrid>
      <w:tr w:rsidR="005E61CD" w:rsidRPr="00445B74" w14:paraId="3AFC687B" w14:textId="77777777">
        <w:tc>
          <w:tcPr>
            <w:tcW w:w="4329" w:type="dxa"/>
          </w:tcPr>
          <w:p w14:paraId="3AFC6863" w14:textId="2A0F85E3" w:rsidR="007959A4" w:rsidRPr="00445B74" w:rsidRDefault="007959A4" w:rsidP="00724D60">
            <w:pPr>
              <w:spacing w:line="264" w:lineRule="auto"/>
            </w:pPr>
            <w:r w:rsidRPr="00445B74">
              <w:t xml:space="preserve">In the matter of the cancellation of </w:t>
            </w:r>
            <w:r w:rsidR="00B57377" w:rsidRPr="00445B74">
              <w:t>charter and excursion carrier certificate CH</w:t>
            </w:r>
            <w:r w:rsidRPr="00445B74">
              <w:t>-</w:t>
            </w:r>
            <w:r w:rsidR="005323E1" w:rsidRPr="00445B74">
              <w:fldChar w:fldCharType="begin"/>
            </w:r>
            <w:r w:rsidR="005323E1" w:rsidRPr="00445B74">
              <w:instrText xml:space="preserve"> ASK  Certificate_Number "Enter Certificate Number" \d "Certificate Number"  \* MERGEFORMAT </w:instrText>
            </w:r>
            <w:r w:rsidR="005323E1" w:rsidRPr="00445B74">
              <w:fldChar w:fldCharType="separate"/>
            </w:r>
            <w:bookmarkStart w:id="0" w:name="Certificate_Number"/>
            <w:r w:rsidR="005323E1" w:rsidRPr="00445B74">
              <w:t>Certificate Number</w:t>
            </w:r>
            <w:bookmarkEnd w:id="0"/>
            <w:r w:rsidR="005323E1" w:rsidRPr="00445B74">
              <w:fldChar w:fldCharType="end"/>
            </w:r>
            <w:r w:rsidR="0088581B" w:rsidRPr="00445B74">
              <w:t>065368</w:t>
            </w:r>
            <w:r w:rsidRPr="00445B74">
              <w:t xml:space="preserve"> held by</w:t>
            </w:r>
          </w:p>
          <w:p w14:paraId="3AFC6864" w14:textId="77777777" w:rsidR="007959A4" w:rsidRPr="00445B74" w:rsidRDefault="007959A4" w:rsidP="00724D60">
            <w:pPr>
              <w:spacing w:line="264" w:lineRule="auto"/>
            </w:pPr>
          </w:p>
          <w:p w14:paraId="3AFC6865" w14:textId="5732931C" w:rsidR="007959A4" w:rsidRPr="00445B74" w:rsidRDefault="00B00D9F" w:rsidP="00724D60">
            <w:pPr>
              <w:spacing w:line="264" w:lineRule="auto"/>
            </w:pPr>
            <w:r w:rsidRPr="00445B74">
              <w:fldChar w:fldCharType="begin"/>
            </w:r>
            <w:r w:rsidRPr="00445B74">
              <w:instrText>ASK  Company_Name "Enter Company Name"  \* MERGEFORMAT</w:instrText>
            </w:r>
            <w:r w:rsidRPr="00445B74">
              <w:fldChar w:fldCharType="separate"/>
            </w:r>
            <w:bookmarkStart w:id="1" w:name="Company_Name"/>
            <w:r w:rsidRPr="00445B74">
              <w:t>Company Name</w:t>
            </w:r>
            <w:bookmarkEnd w:id="1"/>
            <w:r w:rsidRPr="00445B74">
              <w:fldChar w:fldCharType="end"/>
            </w:r>
            <w:r w:rsidR="0043542D">
              <w:t>Dave’s Party Bus, L.L.C.</w:t>
            </w:r>
            <w:r w:rsidR="0088581B" w:rsidRPr="00445B74">
              <w:t>,</w:t>
            </w:r>
          </w:p>
          <w:p w14:paraId="3AFC6866" w14:textId="77777777" w:rsidR="007959A4" w:rsidRPr="00445B74" w:rsidRDefault="00B00D9F" w:rsidP="00724D60">
            <w:pPr>
              <w:spacing w:line="264" w:lineRule="auto"/>
            </w:pPr>
            <w:r w:rsidRPr="00445B74">
              <w:fldChar w:fldCharType="begin"/>
            </w:r>
            <w:r w:rsidRPr="00445B74">
              <w:instrText>ASK  Short_Name "Enter Short Name"  \* MERGEFORMAT</w:instrText>
            </w:r>
            <w:r w:rsidRPr="00445B74">
              <w:fldChar w:fldCharType="separate"/>
            </w:r>
            <w:bookmarkStart w:id="2" w:name="Short_Name"/>
            <w:r w:rsidRPr="00445B74">
              <w:t>Short Name</w:t>
            </w:r>
            <w:bookmarkEnd w:id="2"/>
            <w:r w:rsidRPr="00445B74">
              <w:fldChar w:fldCharType="end"/>
            </w:r>
          </w:p>
          <w:p w14:paraId="3AFC6867" w14:textId="050B6741" w:rsidR="006C408B" w:rsidRPr="00445B74" w:rsidRDefault="00C808B2" w:rsidP="00724D60">
            <w:pPr>
              <w:spacing w:line="264" w:lineRule="auto"/>
            </w:pPr>
            <w:r w:rsidRPr="00445B74">
              <w:t>f</w:t>
            </w:r>
            <w:r w:rsidR="0024756A" w:rsidRPr="00445B74">
              <w:t>or failure to file annual</w:t>
            </w:r>
            <w:r w:rsidRPr="00445B74">
              <w:t xml:space="preserve"> report </w:t>
            </w:r>
          </w:p>
          <w:p w14:paraId="3AFC6868" w14:textId="42E81EDA" w:rsidR="005E61CD" w:rsidRPr="00445B74" w:rsidRDefault="005E61CD" w:rsidP="00FD16AA">
            <w:pPr>
              <w:spacing w:line="264" w:lineRule="auto"/>
            </w:pPr>
            <w:r w:rsidRPr="00445B74">
              <w:t xml:space="preserve">. . . . . . . . . . . . . . . . . . . . . . . . . . . . </w:t>
            </w:r>
            <w:r w:rsidR="00724D60" w:rsidRPr="00445B74">
              <w:t xml:space="preserve">. . . . </w:t>
            </w:r>
            <w:r w:rsidR="00276D07">
              <w:t xml:space="preserve">. </w:t>
            </w:r>
          </w:p>
        </w:tc>
        <w:tc>
          <w:tcPr>
            <w:tcW w:w="353" w:type="dxa"/>
          </w:tcPr>
          <w:p w14:paraId="3AFC6869" w14:textId="77777777" w:rsidR="005E61CD" w:rsidRPr="00445B74" w:rsidRDefault="005E61CD" w:rsidP="00724D60">
            <w:pPr>
              <w:spacing w:line="264" w:lineRule="auto"/>
            </w:pPr>
            <w:r w:rsidRPr="00445B74">
              <w:t>)</w:t>
            </w:r>
          </w:p>
          <w:p w14:paraId="3AFC686A" w14:textId="77777777" w:rsidR="005E61CD" w:rsidRPr="00445B74" w:rsidRDefault="005E61CD" w:rsidP="00724D60">
            <w:pPr>
              <w:spacing w:line="264" w:lineRule="auto"/>
            </w:pPr>
            <w:r w:rsidRPr="00445B74">
              <w:t>)</w:t>
            </w:r>
          </w:p>
          <w:p w14:paraId="3AFC686B" w14:textId="77777777" w:rsidR="005E61CD" w:rsidRPr="00445B74" w:rsidRDefault="005E61CD" w:rsidP="00724D60">
            <w:pPr>
              <w:spacing w:line="264" w:lineRule="auto"/>
            </w:pPr>
            <w:r w:rsidRPr="00445B74">
              <w:t>)</w:t>
            </w:r>
          </w:p>
          <w:p w14:paraId="3AFC686C" w14:textId="77777777" w:rsidR="005E61CD" w:rsidRPr="00445B74" w:rsidRDefault="005E61CD" w:rsidP="00724D60">
            <w:pPr>
              <w:spacing w:line="264" w:lineRule="auto"/>
            </w:pPr>
            <w:r w:rsidRPr="00445B74">
              <w:t>)</w:t>
            </w:r>
          </w:p>
          <w:p w14:paraId="3AFC686D" w14:textId="77777777" w:rsidR="005E61CD" w:rsidRPr="00445B74" w:rsidRDefault="005E61CD" w:rsidP="00724D60">
            <w:pPr>
              <w:spacing w:line="264" w:lineRule="auto"/>
            </w:pPr>
            <w:r w:rsidRPr="00445B74">
              <w:t>)</w:t>
            </w:r>
          </w:p>
          <w:p w14:paraId="3AFC686E" w14:textId="77777777" w:rsidR="005E61CD" w:rsidRPr="00445B74" w:rsidRDefault="005E61CD" w:rsidP="00724D60">
            <w:pPr>
              <w:spacing w:line="264" w:lineRule="auto"/>
            </w:pPr>
            <w:r w:rsidRPr="00445B74">
              <w:t>)</w:t>
            </w:r>
          </w:p>
          <w:p w14:paraId="3AFC686F" w14:textId="77777777" w:rsidR="007959A4" w:rsidRPr="00445B74" w:rsidRDefault="007959A4" w:rsidP="00724D60">
            <w:pPr>
              <w:spacing w:line="264" w:lineRule="auto"/>
            </w:pPr>
            <w:r w:rsidRPr="00445B74">
              <w:t>)</w:t>
            </w:r>
          </w:p>
          <w:p w14:paraId="3AFC6872" w14:textId="5DF466C3" w:rsidR="00B57377" w:rsidRPr="00445B74" w:rsidRDefault="007959A4" w:rsidP="00276D07">
            <w:pPr>
              <w:spacing w:line="264" w:lineRule="auto"/>
            </w:pPr>
            <w:r w:rsidRPr="00445B74">
              <w:t>)</w:t>
            </w:r>
          </w:p>
        </w:tc>
        <w:tc>
          <w:tcPr>
            <w:tcW w:w="4174" w:type="dxa"/>
          </w:tcPr>
          <w:p w14:paraId="3AFC6873" w14:textId="77777777" w:rsidR="00447F55" w:rsidRPr="00445B74" w:rsidRDefault="00447F55" w:rsidP="00724D60">
            <w:pPr>
              <w:spacing w:line="264" w:lineRule="auto"/>
            </w:pPr>
          </w:p>
          <w:p w14:paraId="3AFC6874" w14:textId="71A8478F" w:rsidR="005E61CD" w:rsidRPr="00445B74" w:rsidRDefault="00FD0946" w:rsidP="00724D60">
            <w:pPr>
              <w:spacing w:line="264" w:lineRule="auto"/>
            </w:pPr>
            <w:r w:rsidRPr="00445B74">
              <w:t>D</w:t>
            </w:r>
            <w:r w:rsidR="007959A4" w:rsidRPr="00445B74">
              <w:t>OCKET</w:t>
            </w:r>
            <w:r w:rsidRPr="00445B74">
              <w:t xml:space="preserve"> T</w:t>
            </w:r>
            <w:r w:rsidR="00B57377" w:rsidRPr="00445B74">
              <w:t>E</w:t>
            </w:r>
            <w:r w:rsidRPr="00445B74">
              <w:t>-</w:t>
            </w:r>
            <w:r w:rsidR="00B00D9F" w:rsidRPr="00445B74">
              <w:fldChar w:fldCharType="begin"/>
            </w:r>
            <w:r w:rsidR="00B00D9F" w:rsidRPr="00445B74">
              <w:instrText>ASK Docket_Number "Enter Docket Number"</w:instrText>
            </w:r>
            <w:r w:rsidR="00B00D9F" w:rsidRPr="00445B74">
              <w:fldChar w:fldCharType="separate"/>
            </w:r>
            <w:bookmarkStart w:id="3" w:name="Docket_Number"/>
            <w:r w:rsidR="00B00D9F" w:rsidRPr="00445B74">
              <w:t>Docket Number</w:t>
            </w:r>
            <w:bookmarkEnd w:id="3"/>
            <w:r w:rsidR="00B00D9F" w:rsidRPr="00445B74">
              <w:fldChar w:fldCharType="end"/>
            </w:r>
            <w:r w:rsidR="0088581B" w:rsidRPr="00445B74">
              <w:t>151016</w:t>
            </w:r>
            <w:r w:rsidR="00B00D9F" w:rsidRPr="00445B74">
              <w:t xml:space="preserve"> </w:t>
            </w:r>
          </w:p>
          <w:p w14:paraId="3AFC6875" w14:textId="77777777" w:rsidR="005E61CD" w:rsidRPr="00445B74" w:rsidRDefault="005E61CD" w:rsidP="00724D60">
            <w:pPr>
              <w:spacing w:line="264" w:lineRule="auto"/>
            </w:pPr>
          </w:p>
          <w:p w14:paraId="3AFC6876" w14:textId="057EE9F1" w:rsidR="007959A4" w:rsidRPr="00445B74" w:rsidRDefault="00857974" w:rsidP="00724D60">
            <w:pPr>
              <w:spacing w:line="264" w:lineRule="auto"/>
            </w:pPr>
            <w:r w:rsidRPr="00445B74">
              <w:t xml:space="preserve">ORDER </w:t>
            </w:r>
            <w:r w:rsidR="00B00D9F" w:rsidRPr="00445B74">
              <w:fldChar w:fldCharType="begin"/>
            </w:r>
            <w:r w:rsidR="00B00D9F" w:rsidRPr="00445B74">
              <w:instrText>ASK  Order_Number "Enter Order Number"  \* MERGEFORMAT</w:instrText>
            </w:r>
            <w:r w:rsidR="00B00D9F" w:rsidRPr="00445B74">
              <w:fldChar w:fldCharType="separate"/>
            </w:r>
            <w:bookmarkStart w:id="4" w:name="Order_Number"/>
            <w:r w:rsidR="00B00D9F" w:rsidRPr="00445B74">
              <w:t>Order Number</w:t>
            </w:r>
            <w:bookmarkEnd w:id="4"/>
            <w:r w:rsidR="00B00D9F" w:rsidRPr="00445B74">
              <w:fldChar w:fldCharType="end"/>
            </w:r>
            <w:r w:rsidR="0088581B" w:rsidRPr="00445B74">
              <w:t>01</w:t>
            </w:r>
          </w:p>
          <w:p w14:paraId="3AFC6877" w14:textId="77777777" w:rsidR="007959A4" w:rsidRPr="00445B74" w:rsidRDefault="007959A4" w:rsidP="00724D60">
            <w:pPr>
              <w:spacing w:line="264" w:lineRule="auto"/>
            </w:pPr>
          </w:p>
          <w:p w14:paraId="3AFC6878" w14:textId="77777777" w:rsidR="005E61CD" w:rsidRPr="00445B74" w:rsidRDefault="007959A4" w:rsidP="00724D60">
            <w:pPr>
              <w:spacing w:line="264" w:lineRule="auto"/>
            </w:pPr>
            <w:r w:rsidRPr="00445B74">
              <w:t>ORDER CANCEL</w:t>
            </w:r>
            <w:r w:rsidR="004868FD" w:rsidRPr="00445B74">
              <w:t>L</w:t>
            </w:r>
            <w:r w:rsidRPr="00445B74">
              <w:t xml:space="preserve">ING </w:t>
            </w:r>
            <w:r w:rsidR="00B57377" w:rsidRPr="00445B74">
              <w:t>CERTIFICATE</w:t>
            </w:r>
          </w:p>
          <w:p w14:paraId="3AFC687A" w14:textId="77777777" w:rsidR="005E61CD" w:rsidRPr="00445B74" w:rsidRDefault="005E61CD" w:rsidP="00724D60">
            <w:pPr>
              <w:spacing w:line="264" w:lineRule="auto"/>
            </w:pPr>
          </w:p>
        </w:tc>
      </w:tr>
    </w:tbl>
    <w:p w14:paraId="04173151" w14:textId="77777777" w:rsidR="00276D07" w:rsidRDefault="00276D07" w:rsidP="00724D60">
      <w:pPr>
        <w:spacing w:line="264" w:lineRule="auto"/>
        <w:jc w:val="center"/>
        <w:rPr>
          <w:b/>
        </w:rPr>
      </w:pPr>
    </w:p>
    <w:p w14:paraId="3AFC687D" w14:textId="77777777" w:rsidR="001E624A" w:rsidRPr="00445B74" w:rsidRDefault="001E624A" w:rsidP="00724D60">
      <w:pPr>
        <w:spacing w:line="264" w:lineRule="auto"/>
        <w:jc w:val="center"/>
        <w:rPr>
          <w:b/>
        </w:rPr>
      </w:pPr>
      <w:r w:rsidRPr="00445B74">
        <w:rPr>
          <w:b/>
        </w:rPr>
        <w:t>BACKGROUND</w:t>
      </w:r>
    </w:p>
    <w:p w14:paraId="3AFC687E" w14:textId="77777777" w:rsidR="001E624A" w:rsidRPr="00445B74" w:rsidRDefault="001E624A" w:rsidP="00724D60">
      <w:pPr>
        <w:spacing w:line="264" w:lineRule="auto"/>
      </w:pPr>
    </w:p>
    <w:p w14:paraId="3AFC687F" w14:textId="689A9810" w:rsidR="00947828" w:rsidRPr="00445B74" w:rsidRDefault="00C808B2" w:rsidP="00724D60">
      <w:pPr>
        <w:numPr>
          <w:ilvl w:val="0"/>
          <w:numId w:val="1"/>
        </w:numPr>
        <w:spacing w:line="264" w:lineRule="auto"/>
        <w:ind w:hanging="720"/>
      </w:pPr>
      <w:r w:rsidRPr="00445B74">
        <w:t xml:space="preserve">Charter and excursion carriers </w:t>
      </w:r>
      <w:r w:rsidR="00774BE9" w:rsidRPr="00445B74">
        <w:t xml:space="preserve">regulated </w:t>
      </w:r>
      <w:r w:rsidRPr="00445B74">
        <w:t xml:space="preserve">by the Washington Utilities and Transportation Commission (Commission) must file </w:t>
      </w:r>
      <w:r w:rsidR="004027BF" w:rsidRPr="00445B74">
        <w:t>annual</w:t>
      </w:r>
      <w:r w:rsidRPr="00445B74">
        <w:t xml:space="preserve"> reports and pay regul</w:t>
      </w:r>
      <w:r w:rsidR="00AF7C78">
        <w:t xml:space="preserve">atory fees annually pursuant to </w:t>
      </w:r>
      <w:r w:rsidRPr="00445B74">
        <w:t>W</w:t>
      </w:r>
      <w:r w:rsidR="00774BE9" w:rsidRPr="00445B74">
        <w:t xml:space="preserve">ashington </w:t>
      </w:r>
      <w:r w:rsidRPr="00445B74">
        <w:t>A</w:t>
      </w:r>
      <w:r w:rsidR="00774BE9" w:rsidRPr="00445B74">
        <w:t xml:space="preserve">dministrative </w:t>
      </w:r>
      <w:r w:rsidRPr="00445B74">
        <w:t>C</w:t>
      </w:r>
      <w:r w:rsidR="00774BE9" w:rsidRPr="00445B74">
        <w:t>ode (WAC)</w:t>
      </w:r>
      <w:r w:rsidRPr="00445B74">
        <w:t xml:space="preserve"> 480-30-071(2)</w:t>
      </w:r>
      <w:r w:rsidR="00AF7C78">
        <w:t>,</w:t>
      </w:r>
      <w:r w:rsidRPr="00445B74">
        <w:t xml:space="preserve"> and WAC 480-30-076(2). These rules provide that the Commission may cancel a charter and excursion carrier’s certificate for failure to file its </w:t>
      </w:r>
      <w:r w:rsidR="004027BF" w:rsidRPr="00445B74">
        <w:t>annual</w:t>
      </w:r>
      <w:r w:rsidRPr="00445B74">
        <w:t xml:space="preserve"> report or pay its regulatory fees. In addition, WAC 480-30-171(2) authorizes the Commission to cancel a charter or excursion carrier’s certificate for cause, including failure to file an annual report or pay required fees.</w:t>
      </w:r>
    </w:p>
    <w:p w14:paraId="3AFC6880" w14:textId="77777777" w:rsidR="00947828" w:rsidRPr="00445B74" w:rsidRDefault="00947828" w:rsidP="00724D60">
      <w:pPr>
        <w:spacing w:line="264" w:lineRule="auto"/>
      </w:pPr>
    </w:p>
    <w:p w14:paraId="3AFC6881" w14:textId="162AC8A6" w:rsidR="00EB0D3A" w:rsidRPr="00445B74" w:rsidRDefault="000769D4" w:rsidP="00724D60">
      <w:pPr>
        <w:numPr>
          <w:ilvl w:val="0"/>
          <w:numId w:val="1"/>
        </w:numPr>
        <w:spacing w:line="264" w:lineRule="auto"/>
        <w:ind w:hanging="720"/>
      </w:pPr>
      <w:r w:rsidRPr="00445B74">
        <w:t>On</w:t>
      </w:r>
      <w:r w:rsidR="002207D4" w:rsidRPr="00445B74">
        <w:t xml:space="preserve"> </w:t>
      </w:r>
      <w:r w:rsidR="00556B7D" w:rsidRPr="00445B74">
        <w:fldChar w:fldCharType="begin"/>
      </w:r>
      <w:r w:rsidR="00556B7D" w:rsidRPr="00445B74">
        <w:instrText xml:space="preserve"> ASK  Notice_Date "Enter Notice Date" \d "Notice Date"  \* MERGEFORMAT </w:instrText>
      </w:r>
      <w:r w:rsidR="00556B7D" w:rsidRPr="00445B74">
        <w:fldChar w:fldCharType="separate"/>
      </w:r>
      <w:bookmarkStart w:id="5" w:name="Notice_Date"/>
      <w:r w:rsidR="00556B7D" w:rsidRPr="00445B74">
        <w:t>Notice Date</w:t>
      </w:r>
      <w:bookmarkEnd w:id="5"/>
      <w:r w:rsidR="00556B7D" w:rsidRPr="00445B74">
        <w:fldChar w:fldCharType="end"/>
      </w:r>
      <w:r w:rsidR="004027BF" w:rsidRPr="00445B74">
        <w:t>August 11, 2015</w:t>
      </w:r>
      <w:r w:rsidR="00764E90" w:rsidRPr="00445B74">
        <w:t>,</w:t>
      </w:r>
      <w:r w:rsidRPr="00445B74">
        <w:t xml:space="preserve"> the </w:t>
      </w:r>
      <w:r w:rsidR="002E596E" w:rsidRPr="00445B74">
        <w:t>C</w:t>
      </w:r>
      <w:r w:rsidRPr="00445B74">
        <w:t xml:space="preserve">ommission </w:t>
      </w:r>
      <w:r w:rsidR="00774BE9" w:rsidRPr="00445B74">
        <w:t xml:space="preserve">served </w:t>
      </w:r>
      <w:r w:rsidR="0088581B" w:rsidRPr="00445B74">
        <w:t>Dave’s Party Bus, L.L.C.</w:t>
      </w:r>
      <w:r w:rsidR="00C808B2" w:rsidRPr="00445B74">
        <w:t xml:space="preserve"> </w:t>
      </w:r>
      <w:r w:rsidR="00774BE9" w:rsidRPr="00445B74">
        <w:t>(</w:t>
      </w:r>
      <w:r w:rsidR="0088581B" w:rsidRPr="00445B74">
        <w:t>Dave’s Party Bus</w:t>
      </w:r>
      <w:r w:rsidR="00FA0178" w:rsidRPr="00445B74">
        <w:t xml:space="preserve"> or Company</w:t>
      </w:r>
      <w:r w:rsidR="00774BE9" w:rsidRPr="00445B74">
        <w:t xml:space="preserve">) with </w:t>
      </w:r>
      <w:r w:rsidR="00C808B2" w:rsidRPr="00445B74">
        <w:t>a Notice of Intent to Cancel Certification as a Charter and Excursion Carrier and Opportunity to Request a He</w:t>
      </w:r>
      <w:r w:rsidR="004027BF" w:rsidRPr="00445B74">
        <w:t>aring for failure to file a 2014</w:t>
      </w:r>
      <w:r w:rsidR="00C808B2" w:rsidRPr="00445B74">
        <w:t xml:space="preserve"> annual report (Notice). The Notice informed </w:t>
      </w:r>
      <w:r w:rsidR="0088581B" w:rsidRPr="00445B74">
        <w:t xml:space="preserve">Dave’s Party Bus </w:t>
      </w:r>
      <w:r w:rsidR="00C808B2" w:rsidRPr="00445B74">
        <w:t>that its certificate would be cance</w:t>
      </w:r>
      <w:r w:rsidR="00CB54CE">
        <w:t>l</w:t>
      </w:r>
      <w:r w:rsidR="00C808B2" w:rsidRPr="00445B74">
        <w:t>led without further notice unless</w:t>
      </w:r>
      <w:r w:rsidR="00FA0178" w:rsidRPr="00445B74">
        <w:t xml:space="preserve"> the Company</w:t>
      </w:r>
      <w:r w:rsidR="00C808B2" w:rsidRPr="00445B74">
        <w:t xml:space="preserve"> filed </w:t>
      </w:r>
      <w:r w:rsidR="00FA0178" w:rsidRPr="00445B74">
        <w:t xml:space="preserve">its </w:t>
      </w:r>
      <w:r w:rsidR="00C808B2" w:rsidRPr="00445B74">
        <w:t>delinquent annual report or requested a hearing to demonstrate why its certificate should not be cancelled</w:t>
      </w:r>
      <w:r w:rsidR="00FA0178" w:rsidRPr="00445B74">
        <w:t xml:space="preserve"> within 30 days of the date </w:t>
      </w:r>
      <w:r w:rsidR="009E2106" w:rsidRPr="00445B74">
        <w:t>the Notice was served</w:t>
      </w:r>
      <w:r w:rsidR="00C808B2" w:rsidRPr="00445B74">
        <w:t>.</w:t>
      </w:r>
    </w:p>
    <w:p w14:paraId="3AFC6882" w14:textId="77777777" w:rsidR="00FD64E6" w:rsidRPr="00445B74" w:rsidRDefault="00FD64E6" w:rsidP="00724D60">
      <w:pPr>
        <w:spacing w:line="264" w:lineRule="auto"/>
        <w:jc w:val="center"/>
        <w:rPr>
          <w:b/>
          <w:u w:val="single"/>
        </w:rPr>
      </w:pPr>
    </w:p>
    <w:p w14:paraId="604954B3" w14:textId="77777777" w:rsidR="006E0FF5" w:rsidRDefault="00BB2440" w:rsidP="006E0FF5">
      <w:pPr>
        <w:numPr>
          <w:ilvl w:val="0"/>
          <w:numId w:val="1"/>
        </w:numPr>
        <w:spacing w:line="264" w:lineRule="auto"/>
        <w:ind w:hanging="720"/>
      </w:pPr>
      <w:r w:rsidRPr="00445B74">
        <w:t xml:space="preserve">The Commission did not receive a request for hearing and did not receive </w:t>
      </w:r>
      <w:r w:rsidR="0088581B" w:rsidRPr="00445B74">
        <w:t>Dave’s Party Bus</w:t>
      </w:r>
      <w:r w:rsidRPr="00445B74">
        <w:t>’s 201</w:t>
      </w:r>
      <w:r w:rsidR="004027BF" w:rsidRPr="00445B74">
        <w:t>4</w:t>
      </w:r>
      <w:r w:rsidRPr="00445B74">
        <w:t xml:space="preserve"> annual report.</w:t>
      </w:r>
    </w:p>
    <w:p w14:paraId="3ECD7552" w14:textId="77777777" w:rsidR="006E0FF5" w:rsidRDefault="006E0FF5" w:rsidP="006E0FF5">
      <w:pPr>
        <w:pStyle w:val="ListParagraph"/>
      </w:pPr>
    </w:p>
    <w:p w14:paraId="5A2E5706" w14:textId="7589E46B" w:rsidR="006E0FF5" w:rsidRPr="006E0FF5" w:rsidRDefault="006E0FF5" w:rsidP="006E0FF5">
      <w:pPr>
        <w:pStyle w:val="ListParagraph"/>
        <w:spacing w:line="264" w:lineRule="auto"/>
        <w:ind w:left="0"/>
        <w:jc w:val="center"/>
        <w:rPr>
          <w:b/>
        </w:rPr>
      </w:pPr>
      <w:r w:rsidRPr="00F603A5">
        <w:rPr>
          <w:b/>
        </w:rPr>
        <w:t>DISCUSSION AND DECISION</w:t>
      </w:r>
    </w:p>
    <w:p w14:paraId="46CA4E65" w14:textId="77777777" w:rsidR="006E0FF5" w:rsidRDefault="006E0FF5" w:rsidP="006E0FF5">
      <w:pPr>
        <w:pStyle w:val="ListParagraph"/>
      </w:pPr>
    </w:p>
    <w:p w14:paraId="148C94AE" w14:textId="0499157A" w:rsidR="00AF7C78" w:rsidRDefault="006E0FF5" w:rsidP="00AF7C78">
      <w:pPr>
        <w:numPr>
          <w:ilvl w:val="0"/>
          <w:numId w:val="1"/>
        </w:numPr>
        <w:spacing w:line="264" w:lineRule="auto"/>
        <w:ind w:hanging="720"/>
      </w:pPr>
      <w:r w:rsidRPr="006E0FF5">
        <w:lastRenderedPageBreak/>
        <w:t>The Commission exercises its discretion to cancel the Company’s charter and excursion carrier certificate. The Commission’s ultimate goal in any enforcement action is to ensure compliance with applicable sta</w:t>
      </w:r>
      <w:r w:rsidR="00AF7C78">
        <w:t xml:space="preserve">tutes and rules. WAC 480-30-071(2), WAC 480-30-076(2), and RCW 81.70.350 </w:t>
      </w:r>
      <w:r w:rsidRPr="006E0FF5">
        <w:t xml:space="preserve">require charter and excursion carriers to file annual reports and pay regulatory fees by May 1 of each year. Dave’s Party Bus did not make the requisite filing. Accordingly, the Commission assessed a $1,000 penalty against Dave’s Party Bus for the violations. The Company did not respond. In August, the Commission notified Dave’s Party Bus that its certificate would be cancelled unless the Company filed its annual report or requested a hearing within 30 days. The Company did not file its annual report and pay its regulatory fees or otherwise respond. </w:t>
      </w:r>
    </w:p>
    <w:p w14:paraId="7FD9AE1A" w14:textId="77777777" w:rsidR="0043542D" w:rsidRDefault="0043542D" w:rsidP="0043542D">
      <w:pPr>
        <w:spacing w:line="264" w:lineRule="auto"/>
      </w:pPr>
    </w:p>
    <w:p w14:paraId="71BDC6E5" w14:textId="7030873D" w:rsidR="006E0FF5" w:rsidRPr="006E0FF5" w:rsidRDefault="006E0FF5" w:rsidP="00AF7C78">
      <w:pPr>
        <w:numPr>
          <w:ilvl w:val="0"/>
          <w:numId w:val="1"/>
        </w:numPr>
        <w:spacing w:line="264" w:lineRule="auto"/>
        <w:ind w:hanging="720"/>
      </w:pPr>
      <w:r w:rsidRPr="006E0FF5">
        <w:t>If a company is unwilling to comply with its regulatory obligations, it is no longer fit, willing, and able to provide regulated service. We find that Dave’s Party Bus’s failure to file its annual report, pay regulatory fees, and pay the assessed penalty are willful violations of the laws the Commission is charged with enforcing that disqualify the Company from providing charter and excursion service in Washington. The Commission, therefore, cancels the Company’s charter and excursion carrier certificate effective the day this Order is served.</w:t>
      </w:r>
    </w:p>
    <w:p w14:paraId="36295E37" w14:textId="33272167" w:rsidR="00F603A5" w:rsidRDefault="00F603A5" w:rsidP="00AF7C78">
      <w:pPr>
        <w:spacing w:line="264" w:lineRule="auto"/>
      </w:pPr>
    </w:p>
    <w:p w14:paraId="3AFC6886" w14:textId="5CF911E8" w:rsidR="00690A08" w:rsidRDefault="0012148A" w:rsidP="0012148A">
      <w:pPr>
        <w:spacing w:line="264" w:lineRule="auto"/>
        <w:jc w:val="center"/>
      </w:pPr>
      <w:r w:rsidRPr="00445B74">
        <w:rPr>
          <w:b/>
        </w:rPr>
        <w:t>FINDINGS AND CONCLUSIONS</w:t>
      </w:r>
    </w:p>
    <w:p w14:paraId="24E55B1F" w14:textId="77777777" w:rsidR="0012148A" w:rsidRPr="00445B74" w:rsidRDefault="0012148A" w:rsidP="00724D60">
      <w:pPr>
        <w:spacing w:line="264" w:lineRule="auto"/>
      </w:pPr>
    </w:p>
    <w:p w14:paraId="3AFC6887" w14:textId="77777777" w:rsidR="00690A08" w:rsidRPr="00445B74" w:rsidRDefault="00221EE3" w:rsidP="00724D60">
      <w:pPr>
        <w:numPr>
          <w:ilvl w:val="0"/>
          <w:numId w:val="1"/>
        </w:numPr>
        <w:spacing w:line="264" w:lineRule="auto"/>
        <w:ind w:left="810" w:hanging="1530"/>
      </w:pPr>
      <w:r w:rsidRPr="00445B74">
        <w:t>(1)</w:t>
      </w:r>
      <w:r w:rsidRPr="00445B74">
        <w:tab/>
      </w:r>
      <w:r w:rsidR="00BB2440" w:rsidRPr="00445B74">
        <w:t xml:space="preserve">The Commission is an agency of the State of Washington </w:t>
      </w:r>
      <w:r w:rsidR="009E2106" w:rsidRPr="00445B74">
        <w:t xml:space="preserve">with the </w:t>
      </w:r>
      <w:r w:rsidR="00BB2440" w:rsidRPr="00445B74">
        <w:t>authority to regulate charter and excursion carriers as defined in RCW 81.70.</w:t>
      </w:r>
    </w:p>
    <w:p w14:paraId="3AFC6888" w14:textId="77777777" w:rsidR="00690A08" w:rsidRPr="00445B74" w:rsidRDefault="00690A08" w:rsidP="00724D60">
      <w:pPr>
        <w:spacing w:line="264" w:lineRule="auto"/>
      </w:pPr>
    </w:p>
    <w:p w14:paraId="3AFC6889" w14:textId="5D25F127" w:rsidR="0036568C" w:rsidRPr="00445B74" w:rsidRDefault="00221EE3" w:rsidP="00724D60">
      <w:pPr>
        <w:numPr>
          <w:ilvl w:val="0"/>
          <w:numId w:val="1"/>
        </w:numPr>
        <w:spacing w:line="264" w:lineRule="auto"/>
        <w:ind w:left="720" w:hanging="1440"/>
      </w:pPr>
      <w:r w:rsidRPr="00445B74">
        <w:t>(2)</w:t>
      </w:r>
      <w:r w:rsidRPr="00445B74">
        <w:tab/>
      </w:r>
      <w:r w:rsidR="0088581B" w:rsidRPr="00445B74">
        <w:t xml:space="preserve">Dave’s Party Bus </w:t>
      </w:r>
      <w:r w:rsidR="00BB2440" w:rsidRPr="00445B74">
        <w:t>holds authority from the Commission to operate as a charter and excursion carrier under certificate CH-</w:t>
      </w:r>
      <w:r w:rsidR="0088581B" w:rsidRPr="00445B74">
        <w:t>65368</w:t>
      </w:r>
      <w:r w:rsidR="00BB2440" w:rsidRPr="00445B74">
        <w:t>.</w:t>
      </w:r>
    </w:p>
    <w:p w14:paraId="3AFC688A" w14:textId="77777777" w:rsidR="0036568C" w:rsidRPr="00445B74" w:rsidRDefault="0036568C" w:rsidP="00724D60">
      <w:pPr>
        <w:spacing w:line="264" w:lineRule="auto"/>
        <w:ind w:left="-720"/>
      </w:pPr>
    </w:p>
    <w:p w14:paraId="3AFC688B" w14:textId="13A159AF" w:rsidR="00690A08" w:rsidRPr="00445B74" w:rsidRDefault="00221EE3" w:rsidP="00724D60">
      <w:pPr>
        <w:numPr>
          <w:ilvl w:val="0"/>
          <w:numId w:val="1"/>
        </w:numPr>
        <w:spacing w:line="264" w:lineRule="auto"/>
        <w:ind w:left="720" w:hanging="1440"/>
      </w:pPr>
      <w:r w:rsidRPr="00445B74">
        <w:t>(3)</w:t>
      </w:r>
      <w:r w:rsidRPr="00445B74">
        <w:tab/>
      </w:r>
      <w:r w:rsidR="00690A08" w:rsidRPr="00445B74">
        <w:t>On</w:t>
      </w:r>
      <w:r w:rsidR="002207D4" w:rsidRPr="00445B74">
        <w:t xml:space="preserve"> </w:t>
      </w:r>
      <w:r w:rsidR="004027BF" w:rsidRPr="00445B74">
        <w:t>August 11, 2015</w:t>
      </w:r>
      <w:r w:rsidR="00BB2440" w:rsidRPr="00445B74">
        <w:t xml:space="preserve">, the Commission notified </w:t>
      </w:r>
      <w:r w:rsidR="0088581B" w:rsidRPr="00445B74">
        <w:t xml:space="preserve">Dave’s Party Bus </w:t>
      </w:r>
      <w:r w:rsidR="00BB2440" w:rsidRPr="00445B74">
        <w:t xml:space="preserve">that its certificate to operate as a charter and excursion carrier would be cancelled if </w:t>
      </w:r>
      <w:r w:rsidR="009E2106" w:rsidRPr="00445B74">
        <w:t>the Company</w:t>
      </w:r>
      <w:r w:rsidR="00BB2440" w:rsidRPr="00445B74">
        <w:t xml:space="preserve"> failed to file </w:t>
      </w:r>
      <w:r w:rsidR="009E2106" w:rsidRPr="00445B74">
        <w:t xml:space="preserve">its </w:t>
      </w:r>
      <w:r w:rsidR="00FC12EA" w:rsidRPr="00445B74">
        <w:t xml:space="preserve">annual </w:t>
      </w:r>
      <w:r w:rsidR="00BB2440" w:rsidRPr="00445B74">
        <w:t>report</w:t>
      </w:r>
      <w:r w:rsidR="009E2106" w:rsidRPr="00445B74">
        <w:t xml:space="preserve"> within 30 days</w:t>
      </w:r>
      <w:r w:rsidR="00BB2440" w:rsidRPr="00445B74">
        <w:t xml:space="preserve">. The Commission also notified </w:t>
      </w:r>
      <w:r w:rsidR="0088581B" w:rsidRPr="00445B74">
        <w:t xml:space="preserve">Dave’s Party Bus </w:t>
      </w:r>
      <w:r w:rsidR="00BB2440" w:rsidRPr="00445B74">
        <w:t xml:space="preserve">that </w:t>
      </w:r>
      <w:r w:rsidR="009E2106" w:rsidRPr="00445B74">
        <w:t>it</w:t>
      </w:r>
      <w:r w:rsidR="00BB2440" w:rsidRPr="00445B74">
        <w:t xml:space="preserve"> could request a hearing to contest cancellation of its certificate.</w:t>
      </w:r>
    </w:p>
    <w:p w14:paraId="3AFC688C" w14:textId="77777777" w:rsidR="00F550D7" w:rsidRPr="00445B74" w:rsidRDefault="00F550D7" w:rsidP="00724D60">
      <w:pPr>
        <w:spacing w:line="264" w:lineRule="auto"/>
      </w:pPr>
    </w:p>
    <w:p w14:paraId="3AFC688D" w14:textId="48C76742" w:rsidR="002C2166" w:rsidRPr="00445B74" w:rsidRDefault="00221EE3" w:rsidP="00724D60">
      <w:pPr>
        <w:numPr>
          <w:ilvl w:val="0"/>
          <w:numId w:val="1"/>
        </w:numPr>
        <w:spacing w:line="264" w:lineRule="auto"/>
        <w:ind w:left="720" w:hanging="1440"/>
      </w:pPr>
      <w:r w:rsidRPr="00445B74">
        <w:t>(</w:t>
      </w:r>
      <w:r w:rsidR="00B15C06" w:rsidRPr="00445B74">
        <w:t>4</w:t>
      </w:r>
      <w:r w:rsidRPr="00445B74">
        <w:t>)</w:t>
      </w:r>
      <w:r w:rsidRPr="00445B74">
        <w:tab/>
      </w:r>
      <w:r w:rsidR="0088581B" w:rsidRPr="00445B74">
        <w:t xml:space="preserve">Dave’s Party Bus </w:t>
      </w:r>
      <w:r w:rsidR="009E2106" w:rsidRPr="00445B74">
        <w:t>has not filed its</w:t>
      </w:r>
      <w:r w:rsidR="00BB2440" w:rsidRPr="00445B74">
        <w:t xml:space="preserve"> annual report</w:t>
      </w:r>
      <w:r w:rsidR="009E2106" w:rsidRPr="00445B74">
        <w:t>,</w:t>
      </w:r>
      <w:r w:rsidR="004027BF" w:rsidRPr="00445B74">
        <w:t xml:space="preserve"> due May 1, 2015</w:t>
      </w:r>
      <w:r w:rsidR="00BB2440" w:rsidRPr="00445B74">
        <w:t>.</w:t>
      </w:r>
    </w:p>
    <w:p w14:paraId="3AFC688E" w14:textId="77777777" w:rsidR="00D77A92" w:rsidRPr="00445B74" w:rsidRDefault="00D77A92" w:rsidP="00724D60">
      <w:pPr>
        <w:pStyle w:val="ListParagraph"/>
        <w:spacing w:line="264" w:lineRule="auto"/>
      </w:pPr>
    </w:p>
    <w:p w14:paraId="3AFC688F" w14:textId="0520A23C" w:rsidR="00D77A92" w:rsidRPr="00445B74" w:rsidRDefault="00D77A92" w:rsidP="00724D60">
      <w:pPr>
        <w:numPr>
          <w:ilvl w:val="0"/>
          <w:numId w:val="1"/>
        </w:numPr>
        <w:spacing w:line="264" w:lineRule="auto"/>
        <w:ind w:left="720" w:hanging="1440"/>
      </w:pPr>
      <w:r w:rsidRPr="00445B74">
        <w:t>(</w:t>
      </w:r>
      <w:r w:rsidR="00B15C06" w:rsidRPr="00445B74">
        <w:t>5</w:t>
      </w:r>
      <w:r w:rsidRPr="00445B74">
        <w:t>)</w:t>
      </w:r>
      <w:r w:rsidRPr="00445B74">
        <w:tab/>
      </w:r>
      <w:r w:rsidR="0088581B" w:rsidRPr="00445B74">
        <w:t xml:space="preserve">Dave’s Party Bus </w:t>
      </w:r>
      <w:r w:rsidR="00BB2440" w:rsidRPr="00445B74">
        <w:t>did not request a hearing.</w:t>
      </w:r>
    </w:p>
    <w:p w14:paraId="3AFC6890" w14:textId="77777777" w:rsidR="00BB2440" w:rsidRPr="00445B74" w:rsidRDefault="00BB2440" w:rsidP="00BB2440">
      <w:pPr>
        <w:pStyle w:val="ListParagraph"/>
      </w:pPr>
    </w:p>
    <w:p w14:paraId="3AFC6891" w14:textId="39B19899" w:rsidR="00BB2440" w:rsidRPr="00445B74" w:rsidRDefault="00BB2440" w:rsidP="00BB2440">
      <w:pPr>
        <w:numPr>
          <w:ilvl w:val="0"/>
          <w:numId w:val="1"/>
        </w:numPr>
        <w:spacing w:line="264" w:lineRule="auto"/>
        <w:ind w:left="720" w:hanging="1440"/>
      </w:pPr>
      <w:r w:rsidRPr="00445B74">
        <w:t xml:space="preserve">(6) </w:t>
      </w:r>
      <w:r w:rsidRPr="00445B74">
        <w:tab/>
      </w:r>
      <w:r w:rsidR="009E2106" w:rsidRPr="00445B74">
        <w:t>Under</w:t>
      </w:r>
      <w:r w:rsidRPr="00445B74">
        <w:t xml:space="preserve"> WAC 480-30-071(2)(d)</w:t>
      </w:r>
      <w:r w:rsidR="009E2106" w:rsidRPr="00445B74">
        <w:t>,</w:t>
      </w:r>
      <w:r w:rsidRPr="00445B74">
        <w:t xml:space="preserve"> the </w:t>
      </w:r>
      <w:r w:rsidR="00B523D5" w:rsidRPr="00445B74">
        <w:t>Commission may cancel a charter and</w:t>
      </w:r>
      <w:r w:rsidRPr="00445B74">
        <w:t xml:space="preserve"> excursion carrier’s certificate for failure to file its annual report.  </w:t>
      </w:r>
    </w:p>
    <w:p w14:paraId="3AFC6892" w14:textId="77777777" w:rsidR="00BB2440" w:rsidRPr="00445B74" w:rsidRDefault="00BB2440" w:rsidP="00BB2440">
      <w:pPr>
        <w:pStyle w:val="ListParagraph"/>
      </w:pPr>
    </w:p>
    <w:p w14:paraId="3AFC6893" w14:textId="6D37EC9D" w:rsidR="00BB2440" w:rsidRPr="00445B74" w:rsidRDefault="00BB2440" w:rsidP="00BB2440">
      <w:pPr>
        <w:numPr>
          <w:ilvl w:val="0"/>
          <w:numId w:val="1"/>
        </w:numPr>
        <w:spacing w:line="264" w:lineRule="auto"/>
        <w:ind w:left="720" w:hanging="1440"/>
      </w:pPr>
      <w:r w:rsidRPr="00445B74">
        <w:t>(7)</w:t>
      </w:r>
      <w:r w:rsidRPr="00445B74">
        <w:tab/>
      </w:r>
      <w:r w:rsidR="009E2106" w:rsidRPr="00445B74">
        <w:t>Under</w:t>
      </w:r>
      <w:r w:rsidRPr="00445B74">
        <w:t xml:space="preserve"> WAC 480-30-171(2)</w:t>
      </w:r>
      <w:r w:rsidR="009E2106" w:rsidRPr="00445B74">
        <w:t>,</w:t>
      </w:r>
      <w:r w:rsidRPr="00445B74">
        <w:t xml:space="preserve"> the Commi</w:t>
      </w:r>
      <w:r w:rsidR="00B523D5" w:rsidRPr="00445B74">
        <w:t>s</w:t>
      </w:r>
      <w:r w:rsidRPr="00445B74">
        <w:t xml:space="preserve">sion may cancel a charter </w:t>
      </w:r>
      <w:r w:rsidR="00B523D5" w:rsidRPr="00445B74">
        <w:t>and</w:t>
      </w:r>
      <w:r w:rsidRPr="00445B74">
        <w:t xml:space="preserve"> excursion carrier’s certificate for cause, including failure to file an annual report.</w:t>
      </w:r>
    </w:p>
    <w:p w14:paraId="3AFC6894" w14:textId="77777777" w:rsidR="00BB2440" w:rsidRPr="00445B74" w:rsidRDefault="00BB2440" w:rsidP="00BB2440">
      <w:pPr>
        <w:pStyle w:val="ListParagraph"/>
      </w:pPr>
    </w:p>
    <w:p w14:paraId="3AFC6895" w14:textId="253E7C33" w:rsidR="00BB2440" w:rsidRPr="00445B74" w:rsidRDefault="00BB2440" w:rsidP="00BB2440">
      <w:pPr>
        <w:numPr>
          <w:ilvl w:val="0"/>
          <w:numId w:val="1"/>
        </w:numPr>
        <w:spacing w:line="264" w:lineRule="auto"/>
        <w:ind w:left="720" w:hanging="1440"/>
      </w:pPr>
      <w:r w:rsidRPr="00445B74">
        <w:lastRenderedPageBreak/>
        <w:t>(8)</w:t>
      </w:r>
      <w:r w:rsidRPr="00445B74">
        <w:tab/>
      </w:r>
      <w:r w:rsidR="0088581B" w:rsidRPr="00445B74">
        <w:t>Dave’s Party Bus</w:t>
      </w:r>
      <w:r w:rsidR="009E2106" w:rsidRPr="00445B74">
        <w:t>’s failure</w:t>
      </w:r>
      <w:r w:rsidRPr="00445B74">
        <w:t xml:space="preserve"> to file its 201</w:t>
      </w:r>
      <w:r w:rsidR="004027BF" w:rsidRPr="00445B74">
        <w:t>4</w:t>
      </w:r>
      <w:r w:rsidRPr="00445B74">
        <w:t xml:space="preserve"> </w:t>
      </w:r>
      <w:r w:rsidR="004027BF" w:rsidRPr="00445B74">
        <w:t>annual</w:t>
      </w:r>
      <w:r w:rsidRPr="00445B74">
        <w:t xml:space="preserve"> report constitutes cause to cancel </w:t>
      </w:r>
      <w:r w:rsidR="009E2106" w:rsidRPr="00445B74">
        <w:t xml:space="preserve">its </w:t>
      </w:r>
      <w:r w:rsidRPr="00445B74">
        <w:t>charter and excursion carrier certificate.</w:t>
      </w:r>
    </w:p>
    <w:p w14:paraId="3AFC6896" w14:textId="77777777" w:rsidR="002C2166" w:rsidRPr="00445B74" w:rsidRDefault="002C2166" w:rsidP="00724D60">
      <w:pPr>
        <w:spacing w:line="264" w:lineRule="auto"/>
      </w:pPr>
    </w:p>
    <w:p w14:paraId="3AFC6897" w14:textId="1E72CD91" w:rsidR="004B313F" w:rsidRPr="00445B74" w:rsidRDefault="004B313F" w:rsidP="00724D60">
      <w:pPr>
        <w:spacing w:line="264" w:lineRule="auto"/>
        <w:jc w:val="center"/>
        <w:rPr>
          <w:b/>
        </w:rPr>
      </w:pPr>
      <w:r w:rsidRPr="00445B74">
        <w:rPr>
          <w:b/>
        </w:rPr>
        <w:t>ORDER</w:t>
      </w:r>
    </w:p>
    <w:p w14:paraId="3AFC6898" w14:textId="77777777" w:rsidR="004B313F" w:rsidRPr="00445B74" w:rsidRDefault="004B313F" w:rsidP="00724D60">
      <w:pPr>
        <w:spacing w:line="264" w:lineRule="auto"/>
      </w:pPr>
    </w:p>
    <w:p w14:paraId="3AFC6899" w14:textId="77777777" w:rsidR="007959A4" w:rsidRPr="00445B74" w:rsidRDefault="007959A4" w:rsidP="00724D60">
      <w:pPr>
        <w:spacing w:line="264" w:lineRule="auto"/>
        <w:rPr>
          <w:b/>
        </w:rPr>
      </w:pPr>
      <w:r w:rsidRPr="00445B74">
        <w:rPr>
          <w:b/>
        </w:rPr>
        <w:t>THE COMMISSION ORDERS:</w:t>
      </w:r>
    </w:p>
    <w:p w14:paraId="3AFC689A" w14:textId="77777777" w:rsidR="007959A4" w:rsidRPr="00445B74" w:rsidRDefault="007959A4" w:rsidP="00724D60">
      <w:pPr>
        <w:spacing w:line="264" w:lineRule="auto"/>
      </w:pPr>
    </w:p>
    <w:p w14:paraId="3AFC689B" w14:textId="2FFA535C" w:rsidR="00EB0D3A" w:rsidRPr="00445B74" w:rsidRDefault="00221EE3" w:rsidP="00724D60">
      <w:pPr>
        <w:numPr>
          <w:ilvl w:val="0"/>
          <w:numId w:val="1"/>
        </w:numPr>
        <w:spacing w:line="264" w:lineRule="auto"/>
        <w:ind w:left="720" w:hanging="1440"/>
      </w:pPr>
      <w:r w:rsidRPr="00445B74">
        <w:t>(1)</w:t>
      </w:r>
      <w:r w:rsidRPr="00445B74">
        <w:tab/>
      </w:r>
      <w:r w:rsidR="008C52A7" w:rsidRPr="00445B74">
        <w:t>Certificate CH</w:t>
      </w:r>
      <w:r w:rsidR="007959A4" w:rsidRPr="00445B74">
        <w:t>-</w:t>
      </w:r>
      <w:r w:rsidR="0088581B" w:rsidRPr="00445B74">
        <w:t xml:space="preserve">65368 </w:t>
      </w:r>
      <w:r w:rsidR="007959A4" w:rsidRPr="00445B74">
        <w:t xml:space="preserve">held by </w:t>
      </w:r>
      <w:r w:rsidR="0088581B" w:rsidRPr="00445B74">
        <w:t>Dave’s Party Bus</w:t>
      </w:r>
      <w:r w:rsidR="00BB2440" w:rsidRPr="00445B74">
        <w:t xml:space="preserve">, </w:t>
      </w:r>
      <w:r w:rsidR="004027BF" w:rsidRPr="00445B74">
        <w:t>L</w:t>
      </w:r>
      <w:r w:rsidR="0088581B" w:rsidRPr="00445B74">
        <w:t>.</w:t>
      </w:r>
      <w:r w:rsidR="004027BF" w:rsidRPr="00445B74">
        <w:t>L</w:t>
      </w:r>
      <w:r w:rsidR="0088581B" w:rsidRPr="00445B74">
        <w:t>.</w:t>
      </w:r>
      <w:r w:rsidR="004027BF" w:rsidRPr="00445B74">
        <w:t>C</w:t>
      </w:r>
      <w:r w:rsidR="0088581B" w:rsidRPr="00445B74">
        <w:t>.</w:t>
      </w:r>
      <w:r w:rsidR="007959A4" w:rsidRPr="00445B74">
        <w:t xml:space="preserve"> </w:t>
      </w:r>
      <w:r w:rsidR="00B352F8" w:rsidRPr="00445B74">
        <w:t xml:space="preserve">is cancelled effective on </w:t>
      </w:r>
      <w:r w:rsidR="009E2106" w:rsidRPr="00445B74">
        <w:t>the</w:t>
      </w:r>
      <w:r w:rsidR="00B352F8" w:rsidRPr="00445B74">
        <w:t xml:space="preserve"> date this Order</w:t>
      </w:r>
      <w:r w:rsidR="009E2106" w:rsidRPr="00445B74">
        <w:t xml:space="preserve"> is served</w:t>
      </w:r>
      <w:r w:rsidR="00B352F8" w:rsidRPr="00445B74">
        <w:t>.</w:t>
      </w:r>
      <w:r w:rsidR="00811937" w:rsidRPr="00445B74">
        <w:t xml:space="preserve">  </w:t>
      </w:r>
    </w:p>
    <w:p w14:paraId="3AFC689C" w14:textId="77777777" w:rsidR="00EB0D3A" w:rsidRPr="00445B74" w:rsidRDefault="00EB0D3A" w:rsidP="00724D60">
      <w:pPr>
        <w:spacing w:line="264" w:lineRule="auto"/>
        <w:ind w:left="720"/>
      </w:pPr>
    </w:p>
    <w:p w14:paraId="3AFC689D" w14:textId="315CC085" w:rsidR="00AE6518" w:rsidRPr="00445B74" w:rsidRDefault="00221EE3" w:rsidP="00724D60">
      <w:pPr>
        <w:numPr>
          <w:ilvl w:val="0"/>
          <w:numId w:val="1"/>
        </w:numPr>
        <w:spacing w:line="264" w:lineRule="auto"/>
        <w:ind w:left="720" w:hanging="1440"/>
      </w:pPr>
      <w:r w:rsidRPr="00445B74">
        <w:t>(2)</w:t>
      </w:r>
      <w:r w:rsidRPr="00445B74">
        <w:tab/>
      </w:r>
      <w:r w:rsidR="0088581B" w:rsidRPr="00445B74">
        <w:t xml:space="preserve">Dave’s Party Bus, L.L.C. </w:t>
      </w:r>
      <w:r w:rsidR="00C27D8C" w:rsidRPr="00445B74">
        <w:t>is</w:t>
      </w:r>
      <w:r w:rsidR="00355EB9" w:rsidRPr="00445B74">
        <w:t xml:space="preserve"> directed to </w:t>
      </w:r>
      <w:r w:rsidR="00355EB9" w:rsidRPr="00445B74">
        <w:rPr>
          <w:b/>
        </w:rPr>
        <w:t>cease</w:t>
      </w:r>
      <w:r w:rsidR="00355EB9" w:rsidRPr="00445B74">
        <w:t xml:space="preserve"> all operations associated with </w:t>
      </w:r>
      <w:r w:rsidR="00D21497" w:rsidRPr="00445B74">
        <w:t>certificate</w:t>
      </w:r>
      <w:r w:rsidR="00C27D8C" w:rsidRPr="00445B74">
        <w:t xml:space="preserve"> </w:t>
      </w:r>
      <w:r w:rsidR="008C52A7" w:rsidRPr="00445B74">
        <w:rPr>
          <w:color w:val="000000" w:themeColor="text1"/>
        </w:rPr>
        <w:t>CH</w:t>
      </w:r>
      <w:r w:rsidR="00C27D8C" w:rsidRPr="00445B74">
        <w:rPr>
          <w:color w:val="000000" w:themeColor="text1"/>
        </w:rPr>
        <w:t>-</w:t>
      </w:r>
      <w:r w:rsidR="0088581B" w:rsidRPr="00445B74">
        <w:t>65368</w:t>
      </w:r>
      <w:r w:rsidR="00F05722" w:rsidRPr="00445B74">
        <w:rPr>
          <w:color w:val="000000" w:themeColor="text1"/>
        </w:rPr>
        <w:t>.</w:t>
      </w:r>
      <w:r w:rsidR="00355EB9" w:rsidRPr="00445B74">
        <w:rPr>
          <w:color w:val="000000" w:themeColor="text1"/>
        </w:rPr>
        <w:t xml:space="preserve"> </w:t>
      </w:r>
    </w:p>
    <w:p w14:paraId="3AFC68A5" w14:textId="77777777" w:rsidR="0001004C" w:rsidRPr="00445B74" w:rsidRDefault="0001004C" w:rsidP="00724D60">
      <w:pPr>
        <w:spacing w:line="264" w:lineRule="auto"/>
        <w:ind w:left="720"/>
      </w:pPr>
    </w:p>
    <w:p w14:paraId="3AFC68A6" w14:textId="77777777" w:rsidR="002A6B69" w:rsidRPr="00445B74" w:rsidRDefault="002A6B69" w:rsidP="00724D60">
      <w:pPr>
        <w:numPr>
          <w:ilvl w:val="0"/>
          <w:numId w:val="1"/>
        </w:numPr>
        <w:spacing w:line="264" w:lineRule="auto"/>
        <w:ind w:hanging="720"/>
      </w:pPr>
      <w:r w:rsidRPr="00445B74">
        <w:t>The Commission has delegated authority to the Secretary</w:t>
      </w:r>
      <w:r w:rsidR="00C27D8C" w:rsidRPr="00445B74">
        <w:t>, or to the Secretary’s delegate,</w:t>
      </w:r>
      <w:r w:rsidRPr="00445B74">
        <w:t xml:space="preserve"> </w:t>
      </w:r>
      <w:r w:rsidR="00B352F8" w:rsidRPr="00445B74">
        <w:t>to enter this Order under RCW 80</w:t>
      </w:r>
      <w:r w:rsidRPr="00445B74">
        <w:t>.01.030</w:t>
      </w:r>
      <w:r w:rsidR="00A5167B" w:rsidRPr="00445B74">
        <w:t>,</w:t>
      </w:r>
      <w:r w:rsidRPr="00445B74">
        <w:t xml:space="preserve"> WAC 4</w:t>
      </w:r>
      <w:r w:rsidR="00B352F8" w:rsidRPr="00445B74">
        <w:t>80-07-905(9).</w:t>
      </w:r>
    </w:p>
    <w:p w14:paraId="3AFC68A7" w14:textId="77777777" w:rsidR="009A568D" w:rsidRPr="00445B74" w:rsidRDefault="009A568D" w:rsidP="00724D60">
      <w:pPr>
        <w:spacing w:line="264" w:lineRule="auto"/>
      </w:pPr>
    </w:p>
    <w:p w14:paraId="3AFC68A8" w14:textId="73888D64" w:rsidR="005E61CD" w:rsidRPr="00445B74" w:rsidRDefault="005E61CD" w:rsidP="00724D60">
      <w:pPr>
        <w:spacing w:line="264" w:lineRule="auto"/>
      </w:pPr>
      <w:r w:rsidRPr="00445B74">
        <w:t>DATED at Olympia, Washington</w:t>
      </w:r>
      <w:r w:rsidR="006C408B" w:rsidRPr="00445B74">
        <w:t>,</w:t>
      </w:r>
      <w:r w:rsidRPr="00445B74">
        <w:t xml:space="preserve"> and effective</w:t>
      </w:r>
      <w:r w:rsidR="002207D4" w:rsidRPr="00445B74">
        <w:t xml:space="preserve"> </w:t>
      </w:r>
      <w:r w:rsidR="00556B7D" w:rsidRPr="00445B74">
        <w:rPr>
          <w:highlight w:val="yellow"/>
        </w:rPr>
        <w:fldChar w:fldCharType="begin"/>
      </w:r>
      <w:r w:rsidR="00556B7D" w:rsidRPr="00445B74">
        <w:rPr>
          <w:highlight w:val="yellow"/>
        </w:rPr>
        <w:instrText xml:space="preserve"> ASK  SIgnature_Date "Enter Signature Date" \d "Signature Date"  \* MERGEFORMAT </w:instrText>
      </w:r>
      <w:r w:rsidR="00556B7D" w:rsidRPr="00445B74">
        <w:rPr>
          <w:highlight w:val="yellow"/>
        </w:rPr>
        <w:fldChar w:fldCharType="separate"/>
      </w:r>
      <w:bookmarkStart w:id="6" w:name="SIgnature_Date"/>
      <w:r w:rsidR="00556B7D" w:rsidRPr="00445B74">
        <w:rPr>
          <w:highlight w:val="yellow"/>
        </w:rPr>
        <w:t>Signature Date</w:t>
      </w:r>
      <w:bookmarkEnd w:id="6"/>
      <w:r w:rsidR="00556B7D" w:rsidRPr="00445B74">
        <w:rPr>
          <w:highlight w:val="yellow"/>
        </w:rPr>
        <w:fldChar w:fldCharType="end"/>
      </w:r>
      <w:r w:rsidR="005E62E4">
        <w:t>September 18</w:t>
      </w:r>
      <w:r w:rsidR="00445B74">
        <w:t>, 2015.</w:t>
      </w:r>
    </w:p>
    <w:p w14:paraId="3AFC68A9" w14:textId="5A30D1DD" w:rsidR="005E61CD" w:rsidRPr="00445B74" w:rsidRDefault="005E61CD" w:rsidP="00724D60">
      <w:pPr>
        <w:spacing w:line="264" w:lineRule="auto"/>
      </w:pPr>
    </w:p>
    <w:p w14:paraId="3AFC68AA" w14:textId="77777777" w:rsidR="005E61CD" w:rsidRPr="00445B74" w:rsidRDefault="005E61CD" w:rsidP="00724D60">
      <w:pPr>
        <w:pStyle w:val="Heading1"/>
        <w:spacing w:line="264" w:lineRule="auto"/>
        <w:rPr>
          <w:rFonts w:ascii="Times New Roman" w:hAnsi="Times New Roman" w:cs="Times New Roman"/>
        </w:rPr>
      </w:pPr>
      <w:r w:rsidRPr="00445B74">
        <w:rPr>
          <w:rFonts w:ascii="Times New Roman" w:hAnsi="Times New Roman" w:cs="Times New Roman"/>
        </w:rPr>
        <w:t>WASHINGTON UTILITIES AND TRANSPORTATION COMMISSION</w:t>
      </w:r>
    </w:p>
    <w:p w14:paraId="3AFC68AB" w14:textId="77777777" w:rsidR="00A016EC" w:rsidRPr="00445B74"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pPr>
    </w:p>
    <w:p w14:paraId="3AFC68AD" w14:textId="77777777" w:rsidR="00B74C1E" w:rsidRPr="00445B74" w:rsidRDefault="00B74C1E" w:rsidP="00B00FA4">
      <w:pPr>
        <w:spacing w:line="288" w:lineRule="auto"/>
        <w:ind w:left="3240" w:firstLine="720"/>
      </w:pPr>
    </w:p>
    <w:p w14:paraId="3AFC68AE" w14:textId="77777777" w:rsidR="00B74C1E" w:rsidRPr="00445B74" w:rsidRDefault="00B74C1E" w:rsidP="00B00FA4">
      <w:pPr>
        <w:spacing w:line="288" w:lineRule="auto"/>
        <w:ind w:left="3240" w:firstLine="720"/>
      </w:pPr>
    </w:p>
    <w:p w14:paraId="3AFC68AF" w14:textId="77777777" w:rsidR="00B00FA4" w:rsidRPr="00445B74" w:rsidRDefault="00B352F8" w:rsidP="00B00FA4">
      <w:pPr>
        <w:spacing w:line="288" w:lineRule="auto"/>
        <w:ind w:left="3240" w:firstLine="720"/>
      </w:pPr>
      <w:r w:rsidRPr="00445B74">
        <w:t>STEVEN V. KING</w:t>
      </w:r>
    </w:p>
    <w:p w14:paraId="3AFC68B9" w14:textId="42EEE9F7" w:rsidR="00556B7D" w:rsidRDefault="00B352F8" w:rsidP="00445B7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rPr>
      </w:pPr>
      <w:r w:rsidRPr="00445B74">
        <w:t>Executive Director and Secretary</w:t>
      </w:r>
      <w:r w:rsidR="00B00FA4" w:rsidRPr="00445B74">
        <w:rPr>
          <w:b/>
        </w:rPr>
        <w:t xml:space="preserve"> </w:t>
      </w:r>
    </w:p>
    <w:p w14:paraId="2AAD80F2" w14:textId="77777777" w:rsidR="00445B74" w:rsidRPr="005F68B9" w:rsidRDefault="00445B74" w:rsidP="00445B74">
      <w:pPr>
        <w:spacing w:line="264" w:lineRule="auto"/>
        <w:rPr>
          <w:b/>
        </w:rPr>
      </w:pPr>
    </w:p>
    <w:p w14:paraId="5D387F8E" w14:textId="3F329D74" w:rsidR="00445B74" w:rsidRPr="0051795C" w:rsidRDefault="00445B74" w:rsidP="00445B74">
      <w:pPr>
        <w:spacing w:line="264" w:lineRule="auto"/>
        <w:rPr>
          <w:bCs/>
        </w:rPr>
      </w:pPr>
      <w:r w:rsidRPr="0051795C">
        <w:rPr>
          <w:b/>
        </w:rPr>
        <w:t xml:space="preserve">NOTICE: </w:t>
      </w:r>
      <w:r w:rsidRPr="0051795C">
        <w:rPr>
          <w:bCs/>
        </w:rPr>
        <w:t xml:space="preserve">This is an order delegated to the Secretary, </w:t>
      </w:r>
      <w:r w:rsidRPr="0051795C">
        <w:t>or the Secretary’s delegate,</w:t>
      </w:r>
      <w:r w:rsidR="0043542D">
        <w:rPr>
          <w:bCs/>
        </w:rPr>
        <w:t xml:space="preserve"> for decision. </w:t>
      </w:r>
      <w:r w:rsidRPr="0051795C">
        <w:rPr>
          <w:bCs/>
        </w:rPr>
        <w:t xml:space="preserve">In addition to serving you a copy of the decision, the Commission will post on its </w:t>
      </w:r>
      <w:r>
        <w:rPr>
          <w:bCs/>
        </w:rPr>
        <w:t>webs</w:t>
      </w:r>
      <w:r w:rsidRPr="0051795C">
        <w:rPr>
          <w:bCs/>
        </w:rPr>
        <w:t xml:space="preserve">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t>
      </w:r>
      <w:r>
        <w:rPr>
          <w:bCs/>
        </w:rPr>
        <w:t>webs</w:t>
      </w:r>
      <w:r w:rsidRPr="0051795C">
        <w:rPr>
          <w:bCs/>
        </w:rPr>
        <w:t xml:space="preserve">ite. </w:t>
      </w:r>
    </w:p>
    <w:p w14:paraId="3AFC68BB" w14:textId="77777777" w:rsidR="00556B7D" w:rsidRPr="00445B74" w:rsidRDefault="00556B7D" w:rsidP="00B00FA4">
      <w:pPr>
        <w:spacing w:line="264" w:lineRule="auto"/>
      </w:pPr>
    </w:p>
    <w:sectPr w:rsidR="00556B7D" w:rsidRPr="00445B74" w:rsidSect="00EB671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BEE42" w14:textId="77777777" w:rsidR="00254F7C" w:rsidRDefault="00254F7C">
      <w:r>
        <w:separator/>
      </w:r>
    </w:p>
  </w:endnote>
  <w:endnote w:type="continuationSeparator" w:id="0">
    <w:p w14:paraId="28E2C7A0" w14:textId="77777777" w:rsidR="00254F7C" w:rsidRDefault="0025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D0761" w14:textId="77777777" w:rsidR="00EB6717" w:rsidRDefault="00EB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229D" w14:textId="77777777" w:rsidR="00EB6717" w:rsidRDefault="00EB6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1F9E" w14:textId="77777777" w:rsidR="00EB6717" w:rsidRDefault="00EB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8225C" w14:textId="77777777" w:rsidR="00254F7C" w:rsidRDefault="00254F7C">
      <w:r>
        <w:separator/>
      </w:r>
    </w:p>
  </w:footnote>
  <w:footnote w:type="continuationSeparator" w:id="0">
    <w:p w14:paraId="482FBB88" w14:textId="77777777" w:rsidR="00254F7C" w:rsidRDefault="0025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68C0"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C68C1" w14:textId="77777777"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68C2" w14:textId="37A201A5"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BB2440">
      <w:rPr>
        <w:b/>
        <w:sz w:val="20"/>
        <w:szCs w:val="20"/>
      </w:rPr>
      <w:t>1</w:t>
    </w:r>
    <w:r w:rsidR="004027BF">
      <w:rPr>
        <w:b/>
        <w:sz w:val="20"/>
        <w:szCs w:val="20"/>
      </w:rPr>
      <w:t>5</w:t>
    </w:r>
    <w:r w:rsidR="00FC12EA">
      <w:rPr>
        <w:b/>
        <w:sz w:val="20"/>
        <w:szCs w:val="20"/>
      </w:rPr>
      <w:t>10</w:t>
    </w:r>
    <w:r w:rsidR="00445B74">
      <w:rPr>
        <w:b/>
        <w:sz w:val="20"/>
        <w:szCs w:val="20"/>
      </w:rPr>
      <w:t>16</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044D4">
      <w:rPr>
        <w:b/>
        <w:noProof/>
        <w:sz w:val="20"/>
        <w:szCs w:val="20"/>
      </w:rPr>
      <w:t>3</w:t>
    </w:r>
    <w:r w:rsidRPr="00556B7D">
      <w:rPr>
        <w:b/>
        <w:sz w:val="20"/>
        <w:szCs w:val="20"/>
      </w:rPr>
      <w:fldChar w:fldCharType="end"/>
    </w:r>
    <w:r w:rsidRPr="00556B7D">
      <w:rPr>
        <w:b/>
        <w:sz w:val="20"/>
        <w:szCs w:val="20"/>
      </w:rPr>
      <w:t xml:space="preserve"> </w:t>
    </w:r>
  </w:p>
  <w:p w14:paraId="3AFC68C3" w14:textId="459E53C4" w:rsidR="00C27D8C" w:rsidRPr="004F469F" w:rsidRDefault="00C27D8C" w:rsidP="00C27D8C">
    <w:pPr>
      <w:pStyle w:val="Header"/>
      <w:rPr>
        <w:b/>
        <w:sz w:val="20"/>
        <w:szCs w:val="20"/>
      </w:rPr>
    </w:pPr>
    <w:r w:rsidRPr="00556B7D">
      <w:rPr>
        <w:b/>
        <w:sz w:val="20"/>
        <w:szCs w:val="20"/>
      </w:rPr>
      <w:t xml:space="preserve">ORDER </w:t>
    </w:r>
    <w:r w:rsidR="0088581B" w:rsidRPr="0088581B">
      <w:rPr>
        <w:b/>
        <w:sz w:val="20"/>
        <w:szCs w:val="20"/>
      </w:rPr>
      <w:t>01</w:t>
    </w:r>
  </w:p>
  <w:p w14:paraId="3AFC68C4" w14:textId="77777777"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7699" w14:textId="0AE9464F" w:rsidR="00EB6717" w:rsidRPr="00EB6717" w:rsidRDefault="00EB6717" w:rsidP="00EB6717">
    <w:pPr>
      <w:pStyle w:val="Header"/>
      <w:jc w:val="right"/>
      <w:rPr>
        <w:b/>
        <w:sz w:val="20"/>
      </w:rPr>
    </w:pPr>
    <w:r>
      <w:rPr>
        <w:b/>
        <w:sz w:val="20"/>
      </w:rPr>
      <w:t xml:space="preserve">[Service date September 18, </w:t>
    </w:r>
    <w:r>
      <w:rPr>
        <w:b/>
        <w:sz w:val="20"/>
      </w:rPr>
      <w:t>2015]</w:t>
    </w:r>
    <w:bookmarkStart w:id="7" w:name="_GoBack"/>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3E"/>
    <w:rsid w:val="00004E9C"/>
    <w:rsid w:val="0001004C"/>
    <w:rsid w:val="00043E20"/>
    <w:rsid w:val="00072E18"/>
    <w:rsid w:val="00076933"/>
    <w:rsid w:val="000769D4"/>
    <w:rsid w:val="0007760C"/>
    <w:rsid w:val="000838D4"/>
    <w:rsid w:val="000A0E3B"/>
    <w:rsid w:val="000A71EB"/>
    <w:rsid w:val="000B04C1"/>
    <w:rsid w:val="000B0BE9"/>
    <w:rsid w:val="000B145A"/>
    <w:rsid w:val="000B4EEF"/>
    <w:rsid w:val="000B5556"/>
    <w:rsid w:val="000E4726"/>
    <w:rsid w:val="001109DB"/>
    <w:rsid w:val="00117F47"/>
    <w:rsid w:val="0012148A"/>
    <w:rsid w:val="00123DAF"/>
    <w:rsid w:val="00132BA2"/>
    <w:rsid w:val="001424F8"/>
    <w:rsid w:val="00142E1F"/>
    <w:rsid w:val="001565C4"/>
    <w:rsid w:val="001602CA"/>
    <w:rsid w:val="001653BC"/>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4756A"/>
    <w:rsid w:val="00251B97"/>
    <w:rsid w:val="00254EB4"/>
    <w:rsid w:val="00254F7C"/>
    <w:rsid w:val="00255278"/>
    <w:rsid w:val="00265C0B"/>
    <w:rsid w:val="0027315A"/>
    <w:rsid w:val="002732B9"/>
    <w:rsid w:val="0027420A"/>
    <w:rsid w:val="00276D07"/>
    <w:rsid w:val="002850C2"/>
    <w:rsid w:val="002879FB"/>
    <w:rsid w:val="00292B6F"/>
    <w:rsid w:val="002A0878"/>
    <w:rsid w:val="002A4CAC"/>
    <w:rsid w:val="002A6B69"/>
    <w:rsid w:val="002B5B07"/>
    <w:rsid w:val="002C2166"/>
    <w:rsid w:val="002E596E"/>
    <w:rsid w:val="00313329"/>
    <w:rsid w:val="00315714"/>
    <w:rsid w:val="0032015B"/>
    <w:rsid w:val="00342F86"/>
    <w:rsid w:val="00355E84"/>
    <w:rsid w:val="00355EB9"/>
    <w:rsid w:val="0036568C"/>
    <w:rsid w:val="0037516B"/>
    <w:rsid w:val="0037517E"/>
    <w:rsid w:val="003A0973"/>
    <w:rsid w:val="003B4BF2"/>
    <w:rsid w:val="003C1DB5"/>
    <w:rsid w:val="003C4BEA"/>
    <w:rsid w:val="003D1E3E"/>
    <w:rsid w:val="003D39A7"/>
    <w:rsid w:val="003D7F15"/>
    <w:rsid w:val="003E1683"/>
    <w:rsid w:val="003F2211"/>
    <w:rsid w:val="003F7110"/>
    <w:rsid w:val="00401143"/>
    <w:rsid w:val="004027BF"/>
    <w:rsid w:val="00420C49"/>
    <w:rsid w:val="00420E90"/>
    <w:rsid w:val="0042325C"/>
    <w:rsid w:val="0043542D"/>
    <w:rsid w:val="00445B74"/>
    <w:rsid w:val="00447F55"/>
    <w:rsid w:val="00464278"/>
    <w:rsid w:val="00464947"/>
    <w:rsid w:val="004730CD"/>
    <w:rsid w:val="004868FD"/>
    <w:rsid w:val="004A377C"/>
    <w:rsid w:val="004B0842"/>
    <w:rsid w:val="004B313F"/>
    <w:rsid w:val="004C4589"/>
    <w:rsid w:val="004D23F4"/>
    <w:rsid w:val="004E438E"/>
    <w:rsid w:val="004F1D67"/>
    <w:rsid w:val="004F469F"/>
    <w:rsid w:val="005020C2"/>
    <w:rsid w:val="00520B73"/>
    <w:rsid w:val="00522CB7"/>
    <w:rsid w:val="0052622E"/>
    <w:rsid w:val="005323E1"/>
    <w:rsid w:val="00542B50"/>
    <w:rsid w:val="00556B7D"/>
    <w:rsid w:val="005656E4"/>
    <w:rsid w:val="005850C8"/>
    <w:rsid w:val="0059422F"/>
    <w:rsid w:val="005B31C9"/>
    <w:rsid w:val="005B6840"/>
    <w:rsid w:val="005D3356"/>
    <w:rsid w:val="005E3400"/>
    <w:rsid w:val="005E61CD"/>
    <w:rsid w:val="005E62E4"/>
    <w:rsid w:val="0060152C"/>
    <w:rsid w:val="006569EB"/>
    <w:rsid w:val="0065743E"/>
    <w:rsid w:val="006578AC"/>
    <w:rsid w:val="00660EBD"/>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6E0FF5"/>
    <w:rsid w:val="007064CD"/>
    <w:rsid w:val="00713143"/>
    <w:rsid w:val="007139F9"/>
    <w:rsid w:val="00715444"/>
    <w:rsid w:val="00724D60"/>
    <w:rsid w:val="00725E9A"/>
    <w:rsid w:val="0075473A"/>
    <w:rsid w:val="00755DA4"/>
    <w:rsid w:val="00764E90"/>
    <w:rsid w:val="007663C6"/>
    <w:rsid w:val="00774BE9"/>
    <w:rsid w:val="0078096F"/>
    <w:rsid w:val="007876FE"/>
    <w:rsid w:val="00790D12"/>
    <w:rsid w:val="007919CB"/>
    <w:rsid w:val="007940BF"/>
    <w:rsid w:val="007959A4"/>
    <w:rsid w:val="007A36C2"/>
    <w:rsid w:val="007B61D0"/>
    <w:rsid w:val="007B63D2"/>
    <w:rsid w:val="007C2AFA"/>
    <w:rsid w:val="007C6352"/>
    <w:rsid w:val="007D0600"/>
    <w:rsid w:val="007D73CD"/>
    <w:rsid w:val="007F0458"/>
    <w:rsid w:val="007F470E"/>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8581B"/>
    <w:rsid w:val="00892136"/>
    <w:rsid w:val="008A6ADC"/>
    <w:rsid w:val="008B3DDA"/>
    <w:rsid w:val="008C52A7"/>
    <w:rsid w:val="008C7A73"/>
    <w:rsid w:val="008E634A"/>
    <w:rsid w:val="009117DD"/>
    <w:rsid w:val="0091400E"/>
    <w:rsid w:val="00920FE4"/>
    <w:rsid w:val="00936461"/>
    <w:rsid w:val="00940C04"/>
    <w:rsid w:val="00947828"/>
    <w:rsid w:val="00955B29"/>
    <w:rsid w:val="00960EEE"/>
    <w:rsid w:val="00964067"/>
    <w:rsid w:val="00965DF6"/>
    <w:rsid w:val="00967DB0"/>
    <w:rsid w:val="00973F9B"/>
    <w:rsid w:val="0097749E"/>
    <w:rsid w:val="0098645B"/>
    <w:rsid w:val="009A22F2"/>
    <w:rsid w:val="009A568D"/>
    <w:rsid w:val="009E2106"/>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AF7C78"/>
    <w:rsid w:val="00B00D9F"/>
    <w:rsid w:val="00B00FA4"/>
    <w:rsid w:val="00B044D4"/>
    <w:rsid w:val="00B11FE7"/>
    <w:rsid w:val="00B15C06"/>
    <w:rsid w:val="00B27492"/>
    <w:rsid w:val="00B352F8"/>
    <w:rsid w:val="00B3569B"/>
    <w:rsid w:val="00B523D5"/>
    <w:rsid w:val="00B57377"/>
    <w:rsid w:val="00B62341"/>
    <w:rsid w:val="00B74C1E"/>
    <w:rsid w:val="00B82501"/>
    <w:rsid w:val="00B87B9C"/>
    <w:rsid w:val="00B94B18"/>
    <w:rsid w:val="00BA0900"/>
    <w:rsid w:val="00BB2440"/>
    <w:rsid w:val="00BD1EEC"/>
    <w:rsid w:val="00BF3D47"/>
    <w:rsid w:val="00BF4811"/>
    <w:rsid w:val="00BF6778"/>
    <w:rsid w:val="00BF7FB4"/>
    <w:rsid w:val="00C27D8C"/>
    <w:rsid w:val="00C35BA9"/>
    <w:rsid w:val="00C461CE"/>
    <w:rsid w:val="00C520AD"/>
    <w:rsid w:val="00C808B2"/>
    <w:rsid w:val="00C860FE"/>
    <w:rsid w:val="00C877D0"/>
    <w:rsid w:val="00CB33DA"/>
    <w:rsid w:val="00CB54CE"/>
    <w:rsid w:val="00CC2CA2"/>
    <w:rsid w:val="00CD14B9"/>
    <w:rsid w:val="00CE0114"/>
    <w:rsid w:val="00CE1630"/>
    <w:rsid w:val="00CE2911"/>
    <w:rsid w:val="00D13D92"/>
    <w:rsid w:val="00D14621"/>
    <w:rsid w:val="00D17A91"/>
    <w:rsid w:val="00D21497"/>
    <w:rsid w:val="00D338C4"/>
    <w:rsid w:val="00D36DAC"/>
    <w:rsid w:val="00D41B0B"/>
    <w:rsid w:val="00D41BF7"/>
    <w:rsid w:val="00D524B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6717"/>
    <w:rsid w:val="00EB7B3A"/>
    <w:rsid w:val="00ED393B"/>
    <w:rsid w:val="00ED7249"/>
    <w:rsid w:val="00EF7947"/>
    <w:rsid w:val="00F050BD"/>
    <w:rsid w:val="00F05722"/>
    <w:rsid w:val="00F07880"/>
    <w:rsid w:val="00F550D7"/>
    <w:rsid w:val="00F603A5"/>
    <w:rsid w:val="00F65E24"/>
    <w:rsid w:val="00F850B9"/>
    <w:rsid w:val="00FA0178"/>
    <w:rsid w:val="00FC12EA"/>
    <w:rsid w:val="00FC702E"/>
    <w:rsid w:val="00FD0946"/>
    <w:rsid w:val="00FD16AA"/>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C6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 w:id="255359778">
      <w:bodyDiv w:val="1"/>
      <w:marLeft w:val="0"/>
      <w:marRight w:val="0"/>
      <w:marTop w:val="0"/>
      <w:marBottom w:val="0"/>
      <w:divBdr>
        <w:top w:val="none" w:sz="0" w:space="0" w:color="auto"/>
        <w:left w:val="none" w:sz="0" w:space="0" w:color="auto"/>
        <w:bottom w:val="none" w:sz="0" w:space="0" w:color="auto"/>
        <w:right w:val="none" w:sz="0" w:space="0" w:color="auto"/>
      </w:divBdr>
    </w:div>
    <w:div w:id="7728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2015-09-18T07:00:00+00:00</Date1>
    <IsDocumentOrder xmlns="dc463f71-b30c-4ab2-9473-d307f9d35888">true</IsDocumentOrder>
    <IsHighlyConfidential xmlns="dc463f71-b30c-4ab2-9473-d307f9d35888">false</IsHighlyConfidential>
    <CaseCompanyNames xmlns="dc463f71-b30c-4ab2-9473-d307f9d35888">Dave's Party Bus, L.L.C.</CaseCompanyNames>
    <DocketNumber xmlns="dc463f71-b30c-4ab2-9473-d307f9d35888">151016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42B4E5AB7DB34D8DD53E3AC883FE23" ma:contentTypeVersion="119" ma:contentTypeDescription="" ma:contentTypeScope="" ma:versionID="bb0023270e044df2c6c08e50b68990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F3326-8095-4615-95C5-1335898D69F8}"/>
</file>

<file path=customXml/itemProps2.xml><?xml version="1.0" encoding="utf-8"?>
<ds:datastoreItem xmlns:ds="http://schemas.openxmlformats.org/officeDocument/2006/customXml" ds:itemID="{F4939282-6ECC-43A6-B5F4-D528116F45E2}"/>
</file>

<file path=customXml/itemProps3.xml><?xml version="1.0" encoding="utf-8"?>
<ds:datastoreItem xmlns:ds="http://schemas.openxmlformats.org/officeDocument/2006/customXml" ds:itemID="{31B2D6C8-6A7B-47FA-AC0C-72B41DA4C619}"/>
</file>

<file path=customXml/itemProps4.xml><?xml version="1.0" encoding="utf-8"?>
<ds:datastoreItem xmlns:ds="http://schemas.openxmlformats.org/officeDocument/2006/customXml" ds:itemID="{ACF9EA44-0B13-4D80-9005-F8962FCB3C81}"/>
</file>

<file path=customXml/itemProps5.xml><?xml version="1.0" encoding="utf-8"?>
<ds:datastoreItem xmlns:ds="http://schemas.openxmlformats.org/officeDocument/2006/customXml" ds:itemID="{7E52ABE1-7C63-4B6A-B3D6-C349F824FF75}"/>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2015-09-18T16:31:00Z</dcterms:created>
  <dcterms:modified xsi:type="dcterms:W3CDTF">2015-09-18T16:33:00Z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0x0101006E56B4D1795A2E4DB2F0B01679ED314A004D42B4E5AB7DB34D8DD53E3AC883FE23</vt:lpwstr>
  </property>
  <property fmtid="{D5CDD505-2E9C-101B-9397-08002B2CF9AE}" pid="3" name="_docset_NoMedatataSyncRequired">
    <vt:lpwstr>False</vt:lpwstr>
  </property>
  <property fmtid="{D5CDD505-2E9C-101B-9397-08002B2CF9AE}" pid="4" name="IsEFSEC">
    <vt:bool>false</vt:bool>
  </property>
</Properties>
</file>