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FAC42" w14:textId="77777777" w:rsidR="00C011AB" w:rsidRPr="007F5EDF" w:rsidRDefault="00C011AB" w:rsidP="00F637C2">
      <w:pPr>
        <w:pStyle w:val="BodyText"/>
        <w:spacing w:line="288" w:lineRule="auto"/>
        <w:rPr>
          <w:b/>
          <w:bCs/>
        </w:rPr>
      </w:pPr>
      <w:r w:rsidRPr="007F5EDF">
        <w:rPr>
          <w:b/>
          <w:bCs/>
        </w:rPr>
        <w:t>BEFORE THE WASHINGTON</w:t>
      </w:r>
    </w:p>
    <w:p w14:paraId="7F604666" w14:textId="77777777" w:rsidR="00C011AB" w:rsidRPr="007F5EDF" w:rsidRDefault="00C011AB" w:rsidP="00F637C2">
      <w:pPr>
        <w:pStyle w:val="BodyText"/>
        <w:spacing w:line="288" w:lineRule="auto"/>
        <w:rPr>
          <w:b/>
          <w:bCs/>
        </w:rPr>
      </w:pPr>
      <w:r w:rsidRPr="007F5EDF">
        <w:rPr>
          <w:b/>
          <w:bCs/>
        </w:rPr>
        <w:t>UTILITIES AND TRANSPORTATION COMMISSION</w:t>
      </w:r>
    </w:p>
    <w:p w14:paraId="2B79C2DF" w14:textId="77777777" w:rsidR="000E4BC7" w:rsidRPr="007F5EDF" w:rsidRDefault="000E4BC7" w:rsidP="00B07543">
      <w:pPr>
        <w:pStyle w:val="BodyText"/>
        <w:spacing w:line="264" w:lineRule="auto"/>
      </w:pPr>
    </w:p>
    <w:tbl>
      <w:tblPr>
        <w:tblW w:w="0" w:type="auto"/>
        <w:tblLayout w:type="fixed"/>
        <w:tblLook w:val="0000" w:firstRow="0" w:lastRow="0" w:firstColumn="0" w:lastColumn="0" w:noHBand="0" w:noVBand="0"/>
      </w:tblPr>
      <w:tblGrid>
        <w:gridCol w:w="4395"/>
        <w:gridCol w:w="237"/>
        <w:gridCol w:w="3908"/>
      </w:tblGrid>
      <w:tr w:rsidR="00C011AB" w:rsidRPr="007F5EDF" w14:paraId="79B0D2C0" w14:textId="77777777" w:rsidTr="005F5B09">
        <w:trPr>
          <w:trHeight w:val="2429"/>
        </w:trPr>
        <w:tc>
          <w:tcPr>
            <w:tcW w:w="4395" w:type="dxa"/>
          </w:tcPr>
          <w:p w14:paraId="7935BCC0" w14:textId="77777777" w:rsidR="00DB78B7" w:rsidRPr="007F5EDF" w:rsidRDefault="00B97D0B" w:rsidP="00B07543">
            <w:pPr>
              <w:spacing w:line="264"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1D97067E" w14:textId="77777777" w:rsidR="00DB78B7" w:rsidRPr="007F5EDF" w:rsidRDefault="00DB78B7" w:rsidP="00B07543">
            <w:pPr>
              <w:spacing w:line="264" w:lineRule="auto"/>
              <w:rPr>
                <w:bCs/>
              </w:rPr>
            </w:pPr>
          </w:p>
          <w:p w14:paraId="45E0C340" w14:textId="77777777" w:rsidR="00005893" w:rsidRPr="007F5EDF" w:rsidRDefault="004D44BA" w:rsidP="00B07543">
            <w:pPr>
              <w:spacing w:line="264" w:lineRule="auto"/>
              <w:rPr>
                <w:bCs/>
              </w:rPr>
            </w:pPr>
            <w:r>
              <w:rPr>
                <w:bCs/>
              </w:rPr>
              <w:t>CRATEAWAY, LLC</w:t>
            </w:r>
          </w:p>
          <w:p w14:paraId="5AAF3FEC" w14:textId="77777777" w:rsidR="00F13566" w:rsidRPr="007F5EDF" w:rsidRDefault="00F13566" w:rsidP="00B07543">
            <w:pPr>
              <w:spacing w:line="264" w:lineRule="auto"/>
              <w:rPr>
                <w:bCs/>
              </w:rPr>
            </w:pPr>
          </w:p>
          <w:p w14:paraId="10341A21" w14:textId="77777777" w:rsidR="00A01D98" w:rsidRDefault="00A01D98" w:rsidP="00B07543">
            <w:pPr>
              <w:spacing w:line="264" w:lineRule="auto"/>
              <w:rPr>
                <w:bCs/>
              </w:rPr>
            </w:pPr>
            <w:r w:rsidRPr="007F5EDF">
              <w:rPr>
                <w:bCs/>
              </w:rPr>
              <w:t>in the amount of $</w:t>
            </w:r>
            <w:r w:rsidR="00595581">
              <w:rPr>
                <w:bCs/>
              </w:rPr>
              <w:t>1,000</w:t>
            </w:r>
          </w:p>
          <w:p w14:paraId="39DB0BDA" w14:textId="77777777" w:rsidR="00595581" w:rsidRPr="007F5EDF" w:rsidRDefault="00595581" w:rsidP="00B07543">
            <w:pPr>
              <w:spacing w:line="264" w:lineRule="auto"/>
            </w:pPr>
          </w:p>
          <w:p w14:paraId="236275F3" w14:textId="77777777" w:rsidR="00C011AB" w:rsidRPr="00AB3A61" w:rsidRDefault="00C011AB" w:rsidP="00B07543">
            <w:pPr>
              <w:spacing w:line="264" w:lineRule="auto"/>
            </w:pPr>
            <w:r w:rsidRPr="007F5EDF">
              <w:t xml:space="preserve">. . . . . . . . . . . . . . . . . . . . . . . . . . . . . . . . . </w:t>
            </w:r>
            <w:r w:rsidR="00B07543">
              <w:t xml:space="preserve">. . </w:t>
            </w:r>
          </w:p>
        </w:tc>
        <w:tc>
          <w:tcPr>
            <w:tcW w:w="237" w:type="dxa"/>
          </w:tcPr>
          <w:p w14:paraId="1353B742" w14:textId="77777777" w:rsidR="00C011AB" w:rsidRPr="007F5EDF" w:rsidRDefault="00C011AB" w:rsidP="00B07543">
            <w:pPr>
              <w:spacing w:line="264" w:lineRule="auto"/>
            </w:pPr>
            <w:r w:rsidRPr="007F5EDF">
              <w:t>)</w:t>
            </w:r>
          </w:p>
          <w:p w14:paraId="0DAA1980" w14:textId="77777777" w:rsidR="00C011AB" w:rsidRPr="007F5EDF" w:rsidRDefault="00C011AB" w:rsidP="00B07543">
            <w:pPr>
              <w:spacing w:line="264" w:lineRule="auto"/>
            </w:pPr>
            <w:r w:rsidRPr="007F5EDF">
              <w:t>)</w:t>
            </w:r>
          </w:p>
          <w:p w14:paraId="51A0F1A8" w14:textId="77777777" w:rsidR="00C011AB" w:rsidRPr="007F5EDF" w:rsidRDefault="00C011AB" w:rsidP="00B07543">
            <w:pPr>
              <w:spacing w:line="264" w:lineRule="auto"/>
            </w:pPr>
            <w:r w:rsidRPr="007F5EDF">
              <w:t>)</w:t>
            </w:r>
          </w:p>
          <w:p w14:paraId="26638FAD" w14:textId="77777777" w:rsidR="00C011AB" w:rsidRPr="007F5EDF" w:rsidRDefault="00C011AB" w:rsidP="00B07543">
            <w:pPr>
              <w:spacing w:line="264" w:lineRule="auto"/>
            </w:pPr>
            <w:r w:rsidRPr="007F5EDF">
              <w:t>)</w:t>
            </w:r>
          </w:p>
          <w:p w14:paraId="548BAAED" w14:textId="77777777" w:rsidR="00C011AB" w:rsidRPr="007F5EDF" w:rsidRDefault="00C011AB" w:rsidP="00B07543">
            <w:pPr>
              <w:spacing w:line="264" w:lineRule="auto"/>
            </w:pPr>
            <w:r w:rsidRPr="007F5EDF">
              <w:t>)</w:t>
            </w:r>
          </w:p>
          <w:p w14:paraId="0D292017" w14:textId="77777777" w:rsidR="00C011AB" w:rsidRPr="007F5EDF" w:rsidRDefault="00C011AB" w:rsidP="00B07543">
            <w:pPr>
              <w:spacing w:line="264" w:lineRule="auto"/>
            </w:pPr>
            <w:r w:rsidRPr="007F5EDF">
              <w:t>)</w:t>
            </w:r>
          </w:p>
          <w:p w14:paraId="7DC0CB99" w14:textId="77777777" w:rsidR="000E4BC7" w:rsidRPr="007F5EDF" w:rsidRDefault="000E4BC7" w:rsidP="00B07543">
            <w:pPr>
              <w:spacing w:line="264" w:lineRule="auto"/>
            </w:pPr>
            <w:r w:rsidRPr="007F5EDF">
              <w:t>)</w:t>
            </w:r>
          </w:p>
          <w:p w14:paraId="684FA417" w14:textId="77777777" w:rsidR="006C5AA6" w:rsidRPr="007F5EDF" w:rsidRDefault="00CF3FEB" w:rsidP="00B07543">
            <w:pPr>
              <w:spacing w:line="264" w:lineRule="auto"/>
            </w:pPr>
            <w:r w:rsidRPr="007F5EDF">
              <w:t>)</w:t>
            </w:r>
          </w:p>
        </w:tc>
        <w:tc>
          <w:tcPr>
            <w:tcW w:w="3908" w:type="dxa"/>
          </w:tcPr>
          <w:p w14:paraId="5256FBC4" w14:textId="77777777" w:rsidR="00C011AB" w:rsidRPr="007F5EDF" w:rsidRDefault="00C011AB" w:rsidP="00B07543">
            <w:pPr>
              <w:spacing w:line="264" w:lineRule="auto"/>
            </w:pPr>
            <w:r w:rsidRPr="007F5EDF">
              <w:t xml:space="preserve">DOCKET </w:t>
            </w:r>
            <w:r w:rsidR="00595581">
              <w:rPr>
                <w:bCs/>
              </w:rPr>
              <w:t>TV-1508</w:t>
            </w:r>
            <w:r w:rsidR="004D44BA">
              <w:rPr>
                <w:bCs/>
              </w:rPr>
              <w:t>99</w:t>
            </w:r>
          </w:p>
          <w:p w14:paraId="6E05803E" w14:textId="77777777" w:rsidR="00C011AB" w:rsidRPr="007F5EDF" w:rsidRDefault="00C011AB" w:rsidP="00B07543">
            <w:pPr>
              <w:spacing w:line="264" w:lineRule="auto"/>
            </w:pPr>
          </w:p>
          <w:p w14:paraId="6415B5E5" w14:textId="77777777" w:rsidR="00C011AB" w:rsidRPr="007F5EDF" w:rsidRDefault="00C011AB" w:rsidP="00B07543">
            <w:pPr>
              <w:spacing w:line="264" w:lineRule="auto"/>
            </w:pPr>
            <w:r w:rsidRPr="007F5EDF">
              <w:t>ORDER 0</w:t>
            </w:r>
            <w:r w:rsidR="00A01D98" w:rsidRPr="007F5EDF">
              <w:rPr>
                <w:bCs/>
              </w:rPr>
              <w:t>1</w:t>
            </w:r>
          </w:p>
          <w:p w14:paraId="2FEFF745" w14:textId="77777777" w:rsidR="00C011AB" w:rsidRPr="007F5EDF" w:rsidRDefault="00C011AB" w:rsidP="00B07543">
            <w:pPr>
              <w:spacing w:line="264" w:lineRule="auto"/>
            </w:pPr>
          </w:p>
          <w:p w14:paraId="23EDED2E" w14:textId="77777777" w:rsidR="00A84893" w:rsidRPr="007F5EDF" w:rsidRDefault="00F13566" w:rsidP="00B07543">
            <w:pPr>
              <w:spacing w:line="264" w:lineRule="auto"/>
            </w:pPr>
            <w:r w:rsidRPr="007F5EDF">
              <w:t xml:space="preserve">ORDER </w:t>
            </w:r>
            <w:r w:rsidR="00CF3FEB" w:rsidRPr="007F5EDF">
              <w:t>DENYING REQUEST FOR HEARING; DENYING</w:t>
            </w:r>
            <w:r w:rsidR="00B11F6F">
              <w:t xml:space="preserve"> CONTEST OF VIOLATION; </w:t>
            </w:r>
            <w:r w:rsidR="004D44BA">
              <w:t>GRANTING</w:t>
            </w:r>
            <w:r w:rsidR="00595581">
              <w:t xml:space="preserve">  MITIGATION</w:t>
            </w:r>
            <w:r w:rsidR="00F0357E" w:rsidRPr="007F5EDF">
              <w:t xml:space="preserve"> </w:t>
            </w:r>
            <w:r w:rsidR="004D44BA">
              <w:t>TO $250</w:t>
            </w:r>
          </w:p>
        </w:tc>
      </w:tr>
    </w:tbl>
    <w:p w14:paraId="0F92162D" w14:textId="77777777" w:rsidR="00B07543" w:rsidRDefault="00B07543" w:rsidP="00B07543">
      <w:pPr>
        <w:spacing w:line="264" w:lineRule="auto"/>
        <w:jc w:val="center"/>
        <w:rPr>
          <w:b/>
        </w:rPr>
      </w:pPr>
    </w:p>
    <w:p w14:paraId="72696ABA" w14:textId="77777777" w:rsidR="002E3C80" w:rsidRPr="007F5EDF" w:rsidRDefault="00F32856" w:rsidP="00B07543">
      <w:pPr>
        <w:spacing w:line="264" w:lineRule="auto"/>
        <w:jc w:val="center"/>
        <w:rPr>
          <w:b/>
        </w:rPr>
      </w:pPr>
      <w:r w:rsidRPr="007F5EDF">
        <w:rPr>
          <w:b/>
        </w:rPr>
        <w:t>BACKGROUND</w:t>
      </w:r>
    </w:p>
    <w:p w14:paraId="51304C1E" w14:textId="77777777" w:rsidR="00841996" w:rsidRPr="007F5EDF" w:rsidRDefault="00841996" w:rsidP="00B07543">
      <w:pPr>
        <w:spacing w:line="264" w:lineRule="auto"/>
      </w:pPr>
    </w:p>
    <w:p w14:paraId="44E50020" w14:textId="77777777" w:rsidR="00595581" w:rsidRPr="00401D3C" w:rsidRDefault="00595581" w:rsidP="00B07543">
      <w:pPr>
        <w:numPr>
          <w:ilvl w:val="0"/>
          <w:numId w:val="1"/>
        </w:numPr>
        <w:tabs>
          <w:tab w:val="clear" w:pos="1080"/>
          <w:tab w:val="left" w:pos="0"/>
        </w:tabs>
        <w:spacing w:line="264" w:lineRule="auto"/>
        <w:ind w:left="0" w:hanging="720"/>
      </w:pPr>
      <w:r w:rsidRPr="00401D3C">
        <w:rPr>
          <w:bCs/>
        </w:rPr>
        <w:t>Washington law requires household goods carriers to file annual reports and pay regulatory fees by May 1 of each year. WAC 480-15-480. On February 2</w:t>
      </w:r>
      <w:r>
        <w:rPr>
          <w:bCs/>
        </w:rPr>
        <w:t>7</w:t>
      </w:r>
      <w:r w:rsidRPr="00401D3C">
        <w:rPr>
          <w:bCs/>
        </w:rPr>
        <w:t>, 201</w:t>
      </w:r>
      <w:r>
        <w:rPr>
          <w:bCs/>
        </w:rPr>
        <w:t>5</w:t>
      </w:r>
      <w:r w:rsidRPr="00401D3C">
        <w:rPr>
          <w:bCs/>
        </w:rPr>
        <w:t>, the Washington Utilities and Transportation Commission (Commission) mailed annual report and regulatory fee packets to all household goods carriers. The forms included a reminder that companies must file their annual reports and pay their regulatory fees by May 1, 201</w:t>
      </w:r>
      <w:r>
        <w:rPr>
          <w:bCs/>
        </w:rPr>
        <w:t>5</w:t>
      </w:r>
      <w:r w:rsidRPr="00401D3C">
        <w:rPr>
          <w:bCs/>
        </w:rPr>
        <w:t>, or face penalties of $100 for each violation of Commission rules. In the case of continuing violations, each day’s contin</w:t>
      </w:r>
      <w:r>
        <w:rPr>
          <w:bCs/>
        </w:rPr>
        <w:t xml:space="preserve">uance is a separate violation. </w:t>
      </w:r>
      <w:r w:rsidRPr="00401D3C">
        <w:rPr>
          <w:bCs/>
        </w:rPr>
        <w:t>RCW 80.04.405.</w:t>
      </w:r>
    </w:p>
    <w:p w14:paraId="2042B4AD" w14:textId="77777777" w:rsidR="005F24F9" w:rsidRPr="007F5EDF" w:rsidRDefault="005F24F9" w:rsidP="00B07543">
      <w:pPr>
        <w:tabs>
          <w:tab w:val="left" w:pos="720"/>
        </w:tabs>
        <w:spacing w:line="264" w:lineRule="auto"/>
        <w:ind w:left="720"/>
      </w:pPr>
    </w:p>
    <w:p w14:paraId="3A1A1DA6" w14:textId="77777777" w:rsidR="00801D54" w:rsidRPr="007F5EDF" w:rsidRDefault="004D44BA" w:rsidP="00B07543">
      <w:pPr>
        <w:numPr>
          <w:ilvl w:val="0"/>
          <w:numId w:val="1"/>
        </w:numPr>
        <w:tabs>
          <w:tab w:val="clear" w:pos="1080"/>
          <w:tab w:val="left" w:pos="0"/>
        </w:tabs>
        <w:spacing w:line="264" w:lineRule="auto"/>
        <w:ind w:left="0" w:hanging="720"/>
        <w:rPr>
          <w:rStyle w:val="CommentReference"/>
          <w:sz w:val="24"/>
          <w:szCs w:val="24"/>
        </w:rPr>
      </w:pPr>
      <w:r>
        <w:rPr>
          <w:bCs/>
        </w:rPr>
        <w:t>CrateAway, LLC</w:t>
      </w:r>
      <w:r w:rsidR="005E1EA6" w:rsidRPr="007F5EDF">
        <w:rPr>
          <w:bCs/>
        </w:rPr>
        <w:t xml:space="preserve"> </w:t>
      </w:r>
      <w:r w:rsidR="00CF3FEB" w:rsidRPr="007F5EDF">
        <w:rPr>
          <w:bCs/>
        </w:rPr>
        <w:t>(</w:t>
      </w:r>
      <w:r>
        <w:rPr>
          <w:bCs/>
        </w:rPr>
        <w:t>CrateAway</w:t>
      </w:r>
      <w:r w:rsidRPr="007F5EDF">
        <w:rPr>
          <w:bCs/>
        </w:rPr>
        <w:t xml:space="preserve"> </w:t>
      </w:r>
      <w:r w:rsidR="00CF3FEB" w:rsidRPr="007F5EDF">
        <w:rPr>
          <w:bCs/>
        </w:rPr>
        <w:t xml:space="preserve">or Company) </w:t>
      </w:r>
      <w:r>
        <w:rPr>
          <w:bCs/>
        </w:rPr>
        <w:t>did not file an annual report on May 1, 2015, and had not made that filing by May 15</w:t>
      </w:r>
      <w:r w:rsidR="005E1EA6" w:rsidRPr="007F5EDF">
        <w:rPr>
          <w:bCs/>
        </w:rPr>
        <w:t xml:space="preserve">. </w:t>
      </w:r>
      <w:r w:rsidR="000164A8" w:rsidRPr="007F5EDF">
        <w:rPr>
          <w:bCs/>
        </w:rPr>
        <w:t xml:space="preserve">On </w:t>
      </w:r>
      <w:r w:rsidR="00CF3FEB" w:rsidRPr="007F5EDF">
        <w:rPr>
          <w:bCs/>
        </w:rPr>
        <w:t>May 2</w:t>
      </w:r>
      <w:r>
        <w:rPr>
          <w:bCs/>
        </w:rPr>
        <w:t>7</w:t>
      </w:r>
      <w:r w:rsidR="005E1EA6" w:rsidRPr="007F5EDF">
        <w:rPr>
          <w:bCs/>
        </w:rPr>
        <w:t>,</w:t>
      </w:r>
      <w:r w:rsidR="000164A8" w:rsidRPr="007F5EDF">
        <w:rPr>
          <w:bCs/>
        </w:rPr>
        <w:t xml:space="preserve"> the Comm</w:t>
      </w:r>
      <w:r w:rsidR="008A54E8" w:rsidRPr="007F5EDF">
        <w:rPr>
          <w:bCs/>
        </w:rPr>
        <w:t>ission assessed a penalty of $</w:t>
      </w:r>
      <w:r w:rsidR="00595581">
        <w:rPr>
          <w:bCs/>
        </w:rPr>
        <w:t>1,000</w:t>
      </w:r>
      <w:r w:rsidR="000164A8" w:rsidRPr="007F5EDF">
        <w:rPr>
          <w:bCs/>
        </w:rPr>
        <w:t xml:space="preserve"> against </w:t>
      </w:r>
      <w:r>
        <w:rPr>
          <w:bCs/>
        </w:rPr>
        <w:t>CrateAway</w:t>
      </w:r>
      <w:r w:rsidR="000164A8" w:rsidRPr="007F5EDF">
        <w:rPr>
          <w:rStyle w:val="CommentReference"/>
          <w:sz w:val="24"/>
          <w:szCs w:val="24"/>
        </w:rPr>
        <w:t>,</w:t>
      </w:r>
      <w:r w:rsidR="001D765C" w:rsidRPr="007F5EDF">
        <w:rPr>
          <w:rStyle w:val="CommentReference"/>
          <w:sz w:val="24"/>
          <w:szCs w:val="24"/>
        </w:rPr>
        <w:t xml:space="preserve"> </w:t>
      </w:r>
      <w:r w:rsidR="000164A8" w:rsidRPr="007F5EDF">
        <w:rPr>
          <w:rStyle w:val="CommentReference"/>
          <w:sz w:val="24"/>
          <w:szCs w:val="24"/>
        </w:rPr>
        <w:t xml:space="preserve">calculated as $100 per business day from May 1 to May </w:t>
      </w:r>
      <w:r w:rsidR="00595581">
        <w:rPr>
          <w:rStyle w:val="CommentReference"/>
          <w:sz w:val="24"/>
          <w:szCs w:val="24"/>
        </w:rPr>
        <w:t>1</w:t>
      </w:r>
      <w:r w:rsidR="00CF3FEB" w:rsidRPr="007F5EDF">
        <w:rPr>
          <w:rStyle w:val="CommentReference"/>
          <w:sz w:val="24"/>
          <w:szCs w:val="24"/>
        </w:rPr>
        <w:t>5</w:t>
      </w:r>
      <w:r w:rsidR="001D765C" w:rsidRPr="007F5EDF">
        <w:rPr>
          <w:rStyle w:val="CommentReference"/>
          <w:sz w:val="24"/>
          <w:szCs w:val="24"/>
        </w:rPr>
        <w:t>.</w:t>
      </w:r>
    </w:p>
    <w:p w14:paraId="16F04A1D" w14:textId="77777777" w:rsidR="004F5E53" w:rsidRPr="007F5EDF" w:rsidRDefault="004F5E53" w:rsidP="00B07543">
      <w:pPr>
        <w:spacing w:line="264" w:lineRule="auto"/>
      </w:pPr>
    </w:p>
    <w:p w14:paraId="1B580817" w14:textId="77777777" w:rsidR="00B07543" w:rsidRDefault="00264C0F" w:rsidP="00B07543">
      <w:pPr>
        <w:numPr>
          <w:ilvl w:val="0"/>
          <w:numId w:val="1"/>
        </w:numPr>
        <w:tabs>
          <w:tab w:val="clear" w:pos="1080"/>
          <w:tab w:val="left" w:pos="0"/>
        </w:tabs>
        <w:spacing w:line="264" w:lineRule="auto"/>
        <w:ind w:left="0" w:hanging="720"/>
      </w:pPr>
      <w:r w:rsidRPr="007F5EDF">
        <w:t>On</w:t>
      </w:r>
      <w:r w:rsidR="00426C92" w:rsidRPr="007F5EDF">
        <w:t xml:space="preserve"> </w:t>
      </w:r>
      <w:r w:rsidR="00595581">
        <w:t xml:space="preserve">June </w:t>
      </w:r>
      <w:r w:rsidR="004D44BA">
        <w:t>4</w:t>
      </w:r>
      <w:r w:rsidR="00CF3FEB" w:rsidRPr="007F5EDF">
        <w:t>, 2015</w:t>
      </w:r>
      <w:r w:rsidR="005B60F9" w:rsidRPr="007F5EDF">
        <w:t xml:space="preserve">, </w:t>
      </w:r>
      <w:r w:rsidR="004D44BA">
        <w:rPr>
          <w:bCs/>
        </w:rPr>
        <w:t>CrateAway</w:t>
      </w:r>
      <w:r w:rsidR="004D44BA" w:rsidRPr="007F5EDF">
        <w:t xml:space="preserve"> </w:t>
      </w:r>
      <w:r w:rsidR="008A54E8" w:rsidRPr="007F5EDF">
        <w:t>r</w:t>
      </w:r>
      <w:r w:rsidR="00371E20" w:rsidRPr="007F5EDF">
        <w:t>esponded</w:t>
      </w:r>
      <w:r w:rsidRPr="007F5EDF">
        <w:t xml:space="preserve"> to the Commission</w:t>
      </w:r>
      <w:r w:rsidR="00B77835" w:rsidRPr="007F5EDF">
        <w:t xml:space="preserve">’s penalty </w:t>
      </w:r>
      <w:r w:rsidR="0014354E" w:rsidRPr="007F5EDF">
        <w:t>assessment</w:t>
      </w:r>
      <w:r w:rsidR="00B77835" w:rsidRPr="007F5EDF">
        <w:t xml:space="preserve"> </w:t>
      </w:r>
      <w:r w:rsidR="007F5EDF" w:rsidRPr="007F5EDF">
        <w:t>contesting</w:t>
      </w:r>
      <w:r w:rsidR="00304560" w:rsidRPr="007F5EDF">
        <w:t xml:space="preserve"> the violations and requesting</w:t>
      </w:r>
      <w:r w:rsidR="00B77835" w:rsidRPr="007F5EDF">
        <w:t xml:space="preserve"> </w:t>
      </w:r>
      <w:r w:rsidR="00CF3FEB" w:rsidRPr="007F5EDF">
        <w:t>a hearing</w:t>
      </w:r>
      <w:r w:rsidR="00B77835" w:rsidRPr="007F5EDF">
        <w:t xml:space="preserve">. </w:t>
      </w:r>
      <w:r w:rsidR="008754A9" w:rsidRPr="007F5EDF">
        <w:t xml:space="preserve">The Company </w:t>
      </w:r>
      <w:r w:rsidR="00595581">
        <w:t xml:space="preserve">provided the following information: </w:t>
      </w:r>
    </w:p>
    <w:p w14:paraId="1B3B0DC2" w14:textId="77777777" w:rsidR="00B07543" w:rsidRDefault="00B07543" w:rsidP="00B07543">
      <w:pPr>
        <w:pStyle w:val="ListParagraph"/>
        <w:spacing w:line="264" w:lineRule="auto"/>
      </w:pPr>
    </w:p>
    <w:p w14:paraId="438B962E" w14:textId="77777777" w:rsidR="00595581" w:rsidRDefault="00A5302F" w:rsidP="00B07543">
      <w:pPr>
        <w:tabs>
          <w:tab w:val="left" w:pos="720"/>
        </w:tabs>
        <w:spacing w:line="264" w:lineRule="auto"/>
        <w:ind w:left="720" w:right="720"/>
      </w:pPr>
      <w:r>
        <w:t>“</w:t>
      </w:r>
      <w:r w:rsidR="004D44BA">
        <w:t>CrateAway is a storage service company.</w:t>
      </w:r>
      <w:r w:rsidR="00560C2A">
        <w:t xml:space="preserve"> We store our customers’ boxes for a fee. We charge a pickup fee and a deliver</w:t>
      </w:r>
      <w:r w:rsidR="00C2440F">
        <w:t>y</w:t>
      </w:r>
      <w:r w:rsidR="00560C2A">
        <w:t xml:space="preserve"> fee and a storage fee for every box stored with us … We do not pack items for our customers. We do not accept boxes that are not sealed and barcoded at the time of pickup … We provide no additional services on top of the storage and pickup and delivery associated with that storage …Furthermore, as of middle of May we have decided to change our </w:t>
      </w:r>
      <w:r w:rsidR="00B07543">
        <w:t>b</w:t>
      </w:r>
      <w:r w:rsidR="00560C2A">
        <w:t>usiness to provide only software service solutions and consulting and divest of any physical operational activity due to lack of enough interest for the storage by the box business in the market for us to operate successfully.</w:t>
      </w:r>
      <w:r>
        <w:t>”</w:t>
      </w:r>
    </w:p>
    <w:p w14:paraId="5D0D4038" w14:textId="77777777" w:rsidR="00595581" w:rsidRDefault="00595581" w:rsidP="00B07543">
      <w:pPr>
        <w:pStyle w:val="ListParagraph"/>
        <w:spacing w:line="264" w:lineRule="auto"/>
      </w:pPr>
    </w:p>
    <w:p w14:paraId="6065988E" w14:textId="77777777" w:rsidR="00D526A9" w:rsidRDefault="00540761" w:rsidP="00B07543">
      <w:pPr>
        <w:numPr>
          <w:ilvl w:val="0"/>
          <w:numId w:val="1"/>
        </w:numPr>
        <w:tabs>
          <w:tab w:val="clear" w:pos="1080"/>
          <w:tab w:val="left" w:pos="0"/>
        </w:tabs>
        <w:spacing w:line="264" w:lineRule="auto"/>
        <w:ind w:left="0" w:hanging="720"/>
      </w:pPr>
      <w:r>
        <w:lastRenderedPageBreak/>
        <w:t>On June 1</w:t>
      </w:r>
      <w:r w:rsidR="000E2F3C">
        <w:t>5</w:t>
      </w:r>
      <w:r>
        <w:t xml:space="preserve">, 2015, Commission Staff (Staff) filed a response recommending the Commission </w:t>
      </w:r>
      <w:r w:rsidR="000E2F3C">
        <w:t>assess a reduced penalty of $25 per day, or $250, conditioned on the Company filing its annual report</w:t>
      </w:r>
      <w:r w:rsidR="00C2440F">
        <w:t xml:space="preserve"> and paying any regulatory and late payment fees owed</w:t>
      </w:r>
      <w:r>
        <w:t xml:space="preserve">. Staff notes that </w:t>
      </w:r>
      <w:r w:rsidR="000E2F3C">
        <w:rPr>
          <w:bCs/>
        </w:rPr>
        <w:t>CrateAway</w:t>
      </w:r>
      <w:r w:rsidR="000E2F3C">
        <w:t xml:space="preserve"> was granted temporary authority to operate a household goods moving company on November 19, 2014. The Company attended the Commission’s household goods carrier training on March 18, 2015, during which both the requirements for filing an annual report and the process for voluntarily cancelling a permit were reviewed. The Company’s representative signed the training document acknowledging that training was received in both of these areas.</w:t>
      </w:r>
    </w:p>
    <w:p w14:paraId="349A7539" w14:textId="77777777" w:rsidR="00B07543" w:rsidRPr="007F5EDF" w:rsidRDefault="00B07543" w:rsidP="00B07543">
      <w:pPr>
        <w:tabs>
          <w:tab w:val="left" w:pos="0"/>
        </w:tabs>
        <w:spacing w:line="264" w:lineRule="auto"/>
      </w:pPr>
    </w:p>
    <w:p w14:paraId="248FEC4B" w14:textId="77777777" w:rsidR="00841996" w:rsidRPr="007F5EDF" w:rsidRDefault="00F32856" w:rsidP="00B07543">
      <w:pPr>
        <w:tabs>
          <w:tab w:val="left" w:pos="0"/>
        </w:tabs>
        <w:spacing w:line="264" w:lineRule="auto"/>
        <w:jc w:val="center"/>
        <w:rPr>
          <w:b/>
        </w:rPr>
      </w:pPr>
      <w:r w:rsidRPr="007F5EDF">
        <w:rPr>
          <w:b/>
        </w:rPr>
        <w:t>DISCUSSION</w:t>
      </w:r>
    </w:p>
    <w:p w14:paraId="4068B1E4" w14:textId="77777777" w:rsidR="001A220D" w:rsidRPr="007F5EDF" w:rsidRDefault="001A220D" w:rsidP="00B07543">
      <w:pPr>
        <w:spacing w:line="264" w:lineRule="auto"/>
      </w:pPr>
    </w:p>
    <w:p w14:paraId="0B7D5DF5" w14:textId="77777777" w:rsidR="00BB2383" w:rsidRDefault="00E87DB9" w:rsidP="00B07543">
      <w:pPr>
        <w:numPr>
          <w:ilvl w:val="0"/>
          <w:numId w:val="1"/>
        </w:numPr>
        <w:tabs>
          <w:tab w:val="clear" w:pos="1080"/>
          <w:tab w:val="left" w:pos="0"/>
        </w:tabs>
        <w:spacing w:line="264" w:lineRule="auto"/>
        <w:ind w:left="0" w:hanging="720"/>
      </w:pPr>
      <w:r w:rsidRPr="0068300F">
        <w:rPr>
          <w:bCs/>
        </w:rPr>
        <w:t>WAC 480-15-480 requires permitted household goods carriers</w:t>
      </w:r>
      <w:r w:rsidRPr="0068300F">
        <w:t xml:space="preserve"> to file annual reports and pay regulatory fees by May 1 of each year. Companies are responsible for complying with their legal obligations, and the Company should have ensured its complete annual report was received by May 1. </w:t>
      </w:r>
    </w:p>
    <w:p w14:paraId="638A4995" w14:textId="77777777" w:rsidR="00B07543" w:rsidRPr="007F5EDF" w:rsidRDefault="00B07543" w:rsidP="00B07543">
      <w:pPr>
        <w:tabs>
          <w:tab w:val="left" w:pos="0"/>
        </w:tabs>
        <w:spacing w:line="264" w:lineRule="auto"/>
      </w:pPr>
    </w:p>
    <w:p w14:paraId="4B35C134" w14:textId="77777777" w:rsidR="00B11F6F" w:rsidRDefault="00F709FB" w:rsidP="00B07543">
      <w:pPr>
        <w:numPr>
          <w:ilvl w:val="0"/>
          <w:numId w:val="1"/>
        </w:numPr>
        <w:tabs>
          <w:tab w:val="clear" w:pos="1080"/>
          <w:tab w:val="left" w:pos="0"/>
        </w:tabs>
        <w:spacing w:line="264" w:lineRule="auto"/>
        <w:ind w:left="0" w:hanging="720"/>
      </w:pPr>
      <w:r>
        <w:t xml:space="preserve">As a preliminary matter, we deny the Company’s request for a hearing. </w:t>
      </w:r>
      <w:r w:rsidR="00CF3FEB" w:rsidRPr="007F5EDF">
        <w:t xml:space="preserve">The </w:t>
      </w:r>
      <w:r w:rsidR="00030930" w:rsidRPr="007F5EDF">
        <w:t xml:space="preserve">Commission’s </w:t>
      </w:r>
      <w:r w:rsidR="00CF3FEB" w:rsidRPr="007F5EDF">
        <w:t xml:space="preserve">penalty assessment advised the Company that </w:t>
      </w:r>
      <w:r w:rsidR="0037213D" w:rsidRPr="007F5EDF">
        <w:t xml:space="preserve">a </w:t>
      </w:r>
      <w:r w:rsidR="00CF3FEB" w:rsidRPr="007F5EDF">
        <w:t xml:space="preserve">request for hearing </w:t>
      </w:r>
      <w:r w:rsidR="0037213D" w:rsidRPr="007F5EDF">
        <w:t>will only be granted if material issues of law or fact require consideration of evidence and resolution in hearing. Here, no issues of law or fact are in dispute</w:t>
      </w:r>
      <w:r w:rsidR="00BE471C" w:rsidRPr="007F5EDF">
        <w:t xml:space="preserve">. </w:t>
      </w:r>
      <w:r w:rsidR="000E2F3C">
        <w:rPr>
          <w:bCs/>
        </w:rPr>
        <w:t>CrateAway</w:t>
      </w:r>
      <w:r w:rsidR="000E2F3C" w:rsidRPr="007F5EDF">
        <w:t xml:space="preserve"> </w:t>
      </w:r>
      <w:r w:rsidR="00BE471C" w:rsidRPr="007F5EDF">
        <w:t xml:space="preserve">admits </w:t>
      </w:r>
      <w:r w:rsidR="00CC6E48">
        <w:t xml:space="preserve">that it </w:t>
      </w:r>
      <w:r w:rsidR="000E2F3C">
        <w:t>has not yet filed its annual report</w:t>
      </w:r>
      <w:r w:rsidR="0037213D" w:rsidRPr="007F5EDF">
        <w:t>.</w:t>
      </w:r>
      <w:r w:rsidR="000E2F3C">
        <w:t xml:space="preserve"> The Company’s belief that its operations do not require a permit is irrelevant; so long as the Company </w:t>
      </w:r>
      <w:r w:rsidR="00AB51BB">
        <w:t>is subject</w:t>
      </w:r>
      <w:r w:rsidR="000E2F3C">
        <w:t xml:space="preserve"> to regulation by the Commission, it is required to file an annual report and pay any regulatory fees</w:t>
      </w:r>
      <w:r w:rsidR="00C2440F">
        <w:t xml:space="preserve"> due </w:t>
      </w:r>
      <w:r w:rsidR="000E2F3C">
        <w:t>by May 1 of each year.</w:t>
      </w:r>
      <w:r w:rsidR="0037213D" w:rsidRPr="007F5EDF">
        <w:t xml:space="preserve"> </w:t>
      </w:r>
      <w:r w:rsidR="00DC75D2">
        <w:t>The fact</w:t>
      </w:r>
      <w:r w:rsidR="00B11F6F">
        <w:t>s, therefore, are undisputed, and the law is clear.</w:t>
      </w:r>
      <w:r w:rsidR="00DC75D2">
        <w:t xml:space="preserve"> Accordingly</w:t>
      </w:r>
      <w:r w:rsidR="0037213D" w:rsidRPr="007F5EDF">
        <w:t xml:space="preserve">, the Company’s request for a hearing is denied. </w:t>
      </w:r>
    </w:p>
    <w:p w14:paraId="6841CD31" w14:textId="77777777" w:rsidR="00B11F6F" w:rsidRDefault="00B11F6F" w:rsidP="00B07543">
      <w:pPr>
        <w:tabs>
          <w:tab w:val="left" w:pos="0"/>
        </w:tabs>
        <w:spacing w:line="264" w:lineRule="auto"/>
      </w:pPr>
    </w:p>
    <w:p w14:paraId="3F69C0D2" w14:textId="77777777" w:rsidR="004C605C" w:rsidRDefault="005E1EA6" w:rsidP="00B07543">
      <w:pPr>
        <w:numPr>
          <w:ilvl w:val="0"/>
          <w:numId w:val="1"/>
        </w:numPr>
        <w:tabs>
          <w:tab w:val="clear" w:pos="1080"/>
          <w:tab w:val="left" w:pos="0"/>
        </w:tabs>
        <w:spacing w:line="264" w:lineRule="auto"/>
        <w:ind w:left="0" w:hanging="720"/>
      </w:pPr>
      <w:r w:rsidRPr="007F5EDF">
        <w:t>The Commission</w:t>
      </w:r>
      <w:r w:rsidR="00B11F6F">
        <w:t xml:space="preserve"> also denies</w:t>
      </w:r>
      <w:r w:rsidR="0037213D" w:rsidRPr="007F5EDF">
        <w:t xml:space="preserve"> </w:t>
      </w:r>
      <w:r w:rsidR="000E2F3C">
        <w:rPr>
          <w:bCs/>
        </w:rPr>
        <w:t>CrateAway</w:t>
      </w:r>
      <w:r w:rsidR="0037213D" w:rsidRPr="007F5EDF">
        <w:t xml:space="preserve">’s </w:t>
      </w:r>
      <w:r w:rsidR="00B11F6F">
        <w:t>contest of the violations. The undisputed facts demonstrate that</w:t>
      </w:r>
      <w:r w:rsidR="00E87DB9">
        <w:t xml:space="preserve">, as of June </w:t>
      </w:r>
      <w:r w:rsidR="000E2F3C">
        <w:t>17</w:t>
      </w:r>
      <w:r w:rsidR="00E87DB9">
        <w:t>, 2015,</w:t>
      </w:r>
      <w:r w:rsidR="00B11F6F">
        <w:t xml:space="preserve"> the Commission </w:t>
      </w:r>
      <w:r w:rsidR="00E87DB9">
        <w:t>has not received the Company’s annual report</w:t>
      </w:r>
      <w:r w:rsidR="00B11F6F">
        <w:t xml:space="preserve">. </w:t>
      </w:r>
      <w:r w:rsidR="000E2F3C">
        <w:t>The Company thus</w:t>
      </w:r>
      <w:r w:rsidR="00AC78F9">
        <w:t xml:space="preserve"> violated the law</w:t>
      </w:r>
      <w:r w:rsidR="0037213D" w:rsidRPr="007F5EDF">
        <w:t xml:space="preserve">.  </w:t>
      </w:r>
    </w:p>
    <w:p w14:paraId="571700F8" w14:textId="77777777" w:rsidR="00B07543" w:rsidRPr="007F5EDF" w:rsidRDefault="00B07543" w:rsidP="00B07543">
      <w:pPr>
        <w:tabs>
          <w:tab w:val="left" w:pos="0"/>
        </w:tabs>
        <w:spacing w:line="264" w:lineRule="auto"/>
      </w:pPr>
    </w:p>
    <w:p w14:paraId="288D0B47" w14:textId="77777777" w:rsidR="000E2F3C" w:rsidRPr="007F5EDF" w:rsidRDefault="000E2F3C" w:rsidP="00B07543">
      <w:pPr>
        <w:numPr>
          <w:ilvl w:val="0"/>
          <w:numId w:val="1"/>
        </w:numPr>
        <w:tabs>
          <w:tab w:val="clear" w:pos="1080"/>
          <w:tab w:val="left" w:pos="0"/>
        </w:tabs>
        <w:spacing w:line="264" w:lineRule="auto"/>
        <w:ind w:left="0" w:hanging="720"/>
      </w:pPr>
      <w:r>
        <w:t xml:space="preserve">We will, however, construe the Company’s submission as a request for mitigation and assess a reduced penalty. </w:t>
      </w:r>
      <w:r w:rsidRPr="007F5EDF">
        <w:t xml:space="preserve">The Commission may consider a number of factors when entertaining </w:t>
      </w:r>
      <w:r>
        <w:t xml:space="preserve">a request for </w:t>
      </w:r>
      <w:r w:rsidRPr="007F5EDF">
        <w:t xml:space="preserve">mitigation, </w:t>
      </w:r>
      <w:r w:rsidRPr="00401D3C">
        <w:t>including whether the violation was promptly corrected and the likelihood the violation will recur</w:t>
      </w:r>
      <w:r w:rsidRPr="007F5EDF">
        <w:t>.</w:t>
      </w:r>
      <w:r w:rsidRPr="007F5EDF">
        <w:rPr>
          <w:rStyle w:val="FootnoteReference"/>
        </w:rPr>
        <w:footnoteReference w:id="1"/>
      </w:r>
      <w:r w:rsidRPr="007F5EDF">
        <w:t xml:space="preserve"> </w:t>
      </w:r>
      <w:r>
        <w:t xml:space="preserve">Although </w:t>
      </w:r>
      <w:r w:rsidR="00B07628">
        <w:t>CrateAway</w:t>
      </w:r>
      <w:r>
        <w:t xml:space="preserve"> has not yet corrected the violations, </w:t>
      </w:r>
      <w:r w:rsidR="00B07628">
        <w:t xml:space="preserve">we will </w:t>
      </w:r>
      <w:r w:rsidR="00C2440F">
        <w:t>provide it with an</w:t>
      </w:r>
      <w:r w:rsidR="00B07628">
        <w:t xml:space="preserve"> opportunity to do so.</w:t>
      </w:r>
      <w:r>
        <w:t xml:space="preserve">  </w:t>
      </w:r>
      <w:r w:rsidRPr="00401D3C">
        <w:t>Because we have granted mitigation to similarly situated companies in their first year of operation,</w:t>
      </w:r>
      <w:r>
        <w:t xml:space="preserve"> </w:t>
      </w:r>
      <w:r w:rsidR="00B07628">
        <w:t>the</w:t>
      </w:r>
      <w:r w:rsidRPr="00401D3C">
        <w:t xml:space="preserve"> </w:t>
      </w:r>
      <w:r w:rsidRPr="00401D3C">
        <w:lastRenderedPageBreak/>
        <w:t>Commission will exercise its discretion to reduce the penalty to $2</w:t>
      </w:r>
      <w:r>
        <w:t>5</w:t>
      </w:r>
      <w:r w:rsidRPr="00401D3C">
        <w:t>0</w:t>
      </w:r>
      <w:r>
        <w:rPr>
          <w:bCs/>
        </w:rPr>
        <w:t xml:space="preserve"> conditioned on the Company filing </w:t>
      </w:r>
      <w:r>
        <w:t xml:space="preserve">its complete annual report </w:t>
      </w:r>
      <w:r w:rsidR="00C2440F">
        <w:t xml:space="preserve">and paying any regulatory and late payment fees due </w:t>
      </w:r>
      <w:r>
        <w:t>no later than ten days from the date of this order. If the Company fails to file a complete annual report by that date, the remaining $750 penalty will immediately become due and payable without further action by the Commission.</w:t>
      </w:r>
    </w:p>
    <w:p w14:paraId="45F66CD2" w14:textId="77777777" w:rsidR="00347054" w:rsidRPr="007F5EDF" w:rsidRDefault="00347054" w:rsidP="00B07543">
      <w:pPr>
        <w:tabs>
          <w:tab w:val="left" w:pos="0"/>
        </w:tabs>
        <w:spacing w:line="264" w:lineRule="auto"/>
      </w:pPr>
    </w:p>
    <w:p w14:paraId="19B99FD0" w14:textId="77777777" w:rsidR="00F32856" w:rsidRPr="007F5EDF" w:rsidRDefault="00F32856" w:rsidP="00B07543">
      <w:pPr>
        <w:spacing w:line="264" w:lineRule="auto"/>
        <w:jc w:val="center"/>
        <w:rPr>
          <w:b/>
        </w:rPr>
      </w:pPr>
      <w:r w:rsidRPr="007F5EDF">
        <w:rPr>
          <w:b/>
        </w:rPr>
        <w:t>ORDER</w:t>
      </w:r>
    </w:p>
    <w:p w14:paraId="0134BB25" w14:textId="77777777" w:rsidR="00892232" w:rsidRPr="007F5EDF" w:rsidRDefault="00892232" w:rsidP="00B07543">
      <w:pPr>
        <w:pStyle w:val="ListParagraph"/>
        <w:spacing w:line="264" w:lineRule="auto"/>
        <w:ind w:left="0"/>
      </w:pPr>
    </w:p>
    <w:p w14:paraId="5EFC1FFB" w14:textId="77777777" w:rsidR="00F32856" w:rsidRPr="007F5EDF" w:rsidRDefault="00F32856" w:rsidP="00B07543">
      <w:pPr>
        <w:spacing w:line="264" w:lineRule="auto"/>
      </w:pPr>
      <w:r w:rsidRPr="007F5EDF">
        <w:t>T</w:t>
      </w:r>
      <w:r w:rsidR="005E3095" w:rsidRPr="007F5EDF">
        <w:t>HE COMMISSION ORDERS</w:t>
      </w:r>
      <w:r w:rsidRPr="007F5EDF">
        <w:t>:</w:t>
      </w:r>
      <w:r w:rsidR="008741D9" w:rsidRPr="007F5EDF">
        <w:t xml:space="preserve"> </w:t>
      </w:r>
    </w:p>
    <w:p w14:paraId="0963BA1A" w14:textId="77777777" w:rsidR="00F32856" w:rsidRPr="007F5EDF" w:rsidRDefault="00F32856" w:rsidP="00B07543">
      <w:pPr>
        <w:spacing w:line="264" w:lineRule="auto"/>
        <w:ind w:left="720"/>
      </w:pPr>
    </w:p>
    <w:p w14:paraId="51E7352F" w14:textId="77777777" w:rsidR="005E3095" w:rsidRPr="007F5EDF" w:rsidRDefault="005E3095" w:rsidP="00B07543">
      <w:pPr>
        <w:numPr>
          <w:ilvl w:val="0"/>
          <w:numId w:val="1"/>
        </w:numPr>
        <w:tabs>
          <w:tab w:val="clear" w:pos="1080"/>
          <w:tab w:val="left" w:pos="0"/>
        </w:tabs>
        <w:spacing w:line="264" w:lineRule="auto"/>
        <w:ind w:left="720" w:hanging="1440"/>
      </w:pPr>
      <w:r w:rsidRPr="007F5EDF">
        <w:t>(1)</w:t>
      </w:r>
      <w:r w:rsidRPr="007F5EDF">
        <w:tab/>
      </w:r>
      <w:r w:rsidR="00B07628">
        <w:rPr>
          <w:bCs/>
        </w:rPr>
        <w:t>CrateAway, LLC</w:t>
      </w:r>
      <w:r w:rsidR="00D95EFE" w:rsidRPr="007F5EDF">
        <w:rPr>
          <w:bCs/>
        </w:rPr>
        <w:t>’s request</w:t>
      </w:r>
      <w:r w:rsidR="00304560" w:rsidRPr="007F5EDF">
        <w:rPr>
          <w:bCs/>
        </w:rPr>
        <w:t xml:space="preserve"> </w:t>
      </w:r>
      <w:r w:rsidRPr="007F5EDF">
        <w:t xml:space="preserve">for </w:t>
      </w:r>
      <w:r w:rsidR="00D95EFE" w:rsidRPr="007F5EDF">
        <w:t>a hearing is DENIED</w:t>
      </w:r>
      <w:r w:rsidR="00E0789C" w:rsidRPr="007F5EDF">
        <w:t xml:space="preserve">.  </w:t>
      </w:r>
    </w:p>
    <w:p w14:paraId="2DF03FB1" w14:textId="77777777" w:rsidR="005E3095" w:rsidRPr="007F5EDF" w:rsidRDefault="005E3095" w:rsidP="00B07543">
      <w:pPr>
        <w:spacing w:line="264" w:lineRule="auto"/>
        <w:ind w:left="720"/>
      </w:pPr>
    </w:p>
    <w:p w14:paraId="74C82730" w14:textId="77777777" w:rsidR="00B11F6F" w:rsidRDefault="005E3095" w:rsidP="00B07543">
      <w:pPr>
        <w:numPr>
          <w:ilvl w:val="0"/>
          <w:numId w:val="1"/>
        </w:numPr>
        <w:tabs>
          <w:tab w:val="clear" w:pos="1080"/>
          <w:tab w:val="left" w:pos="0"/>
        </w:tabs>
        <w:spacing w:line="264" w:lineRule="auto"/>
        <w:ind w:left="0" w:hanging="720"/>
      </w:pPr>
      <w:r w:rsidRPr="007F5EDF">
        <w:t>(2)</w:t>
      </w:r>
      <w:r w:rsidRPr="007F5EDF">
        <w:tab/>
      </w:r>
      <w:r w:rsidR="00B07628">
        <w:rPr>
          <w:bCs/>
        </w:rPr>
        <w:t>CrateAway, LLC</w:t>
      </w:r>
      <w:r w:rsidR="00D95EFE" w:rsidRPr="007F5EDF">
        <w:t xml:space="preserve">’s </w:t>
      </w:r>
      <w:r w:rsidR="00B11F6F">
        <w:t>contest of the violation</w:t>
      </w:r>
      <w:r w:rsidR="00AC78F9">
        <w:t>s</w:t>
      </w:r>
      <w:r w:rsidR="00B11F6F">
        <w:t xml:space="preserve"> is DENIED.</w:t>
      </w:r>
      <w:r w:rsidR="00D95EFE" w:rsidRPr="007F5EDF">
        <w:t xml:space="preserve"> </w:t>
      </w:r>
    </w:p>
    <w:p w14:paraId="3D945DFD" w14:textId="77777777" w:rsidR="00B11F6F" w:rsidRDefault="00B11F6F" w:rsidP="00B07543">
      <w:pPr>
        <w:tabs>
          <w:tab w:val="left" w:pos="0"/>
        </w:tabs>
        <w:spacing w:line="264" w:lineRule="auto"/>
      </w:pPr>
    </w:p>
    <w:p w14:paraId="7FE68EFE" w14:textId="77777777" w:rsidR="00D10DF0" w:rsidRPr="007F5EDF" w:rsidRDefault="00B11F6F" w:rsidP="00B07543">
      <w:pPr>
        <w:numPr>
          <w:ilvl w:val="0"/>
          <w:numId w:val="1"/>
        </w:numPr>
        <w:tabs>
          <w:tab w:val="clear" w:pos="1080"/>
          <w:tab w:val="left" w:pos="0"/>
        </w:tabs>
        <w:spacing w:line="264" w:lineRule="auto"/>
        <w:ind w:left="720" w:hanging="1440"/>
      </w:pPr>
      <w:r>
        <w:t>(3)</w:t>
      </w:r>
      <w:r>
        <w:tab/>
      </w:r>
      <w:r w:rsidR="00B07628">
        <w:rPr>
          <w:bCs/>
        </w:rPr>
        <w:t>CrateAway, LLC</w:t>
      </w:r>
      <w:r w:rsidR="00B07628" w:rsidRPr="00097E38">
        <w:rPr>
          <w:bCs/>
        </w:rPr>
        <w:t xml:space="preserve">’s </w:t>
      </w:r>
      <w:r w:rsidR="00B07628">
        <w:t xml:space="preserve">request for </w:t>
      </w:r>
      <w:r w:rsidR="00B07628" w:rsidRPr="007F5EDF">
        <w:t xml:space="preserve">mitigation is </w:t>
      </w:r>
      <w:r w:rsidR="00B07628">
        <w:t xml:space="preserve">GRANTED, in part, and the penalty </w:t>
      </w:r>
      <w:r w:rsidR="00B07628" w:rsidRPr="00B07543">
        <w:rPr>
          <w:bCs/>
        </w:rPr>
        <w:t>is</w:t>
      </w:r>
      <w:r w:rsidR="00B07628">
        <w:t xml:space="preserve"> reduced to $250 conditioned on </w:t>
      </w:r>
      <w:r w:rsidR="00B07628">
        <w:rPr>
          <w:bCs/>
        </w:rPr>
        <w:t>CrateAway, LLC</w:t>
      </w:r>
      <w:r w:rsidR="00B07628" w:rsidRPr="00097E38">
        <w:rPr>
          <w:bCs/>
        </w:rPr>
        <w:t xml:space="preserve"> filing a complete annual report</w:t>
      </w:r>
      <w:r w:rsidR="00C2440F">
        <w:rPr>
          <w:bCs/>
        </w:rPr>
        <w:t xml:space="preserve"> and paying any regulatory and late payment fees due</w:t>
      </w:r>
      <w:r w:rsidR="00B07628" w:rsidRPr="00097E38">
        <w:rPr>
          <w:bCs/>
        </w:rPr>
        <w:t xml:space="preserve"> no later than June 29, 2015.</w:t>
      </w:r>
      <w:r w:rsidR="00B07628">
        <w:t xml:space="preserve"> If </w:t>
      </w:r>
      <w:r w:rsidR="00B07628">
        <w:rPr>
          <w:bCs/>
        </w:rPr>
        <w:t xml:space="preserve">CrateAway, LLC </w:t>
      </w:r>
      <w:r w:rsidR="00B07628" w:rsidRPr="00097E38">
        <w:rPr>
          <w:bCs/>
        </w:rPr>
        <w:t>fails to complete its filing by that date, the remaining $750 penalty will become due and payable on June 30, 2015, without further action by the Commission.</w:t>
      </w:r>
    </w:p>
    <w:p w14:paraId="4B08AF8B" w14:textId="77777777" w:rsidR="00D95EFE" w:rsidRPr="007F5EDF" w:rsidRDefault="00D95EFE" w:rsidP="00B07543">
      <w:pPr>
        <w:pStyle w:val="ListParagraph"/>
        <w:spacing w:line="264" w:lineRule="auto"/>
      </w:pPr>
    </w:p>
    <w:p w14:paraId="27433858" w14:textId="77777777" w:rsidR="00D95EFE" w:rsidRPr="007F5EDF" w:rsidRDefault="00D95EFE" w:rsidP="00B07543">
      <w:pPr>
        <w:numPr>
          <w:ilvl w:val="0"/>
          <w:numId w:val="1"/>
        </w:numPr>
        <w:tabs>
          <w:tab w:val="clear" w:pos="1080"/>
          <w:tab w:val="left" w:pos="0"/>
        </w:tabs>
        <w:spacing w:line="264" w:lineRule="auto"/>
        <w:ind w:left="0" w:hanging="720"/>
      </w:pPr>
      <w:r w:rsidRPr="007F5EDF">
        <w:t>(</w:t>
      </w:r>
      <w:r w:rsidR="00B11F6F">
        <w:t>4</w:t>
      </w:r>
      <w:r w:rsidRPr="007F5EDF">
        <w:t xml:space="preserve">) </w:t>
      </w:r>
      <w:r w:rsidRPr="007F5EDF">
        <w:tab/>
        <w:t>The $</w:t>
      </w:r>
      <w:r w:rsidR="00B07628">
        <w:t>250</w:t>
      </w:r>
      <w:r w:rsidRPr="007F5EDF">
        <w:t xml:space="preserve"> penalty is due and payable no later than June </w:t>
      </w:r>
      <w:r w:rsidR="005D6F60">
        <w:t>2</w:t>
      </w:r>
      <w:r w:rsidR="0026268F">
        <w:t>9</w:t>
      </w:r>
      <w:r w:rsidRPr="007F5EDF">
        <w:t>, 2015.</w:t>
      </w:r>
    </w:p>
    <w:p w14:paraId="58D5616F" w14:textId="77777777" w:rsidR="00AA6988" w:rsidRPr="007F5EDF" w:rsidRDefault="00AA6988" w:rsidP="00B07543">
      <w:pPr>
        <w:pStyle w:val="ListParagraph"/>
        <w:spacing w:line="264" w:lineRule="auto"/>
      </w:pPr>
    </w:p>
    <w:p w14:paraId="0D07B485" w14:textId="77777777" w:rsidR="006F2E4D" w:rsidRPr="007F5EDF" w:rsidRDefault="00860038" w:rsidP="00B07543">
      <w:pPr>
        <w:numPr>
          <w:ilvl w:val="0"/>
          <w:numId w:val="1"/>
        </w:numPr>
        <w:tabs>
          <w:tab w:val="clear" w:pos="1080"/>
          <w:tab w:val="left" w:pos="0"/>
        </w:tabs>
        <w:spacing w:line="264"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7BA519F2" w14:textId="77777777" w:rsidR="00860038" w:rsidRPr="007F5EDF" w:rsidRDefault="00860038" w:rsidP="00B07543">
      <w:pPr>
        <w:spacing w:line="264" w:lineRule="auto"/>
      </w:pPr>
    </w:p>
    <w:p w14:paraId="07E14BA2" w14:textId="77777777" w:rsidR="00C011AB" w:rsidRPr="007F5EDF" w:rsidRDefault="00BD11E4" w:rsidP="00B07543">
      <w:pPr>
        <w:spacing w:line="264" w:lineRule="auto"/>
      </w:pPr>
      <w:r w:rsidRPr="007F5EDF">
        <w:t>DATED</w:t>
      </w:r>
      <w:r w:rsidR="00C011AB" w:rsidRPr="007F5EDF">
        <w:t xml:space="preserve"> at Olympia, Washington</w:t>
      </w:r>
      <w:r w:rsidR="00E17725" w:rsidRPr="007F5EDF">
        <w:t xml:space="preserve">, and effective </w:t>
      </w:r>
      <w:r w:rsidR="00D95EFE" w:rsidRPr="007F5EDF">
        <w:t xml:space="preserve">June </w:t>
      </w:r>
      <w:r w:rsidR="0026268F">
        <w:t>1</w:t>
      </w:r>
      <w:r w:rsidR="00C2440F">
        <w:t>8</w:t>
      </w:r>
      <w:r w:rsidR="008A54E8" w:rsidRPr="007F5EDF">
        <w:t>, 201</w:t>
      </w:r>
      <w:r w:rsidR="00D95EFE" w:rsidRPr="007F5EDF">
        <w:t>5</w:t>
      </w:r>
      <w:r w:rsidR="00C011AB" w:rsidRPr="007F5EDF">
        <w:t>.</w:t>
      </w:r>
    </w:p>
    <w:p w14:paraId="691F3CEC" w14:textId="77777777" w:rsidR="00C011AB" w:rsidRPr="007F5EDF" w:rsidRDefault="00C011AB" w:rsidP="00B07543">
      <w:pPr>
        <w:pStyle w:val="Header"/>
        <w:tabs>
          <w:tab w:val="clear" w:pos="4320"/>
          <w:tab w:val="clear" w:pos="8640"/>
        </w:tabs>
        <w:spacing w:line="264" w:lineRule="auto"/>
      </w:pPr>
    </w:p>
    <w:p w14:paraId="6E7116FA" w14:textId="77777777" w:rsidR="00C011AB" w:rsidRPr="007F5EDF" w:rsidRDefault="00C011AB" w:rsidP="00B07543">
      <w:pPr>
        <w:spacing w:line="264" w:lineRule="auto"/>
        <w:jc w:val="center"/>
      </w:pPr>
      <w:r w:rsidRPr="007F5EDF">
        <w:t>WASHINGTON UTILITIES AND TRANSPORTATION COMMISSION</w:t>
      </w:r>
    </w:p>
    <w:p w14:paraId="038B6E95" w14:textId="77777777" w:rsidR="00981531" w:rsidRPr="007F5EDF" w:rsidRDefault="00981531" w:rsidP="00B07543">
      <w:pPr>
        <w:pStyle w:val="Header"/>
        <w:tabs>
          <w:tab w:val="clear" w:pos="4320"/>
          <w:tab w:val="clear" w:pos="8640"/>
        </w:tabs>
        <w:spacing w:line="264" w:lineRule="auto"/>
      </w:pPr>
    </w:p>
    <w:p w14:paraId="171E040D" w14:textId="77777777" w:rsidR="00293EC2" w:rsidRDefault="00293EC2" w:rsidP="00B07543">
      <w:pPr>
        <w:spacing w:line="264" w:lineRule="auto"/>
        <w:ind w:left="2880" w:firstLine="720"/>
        <w:jc w:val="center"/>
      </w:pPr>
    </w:p>
    <w:p w14:paraId="758E29DB" w14:textId="77777777" w:rsidR="00B07543" w:rsidRDefault="00B07543" w:rsidP="00B07543">
      <w:pPr>
        <w:spacing w:line="264" w:lineRule="auto"/>
        <w:ind w:left="2880" w:firstLine="720"/>
        <w:jc w:val="center"/>
      </w:pPr>
    </w:p>
    <w:p w14:paraId="69E8AD2B" w14:textId="77777777" w:rsidR="00C011AB" w:rsidRPr="007F5EDF" w:rsidRDefault="008A37A3" w:rsidP="00B07543">
      <w:pPr>
        <w:spacing w:line="264" w:lineRule="auto"/>
        <w:ind w:left="3600" w:firstLine="720"/>
      </w:pPr>
      <w:r w:rsidRPr="007F5EDF">
        <w:t>STEVEN V. KING</w:t>
      </w:r>
    </w:p>
    <w:p w14:paraId="1E483925" w14:textId="4986A5DE" w:rsidR="00C011AB" w:rsidRDefault="00C011AB" w:rsidP="00B07543">
      <w:pPr>
        <w:spacing w:line="264"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53C4F0D8" w14:textId="77777777" w:rsidR="00B07543" w:rsidRPr="007F5EDF" w:rsidRDefault="00B07543" w:rsidP="00B07543">
      <w:pPr>
        <w:spacing w:line="264" w:lineRule="auto"/>
      </w:pPr>
      <w:bookmarkStart w:id="0" w:name="_GoBack"/>
      <w:bookmarkEnd w:id="0"/>
    </w:p>
    <w:p w14:paraId="45587558" w14:textId="77777777" w:rsidR="006972FB" w:rsidRPr="007F5EDF" w:rsidRDefault="006972FB" w:rsidP="00347054">
      <w:pPr>
        <w:spacing w:line="288"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p>
    <w:sectPr w:rsidR="006972FB" w:rsidRPr="007F5EDF" w:rsidSect="00347054">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D3068" w14:textId="77777777" w:rsidR="00642D59" w:rsidRDefault="00642D59">
      <w:r>
        <w:separator/>
      </w:r>
    </w:p>
  </w:endnote>
  <w:endnote w:type="continuationSeparator" w:id="0">
    <w:p w14:paraId="00559BE9" w14:textId="77777777" w:rsidR="00642D59" w:rsidRDefault="0064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0975F" w14:textId="77777777" w:rsidR="00642D59" w:rsidRDefault="00642D59">
      <w:r>
        <w:separator/>
      </w:r>
    </w:p>
  </w:footnote>
  <w:footnote w:type="continuationSeparator" w:id="0">
    <w:p w14:paraId="5CE7640C" w14:textId="77777777" w:rsidR="00642D59" w:rsidRDefault="00642D59">
      <w:r>
        <w:continuationSeparator/>
      </w:r>
    </w:p>
  </w:footnote>
  <w:footnote w:id="1">
    <w:p w14:paraId="221B5600" w14:textId="77777777" w:rsidR="000E2F3C" w:rsidRPr="00B07543" w:rsidRDefault="000E2F3C" w:rsidP="00193F84">
      <w:pPr>
        <w:pStyle w:val="FootnoteText"/>
        <w:spacing w:after="120"/>
        <w:rPr>
          <w:sz w:val="22"/>
          <w:szCs w:val="22"/>
        </w:rPr>
      </w:pPr>
      <w:r w:rsidRPr="00B07543">
        <w:rPr>
          <w:rStyle w:val="FootnoteReference"/>
          <w:sz w:val="22"/>
          <w:szCs w:val="22"/>
        </w:rPr>
        <w:footnoteRef/>
      </w:r>
      <w:r w:rsidRPr="00B07543">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55D28"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5D6F60">
      <w:rPr>
        <w:b/>
        <w:bCs/>
        <w:sz w:val="20"/>
        <w:szCs w:val="20"/>
      </w:rPr>
      <w:t>TV-1508</w:t>
    </w:r>
    <w:r w:rsidR="00C2440F">
      <w:rPr>
        <w:b/>
        <w:bCs/>
        <w:sz w:val="20"/>
        <w:szCs w:val="20"/>
      </w:rPr>
      <w:t>99</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BE454C">
      <w:rPr>
        <w:rStyle w:val="PageNumber"/>
        <w:b/>
        <w:bCs/>
        <w:noProof/>
        <w:sz w:val="20"/>
        <w:szCs w:val="20"/>
      </w:rPr>
      <w:t>2</w:t>
    </w:r>
    <w:r w:rsidRPr="00B85B2D">
      <w:rPr>
        <w:rStyle w:val="PageNumber"/>
        <w:b/>
        <w:bCs/>
        <w:sz w:val="20"/>
        <w:szCs w:val="20"/>
      </w:rPr>
      <w:fldChar w:fldCharType="end"/>
    </w:r>
  </w:p>
  <w:p w14:paraId="50C39049"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798328AB"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20DD" w14:textId="25B24558" w:rsidR="00193F84" w:rsidRPr="00193F84" w:rsidRDefault="00193F84" w:rsidP="00193F84">
    <w:pPr>
      <w:pStyle w:val="Header"/>
      <w:jc w:val="right"/>
      <w:rPr>
        <w:b/>
        <w:sz w:val="20"/>
        <w:szCs w:val="20"/>
      </w:rPr>
    </w:pPr>
    <w:r>
      <w:rPr>
        <w:b/>
        <w:sz w:val="20"/>
        <w:szCs w:val="20"/>
      </w:rPr>
      <w:t>[Service date June 18,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30930"/>
    <w:rsid w:val="00033213"/>
    <w:rsid w:val="00040C1A"/>
    <w:rsid w:val="000425D2"/>
    <w:rsid w:val="000426C0"/>
    <w:rsid w:val="00046349"/>
    <w:rsid w:val="0004663A"/>
    <w:rsid w:val="00064277"/>
    <w:rsid w:val="00064471"/>
    <w:rsid w:val="000677EC"/>
    <w:rsid w:val="00084377"/>
    <w:rsid w:val="000A14A5"/>
    <w:rsid w:val="000A424F"/>
    <w:rsid w:val="000A5612"/>
    <w:rsid w:val="000A60F5"/>
    <w:rsid w:val="000B3F21"/>
    <w:rsid w:val="000B4183"/>
    <w:rsid w:val="000B7854"/>
    <w:rsid w:val="000B7F83"/>
    <w:rsid w:val="000C0323"/>
    <w:rsid w:val="000D254E"/>
    <w:rsid w:val="000D3ACC"/>
    <w:rsid w:val="000D4261"/>
    <w:rsid w:val="000D77CC"/>
    <w:rsid w:val="000E0772"/>
    <w:rsid w:val="000E1EB1"/>
    <w:rsid w:val="000E2F3C"/>
    <w:rsid w:val="000E4BC7"/>
    <w:rsid w:val="000F0649"/>
    <w:rsid w:val="00101D97"/>
    <w:rsid w:val="00111219"/>
    <w:rsid w:val="00112B93"/>
    <w:rsid w:val="001155A4"/>
    <w:rsid w:val="00117299"/>
    <w:rsid w:val="001179CD"/>
    <w:rsid w:val="0012204A"/>
    <w:rsid w:val="0012548B"/>
    <w:rsid w:val="00126995"/>
    <w:rsid w:val="00127197"/>
    <w:rsid w:val="00131166"/>
    <w:rsid w:val="00135751"/>
    <w:rsid w:val="00136247"/>
    <w:rsid w:val="00136868"/>
    <w:rsid w:val="0014054F"/>
    <w:rsid w:val="0014354E"/>
    <w:rsid w:val="00152F28"/>
    <w:rsid w:val="001537A6"/>
    <w:rsid w:val="00154B2C"/>
    <w:rsid w:val="0015682A"/>
    <w:rsid w:val="00160AF2"/>
    <w:rsid w:val="0016160B"/>
    <w:rsid w:val="001664DB"/>
    <w:rsid w:val="0017431C"/>
    <w:rsid w:val="00176046"/>
    <w:rsid w:val="00177D68"/>
    <w:rsid w:val="00182298"/>
    <w:rsid w:val="00186814"/>
    <w:rsid w:val="00190A10"/>
    <w:rsid w:val="00190E92"/>
    <w:rsid w:val="00193F84"/>
    <w:rsid w:val="001A0000"/>
    <w:rsid w:val="001A220D"/>
    <w:rsid w:val="001C10D0"/>
    <w:rsid w:val="001C1DAE"/>
    <w:rsid w:val="001C2225"/>
    <w:rsid w:val="001D0DC8"/>
    <w:rsid w:val="001D1073"/>
    <w:rsid w:val="001D765C"/>
    <w:rsid w:val="001E64D7"/>
    <w:rsid w:val="001F6CA6"/>
    <w:rsid w:val="00203697"/>
    <w:rsid w:val="00212C4A"/>
    <w:rsid w:val="00217765"/>
    <w:rsid w:val="00223687"/>
    <w:rsid w:val="00226090"/>
    <w:rsid w:val="002260E1"/>
    <w:rsid w:val="00230FD0"/>
    <w:rsid w:val="00233D02"/>
    <w:rsid w:val="0024097E"/>
    <w:rsid w:val="00241EFB"/>
    <w:rsid w:val="002443C1"/>
    <w:rsid w:val="00244A75"/>
    <w:rsid w:val="00251255"/>
    <w:rsid w:val="002533F8"/>
    <w:rsid w:val="0025542C"/>
    <w:rsid w:val="002558D0"/>
    <w:rsid w:val="0025776E"/>
    <w:rsid w:val="002601B6"/>
    <w:rsid w:val="0026268F"/>
    <w:rsid w:val="00264C0F"/>
    <w:rsid w:val="002656EB"/>
    <w:rsid w:val="0026688A"/>
    <w:rsid w:val="002728F6"/>
    <w:rsid w:val="00273073"/>
    <w:rsid w:val="00281ABD"/>
    <w:rsid w:val="00282150"/>
    <w:rsid w:val="002834B4"/>
    <w:rsid w:val="00285B43"/>
    <w:rsid w:val="0028697C"/>
    <w:rsid w:val="00287672"/>
    <w:rsid w:val="00291C3E"/>
    <w:rsid w:val="00293EC2"/>
    <w:rsid w:val="002969C0"/>
    <w:rsid w:val="002A44FE"/>
    <w:rsid w:val="002A547A"/>
    <w:rsid w:val="002B0F91"/>
    <w:rsid w:val="002C03F6"/>
    <w:rsid w:val="002C1C05"/>
    <w:rsid w:val="002C5131"/>
    <w:rsid w:val="002D0F7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5AD3"/>
    <w:rsid w:val="00347054"/>
    <w:rsid w:val="003470BB"/>
    <w:rsid w:val="00361888"/>
    <w:rsid w:val="00362AC7"/>
    <w:rsid w:val="00363B2A"/>
    <w:rsid w:val="003717D9"/>
    <w:rsid w:val="00371E20"/>
    <w:rsid w:val="0037213D"/>
    <w:rsid w:val="00372516"/>
    <w:rsid w:val="003815A3"/>
    <w:rsid w:val="00383B52"/>
    <w:rsid w:val="00386898"/>
    <w:rsid w:val="00397A87"/>
    <w:rsid w:val="003A38E3"/>
    <w:rsid w:val="003A7B35"/>
    <w:rsid w:val="003B10D2"/>
    <w:rsid w:val="003B2739"/>
    <w:rsid w:val="003C25B9"/>
    <w:rsid w:val="003C5E47"/>
    <w:rsid w:val="003C70EB"/>
    <w:rsid w:val="003D4639"/>
    <w:rsid w:val="003D52BA"/>
    <w:rsid w:val="003D5644"/>
    <w:rsid w:val="003D740F"/>
    <w:rsid w:val="003E01D8"/>
    <w:rsid w:val="003E160A"/>
    <w:rsid w:val="003F2217"/>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720D"/>
    <w:rsid w:val="00482044"/>
    <w:rsid w:val="004878BC"/>
    <w:rsid w:val="00490617"/>
    <w:rsid w:val="00490720"/>
    <w:rsid w:val="00491D29"/>
    <w:rsid w:val="00496AC5"/>
    <w:rsid w:val="004978F4"/>
    <w:rsid w:val="00497C39"/>
    <w:rsid w:val="004A1A6D"/>
    <w:rsid w:val="004A3E2A"/>
    <w:rsid w:val="004A74A6"/>
    <w:rsid w:val="004B1FE9"/>
    <w:rsid w:val="004B4BCD"/>
    <w:rsid w:val="004C0175"/>
    <w:rsid w:val="004C4B31"/>
    <w:rsid w:val="004C605C"/>
    <w:rsid w:val="004D2214"/>
    <w:rsid w:val="004D24E3"/>
    <w:rsid w:val="004D2B76"/>
    <w:rsid w:val="004D44BA"/>
    <w:rsid w:val="004E14C5"/>
    <w:rsid w:val="004E42C9"/>
    <w:rsid w:val="004F19C5"/>
    <w:rsid w:val="004F5A39"/>
    <w:rsid w:val="004F5E53"/>
    <w:rsid w:val="00503A76"/>
    <w:rsid w:val="00506F82"/>
    <w:rsid w:val="00516019"/>
    <w:rsid w:val="00521A82"/>
    <w:rsid w:val="00524F39"/>
    <w:rsid w:val="00540761"/>
    <w:rsid w:val="00543264"/>
    <w:rsid w:val="00547078"/>
    <w:rsid w:val="00551071"/>
    <w:rsid w:val="005519EF"/>
    <w:rsid w:val="00551E82"/>
    <w:rsid w:val="0055204F"/>
    <w:rsid w:val="00552401"/>
    <w:rsid w:val="00555C15"/>
    <w:rsid w:val="00560C2A"/>
    <w:rsid w:val="0057202D"/>
    <w:rsid w:val="005817DB"/>
    <w:rsid w:val="00582A4F"/>
    <w:rsid w:val="0058665D"/>
    <w:rsid w:val="005868BB"/>
    <w:rsid w:val="00587170"/>
    <w:rsid w:val="00591831"/>
    <w:rsid w:val="00595581"/>
    <w:rsid w:val="0059651E"/>
    <w:rsid w:val="00597B2E"/>
    <w:rsid w:val="005A53AE"/>
    <w:rsid w:val="005A7177"/>
    <w:rsid w:val="005B2395"/>
    <w:rsid w:val="005B2C2C"/>
    <w:rsid w:val="005B3D6F"/>
    <w:rsid w:val="005B45BF"/>
    <w:rsid w:val="005B5ED6"/>
    <w:rsid w:val="005B60F9"/>
    <w:rsid w:val="005C0B6F"/>
    <w:rsid w:val="005C21BF"/>
    <w:rsid w:val="005C64B0"/>
    <w:rsid w:val="005D084E"/>
    <w:rsid w:val="005D6F60"/>
    <w:rsid w:val="005D7A9C"/>
    <w:rsid w:val="005E07B6"/>
    <w:rsid w:val="005E1DD1"/>
    <w:rsid w:val="005E1EA6"/>
    <w:rsid w:val="005E3095"/>
    <w:rsid w:val="005E5A03"/>
    <w:rsid w:val="005E66F3"/>
    <w:rsid w:val="005F0705"/>
    <w:rsid w:val="005F24F9"/>
    <w:rsid w:val="005F5B09"/>
    <w:rsid w:val="005F6F49"/>
    <w:rsid w:val="005F75C6"/>
    <w:rsid w:val="006005B9"/>
    <w:rsid w:val="0060406D"/>
    <w:rsid w:val="006060EF"/>
    <w:rsid w:val="00606C8D"/>
    <w:rsid w:val="006140A4"/>
    <w:rsid w:val="00622F11"/>
    <w:rsid w:val="00623107"/>
    <w:rsid w:val="00630B45"/>
    <w:rsid w:val="0063197C"/>
    <w:rsid w:val="00642D59"/>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619B"/>
    <w:rsid w:val="006B6EDA"/>
    <w:rsid w:val="006C5AA6"/>
    <w:rsid w:val="006C67EE"/>
    <w:rsid w:val="006D1578"/>
    <w:rsid w:val="006D1F48"/>
    <w:rsid w:val="006D3BA8"/>
    <w:rsid w:val="006E06FD"/>
    <w:rsid w:val="006F0806"/>
    <w:rsid w:val="006F2E4D"/>
    <w:rsid w:val="006F5053"/>
    <w:rsid w:val="006F7C3C"/>
    <w:rsid w:val="00703594"/>
    <w:rsid w:val="00704681"/>
    <w:rsid w:val="00714FA1"/>
    <w:rsid w:val="00717D10"/>
    <w:rsid w:val="007201A1"/>
    <w:rsid w:val="0073050C"/>
    <w:rsid w:val="007334A1"/>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77BC"/>
    <w:rsid w:val="007A0EF6"/>
    <w:rsid w:val="007A3293"/>
    <w:rsid w:val="007B74DA"/>
    <w:rsid w:val="007C1AF6"/>
    <w:rsid w:val="007D1ED9"/>
    <w:rsid w:val="007E43FB"/>
    <w:rsid w:val="007E6EE7"/>
    <w:rsid w:val="007E70A0"/>
    <w:rsid w:val="007F2B40"/>
    <w:rsid w:val="007F5EDF"/>
    <w:rsid w:val="008002A6"/>
    <w:rsid w:val="00801D54"/>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72122"/>
    <w:rsid w:val="0087222E"/>
    <w:rsid w:val="008741D9"/>
    <w:rsid w:val="008754A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1730B"/>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5302F"/>
    <w:rsid w:val="00A546F2"/>
    <w:rsid w:val="00A57600"/>
    <w:rsid w:val="00A60CCC"/>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B3A61"/>
    <w:rsid w:val="00AB51BB"/>
    <w:rsid w:val="00AB5F56"/>
    <w:rsid w:val="00AC77DA"/>
    <w:rsid w:val="00AC78F9"/>
    <w:rsid w:val="00AD0555"/>
    <w:rsid w:val="00AD085A"/>
    <w:rsid w:val="00AD202F"/>
    <w:rsid w:val="00AD7BE5"/>
    <w:rsid w:val="00AE2B02"/>
    <w:rsid w:val="00AE4B14"/>
    <w:rsid w:val="00AE5D6D"/>
    <w:rsid w:val="00AE6240"/>
    <w:rsid w:val="00AE72F9"/>
    <w:rsid w:val="00B07543"/>
    <w:rsid w:val="00B07628"/>
    <w:rsid w:val="00B119B7"/>
    <w:rsid w:val="00B11F6F"/>
    <w:rsid w:val="00B152B0"/>
    <w:rsid w:val="00B20685"/>
    <w:rsid w:val="00B210FE"/>
    <w:rsid w:val="00B21414"/>
    <w:rsid w:val="00B24948"/>
    <w:rsid w:val="00B2625D"/>
    <w:rsid w:val="00B316C7"/>
    <w:rsid w:val="00B345FC"/>
    <w:rsid w:val="00B517D3"/>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454C"/>
    <w:rsid w:val="00BE471C"/>
    <w:rsid w:val="00BE5C44"/>
    <w:rsid w:val="00BF3C2B"/>
    <w:rsid w:val="00BF4A8E"/>
    <w:rsid w:val="00BF7D17"/>
    <w:rsid w:val="00C011AB"/>
    <w:rsid w:val="00C05407"/>
    <w:rsid w:val="00C103A5"/>
    <w:rsid w:val="00C11191"/>
    <w:rsid w:val="00C12426"/>
    <w:rsid w:val="00C12C77"/>
    <w:rsid w:val="00C2440F"/>
    <w:rsid w:val="00C26F2D"/>
    <w:rsid w:val="00C26FF1"/>
    <w:rsid w:val="00C425BC"/>
    <w:rsid w:val="00C44ACA"/>
    <w:rsid w:val="00C466A8"/>
    <w:rsid w:val="00C55C49"/>
    <w:rsid w:val="00C633CB"/>
    <w:rsid w:val="00C829A5"/>
    <w:rsid w:val="00C84737"/>
    <w:rsid w:val="00C92A52"/>
    <w:rsid w:val="00C935C3"/>
    <w:rsid w:val="00C94AC0"/>
    <w:rsid w:val="00CA0EC2"/>
    <w:rsid w:val="00CA18D9"/>
    <w:rsid w:val="00CC2029"/>
    <w:rsid w:val="00CC56C9"/>
    <w:rsid w:val="00CC6B86"/>
    <w:rsid w:val="00CC6E48"/>
    <w:rsid w:val="00CD595A"/>
    <w:rsid w:val="00CD6B5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A0C"/>
    <w:rsid w:val="00D95EFE"/>
    <w:rsid w:val="00D97F9A"/>
    <w:rsid w:val="00DA4003"/>
    <w:rsid w:val="00DA4312"/>
    <w:rsid w:val="00DA5917"/>
    <w:rsid w:val="00DB36C5"/>
    <w:rsid w:val="00DB6BDF"/>
    <w:rsid w:val="00DB78B7"/>
    <w:rsid w:val="00DC0704"/>
    <w:rsid w:val="00DC75D2"/>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39C0"/>
    <w:rsid w:val="00E55973"/>
    <w:rsid w:val="00E559D5"/>
    <w:rsid w:val="00E57072"/>
    <w:rsid w:val="00E74052"/>
    <w:rsid w:val="00E81174"/>
    <w:rsid w:val="00E82E17"/>
    <w:rsid w:val="00E83794"/>
    <w:rsid w:val="00E84EA6"/>
    <w:rsid w:val="00E85340"/>
    <w:rsid w:val="00E87DB9"/>
    <w:rsid w:val="00E924E8"/>
    <w:rsid w:val="00E97729"/>
    <w:rsid w:val="00E97923"/>
    <w:rsid w:val="00ED0C7E"/>
    <w:rsid w:val="00EE49DE"/>
    <w:rsid w:val="00EE7F1C"/>
    <w:rsid w:val="00EF2565"/>
    <w:rsid w:val="00F02433"/>
    <w:rsid w:val="00F02CEA"/>
    <w:rsid w:val="00F0357E"/>
    <w:rsid w:val="00F12E35"/>
    <w:rsid w:val="00F13566"/>
    <w:rsid w:val="00F207F0"/>
    <w:rsid w:val="00F228D5"/>
    <w:rsid w:val="00F230DF"/>
    <w:rsid w:val="00F24170"/>
    <w:rsid w:val="00F24AE8"/>
    <w:rsid w:val="00F32856"/>
    <w:rsid w:val="00F37D1C"/>
    <w:rsid w:val="00F42087"/>
    <w:rsid w:val="00F51228"/>
    <w:rsid w:val="00F5374F"/>
    <w:rsid w:val="00F57FC6"/>
    <w:rsid w:val="00F637C2"/>
    <w:rsid w:val="00F65A70"/>
    <w:rsid w:val="00F663D9"/>
    <w:rsid w:val="00F66A79"/>
    <w:rsid w:val="00F709FB"/>
    <w:rsid w:val="00F929AB"/>
    <w:rsid w:val="00FA063E"/>
    <w:rsid w:val="00FA0DB5"/>
    <w:rsid w:val="00FA27CA"/>
    <w:rsid w:val="00FA48E9"/>
    <w:rsid w:val="00FB01DD"/>
    <w:rsid w:val="00FB0242"/>
    <w:rsid w:val="00FB7781"/>
    <w:rsid w:val="00FC65C6"/>
    <w:rsid w:val="00FC7E3F"/>
    <w:rsid w:val="00FD186A"/>
    <w:rsid w:val="00FD45FC"/>
    <w:rsid w:val="00FD7227"/>
    <w:rsid w:val="00FD7431"/>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529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2015-06-18T07:00:00+00:00</Date1>
    <IsDocumentOrder xmlns="dc463f71-b30c-4ab2-9473-d307f9d35888">true</IsDocumentOrder>
    <IsHighlyConfidential xmlns="dc463f71-b30c-4ab2-9473-d307f9d35888">false</IsHighlyConfidential>
    <CaseCompanyNames xmlns="dc463f71-b30c-4ab2-9473-d307f9d35888">CrateAway, LLC</CaseCompanyNames>
    <DocketNumber xmlns="dc463f71-b30c-4ab2-9473-d307f9d35888">150899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E031B216F7FC48BC705FF08511640A" ma:contentTypeVersion="119" ma:contentTypeDescription="" ma:contentTypeScope="" ma:versionID="bb34b6cada19c7569cba15834361af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4435C-544C-4CEE-9465-E695029D97EC}"/>
</file>

<file path=customXml/itemProps2.xml><?xml version="1.0" encoding="utf-8"?>
<ds:datastoreItem xmlns:ds="http://schemas.openxmlformats.org/officeDocument/2006/customXml" ds:itemID="{C01E61EE-4F0B-4657-9D9D-83B9CC97F396}"/>
</file>

<file path=customXml/itemProps3.xml><?xml version="1.0" encoding="utf-8"?>
<ds:datastoreItem xmlns:ds="http://schemas.openxmlformats.org/officeDocument/2006/customXml" ds:itemID="{A7907A95-1241-4FB6-BBB4-5B9A2809153C}"/>
</file>

<file path=customXml/itemProps4.xml><?xml version="1.0" encoding="utf-8"?>
<ds:datastoreItem xmlns:ds="http://schemas.openxmlformats.org/officeDocument/2006/customXml" ds:itemID="{3666B3EA-EE9E-4840-9869-D41A5816998D}"/>
</file>

<file path=customXml/itemProps5.xml><?xml version="1.0" encoding="utf-8"?>
<ds:datastoreItem xmlns:ds="http://schemas.openxmlformats.org/officeDocument/2006/customXml" ds:itemID="{04F557AF-5DA5-4994-8E85-F12C26837337}"/>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2015-06-18T17:33:00Z</dcterms:created>
  <dcterms:modified xsi:type="dcterms:W3CDTF">2015-06-18T17:33:00Z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0x0101006E56B4D1795A2E4DB2F0B01679ED314A009BE031B216F7FC48BC705FF08511640A</vt:lpwstr>
  </property>
  <property fmtid="{D5CDD505-2E9C-101B-9397-08002B2CF9AE}" pid="3" name="_docset_NoMedatataSyncRequired">
    <vt:lpwstr>False</vt:lpwstr>
  </property>
</Properties>
</file>