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49980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bookmarkStart w:id="0" w:name="_GoBack"/>
      <w:bookmarkEnd w:id="0"/>
      <w:r w:rsidRPr="00401D3C">
        <w:rPr>
          <w:b/>
          <w:bCs/>
        </w:rPr>
        <w:t>BEFORE THE WASHINGTON</w:t>
      </w:r>
    </w:p>
    <w:p w14:paraId="6F01A9A0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2DD54F25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70239C29" w14:textId="77777777" w:rsidTr="00E17611">
        <w:trPr>
          <w:trHeight w:val="2610"/>
        </w:trPr>
        <w:tc>
          <w:tcPr>
            <w:tcW w:w="4372" w:type="dxa"/>
          </w:tcPr>
          <w:p w14:paraId="6B4A0732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1202F151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15F0767D" w14:textId="77777777" w:rsidR="00005893" w:rsidRPr="00401D3C" w:rsidRDefault="001D70DE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WASHINGTON TELCO</w:t>
            </w:r>
            <w:r w:rsidR="00516472">
              <w:rPr>
                <w:bCs/>
              </w:rPr>
              <w:t>, LLC</w:t>
            </w:r>
          </w:p>
          <w:p w14:paraId="44FE4684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69E41D21" w14:textId="77777777" w:rsidR="00A01D98" w:rsidRDefault="00A01D98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amount of $</w:t>
            </w:r>
            <w:r w:rsidR="00A664C3">
              <w:rPr>
                <w:bCs/>
              </w:rPr>
              <w:t>1,000</w:t>
            </w:r>
          </w:p>
          <w:p w14:paraId="6F3E5965" w14:textId="77777777" w:rsidR="00AA6606" w:rsidRPr="00401D3C" w:rsidRDefault="00AA6606" w:rsidP="00347054">
            <w:pPr>
              <w:spacing w:line="288" w:lineRule="auto"/>
            </w:pPr>
          </w:p>
          <w:p w14:paraId="45F872CC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6758E6BB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58987FFB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D72972C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01E6EC4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A8C31BE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3F5D0603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6EBC7F92" w14:textId="77777777" w:rsidR="0084534A" w:rsidRDefault="0084534A" w:rsidP="00347054">
            <w:pPr>
              <w:spacing w:line="288" w:lineRule="auto"/>
            </w:pPr>
            <w:r>
              <w:t>)</w:t>
            </w:r>
          </w:p>
          <w:p w14:paraId="5077061D" w14:textId="77777777" w:rsidR="00AA6606" w:rsidRPr="00401D3C" w:rsidRDefault="00AA6606" w:rsidP="00347054">
            <w:pPr>
              <w:spacing w:line="288" w:lineRule="auto"/>
            </w:pPr>
            <w:r>
              <w:t>)</w:t>
            </w:r>
          </w:p>
          <w:p w14:paraId="01326CF7" w14:textId="77777777" w:rsidR="006C5AA6" w:rsidRPr="00401D3C" w:rsidRDefault="006C5AA6" w:rsidP="00347054">
            <w:pPr>
              <w:spacing w:line="288" w:lineRule="auto"/>
            </w:pPr>
          </w:p>
        </w:tc>
        <w:tc>
          <w:tcPr>
            <w:tcW w:w="3888" w:type="dxa"/>
          </w:tcPr>
          <w:p w14:paraId="068AFED3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</w:t>
            </w:r>
            <w:r w:rsidR="001D70DE">
              <w:rPr>
                <w:bCs/>
              </w:rPr>
              <w:t>63</w:t>
            </w:r>
          </w:p>
          <w:p w14:paraId="1D5E95E2" w14:textId="77777777" w:rsidR="00C011AB" w:rsidRPr="00401D3C" w:rsidRDefault="00C011AB" w:rsidP="00347054">
            <w:pPr>
              <w:spacing w:line="288" w:lineRule="auto"/>
            </w:pPr>
          </w:p>
          <w:p w14:paraId="50A8CB09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76820134" w14:textId="77777777" w:rsidR="00C011AB" w:rsidRPr="00401D3C" w:rsidRDefault="00C011AB" w:rsidP="00347054">
            <w:pPr>
              <w:spacing w:line="288" w:lineRule="auto"/>
            </w:pPr>
          </w:p>
          <w:p w14:paraId="747523D2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A664C3">
              <w:t>50</w:t>
            </w:r>
          </w:p>
          <w:p w14:paraId="4CEC19E9" w14:textId="77777777" w:rsidR="00117299" w:rsidRPr="00401D3C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18AAEBC5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212AC88F" w14:textId="77777777" w:rsidR="002E3C80" w:rsidRPr="00401D3C" w:rsidRDefault="00F32856" w:rsidP="00347054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015CCC93" w14:textId="77777777" w:rsidR="00841996" w:rsidRPr="00401D3C" w:rsidRDefault="00841996" w:rsidP="00347054">
      <w:pPr>
        <w:spacing w:line="288" w:lineRule="auto"/>
      </w:pPr>
    </w:p>
    <w:p w14:paraId="6020E6D6" w14:textId="77777777" w:rsidR="00B65DFE" w:rsidRPr="00012344" w:rsidRDefault="00B65DFE" w:rsidP="00AA660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69448BDD" w14:textId="77777777" w:rsidR="005F24F9" w:rsidRPr="00401D3C" w:rsidRDefault="005F24F9" w:rsidP="00347054">
      <w:pPr>
        <w:tabs>
          <w:tab w:val="left" w:pos="720"/>
        </w:tabs>
        <w:spacing w:line="288" w:lineRule="auto"/>
        <w:ind w:left="720"/>
      </w:pPr>
    </w:p>
    <w:p w14:paraId="05B686B7" w14:textId="77777777" w:rsidR="00801D54" w:rsidRPr="00401D3C" w:rsidRDefault="001D70DE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Washington Telco</w:t>
      </w:r>
      <w:r w:rsidR="00516472">
        <w:rPr>
          <w:bCs/>
        </w:rPr>
        <w:t>, LLC</w:t>
      </w:r>
      <w:r w:rsidR="00AD1BA1">
        <w:rPr>
          <w:bCs/>
        </w:rPr>
        <w:t xml:space="preserve"> (</w:t>
      </w:r>
      <w:r>
        <w:rPr>
          <w:bCs/>
        </w:rPr>
        <w:t xml:space="preserve">Washington Telco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A664C3">
        <w:rPr>
          <w:bCs/>
        </w:rPr>
        <w:t>did not file its annual report on May 1, 2015,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 w:rsidR="00516472">
        <w:rPr>
          <w:bCs/>
        </w:rPr>
        <w:t>5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A664C3"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Washington Telco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A664C3"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465ABD66" w14:textId="77777777" w:rsidR="004F5E53" w:rsidRPr="00401D3C" w:rsidRDefault="004F5E53" w:rsidP="00347054">
      <w:pPr>
        <w:spacing w:line="288" w:lineRule="auto"/>
      </w:pPr>
    </w:p>
    <w:p w14:paraId="2220BE42" w14:textId="77777777" w:rsidR="00776B35" w:rsidRDefault="00264C0F" w:rsidP="0084534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On</w:t>
      </w:r>
      <w:r w:rsidR="00426C92" w:rsidRPr="00401D3C">
        <w:t xml:space="preserve"> </w:t>
      </w:r>
      <w:r w:rsidR="001D70DE">
        <w:t>July 21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1D70DE">
        <w:rPr>
          <w:bCs/>
        </w:rPr>
        <w:t xml:space="preserve">Washington Telco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516472">
        <w:t xml:space="preserve">it </w:t>
      </w:r>
      <w:r w:rsidR="001D70DE">
        <w:t xml:space="preserve">did not file an annual report because it has not </w:t>
      </w:r>
      <w:r w:rsidR="00EE5800">
        <w:t>conducted any</w:t>
      </w:r>
      <w:r w:rsidR="001D70DE">
        <w:t xml:space="preserve"> business in Washington.</w:t>
      </w:r>
      <w:r w:rsidR="00516472">
        <w:t xml:space="preserve"> </w:t>
      </w:r>
      <w:r w:rsidR="001D70DE">
        <w:t>As of</w:t>
      </w:r>
      <w:r w:rsidR="00EE5800">
        <w:t xml:space="preserve"> July 24, 2015, the Company has not</w:t>
      </w:r>
      <w:r w:rsidR="001D70DE">
        <w:t xml:space="preserve"> filed its annual report.</w:t>
      </w:r>
    </w:p>
    <w:p w14:paraId="5D2FB966" w14:textId="77777777" w:rsidR="00657D45" w:rsidRDefault="00657D45" w:rsidP="00657D45">
      <w:pPr>
        <w:pStyle w:val="ListParagraph"/>
      </w:pPr>
    </w:p>
    <w:p w14:paraId="0AE86C94" w14:textId="77777777" w:rsidR="008A54E8" w:rsidRDefault="001D70DE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July 27</w:t>
      </w:r>
      <w:r w:rsidR="008A54E8" w:rsidRPr="00401D3C">
        <w:t>, 201</w:t>
      </w:r>
      <w:r w:rsidR="00401D3C">
        <w:t>5</w:t>
      </w:r>
      <w:r w:rsidR="008A54E8" w:rsidRPr="00401D3C">
        <w:t xml:space="preserve">, </w:t>
      </w:r>
      <w:r w:rsidR="0084534A">
        <w:t>Commission s</w:t>
      </w:r>
      <w:r w:rsidR="00126995" w:rsidRPr="00401D3C">
        <w:t>taff (</w:t>
      </w:r>
      <w:r w:rsidR="008A54E8" w:rsidRPr="00401D3C">
        <w:t>Staff</w:t>
      </w:r>
      <w:r w:rsidR="00126995" w:rsidRPr="00401D3C">
        <w:t>)</w:t>
      </w:r>
      <w:r w:rsidR="008A54E8" w:rsidRPr="00401D3C">
        <w:t xml:space="preserve"> filed a response recommending a penalty reduction to $</w:t>
      </w:r>
      <w:r w:rsidR="00126C89">
        <w:t>25 per day, or $2</w:t>
      </w:r>
      <w:r w:rsidR="00A664C3">
        <w:t>5</w:t>
      </w:r>
      <w:r w:rsidR="00126C89">
        <w:t>0</w:t>
      </w:r>
      <w:r w:rsidR="00401D3C">
        <w:t>,</w:t>
      </w:r>
      <w:r w:rsidR="008A54E8" w:rsidRPr="00401D3C">
        <w:t xml:space="preserve"> </w:t>
      </w:r>
      <w:r w:rsidR="00DB6827">
        <w:t>cond</w:t>
      </w:r>
      <w:r>
        <w:t>itioned on the Company filing its annual</w:t>
      </w:r>
      <w:r w:rsidR="00DB6827">
        <w:t xml:space="preserve"> report. Staff explained that</w:t>
      </w:r>
      <w:r w:rsidR="008A54E8" w:rsidRPr="00401D3C">
        <w:t xml:space="preserve"> the </w:t>
      </w:r>
      <w:r w:rsidR="00F0357E" w:rsidRPr="00401D3C">
        <w:t>C</w:t>
      </w:r>
      <w:r w:rsidR="0080504E" w:rsidRPr="00401D3C">
        <w:t xml:space="preserve">ompany </w:t>
      </w:r>
      <w:r w:rsidR="002141A5">
        <w:t>became regulated in 2014</w:t>
      </w:r>
      <w:r w:rsidR="00EE5800">
        <w:t>,</w:t>
      </w:r>
      <w:r w:rsidR="002141A5">
        <w:t xml:space="preserve"> and therefore </w:t>
      </w:r>
      <w:r w:rsidR="0080504E" w:rsidRPr="00401D3C">
        <w:t>has no prior violations</w:t>
      </w:r>
      <w:r w:rsidR="008A54E8" w:rsidRPr="00401D3C">
        <w:t xml:space="preserve"> of WAC </w:t>
      </w:r>
      <w:r w:rsidR="00B65DFE" w:rsidRPr="00012344">
        <w:rPr>
          <w:bCs/>
        </w:rPr>
        <w:t>480-120-382</w:t>
      </w:r>
      <w:r w:rsidR="008A54E8" w:rsidRPr="00401D3C">
        <w:t>.</w:t>
      </w:r>
      <w:r w:rsidR="00413029">
        <w:t xml:space="preserve"> </w:t>
      </w:r>
    </w:p>
    <w:p w14:paraId="119A1A2C" w14:textId="77777777" w:rsidR="0084534A" w:rsidRDefault="00657D45" w:rsidP="002141A5">
      <w:pPr>
        <w:tabs>
          <w:tab w:val="left" w:pos="720"/>
        </w:tabs>
        <w:spacing w:line="288" w:lineRule="auto"/>
      </w:pPr>
      <w:r>
        <w:br w:type="page"/>
      </w:r>
    </w:p>
    <w:p w14:paraId="5FEACA7F" w14:textId="77777777" w:rsidR="00841996" w:rsidRPr="00401D3C" w:rsidRDefault="00F32856" w:rsidP="00657D45">
      <w:pPr>
        <w:tabs>
          <w:tab w:val="left" w:pos="0"/>
        </w:tabs>
        <w:spacing w:line="288" w:lineRule="auto"/>
        <w:jc w:val="center"/>
        <w:rPr>
          <w:b/>
        </w:rPr>
      </w:pPr>
      <w:r w:rsidRPr="00401D3C">
        <w:rPr>
          <w:b/>
        </w:rPr>
        <w:t>DISCUSSION</w:t>
      </w:r>
    </w:p>
    <w:p w14:paraId="4D675309" w14:textId="77777777" w:rsidR="001A220D" w:rsidRPr="00401D3C" w:rsidRDefault="001A220D" w:rsidP="00347054">
      <w:pPr>
        <w:spacing w:line="288" w:lineRule="auto"/>
      </w:pPr>
    </w:p>
    <w:p w14:paraId="0FE96580" w14:textId="77777777" w:rsidR="00F76479" w:rsidRDefault="005D7A9C" w:rsidP="00F7647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2141A5">
        <w:t xml:space="preserve">ns, and the Company </w:t>
      </w:r>
      <w:r w:rsidR="00EE5800">
        <w:t>is required to file an annual report regardless of whether it conducted any business in Washington</w:t>
      </w:r>
      <w:r w:rsidR="00DB6827">
        <w:t>.</w:t>
      </w:r>
      <w:r w:rsidR="002141A5">
        <w:t xml:space="preserve"> </w:t>
      </w:r>
    </w:p>
    <w:p w14:paraId="07E7A231" w14:textId="77777777" w:rsidR="00657D45" w:rsidRDefault="00657D45" w:rsidP="00657D45">
      <w:pPr>
        <w:tabs>
          <w:tab w:val="left" w:pos="0"/>
        </w:tabs>
        <w:spacing w:line="288" w:lineRule="auto"/>
        <w:ind w:left="-720"/>
      </w:pPr>
    </w:p>
    <w:p w14:paraId="5C45D83D" w14:textId="77777777" w:rsidR="00DB6827" w:rsidRPr="007F5EDF" w:rsidRDefault="005E1EA6" w:rsidP="00DB682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413029">
        <w:t xml:space="preserve">including </w:t>
      </w:r>
      <w:r w:rsidR="0084534A" w:rsidRPr="00725A2B">
        <w:t>whether the v</w:t>
      </w:r>
      <w:r w:rsidR="003011A0">
        <w:t>iolation was promptly corrected</w:t>
      </w:r>
      <w:r w:rsidR="0084534A" w:rsidRPr="00725A2B">
        <w:t xml:space="preserve">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A7717D">
        <w:t xml:space="preserve"> </w:t>
      </w:r>
      <w:r w:rsidR="00DB6827">
        <w:t xml:space="preserve">Although </w:t>
      </w:r>
      <w:r w:rsidR="004A66DB">
        <w:rPr>
          <w:bCs/>
        </w:rPr>
        <w:t>Washington Telco</w:t>
      </w:r>
      <w:r w:rsidR="00DB6827">
        <w:t xml:space="preserve"> has not yet corrected the violation, </w:t>
      </w:r>
      <w:r w:rsidR="004A66DB">
        <w:t xml:space="preserve">we will provide the Company </w:t>
      </w:r>
      <w:r w:rsidR="00A777EF">
        <w:t xml:space="preserve">with an opportunity </w:t>
      </w:r>
      <w:r w:rsidR="004A66DB">
        <w:t>to do so</w:t>
      </w:r>
      <w:r w:rsidR="00DB6827">
        <w:t xml:space="preserve">. </w:t>
      </w:r>
      <w:r w:rsidR="00DB6827" w:rsidRPr="00401D3C">
        <w:t>Because we have granted mitigation to similarly situated companies in their first year of operation,</w:t>
      </w:r>
      <w:r w:rsidR="00DB6827">
        <w:t xml:space="preserve"> </w:t>
      </w:r>
      <w:r w:rsidR="00DB6827" w:rsidRPr="00401D3C">
        <w:t>the Commission will exercise its discretion to reduce the penalty to $2</w:t>
      </w:r>
      <w:r w:rsidR="00DB6827">
        <w:t>5</w:t>
      </w:r>
      <w:r w:rsidR="00DB6827" w:rsidRPr="00401D3C">
        <w:t>0</w:t>
      </w:r>
      <w:r w:rsidR="00DB6827">
        <w:rPr>
          <w:bCs/>
        </w:rPr>
        <w:t xml:space="preserve"> conditioned on the Company filing </w:t>
      </w:r>
      <w:r w:rsidR="00DB6827">
        <w:t>its complete annual report no later than ten days from the date of this order. If the Company fails to file a complete annual report by that date, the remaining $750 penalty will immediately become due and payable without further action by the Commission.</w:t>
      </w:r>
    </w:p>
    <w:p w14:paraId="7E857CF7" w14:textId="77777777" w:rsidR="00347054" w:rsidRPr="00401D3C" w:rsidRDefault="00347054" w:rsidP="004C2BF8">
      <w:pPr>
        <w:tabs>
          <w:tab w:val="left" w:pos="0"/>
        </w:tabs>
        <w:spacing w:line="288" w:lineRule="auto"/>
      </w:pPr>
    </w:p>
    <w:p w14:paraId="621803A5" w14:textId="77777777" w:rsidR="00F32856" w:rsidRPr="00401D3C" w:rsidRDefault="00F32856" w:rsidP="00657D45">
      <w:pPr>
        <w:spacing w:line="288" w:lineRule="auto"/>
        <w:jc w:val="center"/>
        <w:rPr>
          <w:b/>
        </w:rPr>
      </w:pPr>
      <w:r w:rsidRPr="00401D3C">
        <w:rPr>
          <w:b/>
        </w:rPr>
        <w:t>ORDER</w:t>
      </w:r>
    </w:p>
    <w:p w14:paraId="4E50AAC8" w14:textId="77777777" w:rsidR="00892232" w:rsidRPr="00401D3C" w:rsidRDefault="00892232" w:rsidP="00347054">
      <w:pPr>
        <w:pStyle w:val="ListParagraph"/>
        <w:spacing w:line="288" w:lineRule="auto"/>
        <w:ind w:left="0"/>
      </w:pPr>
    </w:p>
    <w:p w14:paraId="07B48C55" w14:textId="77777777" w:rsidR="00F32856" w:rsidRPr="00401D3C" w:rsidRDefault="00F32856" w:rsidP="00347054">
      <w:pPr>
        <w:spacing w:line="288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34784BE8" w14:textId="77777777" w:rsidR="00F32856" w:rsidRPr="00401D3C" w:rsidRDefault="00F32856" w:rsidP="00347054">
      <w:pPr>
        <w:spacing w:line="288" w:lineRule="auto"/>
        <w:ind w:left="720"/>
      </w:pPr>
    </w:p>
    <w:p w14:paraId="0604D183" w14:textId="77777777" w:rsidR="00657D45" w:rsidRPr="00657D45" w:rsidRDefault="005E3095" w:rsidP="00A50CB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4A66DB">
        <w:rPr>
          <w:bCs/>
        </w:rPr>
        <w:t>Washington Telco</w:t>
      </w:r>
      <w:r w:rsidR="00DB6827" w:rsidRPr="00DB6827">
        <w:rPr>
          <w:bCs/>
        </w:rPr>
        <w:t>, LLC</w:t>
      </w:r>
      <w:r w:rsidR="00172976">
        <w:t>’s request</w:t>
      </w:r>
      <w:r w:rsidR="004F5E53" w:rsidRPr="00DB6827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A664C3">
        <w:t>1,0</w:t>
      </w:r>
      <w:r w:rsidR="00126C89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664C3">
        <w:t>5</w:t>
      </w:r>
      <w:r w:rsidR="00AD1BA1">
        <w:t>0</w:t>
      </w:r>
      <w:r w:rsidR="00DB6827">
        <w:t xml:space="preserve"> conditioned on </w:t>
      </w:r>
      <w:r w:rsidR="004A66DB">
        <w:rPr>
          <w:bCs/>
        </w:rPr>
        <w:t>Washington Telco</w:t>
      </w:r>
      <w:r w:rsidR="00DB6827" w:rsidRPr="00DB6827">
        <w:rPr>
          <w:bCs/>
        </w:rPr>
        <w:t xml:space="preserve">, LLC filing a complete annual report no later than </w:t>
      </w:r>
      <w:r w:rsidR="004A66DB">
        <w:rPr>
          <w:bCs/>
        </w:rPr>
        <w:t>August 10</w:t>
      </w:r>
      <w:r w:rsidR="00DB6827" w:rsidRPr="00DB6827">
        <w:rPr>
          <w:bCs/>
        </w:rPr>
        <w:t>, 2015.</w:t>
      </w:r>
      <w:r w:rsidR="00DB6827">
        <w:t xml:space="preserve"> If </w:t>
      </w:r>
      <w:r w:rsidR="004A66DB">
        <w:rPr>
          <w:bCs/>
        </w:rPr>
        <w:t>Washington Telco</w:t>
      </w:r>
      <w:r w:rsidR="00DB6827" w:rsidRPr="00DB6827">
        <w:rPr>
          <w:bCs/>
        </w:rPr>
        <w:t xml:space="preserve">, LLC fails to complete its filing by that date, the remaining $750 penalty will become due and payable on </w:t>
      </w:r>
      <w:r w:rsidR="004A66DB">
        <w:rPr>
          <w:bCs/>
        </w:rPr>
        <w:t>August 11</w:t>
      </w:r>
      <w:r w:rsidR="00DB6827" w:rsidRPr="00DB6827">
        <w:rPr>
          <w:bCs/>
        </w:rPr>
        <w:t>, 2015, without further action by the Commission.</w:t>
      </w:r>
    </w:p>
    <w:p w14:paraId="01E633FC" w14:textId="77777777" w:rsidR="005E3095" w:rsidRPr="00401D3C" w:rsidRDefault="005E3095" w:rsidP="00657D45">
      <w:pPr>
        <w:tabs>
          <w:tab w:val="left" w:pos="0"/>
        </w:tabs>
        <w:spacing w:line="288" w:lineRule="auto"/>
        <w:ind w:left="-720"/>
      </w:pPr>
    </w:p>
    <w:p w14:paraId="7764F028" w14:textId="77777777" w:rsidR="00FA0D05" w:rsidRDefault="005E3095" w:rsidP="00AD1BA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 xml:space="preserve">$250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4A66DB">
        <w:t>August 10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765E35C7" w14:textId="77777777" w:rsidR="00FA0D05" w:rsidRDefault="00AA6606" w:rsidP="00FA0D05">
      <w:pPr>
        <w:pStyle w:val="ListParagraph"/>
      </w:pPr>
      <w:r>
        <w:br w:type="page"/>
      </w:r>
    </w:p>
    <w:p w14:paraId="1741FED1" w14:textId="77777777" w:rsidR="006F2E4D" w:rsidRPr="00401D3C" w:rsidRDefault="00860038" w:rsidP="00AD1BA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59D96494" w14:textId="77777777" w:rsidR="00860038" w:rsidRPr="00401D3C" w:rsidRDefault="00860038" w:rsidP="00347054">
      <w:pPr>
        <w:spacing w:line="288" w:lineRule="auto"/>
      </w:pPr>
    </w:p>
    <w:p w14:paraId="03F454A4" w14:textId="77777777" w:rsidR="00C011AB" w:rsidRPr="00401D3C" w:rsidRDefault="00BD11E4" w:rsidP="00347054">
      <w:pPr>
        <w:spacing w:line="288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A777EF">
        <w:t>31</w:t>
      </w:r>
      <w:r w:rsidR="00172976">
        <w:t>, 2015</w:t>
      </w:r>
      <w:r w:rsidR="00C011AB" w:rsidRPr="00401D3C">
        <w:t>.</w:t>
      </w:r>
    </w:p>
    <w:p w14:paraId="4F5FC702" w14:textId="77777777" w:rsidR="00C011AB" w:rsidRPr="00401D3C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286270BE" w14:textId="77777777" w:rsidR="00C011AB" w:rsidRPr="00401D3C" w:rsidRDefault="00C011AB" w:rsidP="00347054">
      <w:pPr>
        <w:spacing w:line="288" w:lineRule="auto"/>
        <w:jc w:val="center"/>
      </w:pPr>
      <w:r w:rsidRPr="00401D3C">
        <w:t>WASHINGTON UTILITIES AND TRANSPORTATION COMMISSION</w:t>
      </w:r>
    </w:p>
    <w:p w14:paraId="638BFAC5" w14:textId="77777777" w:rsidR="00981531" w:rsidRPr="00401D3C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0C2037ED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4B0E4934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7E1B1C04" w14:textId="77777777" w:rsidR="00C011AB" w:rsidRPr="00401D3C" w:rsidRDefault="008A37A3" w:rsidP="00347054">
      <w:pPr>
        <w:spacing w:line="288" w:lineRule="auto"/>
        <w:ind w:left="3600" w:firstLine="720"/>
      </w:pPr>
      <w:r w:rsidRPr="00401D3C">
        <w:t>STEVEN V. KING</w:t>
      </w:r>
    </w:p>
    <w:p w14:paraId="710EB445" w14:textId="77777777" w:rsidR="00C011AB" w:rsidRPr="00401D3C" w:rsidRDefault="00C011AB" w:rsidP="00347054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5C26ADC8" w14:textId="77777777" w:rsidR="006972FB" w:rsidRPr="00401D3C" w:rsidRDefault="006972FB" w:rsidP="00347054">
      <w:pPr>
        <w:spacing w:line="288" w:lineRule="auto"/>
      </w:pPr>
    </w:p>
    <w:p w14:paraId="52E5AF17" w14:textId="77777777" w:rsidR="00F637C2" w:rsidRPr="00401D3C" w:rsidRDefault="00F637C2" w:rsidP="00347054">
      <w:pPr>
        <w:spacing w:line="288" w:lineRule="auto"/>
      </w:pPr>
    </w:p>
    <w:p w14:paraId="507AF29A" w14:textId="77777777" w:rsidR="006972FB" w:rsidRPr="00401D3C" w:rsidRDefault="006972FB" w:rsidP="00347054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0117F" w14:textId="77777777" w:rsidR="00C2449E" w:rsidRDefault="00C2449E">
      <w:r>
        <w:separator/>
      </w:r>
    </w:p>
  </w:endnote>
  <w:endnote w:type="continuationSeparator" w:id="0">
    <w:p w14:paraId="21B79468" w14:textId="77777777" w:rsidR="00C2449E" w:rsidRDefault="00C2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C0940" w14:textId="77777777" w:rsidR="00C2449E" w:rsidRDefault="00C2449E">
      <w:r>
        <w:separator/>
      </w:r>
    </w:p>
  </w:footnote>
  <w:footnote w:type="continuationSeparator" w:id="0">
    <w:p w14:paraId="57A603C4" w14:textId="77777777" w:rsidR="00C2449E" w:rsidRDefault="00C2449E">
      <w:r>
        <w:continuationSeparator/>
      </w:r>
    </w:p>
  </w:footnote>
  <w:footnote w:id="1">
    <w:p w14:paraId="606B23E1" w14:textId="77777777" w:rsidR="00401D3C" w:rsidRDefault="00401D3C" w:rsidP="00401D3C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B464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</w:t>
    </w:r>
    <w:r w:rsidR="004A66DB">
      <w:rPr>
        <w:b/>
        <w:bCs/>
        <w:sz w:val="20"/>
        <w:szCs w:val="20"/>
      </w:rPr>
      <w:t>63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A906B8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964BD9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8C9CD2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94E94" w14:textId="717CD90E" w:rsidR="00C165FD" w:rsidRPr="00C165FD" w:rsidRDefault="00C165FD" w:rsidP="00C165FD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C165FD">
      <w:rPr>
        <w:b/>
        <w:sz w:val="20"/>
        <w:szCs w:val="20"/>
      </w:rPr>
      <w:t>[Service Date July 31,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0DE"/>
    <w:rsid w:val="001D765C"/>
    <w:rsid w:val="001E64D7"/>
    <w:rsid w:val="001F6CA6"/>
    <w:rsid w:val="00203697"/>
    <w:rsid w:val="00212C4A"/>
    <w:rsid w:val="002141A5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11A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67224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029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66DB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5A1F"/>
    <w:rsid w:val="00516019"/>
    <w:rsid w:val="00516472"/>
    <w:rsid w:val="00521A82"/>
    <w:rsid w:val="00524F39"/>
    <w:rsid w:val="005314D3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57D45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47C2F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777EF"/>
    <w:rsid w:val="00A83C11"/>
    <w:rsid w:val="00A84893"/>
    <w:rsid w:val="00A906B8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606"/>
    <w:rsid w:val="00AA6988"/>
    <w:rsid w:val="00AB2053"/>
    <w:rsid w:val="00AB752A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5FD"/>
    <w:rsid w:val="00C2449E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31DC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5400"/>
    <w:rsid w:val="00DB6827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0D84"/>
    <w:rsid w:val="00E31C5E"/>
    <w:rsid w:val="00E3354E"/>
    <w:rsid w:val="00E41FE9"/>
    <w:rsid w:val="00E45D2E"/>
    <w:rsid w:val="00E55973"/>
    <w:rsid w:val="00E559D5"/>
    <w:rsid w:val="00E57072"/>
    <w:rsid w:val="00E63E7D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C1E22"/>
    <w:rsid w:val="00ED0C7E"/>
    <w:rsid w:val="00EE49DE"/>
    <w:rsid w:val="00EE5800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853"/>
    <w:rsid w:val="00FA0D05"/>
    <w:rsid w:val="00FA0DB5"/>
    <w:rsid w:val="00FA27CA"/>
    <w:rsid w:val="00FA48E9"/>
    <w:rsid w:val="00FB01DD"/>
    <w:rsid w:val="00FB0242"/>
    <w:rsid w:val="00FB759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6C32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  <w:style w:type="character" w:customStyle="1" w:styleId="HeaderChar">
    <w:name w:val="Header Char"/>
    <w:link w:val="Header"/>
    <w:uiPriority w:val="99"/>
    <w:rsid w:val="00C16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Telco, LLC</CaseCompanyNames>
    <DocketNumber xmlns="dc463f71-b30c-4ab2-9473-d307f9d35888">150863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8ABF9BA73B6C42B2A790F5F221F531" ma:contentTypeVersion="119" ma:contentTypeDescription="" ma:contentTypeScope="" ma:versionID="4e5e19a962bf8b84edecee09e2197f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9EBD9-FFE9-4C0C-B6F9-C3DC181DB8E9}"/>
</file>

<file path=customXml/itemProps2.xml><?xml version="1.0" encoding="utf-8"?>
<ds:datastoreItem xmlns:ds="http://schemas.openxmlformats.org/officeDocument/2006/customXml" ds:itemID="{02D1A425-4FD5-4104-A1F3-D5745B3041A7}"/>
</file>

<file path=customXml/itemProps3.xml><?xml version="1.0" encoding="utf-8"?>
<ds:datastoreItem xmlns:ds="http://schemas.openxmlformats.org/officeDocument/2006/customXml" ds:itemID="{EC7FFC55-94E6-4555-9071-6F55198B8109}"/>
</file>

<file path=customXml/itemProps4.xml><?xml version="1.0" encoding="utf-8"?>
<ds:datastoreItem xmlns:ds="http://schemas.openxmlformats.org/officeDocument/2006/customXml" ds:itemID="{B90463BB-C279-44C7-8F32-8030306A42D9}"/>
</file>

<file path=customXml/itemProps5.xml><?xml version="1.0" encoding="utf-8"?>
<ds:datastoreItem xmlns:ds="http://schemas.openxmlformats.org/officeDocument/2006/customXml" ds:itemID="{25657389-B910-47E1-9A6D-4DEC0D30F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2015-07-31T16:17:00Z</dcterms:created>
  <dcterms:modified xsi:type="dcterms:W3CDTF">2015-07-31T16:17:00Z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0x0101006E56B4D1795A2E4DB2F0B01679ED314A00CC8ABF9BA73B6C42B2A790F5F221F531</vt:lpwstr>
  </property>
  <property fmtid="{D5CDD505-2E9C-101B-9397-08002B2CF9AE}" pid="3" name="_docset_NoMedatataSyncRequired">
    <vt:lpwstr>False</vt:lpwstr>
  </property>
</Properties>
</file>