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6F8" w:rsidRDefault="00AD66F8" w:rsidP="00C012CB">
      <w:pPr>
        <w:tabs>
          <w:tab w:val="left" w:pos="7920"/>
        </w:tabs>
      </w:pPr>
    </w:p>
    <w:p w:rsidR="00D0318F" w:rsidRDefault="007C548F" w:rsidP="00C012CB">
      <w:pPr>
        <w:tabs>
          <w:tab w:val="left" w:pos="7920"/>
        </w:tabs>
      </w:pPr>
      <w:r>
        <w:t>PEOPLE FOR PEOPLE</w:t>
      </w:r>
      <w:r>
        <w:tab/>
        <w:t>Cert No.</w:t>
      </w:r>
    </w:p>
    <w:p w:rsidR="007C548F" w:rsidRDefault="007C548F" w:rsidP="00C012CB">
      <w:pPr>
        <w:tabs>
          <w:tab w:val="left" w:pos="7920"/>
        </w:tabs>
      </w:pPr>
      <w:r>
        <w:t>302 W LINCOLN AVENUE</w:t>
      </w:r>
      <w:r>
        <w:tab/>
        <w:t>CH-65140</w:t>
      </w:r>
    </w:p>
    <w:p w:rsidR="007C548F" w:rsidRDefault="007C548F" w:rsidP="00C012CB">
      <w:pPr>
        <w:tabs>
          <w:tab w:val="left" w:pos="7920"/>
        </w:tabs>
      </w:pPr>
      <w:r>
        <w:t>YAKIMA, WA  98902-2656</w:t>
      </w:r>
    </w:p>
    <w:p w:rsidR="007C548F" w:rsidRDefault="007C548F" w:rsidP="00C012CB">
      <w:pPr>
        <w:tabs>
          <w:tab w:val="left" w:pos="7920"/>
        </w:tabs>
      </w:pPr>
    </w:p>
    <w:p w:rsidR="007C548F" w:rsidRDefault="007C548F" w:rsidP="007C548F">
      <w:pPr>
        <w:tabs>
          <w:tab w:val="left" w:pos="7920"/>
        </w:tabs>
      </w:pPr>
      <w:r>
        <w:t>Charter and Excursion Carrier Services, limited to specific auto transportation services, granted with forbearance from rate and service regulation under RCW 81.68.015 in Docket TC-143831, Order 01, limited to service provided by contract with the Washington State Department of Transportation (Department) and funded by grant monies from the Department as follows:</w:t>
      </w:r>
    </w:p>
    <w:p w:rsidR="007C548F" w:rsidRDefault="007C548F" w:rsidP="007C548F">
      <w:pPr>
        <w:tabs>
          <w:tab w:val="left" w:pos="7920"/>
        </w:tabs>
      </w:pPr>
    </w:p>
    <w:p w:rsidR="007C548F" w:rsidRDefault="007C548F" w:rsidP="00AD66F8">
      <w:pPr>
        <w:tabs>
          <w:tab w:val="left" w:pos="7920"/>
        </w:tabs>
        <w:ind w:left="720"/>
      </w:pPr>
      <w:r>
        <w:t xml:space="preserve">Between Yakima County and Benton County with stops along the 182 Corridor in the following cities: Yakima, Wapato, Toppenish, Zillah, Granger, Sunnyside, Grandview and Prosser.  The proposal is to run Monday-Friday, three times per day, along the proposed route.  The purpose of this transportation is to connect people with vital healthcare services not available in rural areas. </w:t>
      </w:r>
    </w:p>
    <w:p w:rsidR="007C548F" w:rsidRDefault="007C548F" w:rsidP="007C548F">
      <w:pPr>
        <w:tabs>
          <w:tab w:val="left" w:pos="7920"/>
        </w:tabs>
      </w:pPr>
    </w:p>
    <w:p w:rsidR="007C548F" w:rsidRDefault="007C548F" w:rsidP="007C548F">
      <w:pPr>
        <w:tabs>
          <w:tab w:val="left" w:pos="7920"/>
        </w:tabs>
      </w:pPr>
    </w:p>
    <w:p w:rsidR="007C548F" w:rsidRDefault="007C548F" w:rsidP="007C548F">
      <w:pPr>
        <w:tabs>
          <w:tab w:val="left" w:pos="7920"/>
        </w:tabs>
      </w:pPr>
      <w:r>
        <w:t>Charter and Excursion Carrier Services, limited to specific auto transportation services, granted with forbearance from rate and service regulation under RCW 81.68.015 in Docket TC-131520, Order 01, limited to service provided by contract with the Washington State Department of Transportation (Department) and funded by grant monies from the Department as follows:</w:t>
      </w:r>
    </w:p>
    <w:p w:rsidR="007C548F" w:rsidRDefault="007C548F" w:rsidP="00AD66F8">
      <w:pPr>
        <w:tabs>
          <w:tab w:val="left" w:pos="7920"/>
        </w:tabs>
        <w:ind w:left="720"/>
      </w:pPr>
    </w:p>
    <w:p w:rsidR="007C548F" w:rsidRDefault="007C548F" w:rsidP="00AD66F8">
      <w:pPr>
        <w:tabs>
          <w:tab w:val="left" w:pos="7920"/>
        </w:tabs>
        <w:ind w:left="720"/>
      </w:pPr>
      <w:r>
        <w:t>Between Grant County with stops at the Moses Lake Clinic, Columbia Basin Hospital in Ephrata, Quincy Valley Hospital, and Wenatchee Valley Medical Center in Chelan County to connect special needs population with vital healthcare services not available in these rural areas.</w:t>
      </w:r>
    </w:p>
    <w:p w:rsidR="007C548F" w:rsidRDefault="007C548F" w:rsidP="00C012CB">
      <w:pPr>
        <w:tabs>
          <w:tab w:val="left" w:pos="7920"/>
        </w:tabs>
      </w:pPr>
    </w:p>
    <w:p w:rsidR="007C548F" w:rsidRDefault="007C548F" w:rsidP="00C012CB">
      <w:pPr>
        <w:tabs>
          <w:tab w:val="left" w:pos="7920"/>
        </w:tabs>
      </w:pPr>
    </w:p>
    <w:p w:rsidR="007C548F" w:rsidRPr="0020273D" w:rsidRDefault="007C548F" w:rsidP="00C012CB">
      <w:pPr>
        <w:tabs>
          <w:tab w:val="left" w:pos="7920"/>
        </w:tabs>
      </w:pPr>
      <w:r>
        <w:t>TC-143831</w:t>
      </w:r>
      <w:r>
        <w:tab/>
        <w:t>12-11-14</w:t>
      </w:r>
    </w:p>
    <w:sectPr w:rsidR="007C548F" w:rsidRPr="0020273D" w:rsidSect="004B2336">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01" w:rsidRDefault="00057B01">
      <w:r>
        <w:separator/>
      </w:r>
    </w:p>
  </w:endnote>
  <w:endnote w:type="continuationSeparator" w:id="0">
    <w:p w:rsidR="00057B01" w:rsidRDefault="0005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F8" w:rsidRDefault="00AD6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F8" w:rsidRDefault="00AD66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11" w:rsidRDefault="00684911"/>
  <w:tbl>
    <w:tblPr>
      <w:tblW w:w="5000" w:type="pct"/>
      <w:tblLook w:val="01E0" w:firstRow="1" w:lastRow="1" w:firstColumn="1" w:lastColumn="1" w:noHBand="0" w:noVBand="0"/>
    </w:tblPr>
    <w:tblGrid>
      <w:gridCol w:w="4548"/>
      <w:gridCol w:w="5892"/>
    </w:tblGrid>
    <w:tr w:rsidR="00D0318F" w:rsidTr="001D2DE9">
      <w:tc>
        <w:tcPr>
          <w:tcW w:w="2178" w:type="pct"/>
        </w:tcPr>
        <w:p w:rsidR="007B515D" w:rsidRDefault="007B515D">
          <w:pPr>
            <w:pStyle w:val="Footer"/>
          </w:pPr>
        </w:p>
        <w:p w:rsidR="00D0318F" w:rsidRDefault="00D0318F">
          <w:pPr>
            <w:pStyle w:val="Footer"/>
          </w:pPr>
        </w:p>
        <w:p w:rsidR="007B515D" w:rsidRDefault="007B515D">
          <w:pPr>
            <w:pStyle w:val="Footer"/>
          </w:pPr>
        </w:p>
        <w:p w:rsidR="007B515D" w:rsidRDefault="007B515D">
          <w:pPr>
            <w:pStyle w:val="Footer"/>
          </w:pPr>
        </w:p>
        <w:p w:rsidR="007B515D" w:rsidRDefault="00A75C14">
          <w:pPr>
            <w:pStyle w:val="Footer"/>
          </w:pPr>
          <w:r>
            <w:rPr>
              <w:noProof/>
            </w:rPr>
            <w:drawing>
              <wp:inline distT="0" distB="0" distL="0" distR="0">
                <wp:extent cx="76200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93420"/>
                        </a:xfrm>
                        <a:prstGeom prst="rect">
                          <a:avLst/>
                        </a:prstGeom>
                        <a:noFill/>
                        <a:ln>
                          <a:noFill/>
                        </a:ln>
                      </pic:spPr>
                    </pic:pic>
                  </a:graphicData>
                </a:graphic>
              </wp:inline>
            </w:drawing>
          </w:r>
          <w:bookmarkStart w:id="0" w:name="_GoBack"/>
          <w:bookmarkEnd w:id="0"/>
        </w:p>
      </w:tc>
      <w:tc>
        <w:tcPr>
          <w:tcW w:w="2822" w:type="pct"/>
        </w:tcPr>
        <w:p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684911" w:rsidRDefault="00684911" w:rsidP="001D2DE9">
          <w:pPr>
            <w:pStyle w:val="Footer"/>
            <w:jc w:val="center"/>
          </w:pPr>
        </w:p>
        <w:p w:rsidR="00684911" w:rsidRDefault="00684911" w:rsidP="001D2DE9">
          <w:pPr>
            <w:pStyle w:val="Footer"/>
            <w:jc w:val="center"/>
          </w:pPr>
        </w:p>
        <w:p w:rsidR="00684911" w:rsidRDefault="00684911" w:rsidP="001D2DE9">
          <w:pPr>
            <w:pStyle w:val="Footer"/>
            <w:jc w:val="center"/>
          </w:pPr>
        </w:p>
        <w:p w:rsidR="00D0318F" w:rsidRDefault="00D0318F" w:rsidP="009B662E">
          <w:pPr>
            <w:pStyle w:val="Footer"/>
          </w:pPr>
        </w:p>
        <w:p w:rsidR="00D0318F" w:rsidRDefault="0086571A" w:rsidP="0086571A">
          <w:pPr>
            <w:pStyle w:val="Footer"/>
          </w:pPr>
          <w:r>
            <w:t>By  ___________________________________________</w:t>
          </w:r>
        </w:p>
      </w:tc>
    </w:tr>
  </w:tbl>
  <w:p w:rsidR="006300E9" w:rsidRDefault="006300E9">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01" w:rsidRDefault="00057B01">
      <w:r>
        <w:separator/>
      </w:r>
    </w:p>
  </w:footnote>
  <w:footnote w:type="continuationSeparator" w:id="0">
    <w:p w:rsidR="00057B01" w:rsidRDefault="00057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F8" w:rsidRDefault="00AD66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AD66F8">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785B"/>
    <w:rsid w:val="00052740"/>
    <w:rsid w:val="00057B01"/>
    <w:rsid w:val="001D2DE9"/>
    <w:rsid w:val="0020273D"/>
    <w:rsid w:val="00263BA3"/>
    <w:rsid w:val="00371A53"/>
    <w:rsid w:val="00475E3A"/>
    <w:rsid w:val="004B2336"/>
    <w:rsid w:val="004D5D06"/>
    <w:rsid w:val="006300E9"/>
    <w:rsid w:val="00684911"/>
    <w:rsid w:val="006959DE"/>
    <w:rsid w:val="007B515D"/>
    <w:rsid w:val="007C548F"/>
    <w:rsid w:val="0086571A"/>
    <w:rsid w:val="00993FF5"/>
    <w:rsid w:val="0099558D"/>
    <w:rsid w:val="009B662E"/>
    <w:rsid w:val="00A1454A"/>
    <w:rsid w:val="00A4054D"/>
    <w:rsid w:val="00A75C14"/>
    <w:rsid w:val="00A81970"/>
    <w:rsid w:val="00AD66F8"/>
    <w:rsid w:val="00B87C62"/>
    <w:rsid w:val="00B95599"/>
    <w:rsid w:val="00C012CB"/>
    <w:rsid w:val="00CF1FCF"/>
    <w:rsid w:val="00D0318F"/>
    <w:rsid w:val="00D94AB1"/>
    <w:rsid w:val="00DB6B53"/>
    <w:rsid w:val="00E9380C"/>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F667068-2638-4BB2-919F-4B9BC618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548F"/>
    <w:pPr>
      <w:tabs>
        <w:tab w:val="center" w:pos="4320"/>
        <w:tab w:val="right" w:pos="8640"/>
      </w:tabs>
    </w:pPr>
  </w:style>
  <w:style w:type="paragraph" w:styleId="Footer">
    <w:name w:val="footer"/>
    <w:basedOn w:val="Normal"/>
    <w:rsid w:val="007C548F"/>
    <w:pPr>
      <w:tabs>
        <w:tab w:val="center" w:pos="4320"/>
        <w:tab w:val="right" w:pos="8640"/>
      </w:tabs>
    </w:pPr>
  </w:style>
  <w:style w:type="table" w:styleId="TableGrid">
    <w:name w:val="Table Grid"/>
    <w:basedOn w:val="TableNormal"/>
    <w:rsid w:val="007C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5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470B63A5A12D4E988895BA6D64DA0C" ma:contentTypeVersion="175" ma:contentTypeDescription="" ma:contentTypeScope="" ma:versionID="ecb6cb7a7dfb5cfe071dc9a8381ebf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Certificate</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2014-11-06T08:00:00+00:00</OpenedDate>
    <Date1 xmlns="dc463f71-b30c-4ab2-9473-d307f9d35888">2014-12-16T19:45:01+00:00</Date1>
    <IsDocumentOrder xmlns="dc463f71-b30c-4ab2-9473-d307f9d35888" xsi:nil="true"/>
    <IsHighlyConfidential xmlns="dc463f71-b30c-4ab2-9473-d307f9d35888">false</IsHighlyConfidential>
    <CaseCompanyNames xmlns="dc463f71-b30c-4ab2-9473-d307f9d35888">PEOPLE FOR PEOPLE</CaseCompanyNames>
    <DocketNumber xmlns="dc463f71-b30c-4ab2-9473-d307f9d35888">143831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BAFC13-2BCE-4D1D-A022-0CF8360D76F4}"/>
</file>

<file path=customXml/itemProps2.xml><?xml version="1.0" encoding="utf-8"?>
<ds:datastoreItem xmlns:ds="http://schemas.openxmlformats.org/officeDocument/2006/customXml" ds:itemID="{138C5705-BDD1-4171-80D7-4B38D319FFE1}"/>
</file>

<file path=customXml/itemProps3.xml><?xml version="1.0" encoding="utf-8"?>
<ds:datastoreItem xmlns:ds="http://schemas.openxmlformats.org/officeDocument/2006/customXml" ds:itemID="{62DBBF7B-6AA8-4629-B98E-87E21F2A186D}"/>
</file>

<file path=customXml/itemProps4.xml><?xml version="1.0" encoding="utf-8"?>
<ds:datastoreItem xmlns:ds="http://schemas.openxmlformats.org/officeDocument/2006/customXml" ds:itemID="{8661D75C-ACFE-4BBA-A6E0-27D9A6BF610A}"/>
</file>

<file path=customXml/itemProps5.xml><?xml version="1.0" encoding="utf-8"?>
<ds:datastoreItem xmlns:ds="http://schemas.openxmlformats.org/officeDocument/2006/customXml" ds:itemID="{42AAFCCD-955F-4BE7-BBB2-D624761E6734}"/>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cp:lastPrinted>2014-12-12T16:34:00Z</cp:lastPrinted>
  <dcterms:created xsi:type="dcterms:W3CDTF">2014-12-12T16:34:00Z</dcterms:created>
  <dcterms:modified xsi:type="dcterms:W3CDTF">2014-12-12T16:34:00Z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0x0101006E56B4D1795A2E4DB2F0B01679ED314A0043470B63A5A12D4E988895BA6D64DA0C</vt:lpwstr>
  </property>
  <property fmtid="{D5CDD505-2E9C-101B-9397-08002B2CF9AE}" pid="3" name="_docset_NoMedatataSyncRequired">
    <vt:lpwstr>False</vt:lpwstr>
  </property>
</Properties>
</file>