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DD9EB" w14:textId="77777777" w:rsidR="00446162" w:rsidRPr="005E5651" w:rsidRDefault="00446162" w:rsidP="00764A86">
      <w:pPr>
        <w:pStyle w:val="BodyText"/>
        <w:spacing w:line="276" w:lineRule="auto"/>
        <w:rPr>
          <w:b/>
          <w:bCs/>
        </w:rPr>
      </w:pPr>
      <w:r w:rsidRPr="005E5651">
        <w:rPr>
          <w:b/>
          <w:bCs/>
        </w:rPr>
        <w:t xml:space="preserve">BEFORE THE </w:t>
      </w:r>
      <w:smartTag w:uri="urn:schemas-microsoft-com:office:smarttags" w:element="place">
        <w:smartTag w:uri="urn:schemas-microsoft-com:office:smarttags" w:element="PlaceName">
          <w:r w:rsidRPr="005E5651">
            <w:rPr>
              <w:b/>
              <w:bCs/>
            </w:rPr>
            <w:t>WASHINGTON</w:t>
          </w:r>
        </w:smartTag>
        <w:r w:rsidRPr="005E5651">
          <w:rPr>
            <w:b/>
            <w:bCs/>
          </w:rPr>
          <w:t xml:space="preserve"> </w:t>
        </w:r>
        <w:smartTag w:uri="urn:schemas-microsoft-com:office:smarttags" w:element="PlaceType">
          <w:r w:rsidRPr="005E5651">
            <w:rPr>
              <w:b/>
              <w:bCs/>
            </w:rPr>
            <w:t>STATE</w:t>
          </w:r>
        </w:smartTag>
      </w:smartTag>
    </w:p>
    <w:p w14:paraId="179DD9EC" w14:textId="77777777" w:rsidR="00446162" w:rsidRPr="005E5651" w:rsidRDefault="00446162" w:rsidP="00764A86">
      <w:pPr>
        <w:pStyle w:val="BodyText"/>
        <w:spacing w:line="276" w:lineRule="auto"/>
        <w:rPr>
          <w:b/>
          <w:bCs/>
        </w:rPr>
      </w:pPr>
      <w:r w:rsidRPr="005E5651">
        <w:rPr>
          <w:b/>
          <w:bCs/>
        </w:rPr>
        <w:t>UTILITIES AND TRANSPORTATION COMMISSION</w:t>
      </w:r>
    </w:p>
    <w:p w14:paraId="179DD9ED" w14:textId="77777777" w:rsidR="00446162" w:rsidRPr="005E5651" w:rsidRDefault="00446162" w:rsidP="00764A86">
      <w:pPr>
        <w:spacing w:line="276" w:lineRule="auto"/>
        <w:rPr>
          <w:b/>
          <w:bCs/>
        </w:rPr>
      </w:pPr>
    </w:p>
    <w:tbl>
      <w:tblPr>
        <w:tblW w:w="8408" w:type="dxa"/>
        <w:tblLook w:val="0000" w:firstRow="0" w:lastRow="0" w:firstColumn="0" w:lastColumn="0" w:noHBand="0" w:noVBand="0"/>
      </w:tblPr>
      <w:tblGrid>
        <w:gridCol w:w="4008"/>
        <w:gridCol w:w="600"/>
        <w:gridCol w:w="3800"/>
      </w:tblGrid>
      <w:tr w:rsidR="00446162" w:rsidRPr="005E5651" w14:paraId="179DDA01" w14:textId="77777777">
        <w:tc>
          <w:tcPr>
            <w:tcW w:w="4008" w:type="dxa"/>
          </w:tcPr>
          <w:p w14:paraId="179DD9EE" w14:textId="77777777" w:rsidR="00446162" w:rsidRPr="005E5651" w:rsidRDefault="00527BDA" w:rsidP="00764A86">
            <w:pPr>
              <w:pStyle w:val="Header"/>
              <w:tabs>
                <w:tab w:val="clear" w:pos="4320"/>
                <w:tab w:val="clear" w:pos="8640"/>
              </w:tabs>
              <w:spacing w:line="276" w:lineRule="auto"/>
            </w:pPr>
            <w:r>
              <w:t xml:space="preserve">In the Matter </w:t>
            </w:r>
            <w:r w:rsidR="00446162" w:rsidRPr="005E5651">
              <w:t>of</w:t>
            </w:r>
          </w:p>
          <w:p w14:paraId="179DD9EF" w14:textId="77777777" w:rsidR="00446162" w:rsidRPr="005E5651" w:rsidRDefault="00446162" w:rsidP="00764A86">
            <w:pPr>
              <w:spacing w:line="276" w:lineRule="auto"/>
            </w:pPr>
          </w:p>
          <w:p w14:paraId="179DD9F0" w14:textId="77777777" w:rsidR="00446162" w:rsidRPr="005E5651" w:rsidRDefault="003461B9" w:rsidP="00764A86">
            <w:pPr>
              <w:spacing w:line="276" w:lineRule="auto"/>
            </w:pPr>
            <w:r>
              <w:t>PUGET SOUND ENERGY</w:t>
            </w:r>
            <w:r w:rsidR="00446162" w:rsidRPr="005E5651">
              <w:t>,</w:t>
            </w:r>
          </w:p>
          <w:p w14:paraId="179DD9F1" w14:textId="77777777" w:rsidR="00446162" w:rsidRPr="005E5651" w:rsidRDefault="00446162" w:rsidP="00764A86">
            <w:pPr>
              <w:spacing w:line="276" w:lineRule="auto"/>
            </w:pPr>
            <w:r w:rsidRPr="005E5651">
              <w:t xml:space="preserve">         </w:t>
            </w:r>
          </w:p>
          <w:p w14:paraId="179DD9F2" w14:textId="77777777" w:rsidR="00446162" w:rsidRPr="005E5651" w:rsidRDefault="00446162" w:rsidP="00764A86">
            <w:pPr>
              <w:spacing w:line="276" w:lineRule="auto"/>
            </w:pPr>
            <w:r w:rsidRPr="005E5651">
              <w:t xml:space="preserve">                      Petitioner, </w:t>
            </w:r>
          </w:p>
          <w:p w14:paraId="179DD9F3" w14:textId="77777777" w:rsidR="00446162" w:rsidRPr="005E5651" w:rsidRDefault="00446162" w:rsidP="00764A86">
            <w:pPr>
              <w:spacing w:line="276" w:lineRule="auto"/>
            </w:pPr>
          </w:p>
          <w:p w14:paraId="179DD9F4" w14:textId="77777777" w:rsidR="00446162" w:rsidRPr="005E5651" w:rsidRDefault="00446162" w:rsidP="00764A86">
            <w:pPr>
              <w:spacing w:line="276" w:lineRule="auto"/>
            </w:pPr>
            <w:r w:rsidRPr="005E5651">
              <w:t>Seeking</w:t>
            </w:r>
            <w:r w:rsidR="002C2C87">
              <w:t xml:space="preserve"> Approval of Tariff Revisions to </w:t>
            </w:r>
            <w:r w:rsidR="00D33FCF">
              <w:t xml:space="preserve">Schedule 95A and </w:t>
            </w:r>
            <w:r w:rsidR="0082671C">
              <w:t>R</w:t>
            </w:r>
            <w:r w:rsidR="00D33FCF">
              <w:t>equestin</w:t>
            </w:r>
            <w:r w:rsidR="00656DDC">
              <w:t>g</w:t>
            </w:r>
            <w:r w:rsidR="001C74C8">
              <w:t xml:space="preserve"> </w:t>
            </w:r>
            <w:r w:rsidR="00656DDC">
              <w:t>Exemption</w:t>
            </w:r>
            <w:r w:rsidRPr="005E5651">
              <w:t xml:space="preserve"> from</w:t>
            </w:r>
            <w:r w:rsidR="00D33FCF">
              <w:t xml:space="preserve"> the </w:t>
            </w:r>
            <w:r w:rsidR="0082671C">
              <w:t>P</w:t>
            </w:r>
            <w:r w:rsidR="00D33FCF">
              <w:t>rovisions of WAC 480-100-</w:t>
            </w:r>
            <w:r w:rsidR="00527BDA">
              <w:t>198</w:t>
            </w:r>
            <w:r w:rsidR="00D33FCF">
              <w:t xml:space="preserve"> </w:t>
            </w:r>
            <w:r w:rsidR="0082671C">
              <w:t xml:space="preserve">Relating </w:t>
            </w:r>
            <w:r w:rsidR="00D33FCF">
              <w:t xml:space="preserve">to </w:t>
            </w:r>
            <w:r w:rsidR="0082671C">
              <w:t>Notice V</w:t>
            </w:r>
            <w:r w:rsidR="002F20B0">
              <w:t xml:space="preserve">erification and </w:t>
            </w:r>
            <w:r w:rsidR="0082671C">
              <w:t>A</w:t>
            </w:r>
            <w:r w:rsidR="002F20B0">
              <w:t>ssistance.</w:t>
            </w:r>
          </w:p>
          <w:p w14:paraId="179DD9F5" w14:textId="77777777" w:rsidR="00446162" w:rsidRPr="005E5651" w:rsidRDefault="00446162" w:rsidP="00764A86">
            <w:pPr>
              <w:spacing w:line="276" w:lineRule="auto"/>
            </w:pPr>
            <w:r w:rsidRPr="005E5651">
              <w:t>. . . . . . . . . . . . . . . . . . . . . . . . . . . . . . . .</w:t>
            </w:r>
          </w:p>
        </w:tc>
        <w:tc>
          <w:tcPr>
            <w:tcW w:w="600" w:type="dxa"/>
          </w:tcPr>
          <w:p w14:paraId="179DD9F6" w14:textId="77777777" w:rsidR="00446162" w:rsidRDefault="00446162" w:rsidP="00764A86">
            <w:pPr>
              <w:spacing w:line="276" w:lineRule="auto"/>
              <w:jc w:val="center"/>
            </w:pPr>
            <w:r w:rsidRPr="005E5651">
              <w:t>)</w:t>
            </w:r>
            <w:r w:rsidRPr="005E5651">
              <w:br/>
              <w:t>)</w:t>
            </w:r>
            <w:r w:rsidRPr="005E5651">
              <w:br/>
              <w:t>)</w:t>
            </w:r>
            <w:r w:rsidRPr="005E5651">
              <w:br/>
              <w:t>)</w:t>
            </w:r>
            <w:r w:rsidRPr="005E5651">
              <w:br/>
              <w:t>)</w:t>
            </w:r>
            <w:r w:rsidRPr="005E5651">
              <w:br/>
              <w:t>)</w:t>
            </w:r>
            <w:r w:rsidRPr="005E5651">
              <w:br/>
              <w:t>)</w:t>
            </w:r>
            <w:r w:rsidRPr="005E5651">
              <w:br/>
              <w:t>)</w:t>
            </w:r>
            <w:r w:rsidRPr="005E5651">
              <w:br/>
              <w:t>)</w:t>
            </w:r>
            <w:r w:rsidRPr="005E5651">
              <w:br/>
              <w:t>)</w:t>
            </w:r>
          </w:p>
          <w:p w14:paraId="179DD9F7" w14:textId="77777777" w:rsidR="00D33FCF" w:rsidRDefault="00D33FCF" w:rsidP="00764A86">
            <w:pPr>
              <w:spacing w:line="276" w:lineRule="auto"/>
              <w:jc w:val="center"/>
            </w:pPr>
            <w:r>
              <w:t>)</w:t>
            </w:r>
          </w:p>
          <w:p w14:paraId="179DD9F8" w14:textId="77777777" w:rsidR="00D33FCF" w:rsidRPr="005E5651" w:rsidRDefault="00D33FCF" w:rsidP="00764A86">
            <w:pPr>
              <w:spacing w:line="276" w:lineRule="auto"/>
              <w:jc w:val="center"/>
            </w:pPr>
            <w:r>
              <w:t>)</w:t>
            </w:r>
          </w:p>
        </w:tc>
        <w:tc>
          <w:tcPr>
            <w:tcW w:w="3800" w:type="dxa"/>
          </w:tcPr>
          <w:p w14:paraId="179DD9F9" w14:textId="77777777" w:rsidR="00446162" w:rsidRPr="005E5651" w:rsidRDefault="008C66E3" w:rsidP="00764A86">
            <w:pPr>
              <w:spacing w:line="276" w:lineRule="auto"/>
            </w:pPr>
            <w:r>
              <w:t xml:space="preserve">DOCKET </w:t>
            </w:r>
            <w:r w:rsidR="003461B9">
              <w:t>UE-143784</w:t>
            </w:r>
          </w:p>
          <w:p w14:paraId="179DD9FA" w14:textId="77777777" w:rsidR="00446162" w:rsidRPr="005E5651" w:rsidRDefault="00446162" w:rsidP="00764A86">
            <w:pPr>
              <w:spacing w:line="276" w:lineRule="auto"/>
              <w:ind w:left="720"/>
            </w:pPr>
          </w:p>
          <w:p w14:paraId="179DD9FB" w14:textId="77777777" w:rsidR="00446162" w:rsidRPr="005E5651" w:rsidRDefault="008C66E3" w:rsidP="00764A86">
            <w:pPr>
              <w:spacing w:line="276" w:lineRule="auto"/>
            </w:pPr>
            <w:r>
              <w:t xml:space="preserve">ORDER </w:t>
            </w:r>
            <w:r w:rsidR="003461B9">
              <w:t>01</w:t>
            </w:r>
          </w:p>
          <w:p w14:paraId="179DD9FC" w14:textId="77777777" w:rsidR="00446162" w:rsidRPr="005E5651" w:rsidRDefault="00446162" w:rsidP="00764A86">
            <w:pPr>
              <w:spacing w:line="276" w:lineRule="auto"/>
              <w:ind w:left="720"/>
            </w:pPr>
          </w:p>
          <w:p w14:paraId="179DD9FD" w14:textId="77777777" w:rsidR="00446162" w:rsidRDefault="00446162" w:rsidP="00764A86">
            <w:pPr>
              <w:spacing w:line="276" w:lineRule="auto"/>
              <w:ind w:left="720"/>
            </w:pPr>
          </w:p>
          <w:p w14:paraId="179DD9FE" w14:textId="77777777" w:rsidR="00D33FCF" w:rsidRDefault="00D33FCF" w:rsidP="00764A86">
            <w:pPr>
              <w:spacing w:line="276" w:lineRule="auto"/>
              <w:ind w:left="720"/>
            </w:pPr>
          </w:p>
          <w:p w14:paraId="179DD9FF" w14:textId="77777777" w:rsidR="00446162" w:rsidRPr="005E5651" w:rsidRDefault="00446162" w:rsidP="00764A86">
            <w:pPr>
              <w:spacing w:line="276" w:lineRule="auto"/>
            </w:pPr>
            <w:r w:rsidRPr="005E5651">
              <w:t xml:space="preserve">ORDER GRANTING </w:t>
            </w:r>
          </w:p>
          <w:p w14:paraId="6D8FA701" w14:textId="77777777" w:rsidR="00D06D6B" w:rsidRDefault="00656DDC" w:rsidP="00764A86">
            <w:pPr>
              <w:spacing w:line="276" w:lineRule="auto"/>
            </w:pPr>
            <w:r>
              <w:t>EXEMPTION</w:t>
            </w:r>
            <w:r w:rsidR="00446162" w:rsidRPr="005E5651">
              <w:t xml:space="preserve"> FROM RULE</w:t>
            </w:r>
            <w:r w:rsidR="003461B9">
              <w:t xml:space="preserve"> AND </w:t>
            </w:r>
            <w:r w:rsidR="00036179">
              <w:t xml:space="preserve">ALLOWING REVISED RATES TO BECOME EFFECTIVE </w:t>
            </w:r>
          </w:p>
          <w:p w14:paraId="179DDA00" w14:textId="3B06B82A" w:rsidR="00446162" w:rsidRPr="005E5651" w:rsidRDefault="00036179" w:rsidP="00764A86">
            <w:pPr>
              <w:spacing w:line="276" w:lineRule="auto"/>
            </w:pPr>
            <w:r>
              <w:t>JANUARY 1, 2015</w:t>
            </w:r>
          </w:p>
        </w:tc>
      </w:tr>
    </w:tbl>
    <w:p w14:paraId="179DDA02" w14:textId="77777777" w:rsidR="00446162" w:rsidRPr="005E5651" w:rsidRDefault="00446162" w:rsidP="00764A86">
      <w:pPr>
        <w:spacing w:line="276" w:lineRule="auto"/>
      </w:pPr>
    </w:p>
    <w:p w14:paraId="179DDA03" w14:textId="77777777" w:rsidR="00446162" w:rsidRPr="005E5651" w:rsidRDefault="00446162" w:rsidP="00764A86">
      <w:pPr>
        <w:pStyle w:val="Heading2"/>
        <w:spacing w:line="276" w:lineRule="auto"/>
        <w:rPr>
          <w:b/>
          <w:bCs/>
          <w:u w:val="none"/>
        </w:rPr>
      </w:pPr>
      <w:r w:rsidRPr="005E5651">
        <w:rPr>
          <w:b/>
          <w:bCs/>
          <w:u w:val="none"/>
        </w:rPr>
        <w:t>BACKGROUND</w:t>
      </w:r>
    </w:p>
    <w:p w14:paraId="179DDA04" w14:textId="77777777" w:rsidR="00446162" w:rsidRPr="005E5651" w:rsidRDefault="00446162" w:rsidP="00764A86">
      <w:pPr>
        <w:pStyle w:val="Header"/>
        <w:tabs>
          <w:tab w:val="clear" w:pos="4320"/>
          <w:tab w:val="clear" w:pos="8640"/>
        </w:tabs>
        <w:spacing w:line="276" w:lineRule="auto"/>
      </w:pPr>
    </w:p>
    <w:p w14:paraId="179DDA05" w14:textId="1F16CDE0" w:rsidR="00446162" w:rsidRPr="005E5651" w:rsidRDefault="00446162" w:rsidP="00764A86">
      <w:pPr>
        <w:pStyle w:val="Findings"/>
        <w:spacing w:line="276" w:lineRule="auto"/>
      </w:pPr>
      <w:r w:rsidRPr="005E5651">
        <w:t>On</w:t>
      </w:r>
      <w:r w:rsidR="00D33FCF">
        <w:t xml:space="preserve"> October 30</w:t>
      </w:r>
      <w:r w:rsidR="00426EC2">
        <w:t>,</w:t>
      </w:r>
      <w:r w:rsidR="00D33FCF">
        <w:t xml:space="preserve"> 2014, Puget Sound Energy (PSE</w:t>
      </w:r>
      <w:r w:rsidR="00946B99">
        <w:t xml:space="preserve"> or Company</w:t>
      </w:r>
      <w:r w:rsidRPr="005E5651">
        <w:t xml:space="preserve">) filed </w:t>
      </w:r>
      <w:r w:rsidR="001500D0">
        <w:t xml:space="preserve">with the Washington Utilities and Transportation Commission (Commission) </w:t>
      </w:r>
      <w:r w:rsidRPr="005E5651">
        <w:t xml:space="preserve">a </w:t>
      </w:r>
      <w:r w:rsidR="00D33FCF">
        <w:t>tariff filing to reflect an annual</w:t>
      </w:r>
      <w:r w:rsidR="00432182">
        <w:t xml:space="preserve"> true-</w:t>
      </w:r>
      <w:r w:rsidR="00D33FCF">
        <w:t xml:space="preserve">up of rates </w:t>
      </w:r>
      <w:r w:rsidR="002F20B0">
        <w:t>included</w:t>
      </w:r>
      <w:r w:rsidR="00D33FCF">
        <w:t xml:space="preserve"> </w:t>
      </w:r>
      <w:r w:rsidR="00432182">
        <w:t xml:space="preserve">in </w:t>
      </w:r>
      <w:r w:rsidR="00D33FCF">
        <w:t>Schedule 95A Federal Incentive Tracker (Tracker)</w:t>
      </w:r>
      <w:r w:rsidR="00D15419">
        <w:t>.  Further, PSE requested</w:t>
      </w:r>
      <w:r w:rsidR="00D33FCF">
        <w:t xml:space="preserve"> </w:t>
      </w:r>
      <w:r w:rsidR="00D15419">
        <w:t>a</w:t>
      </w:r>
      <w:r w:rsidR="00656DDC">
        <w:t>n</w:t>
      </w:r>
      <w:r w:rsidR="00D15419">
        <w:t xml:space="preserve"> </w:t>
      </w:r>
      <w:r w:rsidR="00432182">
        <w:t>e</w:t>
      </w:r>
      <w:r w:rsidR="00656DDC">
        <w:t>xemption</w:t>
      </w:r>
      <w:r w:rsidR="00D15419">
        <w:t xml:space="preserve"> </w:t>
      </w:r>
      <w:r w:rsidR="001C74C8">
        <w:t>from</w:t>
      </w:r>
      <w:r w:rsidR="00D15419">
        <w:t xml:space="preserve"> </w:t>
      </w:r>
      <w:r w:rsidR="00D33FCF">
        <w:t>WAC 480-100-</w:t>
      </w:r>
      <w:r w:rsidR="00527BDA">
        <w:t>198</w:t>
      </w:r>
      <w:r w:rsidR="002F20B0">
        <w:t>.</w:t>
      </w:r>
    </w:p>
    <w:p w14:paraId="179DDA06" w14:textId="77777777" w:rsidR="00446162" w:rsidRPr="005E5651" w:rsidRDefault="00446162" w:rsidP="00764A86">
      <w:pPr>
        <w:pStyle w:val="Findings"/>
        <w:numPr>
          <w:ilvl w:val="0"/>
          <w:numId w:val="0"/>
        </w:numPr>
        <w:spacing w:line="276" w:lineRule="auto"/>
        <w:ind w:left="-720"/>
      </w:pPr>
    </w:p>
    <w:p w14:paraId="179DDA07" w14:textId="77777777" w:rsidR="00446162" w:rsidRPr="005E5651" w:rsidRDefault="002F20B0" w:rsidP="00764A86">
      <w:pPr>
        <w:pStyle w:val="Findings"/>
        <w:spacing w:line="276" w:lineRule="auto"/>
      </w:pPr>
      <w:r>
        <w:t>WAC 480-100-</w:t>
      </w:r>
      <w:r w:rsidR="00527BDA">
        <w:t>198</w:t>
      </w:r>
      <w:r>
        <w:t xml:space="preserve"> </w:t>
      </w:r>
      <w:r w:rsidR="005B32D0">
        <w:t>states</w:t>
      </w:r>
      <w:r>
        <w:t xml:space="preserve"> that </w:t>
      </w:r>
      <w:r w:rsidR="001131E4">
        <w:t xml:space="preserve">within 10 days of making a filing that requires customer notice under WAC 480-100-194 </w:t>
      </w:r>
      <w:r>
        <w:t>electric companies must file a statement with the Commission’s records center</w:t>
      </w:r>
      <w:r w:rsidR="005B32D0">
        <w:t xml:space="preserve"> </w:t>
      </w:r>
      <w:r w:rsidR="006A64BF">
        <w:t>showing that</w:t>
      </w:r>
      <w:r w:rsidR="005B32D0">
        <w:t xml:space="preserve"> such notice </w:t>
      </w:r>
      <w:r>
        <w:t xml:space="preserve">has been posted, published, and/or mailed.  </w:t>
      </w:r>
    </w:p>
    <w:p w14:paraId="179DDA08" w14:textId="77777777" w:rsidR="00446162" w:rsidRPr="005E5651" w:rsidRDefault="00446162" w:rsidP="00764A86">
      <w:pPr>
        <w:pStyle w:val="Findings"/>
        <w:numPr>
          <w:ilvl w:val="0"/>
          <w:numId w:val="0"/>
        </w:numPr>
        <w:spacing w:line="276" w:lineRule="auto"/>
      </w:pPr>
    </w:p>
    <w:p w14:paraId="179DDA09" w14:textId="48E4CD96" w:rsidR="00432182" w:rsidRDefault="005B32D0" w:rsidP="00764A86">
      <w:pPr>
        <w:pStyle w:val="Findings"/>
        <w:spacing w:line="276" w:lineRule="auto"/>
      </w:pPr>
      <w:r>
        <w:t xml:space="preserve">PSE stated that </w:t>
      </w:r>
      <w:r w:rsidR="00F62449">
        <w:t xml:space="preserve">the </w:t>
      </w:r>
      <w:r w:rsidR="00946B99">
        <w:t>C</w:t>
      </w:r>
      <w:r w:rsidR="00F62449">
        <w:t>ompany will provide notice to customers in ac</w:t>
      </w:r>
      <w:r w:rsidR="00527BDA">
        <w:t>cordance with WAC 480-100-194</w:t>
      </w:r>
      <w:r w:rsidR="00F62449">
        <w:t xml:space="preserve"> at least thirty days prior to the stated effective date and the </w:t>
      </w:r>
      <w:r w:rsidR="00764A86">
        <w:t>C</w:t>
      </w:r>
      <w:r w:rsidR="00F62449">
        <w:t xml:space="preserve">ompany expected to provide customer notice around December 1, 2014.  In addition, </w:t>
      </w:r>
      <w:r>
        <w:t xml:space="preserve">because </w:t>
      </w:r>
      <w:r w:rsidR="00F62449">
        <w:t>PSE</w:t>
      </w:r>
      <w:r>
        <w:t xml:space="preserve"> proposed </w:t>
      </w:r>
      <w:r w:rsidR="00F62449">
        <w:t xml:space="preserve">rate changes to other schedules </w:t>
      </w:r>
      <w:r>
        <w:t>in Docket</w:t>
      </w:r>
      <w:r w:rsidR="007E2D05">
        <w:t xml:space="preserve">s </w:t>
      </w:r>
      <w:r>
        <w:t xml:space="preserve">UE-143951, </w:t>
      </w:r>
      <w:r w:rsidR="007E2D05">
        <w:t>UE</w:t>
      </w:r>
      <w:r w:rsidR="00432182">
        <w:t>-</w:t>
      </w:r>
      <w:r w:rsidR="007E2D05">
        <w:t>143992, and UG-143993</w:t>
      </w:r>
      <w:r w:rsidR="00D15419">
        <w:t xml:space="preserve">, </w:t>
      </w:r>
      <w:r w:rsidR="00F62449">
        <w:t xml:space="preserve">all of which will </w:t>
      </w:r>
      <w:r w:rsidR="00432182">
        <w:t>become</w:t>
      </w:r>
      <w:r w:rsidR="00F62449">
        <w:t xml:space="preserve"> effect</w:t>
      </w:r>
      <w:r w:rsidR="00432182">
        <w:t>ive</w:t>
      </w:r>
      <w:r w:rsidR="00F62449">
        <w:t xml:space="preserve"> January 1, 2015</w:t>
      </w:r>
      <w:r w:rsidR="00426EC2">
        <w:t>,</w:t>
      </w:r>
      <w:r w:rsidR="00F62449">
        <w:t xml:space="preserve"> if approved by the Commission, the Company believes that including the impacts of all four dockets in a single notice would present a clearer message to customers.  For these reasons, </w:t>
      </w:r>
      <w:r w:rsidR="00D15419">
        <w:t xml:space="preserve">PSE has requested that </w:t>
      </w:r>
      <w:r w:rsidR="001131E4">
        <w:t xml:space="preserve">the requirements of </w:t>
      </w:r>
      <w:r w:rsidR="007E2D05">
        <w:t>WAC 480-100-</w:t>
      </w:r>
      <w:r w:rsidR="00527BDA">
        <w:t>198</w:t>
      </w:r>
      <w:r w:rsidR="00D15419">
        <w:t xml:space="preserve"> be </w:t>
      </w:r>
      <w:r w:rsidR="0082671C">
        <w:t>waived</w:t>
      </w:r>
      <w:r w:rsidR="001131E4">
        <w:t xml:space="preserve"> in this docket</w:t>
      </w:r>
      <w:r w:rsidR="007E2D05">
        <w:t xml:space="preserve">.  </w:t>
      </w:r>
    </w:p>
    <w:p w14:paraId="179DDA0A" w14:textId="77777777" w:rsidR="00432182" w:rsidRPr="005E5651" w:rsidRDefault="00432182" w:rsidP="00764A86">
      <w:pPr>
        <w:pStyle w:val="Findings"/>
        <w:numPr>
          <w:ilvl w:val="0"/>
          <w:numId w:val="0"/>
        </w:numPr>
        <w:spacing w:line="276" w:lineRule="auto"/>
      </w:pPr>
    </w:p>
    <w:p w14:paraId="179DDA0C" w14:textId="7ECD0A28" w:rsidR="00432182" w:rsidRDefault="00432182" w:rsidP="00B00A82">
      <w:pPr>
        <w:pStyle w:val="Findings"/>
        <w:spacing w:line="276" w:lineRule="auto"/>
      </w:pPr>
      <w:r w:rsidRPr="005E5651">
        <w:t>Co</w:t>
      </w:r>
      <w:bookmarkStart w:id="0" w:name="_GoBack"/>
      <w:bookmarkEnd w:id="0"/>
      <w:r w:rsidRPr="005E5651">
        <w:t>mmission Staff reviewed the request</w:t>
      </w:r>
      <w:r>
        <w:t xml:space="preserve"> </w:t>
      </w:r>
      <w:r w:rsidRPr="005E5651">
        <w:t xml:space="preserve">and recommended granting </w:t>
      </w:r>
      <w:r>
        <w:t xml:space="preserve">PSE’s request for </w:t>
      </w:r>
      <w:r w:rsidR="00A062F9">
        <w:t>e</w:t>
      </w:r>
      <w:r>
        <w:t xml:space="preserve">xemption for the present filing. </w:t>
      </w:r>
      <w:r w:rsidRPr="005E5651">
        <w:t xml:space="preserve"> </w:t>
      </w:r>
    </w:p>
    <w:p w14:paraId="179DDA0D" w14:textId="77777777" w:rsidR="008A35D7" w:rsidRPr="005E5651" w:rsidRDefault="008A35D7" w:rsidP="00764A86">
      <w:pPr>
        <w:pStyle w:val="Findings"/>
        <w:numPr>
          <w:ilvl w:val="0"/>
          <w:numId w:val="0"/>
        </w:numPr>
        <w:spacing w:line="276" w:lineRule="auto"/>
      </w:pPr>
    </w:p>
    <w:p w14:paraId="179DDA0E" w14:textId="5563A7BD" w:rsidR="00432182" w:rsidRDefault="000C35FD" w:rsidP="00D06D6B">
      <w:pPr>
        <w:pStyle w:val="Findings"/>
        <w:spacing w:line="276" w:lineRule="auto"/>
      </w:pPr>
      <w:r w:rsidRPr="001131E4">
        <w:lastRenderedPageBreak/>
        <w:t>PSE</w:t>
      </w:r>
      <w:r w:rsidR="001131E4">
        <w:t xml:space="preserve"> also</w:t>
      </w:r>
      <w:r w:rsidRPr="001131E4">
        <w:t xml:space="preserve"> requested </w:t>
      </w:r>
      <w:r>
        <w:t xml:space="preserve">revisions to Schedule 95A to reflect </w:t>
      </w:r>
      <w:r w:rsidRPr="001131E4">
        <w:t xml:space="preserve">a total credit from the Federal Treasury Grant of $55,178,355 to be passed back to eligible customers over the twelve months beginning January 1, 2015.  Of the total credit, $37,184,024 represents the pass </w:t>
      </w:r>
      <w:r w:rsidR="00432182">
        <w:t>through</w:t>
      </w:r>
      <w:r w:rsidR="00C97A36">
        <w:t xml:space="preserve"> of grant amortization, </w:t>
      </w:r>
      <w:r w:rsidRPr="001131E4">
        <w:t>$17,994,331 represents the interest</w:t>
      </w:r>
      <w:r w:rsidR="00C97A36">
        <w:t>, and $(673,075) is related to overpayment of funds during 2014</w:t>
      </w:r>
      <w:r w:rsidRPr="001131E4">
        <w:t>.</w:t>
      </w:r>
      <w:r w:rsidR="00946B99">
        <w:t xml:space="preserve"> </w:t>
      </w:r>
      <w:r w:rsidRPr="001131E4">
        <w:t xml:space="preserve"> This filing represents an overall average rate increase of 0.20</w:t>
      </w:r>
      <w:r w:rsidR="00946B99">
        <w:t xml:space="preserve"> percent</w:t>
      </w:r>
      <w:r w:rsidR="008A1DA2">
        <w:t xml:space="preserve"> </w:t>
      </w:r>
      <w:r w:rsidR="008A1DA2" w:rsidRPr="008A1DA2">
        <w:t>due to changes in the credit amount, accumulated interest, and true-up amount.</w:t>
      </w:r>
      <w:r w:rsidR="008A1DA2">
        <w:t xml:space="preserve"> </w:t>
      </w:r>
      <w:r w:rsidR="008A35D7">
        <w:t xml:space="preserve"> </w:t>
      </w:r>
      <w:r w:rsidRPr="001131E4">
        <w:t xml:space="preserve">PSE had 1,092,658 electric customers as of September 30, 2014.  This filing affects all but 17 of </w:t>
      </w:r>
      <w:r w:rsidR="00C14546" w:rsidRPr="00C14546">
        <w:t>PSE's electric custom</w:t>
      </w:r>
      <w:r w:rsidR="00432182">
        <w:t>ers.</w:t>
      </w:r>
    </w:p>
    <w:p w14:paraId="179DDA0F" w14:textId="77777777" w:rsidR="00C14546" w:rsidRDefault="00C14546" w:rsidP="00764A86">
      <w:pPr>
        <w:pStyle w:val="Findings"/>
        <w:numPr>
          <w:ilvl w:val="0"/>
          <w:numId w:val="0"/>
        </w:numPr>
        <w:spacing w:line="276" w:lineRule="auto"/>
      </w:pPr>
    </w:p>
    <w:p w14:paraId="179DDA10" w14:textId="3C98030E" w:rsidR="00D15419" w:rsidRPr="001131E4" w:rsidRDefault="00D15419" w:rsidP="00764A86">
      <w:pPr>
        <w:pStyle w:val="Findings"/>
        <w:spacing w:line="276" w:lineRule="auto"/>
      </w:pPr>
      <w:r w:rsidRPr="001131E4">
        <w:t>Commission Staff has reviewed the requested tariff revisions and</w:t>
      </w:r>
      <w:r w:rsidR="00C14546" w:rsidRPr="00C14546">
        <w:t xml:space="preserve"> </w:t>
      </w:r>
      <w:r w:rsidR="00C14546" w:rsidRPr="00A55E57">
        <w:t>find</w:t>
      </w:r>
      <w:r w:rsidR="001131E4">
        <w:t>s</w:t>
      </w:r>
      <w:r w:rsidR="00C14546" w:rsidRPr="00A55E57">
        <w:t xml:space="preserve"> them to be </w:t>
      </w:r>
      <w:r w:rsidR="00432182">
        <w:t xml:space="preserve">fair, just, </w:t>
      </w:r>
      <w:r w:rsidR="00C14546" w:rsidRPr="00A55E57">
        <w:t>reasonable</w:t>
      </w:r>
      <w:r w:rsidR="00432182">
        <w:t>, and sufficient</w:t>
      </w:r>
      <w:r w:rsidR="00C14546" w:rsidRPr="00A55E57">
        <w:t xml:space="preserve">. </w:t>
      </w:r>
      <w:r w:rsidR="00C14546">
        <w:t xml:space="preserve"> S</w:t>
      </w:r>
      <w:r w:rsidR="00C14546" w:rsidRPr="00A55E57">
        <w:t xml:space="preserve">taff recommends the </w:t>
      </w:r>
      <w:r w:rsidR="00946B99">
        <w:t>C</w:t>
      </w:r>
      <w:r w:rsidR="00C14546" w:rsidRPr="00A55E57">
        <w:t xml:space="preserve">ommission </w:t>
      </w:r>
      <w:r w:rsidR="001131E4">
        <w:t>issue an order</w:t>
      </w:r>
      <w:r w:rsidR="00C14546" w:rsidRPr="00A55E57">
        <w:t xml:space="preserve"> allowing the tariff filing in </w:t>
      </w:r>
      <w:r w:rsidR="00C14546">
        <w:t xml:space="preserve">this docket </w:t>
      </w:r>
      <w:r w:rsidR="00C14546" w:rsidRPr="00A55E57">
        <w:t xml:space="preserve">to become effective </w:t>
      </w:r>
      <w:r w:rsidR="00C14546">
        <w:t>January</w:t>
      </w:r>
      <w:r w:rsidR="00C14546" w:rsidRPr="00A55E57">
        <w:t xml:space="preserve"> 1, 201</w:t>
      </w:r>
      <w:r w:rsidR="00C14546">
        <w:t>5</w:t>
      </w:r>
      <w:r w:rsidR="001131E4">
        <w:t>.</w:t>
      </w:r>
    </w:p>
    <w:p w14:paraId="179DDA12" w14:textId="77777777" w:rsidR="00446162" w:rsidRPr="005E5651" w:rsidRDefault="00446162" w:rsidP="00764A86">
      <w:pPr>
        <w:pStyle w:val="Findings"/>
        <w:numPr>
          <w:ilvl w:val="0"/>
          <w:numId w:val="0"/>
        </w:numPr>
        <w:spacing w:line="276" w:lineRule="auto"/>
        <w:ind w:left="-720"/>
      </w:pPr>
    </w:p>
    <w:p w14:paraId="179DDA13" w14:textId="77777777" w:rsidR="00446162" w:rsidRDefault="00446162" w:rsidP="00764A86">
      <w:pPr>
        <w:pStyle w:val="Findings"/>
        <w:numPr>
          <w:ilvl w:val="0"/>
          <w:numId w:val="0"/>
        </w:numPr>
        <w:spacing w:line="276" w:lineRule="auto"/>
        <w:ind w:left="-720" w:firstLine="720"/>
        <w:jc w:val="center"/>
        <w:rPr>
          <w:b/>
          <w:bCs/>
        </w:rPr>
      </w:pPr>
      <w:r w:rsidRPr="005E5651">
        <w:rPr>
          <w:b/>
          <w:bCs/>
        </w:rPr>
        <w:t>FINDINGS AND CONCLUSIONS</w:t>
      </w:r>
    </w:p>
    <w:p w14:paraId="5085C9C0" w14:textId="77777777" w:rsidR="00104CC6" w:rsidRPr="005E5651" w:rsidRDefault="00104CC6" w:rsidP="00764A86">
      <w:pPr>
        <w:pStyle w:val="Findings"/>
        <w:numPr>
          <w:ilvl w:val="0"/>
          <w:numId w:val="0"/>
        </w:numPr>
        <w:spacing w:line="276" w:lineRule="auto"/>
        <w:ind w:left="-720" w:firstLine="720"/>
        <w:jc w:val="center"/>
        <w:rPr>
          <w:b/>
          <w:bCs/>
        </w:rPr>
      </w:pPr>
    </w:p>
    <w:p w14:paraId="6415D3DC" w14:textId="77777777" w:rsidR="00946B99" w:rsidRDefault="00946B99" w:rsidP="00764A86">
      <w:pPr>
        <w:pStyle w:val="Findings"/>
        <w:spacing w:line="276" w:lineRule="auto"/>
        <w:ind w:left="720" w:hanging="1440"/>
      </w:pPr>
      <w:r w:rsidRPr="005E5651">
        <w:t>(1)</w:t>
      </w:r>
      <w:r w:rsidRPr="005E5651">
        <w:tab/>
        <w:t>The Washington Utilities and Transportation Commission is an agency of the State of Washington vested by statute with the authority to regulate rates, rules, regulations, practices, accounts, securities, and transfers of public servi</w:t>
      </w:r>
      <w:r>
        <w:t>ce companies, including electric</w:t>
      </w:r>
      <w:r w:rsidRPr="005E5651">
        <w:t xml:space="preserve"> companies.  </w:t>
      </w:r>
      <w:r w:rsidRPr="00527BDA">
        <w:t>RCW 80.01.040, RCW 80.04,</w:t>
      </w:r>
      <w:r>
        <w:t xml:space="preserve"> </w:t>
      </w:r>
      <w:r w:rsidRPr="00527BDA">
        <w:t>RCW 80.28, RCW 80.08 and RCW 80.12.</w:t>
      </w:r>
    </w:p>
    <w:p w14:paraId="0E33A224" w14:textId="77777777" w:rsidR="00946B99" w:rsidRDefault="00946B99" w:rsidP="00764A86">
      <w:pPr>
        <w:pStyle w:val="Findings"/>
        <w:numPr>
          <w:ilvl w:val="0"/>
          <w:numId w:val="0"/>
        </w:numPr>
        <w:tabs>
          <w:tab w:val="num" w:pos="0"/>
        </w:tabs>
        <w:spacing w:line="276" w:lineRule="auto"/>
        <w:ind w:left="720" w:hanging="1440"/>
      </w:pPr>
    </w:p>
    <w:p w14:paraId="223CA04B" w14:textId="77777777" w:rsidR="00946B99" w:rsidRDefault="00946B99" w:rsidP="00764A86">
      <w:pPr>
        <w:pStyle w:val="Findings"/>
        <w:spacing w:line="276" w:lineRule="auto"/>
        <w:ind w:left="720" w:hanging="1440"/>
      </w:pPr>
      <w:r w:rsidRPr="005E5651">
        <w:t>(2)</w:t>
      </w:r>
      <w:r w:rsidRPr="005E5651">
        <w:tab/>
      </w:r>
      <w:r>
        <w:t>PSE</w:t>
      </w:r>
      <w:r w:rsidRPr="005E5651">
        <w:t xml:space="preserve"> is engaged in the business of providing electric services within the state of Washington and is a public service company subject to the jurisdiction of the Commission under the provisions of </w:t>
      </w:r>
      <w:r>
        <w:t xml:space="preserve">RCW </w:t>
      </w:r>
      <w:r w:rsidRPr="005E5651">
        <w:t>80.28.</w:t>
      </w:r>
    </w:p>
    <w:p w14:paraId="431E469F" w14:textId="77777777" w:rsidR="00946B99" w:rsidRDefault="00946B99" w:rsidP="00764A86">
      <w:pPr>
        <w:pStyle w:val="ListParagraph"/>
        <w:tabs>
          <w:tab w:val="num" w:pos="0"/>
        </w:tabs>
        <w:spacing w:line="276" w:lineRule="auto"/>
        <w:ind w:hanging="1440"/>
      </w:pPr>
    </w:p>
    <w:p w14:paraId="185BB0CE" w14:textId="77777777" w:rsidR="00946B99" w:rsidRDefault="00946B99" w:rsidP="00764A86">
      <w:pPr>
        <w:pStyle w:val="Findings"/>
        <w:spacing w:line="276" w:lineRule="auto"/>
        <w:ind w:left="720" w:hanging="1440"/>
      </w:pPr>
      <w:r w:rsidRPr="005E5651">
        <w:t>(3)</w:t>
      </w:r>
      <w:r w:rsidRPr="005E5651">
        <w:tab/>
      </w:r>
      <w:r>
        <w:t>PSE</w:t>
      </w:r>
      <w:r w:rsidRPr="005E5651">
        <w:t xml:space="preserve"> is subject to the provisions of WAC 480-100-</w:t>
      </w:r>
      <w:r>
        <w:t>194</w:t>
      </w:r>
      <w:r w:rsidRPr="005E5651">
        <w:t>, requiring electric companies</w:t>
      </w:r>
      <w:r w:rsidRPr="006A64BF">
        <w:t xml:space="preserve"> </w:t>
      </w:r>
      <w:r>
        <w:t xml:space="preserve">within 10 days of making a filing that requires customer notice under WAC 480-100-194 to file a statement with the Commission’s records center showing that such notice has been posted, published, and/or mailed.  </w:t>
      </w:r>
    </w:p>
    <w:p w14:paraId="3799A57D" w14:textId="77777777" w:rsidR="00104CC6" w:rsidRPr="005E5651" w:rsidRDefault="00104CC6" w:rsidP="00764A86">
      <w:pPr>
        <w:pStyle w:val="Findings"/>
        <w:numPr>
          <w:ilvl w:val="0"/>
          <w:numId w:val="0"/>
        </w:numPr>
        <w:spacing w:line="276" w:lineRule="auto"/>
        <w:ind w:left="720"/>
      </w:pPr>
    </w:p>
    <w:p w14:paraId="0C4877C2" w14:textId="77777777" w:rsidR="00946B99" w:rsidRDefault="00946B99" w:rsidP="00764A86">
      <w:pPr>
        <w:pStyle w:val="Findings"/>
        <w:spacing w:line="276" w:lineRule="auto"/>
        <w:ind w:left="720" w:hanging="1440"/>
      </w:pPr>
      <w:r w:rsidRPr="005E5651">
        <w:t>(4)</w:t>
      </w:r>
      <w:r w:rsidRPr="005E5651">
        <w:tab/>
        <w:t xml:space="preserve">WAC 480-100-008 provides that the Commission may grant an exemption from the provisions of any rule in </w:t>
      </w:r>
      <w:r>
        <w:t xml:space="preserve">WAC </w:t>
      </w:r>
      <w:r w:rsidRPr="005E5651">
        <w:t>480-100, if consistent with the public interest, the purposes underlying regulation and applicable statutes.</w:t>
      </w:r>
    </w:p>
    <w:p w14:paraId="56F0391F" w14:textId="77777777" w:rsidR="00104CC6" w:rsidRPr="005E5651" w:rsidRDefault="00104CC6" w:rsidP="00764A86">
      <w:pPr>
        <w:pStyle w:val="Findings"/>
        <w:numPr>
          <w:ilvl w:val="0"/>
          <w:numId w:val="0"/>
        </w:numPr>
        <w:spacing w:line="276" w:lineRule="auto"/>
        <w:ind w:left="720"/>
      </w:pPr>
    </w:p>
    <w:p w14:paraId="678E706C" w14:textId="77777777" w:rsidR="00946B99" w:rsidRDefault="00946B99" w:rsidP="00764A86">
      <w:pPr>
        <w:pStyle w:val="Findings"/>
        <w:spacing w:line="276" w:lineRule="auto"/>
        <w:ind w:left="720" w:hanging="1440"/>
      </w:pPr>
      <w:r w:rsidRPr="005E5651">
        <w:t>(5)</w:t>
      </w:r>
      <w:r w:rsidRPr="005E5651">
        <w:tab/>
        <w:t xml:space="preserve">This matter was brought before the Commission at its regularly scheduled meeting on </w:t>
      </w:r>
      <w:r>
        <w:t>December 30, 2014.</w:t>
      </w:r>
    </w:p>
    <w:p w14:paraId="2BE68768" w14:textId="77777777" w:rsidR="00104CC6" w:rsidRDefault="00104CC6" w:rsidP="00764A86">
      <w:pPr>
        <w:pStyle w:val="ListParagraph"/>
        <w:spacing w:line="276" w:lineRule="auto"/>
      </w:pPr>
    </w:p>
    <w:p w14:paraId="58CC2CFB" w14:textId="77777777" w:rsidR="00104CC6" w:rsidRDefault="00104CC6" w:rsidP="00764A86">
      <w:pPr>
        <w:pStyle w:val="Findings"/>
        <w:numPr>
          <w:ilvl w:val="0"/>
          <w:numId w:val="0"/>
        </w:numPr>
        <w:spacing w:line="276" w:lineRule="auto"/>
        <w:ind w:left="720"/>
      </w:pPr>
    </w:p>
    <w:p w14:paraId="4F0CD652" w14:textId="77777777" w:rsidR="00946B99" w:rsidRDefault="00946B99" w:rsidP="00764A86">
      <w:pPr>
        <w:pStyle w:val="Findings"/>
        <w:spacing w:line="276" w:lineRule="auto"/>
        <w:ind w:left="720" w:hanging="1440"/>
      </w:pPr>
      <w:r>
        <w:t>(6)</w:t>
      </w:r>
      <w:r>
        <w:tab/>
      </w:r>
      <w:r w:rsidRPr="008751F6">
        <w:t xml:space="preserve">The tariff </w:t>
      </w:r>
      <w:r w:rsidRPr="008751F6">
        <w:rPr>
          <w:noProof/>
        </w:rPr>
        <w:t>revision</w:t>
      </w:r>
      <w:r w:rsidRPr="008751F6">
        <w:t xml:space="preserve"> presently under consideration </w:t>
      </w:r>
      <w:bookmarkStart w:id="1" w:name="Dropdown3"/>
      <w:r w:rsidRPr="008751F6">
        <w:rPr>
          <w:noProof/>
        </w:rPr>
        <w:t>is</w:t>
      </w:r>
      <w:bookmarkEnd w:id="1"/>
      <w:r w:rsidRPr="008751F6">
        <w:t xml:space="preserve"> fair, just, reasonable, and sufficient</w:t>
      </w:r>
      <w:r>
        <w:t>.</w:t>
      </w:r>
      <w:r w:rsidRPr="008751F6">
        <w:t xml:space="preserve"> </w:t>
      </w:r>
    </w:p>
    <w:p w14:paraId="4B3A4B18" w14:textId="77777777" w:rsidR="00764A86" w:rsidRDefault="00764A86" w:rsidP="00764A86">
      <w:pPr>
        <w:pStyle w:val="Findings"/>
        <w:numPr>
          <w:ilvl w:val="0"/>
          <w:numId w:val="0"/>
        </w:numPr>
        <w:spacing w:line="276" w:lineRule="auto"/>
        <w:ind w:left="720"/>
      </w:pPr>
    </w:p>
    <w:p w14:paraId="07279EC1" w14:textId="16B9F3B4" w:rsidR="00946B99" w:rsidRPr="005E5651" w:rsidRDefault="00946B99" w:rsidP="00764A86">
      <w:pPr>
        <w:pStyle w:val="Findings"/>
        <w:spacing w:line="276" w:lineRule="auto"/>
        <w:ind w:left="720" w:hanging="1440"/>
      </w:pPr>
      <w:r>
        <w:t>(7)</w:t>
      </w:r>
      <w:r>
        <w:tab/>
      </w:r>
      <w:r w:rsidRPr="008751F6">
        <w:t xml:space="preserve">After reviewing the tariff </w:t>
      </w:r>
      <w:r w:rsidRPr="008751F6">
        <w:rPr>
          <w:noProof/>
        </w:rPr>
        <w:t>revision</w:t>
      </w:r>
      <w:r w:rsidRPr="008751F6">
        <w:t xml:space="preserve"> </w:t>
      </w:r>
      <w:r>
        <w:t>filed in Docket UE</w:t>
      </w:r>
      <w:r w:rsidRPr="008751F6">
        <w:t>-14</w:t>
      </w:r>
      <w:r>
        <w:t xml:space="preserve">3784 by PSE </w:t>
      </w:r>
      <w:r w:rsidRPr="008751F6">
        <w:t xml:space="preserve">and giving due consideration, the Commission finds it is consistent with the public interest to allow the </w:t>
      </w:r>
      <w:r>
        <w:t xml:space="preserve">revised rates and </w:t>
      </w:r>
      <w:r w:rsidRPr="008751F6">
        <w:t xml:space="preserve">tariff </w:t>
      </w:r>
      <w:r w:rsidRPr="008751F6">
        <w:rPr>
          <w:noProof/>
        </w:rPr>
        <w:t>revision</w:t>
      </w:r>
      <w:r w:rsidRPr="008751F6">
        <w:t xml:space="preserve"> filed on</w:t>
      </w:r>
      <w:r>
        <w:t xml:space="preserve"> October 30, 2014</w:t>
      </w:r>
      <w:r w:rsidR="00426EC2">
        <w:t>,</w:t>
      </w:r>
      <w:r w:rsidRPr="008751F6">
        <w:t xml:space="preserve"> to become effective on </w:t>
      </w:r>
      <w:r>
        <w:t>January</w:t>
      </w:r>
      <w:r w:rsidRPr="008751F6">
        <w:t xml:space="preserve"> 1, 201</w:t>
      </w:r>
      <w:r>
        <w:t>5</w:t>
      </w:r>
      <w:r w:rsidRPr="008751F6">
        <w:t>.</w:t>
      </w:r>
    </w:p>
    <w:p w14:paraId="1601FC60" w14:textId="77777777" w:rsidR="00946B99" w:rsidRPr="005E5651" w:rsidRDefault="00946B99" w:rsidP="00764A86">
      <w:pPr>
        <w:pStyle w:val="Findings"/>
        <w:numPr>
          <w:ilvl w:val="0"/>
          <w:numId w:val="0"/>
        </w:numPr>
        <w:tabs>
          <w:tab w:val="num" w:pos="0"/>
        </w:tabs>
        <w:spacing w:line="276" w:lineRule="auto"/>
        <w:ind w:left="720" w:hanging="1440"/>
      </w:pPr>
    </w:p>
    <w:p w14:paraId="653BB36F" w14:textId="5E3F0B70" w:rsidR="00946B99" w:rsidRPr="005E5651" w:rsidRDefault="00946B99" w:rsidP="00764A86">
      <w:pPr>
        <w:pStyle w:val="Findings"/>
        <w:spacing w:line="276" w:lineRule="auto"/>
        <w:ind w:left="720" w:hanging="1440"/>
      </w:pPr>
      <w:r>
        <w:t>(8</w:t>
      </w:r>
      <w:r w:rsidRPr="005E5651">
        <w:t>)</w:t>
      </w:r>
      <w:r w:rsidRPr="005E5651">
        <w:tab/>
        <w:t>After review of the petition filed in Docket</w:t>
      </w:r>
      <w:r>
        <w:t xml:space="preserve"> UE-143781</w:t>
      </w:r>
      <w:r w:rsidRPr="005E5651">
        <w:t xml:space="preserve"> by </w:t>
      </w:r>
      <w:r>
        <w:t>PSE</w:t>
      </w:r>
      <w:r w:rsidRPr="005E5651">
        <w:t xml:space="preserve"> on </w:t>
      </w:r>
      <w:r>
        <w:t>October 30, 2014</w:t>
      </w:r>
      <w:r w:rsidR="00426EC2">
        <w:t>,</w:t>
      </w:r>
      <w:r>
        <w:t xml:space="preserve"> </w:t>
      </w:r>
      <w:r w:rsidRPr="005E5651">
        <w:t xml:space="preserve">and giving due consideration, the Commission finds that the </w:t>
      </w:r>
      <w:r>
        <w:t>exemption</w:t>
      </w:r>
      <w:r w:rsidRPr="005E5651">
        <w:t xml:space="preserve"> is reasonable and should be granted</w:t>
      </w:r>
      <w:r>
        <w:t xml:space="preserve"> for this docket only</w:t>
      </w:r>
      <w:r w:rsidRPr="005E5651">
        <w:t>.</w:t>
      </w:r>
    </w:p>
    <w:p w14:paraId="179DDA24" w14:textId="77777777" w:rsidR="00446162" w:rsidRPr="005E5651" w:rsidRDefault="00446162" w:rsidP="00764A86">
      <w:pPr>
        <w:pStyle w:val="Findings"/>
        <w:numPr>
          <w:ilvl w:val="0"/>
          <w:numId w:val="0"/>
        </w:numPr>
        <w:spacing w:line="276" w:lineRule="auto"/>
      </w:pPr>
    </w:p>
    <w:p w14:paraId="179DDA25" w14:textId="77777777" w:rsidR="00446162" w:rsidRPr="005E5651" w:rsidRDefault="00446162" w:rsidP="00764A86">
      <w:pPr>
        <w:pStyle w:val="Heading2"/>
        <w:spacing w:line="276" w:lineRule="auto"/>
        <w:rPr>
          <w:b/>
          <w:bCs/>
          <w:u w:val="none"/>
        </w:rPr>
      </w:pPr>
      <w:r w:rsidRPr="005E5651">
        <w:rPr>
          <w:b/>
          <w:bCs/>
          <w:u w:val="none"/>
        </w:rPr>
        <w:t>O R D E R</w:t>
      </w:r>
    </w:p>
    <w:p w14:paraId="179DDA26" w14:textId="77777777" w:rsidR="00446162" w:rsidRPr="005E5651" w:rsidRDefault="00446162" w:rsidP="00764A86">
      <w:pPr>
        <w:spacing w:line="276" w:lineRule="auto"/>
        <w:rPr>
          <w:b/>
          <w:bCs/>
        </w:rPr>
      </w:pPr>
    </w:p>
    <w:p w14:paraId="179DDA27" w14:textId="77777777" w:rsidR="00446162" w:rsidRPr="005E5651" w:rsidRDefault="00446162" w:rsidP="00764A86">
      <w:pPr>
        <w:spacing w:line="276" w:lineRule="auto"/>
        <w:ind w:left="-720" w:firstLine="720"/>
      </w:pPr>
      <w:r w:rsidRPr="005E5651">
        <w:t>THE COMMISSION ORDERS:</w:t>
      </w:r>
    </w:p>
    <w:p w14:paraId="179DDA28" w14:textId="77777777" w:rsidR="00446162" w:rsidRPr="005E5651" w:rsidRDefault="00446162" w:rsidP="00764A86">
      <w:pPr>
        <w:pStyle w:val="Findings"/>
        <w:numPr>
          <w:ilvl w:val="0"/>
          <w:numId w:val="0"/>
        </w:numPr>
        <w:tabs>
          <w:tab w:val="num" w:pos="0"/>
        </w:tabs>
        <w:spacing w:line="276" w:lineRule="auto"/>
        <w:ind w:left="720" w:hanging="1440"/>
      </w:pPr>
    </w:p>
    <w:p w14:paraId="179DDA29" w14:textId="0AC7A238" w:rsidR="00446162" w:rsidRPr="005E5651" w:rsidRDefault="00104CC6" w:rsidP="00764A86">
      <w:pPr>
        <w:pStyle w:val="Findings"/>
        <w:spacing w:line="276" w:lineRule="auto"/>
        <w:ind w:left="720" w:hanging="1440"/>
      </w:pPr>
      <w:r>
        <w:t>(1)</w:t>
      </w:r>
      <w:r>
        <w:tab/>
      </w:r>
      <w:r w:rsidR="00654294">
        <w:t>Puget Sound Energy</w:t>
      </w:r>
      <w:r w:rsidR="00446162" w:rsidRPr="005E5651">
        <w:t xml:space="preserve"> is granted an exemption from WAC 480-100-</w:t>
      </w:r>
      <w:r w:rsidR="00527BDA">
        <w:t>198</w:t>
      </w:r>
      <w:r w:rsidR="00446162" w:rsidRPr="005E5651">
        <w:t xml:space="preserve">, </w:t>
      </w:r>
      <w:r w:rsidR="00654294">
        <w:t xml:space="preserve">Notice Verification and Assistance for Docket UE-143784.  </w:t>
      </w:r>
    </w:p>
    <w:p w14:paraId="179DDA2A" w14:textId="77777777" w:rsidR="00446162" w:rsidRPr="005E5651" w:rsidRDefault="00446162" w:rsidP="00764A86">
      <w:pPr>
        <w:tabs>
          <w:tab w:val="left" w:pos="0"/>
        </w:tabs>
        <w:spacing w:line="276" w:lineRule="auto"/>
        <w:ind w:left="720" w:hanging="720"/>
      </w:pPr>
    </w:p>
    <w:p w14:paraId="179DDA2B" w14:textId="33A6AF2A" w:rsidR="00446162" w:rsidRDefault="00446162" w:rsidP="00764A86">
      <w:pPr>
        <w:pStyle w:val="Findings"/>
        <w:spacing w:line="276" w:lineRule="auto"/>
        <w:ind w:left="720" w:hanging="1440"/>
      </w:pPr>
      <w:r w:rsidRPr="005E5651">
        <w:t>(2)</w:t>
      </w:r>
      <w:r w:rsidRPr="005E5651">
        <w:tab/>
      </w:r>
      <w:r w:rsidR="00654294" w:rsidRPr="008751F6">
        <w:t xml:space="preserve">The tariff </w:t>
      </w:r>
      <w:r w:rsidR="00654294" w:rsidRPr="008751F6">
        <w:rPr>
          <w:noProof/>
        </w:rPr>
        <w:t>revision</w:t>
      </w:r>
      <w:r w:rsidR="00654294" w:rsidRPr="008751F6">
        <w:t xml:space="preserve"> </w:t>
      </w:r>
      <w:r w:rsidR="00C14546">
        <w:t>Puget Sound Energy</w:t>
      </w:r>
      <w:r w:rsidR="00654294" w:rsidRPr="008751F6">
        <w:t xml:space="preserve"> filed in this docket on </w:t>
      </w:r>
      <w:r w:rsidR="00654294">
        <w:t>October 30, 2014</w:t>
      </w:r>
      <w:r w:rsidR="00426EC2">
        <w:t>,</w:t>
      </w:r>
      <w:r w:rsidR="00654294" w:rsidRPr="008751F6">
        <w:t xml:space="preserve"> shall become effective on </w:t>
      </w:r>
      <w:r w:rsidR="00654294">
        <w:t>January 1, 2015</w:t>
      </w:r>
      <w:r w:rsidR="00654294" w:rsidRPr="008751F6">
        <w:t>.</w:t>
      </w:r>
    </w:p>
    <w:p w14:paraId="179DDA2C" w14:textId="77777777" w:rsidR="008C66E3" w:rsidRDefault="008C66E3" w:rsidP="00764A86">
      <w:pPr>
        <w:tabs>
          <w:tab w:val="left" w:pos="0"/>
        </w:tabs>
        <w:spacing w:line="276" w:lineRule="auto"/>
        <w:ind w:left="720" w:hanging="720"/>
      </w:pPr>
    </w:p>
    <w:p w14:paraId="179DDA2D" w14:textId="77777777" w:rsidR="00446162" w:rsidRPr="005E5651" w:rsidRDefault="00446162" w:rsidP="00764A86">
      <w:pPr>
        <w:pStyle w:val="Findings"/>
        <w:spacing w:line="276" w:lineRule="auto"/>
        <w:ind w:left="720" w:hanging="1440"/>
      </w:pPr>
      <w:r w:rsidRPr="005E5651">
        <w:t>(3)</w:t>
      </w:r>
      <w:r w:rsidRPr="005E5651">
        <w:tab/>
        <w:t xml:space="preserve">The Commission retains jurisdiction over the subject matter and </w:t>
      </w:r>
      <w:r w:rsidR="00654294">
        <w:t>Puget Sound Energy</w:t>
      </w:r>
      <w:r w:rsidRPr="005E5651">
        <w:t xml:space="preserve"> to effectuate the provisions of this Order.</w:t>
      </w:r>
    </w:p>
    <w:p w14:paraId="179DDA2E" w14:textId="77777777" w:rsidR="00446162" w:rsidRPr="005E5651" w:rsidRDefault="00446162" w:rsidP="00764A86">
      <w:pPr>
        <w:tabs>
          <w:tab w:val="left" w:pos="0"/>
        </w:tabs>
        <w:spacing w:line="276" w:lineRule="auto"/>
        <w:ind w:left="720" w:hanging="720"/>
      </w:pPr>
    </w:p>
    <w:p w14:paraId="179DDA2F" w14:textId="77777777" w:rsidR="00446162" w:rsidRPr="005E5651" w:rsidRDefault="007C473F" w:rsidP="00764A86">
      <w:pPr>
        <w:pStyle w:val="Findings"/>
        <w:spacing w:line="276" w:lineRule="auto"/>
        <w:ind w:left="720" w:hanging="1440"/>
      </w:pPr>
      <w:r>
        <w:t>(4)</w:t>
      </w:r>
      <w:r>
        <w:tab/>
      </w:r>
      <w:r w:rsidR="00446162" w:rsidRPr="005E5651">
        <w:t>The Commissioners, having determined this Order to be consistent with the public interest, directed the Secretary to enter this Order.</w:t>
      </w:r>
    </w:p>
    <w:p w14:paraId="179DDA30" w14:textId="77777777" w:rsidR="00446162" w:rsidRPr="005E5651" w:rsidRDefault="00446162" w:rsidP="00764A86">
      <w:pPr>
        <w:spacing w:line="276" w:lineRule="auto"/>
      </w:pPr>
    </w:p>
    <w:p w14:paraId="179DDA31" w14:textId="77777777" w:rsidR="00446162" w:rsidRPr="005E5651" w:rsidRDefault="00446162" w:rsidP="00764A86">
      <w:pPr>
        <w:spacing w:line="276" w:lineRule="auto"/>
        <w:ind w:firstLine="60"/>
      </w:pPr>
      <w:r w:rsidRPr="005E5651">
        <w:t xml:space="preserve">DATED at Olympia, Washington, and effective </w:t>
      </w:r>
      <w:r w:rsidR="00654294">
        <w:t>December 30, 2014</w:t>
      </w:r>
      <w:r w:rsidRPr="005E5651">
        <w:t>.</w:t>
      </w:r>
    </w:p>
    <w:p w14:paraId="179DDA32" w14:textId="77777777" w:rsidR="00446162" w:rsidRPr="005E5651" w:rsidRDefault="00446162" w:rsidP="00764A86">
      <w:pPr>
        <w:pStyle w:val="Header"/>
        <w:tabs>
          <w:tab w:val="clear" w:pos="4320"/>
          <w:tab w:val="clear" w:pos="8640"/>
        </w:tabs>
        <w:spacing w:line="276" w:lineRule="auto"/>
      </w:pPr>
    </w:p>
    <w:p w14:paraId="179DDA33" w14:textId="77777777" w:rsidR="00446162" w:rsidRPr="005E5651" w:rsidRDefault="00446162" w:rsidP="00764A86">
      <w:pPr>
        <w:spacing w:line="276" w:lineRule="auto"/>
        <w:ind w:firstLine="720"/>
      </w:pPr>
      <w:smartTag w:uri="urn:schemas-microsoft-com:office:smarttags" w:element="State">
        <w:smartTag w:uri="urn:schemas-microsoft-com:office:smarttags" w:element="place">
          <w:r w:rsidRPr="005E5651">
            <w:t>WASHINGTON</w:t>
          </w:r>
        </w:smartTag>
      </w:smartTag>
      <w:r w:rsidRPr="005E5651">
        <w:t xml:space="preserve"> UTILITIES AND TRANSPORTATION COMMISSION</w:t>
      </w:r>
    </w:p>
    <w:p w14:paraId="179DDA34" w14:textId="77777777" w:rsidR="00446162" w:rsidRPr="005E5651" w:rsidRDefault="00446162" w:rsidP="00764A86">
      <w:pPr>
        <w:spacing w:line="276" w:lineRule="auto"/>
      </w:pPr>
    </w:p>
    <w:p w14:paraId="179DDA35" w14:textId="77777777" w:rsidR="00446162" w:rsidRPr="005E5651" w:rsidRDefault="00446162" w:rsidP="00764A86">
      <w:pPr>
        <w:pStyle w:val="Header"/>
        <w:tabs>
          <w:tab w:val="clear" w:pos="4320"/>
          <w:tab w:val="clear" w:pos="8640"/>
        </w:tabs>
        <w:spacing w:line="276" w:lineRule="auto"/>
      </w:pPr>
    </w:p>
    <w:p w14:paraId="179DDA36" w14:textId="77777777" w:rsidR="00446162" w:rsidRPr="005E5651" w:rsidRDefault="00446162" w:rsidP="00764A86">
      <w:pPr>
        <w:pStyle w:val="Header"/>
        <w:tabs>
          <w:tab w:val="clear" w:pos="4320"/>
          <w:tab w:val="clear" w:pos="8640"/>
        </w:tabs>
        <w:spacing w:line="276" w:lineRule="auto"/>
      </w:pPr>
    </w:p>
    <w:p w14:paraId="179DDA37" w14:textId="77777777" w:rsidR="00446162" w:rsidRPr="005E5651" w:rsidRDefault="00654294" w:rsidP="00764A86">
      <w:pPr>
        <w:spacing w:line="276" w:lineRule="auto"/>
        <w:ind w:left="2880"/>
      </w:pPr>
      <w:r>
        <w:t>STEVE V. KING</w:t>
      </w:r>
      <w:r w:rsidR="00446162" w:rsidRPr="005E5651">
        <w:t>, Executive Secretary</w:t>
      </w:r>
    </w:p>
    <w:sectPr w:rsidR="00446162" w:rsidRPr="005E5651">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DDA3A" w14:textId="77777777" w:rsidR="00D91CC0" w:rsidRDefault="00D91CC0">
      <w:r>
        <w:separator/>
      </w:r>
    </w:p>
  </w:endnote>
  <w:endnote w:type="continuationSeparator" w:id="0">
    <w:p w14:paraId="179DDA3B" w14:textId="77777777" w:rsidR="00D91CC0" w:rsidRDefault="00D9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DDA38" w14:textId="77777777" w:rsidR="00D91CC0" w:rsidRDefault="00D91CC0">
      <w:r>
        <w:separator/>
      </w:r>
    </w:p>
  </w:footnote>
  <w:footnote w:type="continuationSeparator" w:id="0">
    <w:p w14:paraId="179DDA39" w14:textId="77777777" w:rsidR="00D91CC0" w:rsidRDefault="00D91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DA3C" w14:textId="6AC787BB" w:rsidR="008C66E3" w:rsidRPr="008C66E3" w:rsidRDefault="008C66E3">
    <w:pPr>
      <w:pStyle w:val="Header"/>
      <w:tabs>
        <w:tab w:val="left" w:pos="7100"/>
      </w:tabs>
      <w:rPr>
        <w:rStyle w:val="PageNumber"/>
        <w:b/>
        <w:sz w:val="20"/>
      </w:rPr>
    </w:pPr>
    <w:r w:rsidRPr="008C66E3">
      <w:rPr>
        <w:b/>
        <w:sz w:val="20"/>
      </w:rPr>
      <w:t>DOC</w:t>
    </w:r>
    <w:r>
      <w:rPr>
        <w:b/>
        <w:sz w:val="20"/>
      </w:rPr>
      <w:t xml:space="preserve">KET </w:t>
    </w:r>
    <w:r w:rsidR="00790E25">
      <w:rPr>
        <w:b/>
        <w:bCs/>
        <w:sz w:val="20"/>
        <w:lang w:val="fr-FR"/>
      </w:rPr>
      <w:t>UE-143784</w:t>
    </w:r>
    <w:r w:rsidR="003279A5">
      <w:rPr>
        <w:b/>
        <w:bCs/>
        <w:sz w:val="20"/>
        <w:lang w:val="fr-FR"/>
      </w:rPr>
      <w:t xml:space="preserve">                                                                                 </w:t>
    </w:r>
    <w:r w:rsidRPr="008C66E3">
      <w:rPr>
        <w:b/>
        <w:sz w:val="20"/>
        <w:lang w:val="fr-FR"/>
      </w:rPr>
      <w:t xml:space="preserve">          </w:t>
    </w:r>
    <w:r>
      <w:rPr>
        <w:b/>
        <w:sz w:val="20"/>
        <w:lang w:val="fr-FR"/>
      </w:rPr>
      <w:t xml:space="preserve">  </w:t>
    </w:r>
    <w:r w:rsidRPr="008C66E3">
      <w:rPr>
        <w:b/>
        <w:sz w:val="20"/>
        <w:lang w:val="fr-FR"/>
      </w:rPr>
      <w:t xml:space="preserve">    </w:t>
    </w:r>
    <w:r w:rsidR="00946B99">
      <w:rPr>
        <w:b/>
        <w:sz w:val="20"/>
        <w:lang w:val="fr-FR"/>
      </w:rPr>
      <w:tab/>
    </w:r>
    <w:r w:rsidR="00946B99">
      <w:rPr>
        <w:b/>
        <w:sz w:val="20"/>
        <w:lang w:val="fr-FR"/>
      </w:rPr>
      <w:tab/>
    </w:r>
    <w:r w:rsidRPr="008C66E3">
      <w:rPr>
        <w:b/>
        <w:sz w:val="20"/>
        <w:lang w:val="fr-FR"/>
      </w:rPr>
      <w:t xml:space="preserve">PAGE </w:t>
    </w:r>
    <w:r w:rsidRPr="008C66E3">
      <w:rPr>
        <w:rStyle w:val="PageNumber"/>
        <w:b/>
        <w:sz w:val="20"/>
      </w:rPr>
      <w:fldChar w:fldCharType="begin"/>
    </w:r>
    <w:r w:rsidRPr="008C66E3">
      <w:rPr>
        <w:rStyle w:val="PageNumber"/>
        <w:b/>
        <w:sz w:val="20"/>
        <w:lang w:val="fr-FR"/>
      </w:rPr>
      <w:instrText xml:space="preserve"> PAGE </w:instrText>
    </w:r>
    <w:r w:rsidRPr="008C66E3">
      <w:rPr>
        <w:rStyle w:val="PageNumber"/>
        <w:b/>
        <w:sz w:val="20"/>
      </w:rPr>
      <w:fldChar w:fldCharType="separate"/>
    </w:r>
    <w:r w:rsidR="00454288">
      <w:rPr>
        <w:rStyle w:val="PageNumber"/>
        <w:b/>
        <w:noProof/>
        <w:sz w:val="20"/>
        <w:lang w:val="fr-FR"/>
      </w:rPr>
      <w:t>3</w:t>
    </w:r>
    <w:r w:rsidRPr="008C66E3">
      <w:rPr>
        <w:rStyle w:val="PageNumber"/>
        <w:b/>
        <w:sz w:val="20"/>
      </w:rPr>
      <w:fldChar w:fldCharType="end"/>
    </w:r>
  </w:p>
  <w:p w14:paraId="179DDA3D" w14:textId="77777777" w:rsidR="008C66E3" w:rsidRPr="008C66E3" w:rsidRDefault="008C66E3">
    <w:pPr>
      <w:pStyle w:val="Header"/>
      <w:tabs>
        <w:tab w:val="left" w:pos="7100"/>
      </w:tabs>
      <w:rPr>
        <w:rStyle w:val="PageNumber"/>
        <w:b/>
        <w:sz w:val="20"/>
      </w:rPr>
    </w:pPr>
    <w:r>
      <w:rPr>
        <w:rStyle w:val="PageNumber"/>
        <w:b/>
        <w:sz w:val="20"/>
      </w:rPr>
      <w:t xml:space="preserve">ORDER </w:t>
    </w:r>
    <w:r w:rsidR="00790E25">
      <w:rPr>
        <w:rStyle w:val="PageNumber"/>
        <w:b/>
        <w:bCs/>
        <w:sz w:val="20"/>
      </w:rPr>
      <w:t>01</w:t>
    </w:r>
  </w:p>
  <w:p w14:paraId="179DDA3E" w14:textId="77777777" w:rsidR="008C66E3" w:rsidRPr="008C66E3" w:rsidRDefault="008C66E3">
    <w:pPr>
      <w:pStyle w:val="Header"/>
      <w:tabs>
        <w:tab w:val="left" w:pos="7100"/>
      </w:tabs>
      <w:rPr>
        <w:rStyle w:val="PageNumber"/>
        <w:b/>
        <w:sz w:val="20"/>
      </w:rPr>
    </w:pPr>
  </w:p>
  <w:p w14:paraId="179DDA3F" w14:textId="77777777" w:rsidR="008C66E3" w:rsidRPr="005E5651" w:rsidRDefault="008C66E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DA40" w14:textId="77777777" w:rsidR="008C66E3" w:rsidRDefault="008C66E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6C82D95"/>
    <w:multiLevelType w:val="hybridMultilevel"/>
    <w:tmpl w:val="D0A859D8"/>
    <w:lvl w:ilvl="0" w:tplc="DA6A9018">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63070"/>
    <w:multiLevelType w:val="hybridMultilevel"/>
    <w:tmpl w:val="5FFE011C"/>
    <w:lvl w:ilvl="0" w:tplc="C4B005E4">
      <w:start w:val="1"/>
      <w:numFmt w:val="decimal"/>
      <w:lvlText w:val="%1"/>
      <w:lvlJc w:val="right"/>
      <w:pPr>
        <w:ind w:left="720" w:hanging="360"/>
      </w:pPr>
      <w:rPr>
        <w:rFonts w:ascii="Times New Roman" w:hAnsi="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11EC2"/>
    <w:multiLevelType w:val="hybridMultilevel"/>
    <w:tmpl w:val="22E279A2"/>
    <w:lvl w:ilvl="0" w:tplc="EDCAD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67F1F"/>
    <w:multiLevelType w:val="hybridMultilevel"/>
    <w:tmpl w:val="43429EC2"/>
    <w:lvl w:ilvl="0" w:tplc="DA6A9018">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0B74294"/>
    <w:multiLevelType w:val="hybridMultilevel"/>
    <w:tmpl w:val="5B869A88"/>
    <w:lvl w:ilvl="0" w:tplc="40BAA532">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E22E2A"/>
    <w:multiLevelType w:val="hybridMultilevel"/>
    <w:tmpl w:val="8F20239C"/>
    <w:lvl w:ilvl="0" w:tplc="DA6A9018">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B73D8B"/>
    <w:multiLevelType w:val="hybridMultilevel"/>
    <w:tmpl w:val="71680572"/>
    <w:lvl w:ilvl="0" w:tplc="483EC95E">
      <w:start w:val="1"/>
      <w:numFmt w:val="decimal"/>
      <w:lvlText w:val="%1"/>
      <w:lvlJc w:val="right"/>
      <w:pPr>
        <w:ind w:left="0" w:hanging="360"/>
      </w:pPr>
      <w:rPr>
        <w:rFonts w:ascii="Times New Roman" w:hAnsi="Times New Roman" w:hint="default"/>
        <w:b w:val="0"/>
        <w:i/>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F645BE0"/>
    <w:multiLevelType w:val="hybridMultilevel"/>
    <w:tmpl w:val="EEDE48F0"/>
    <w:lvl w:ilvl="0" w:tplc="5428D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0"/>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9"/>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8"/>
  </w:num>
  <w:num w:numId="34">
    <w:abstractNumId w:val="6"/>
  </w:num>
  <w:num w:numId="35">
    <w:abstractNumId w:val="4"/>
  </w:num>
  <w:num w:numId="36">
    <w:abstractNumId w:val="3"/>
  </w:num>
  <w:num w:numId="37">
    <w:abstractNumId w:val="2"/>
  </w:num>
  <w:num w:numId="38">
    <w:abstractNumId w:val="7"/>
  </w:num>
  <w:num w:numId="39">
    <w:abstractNumId w:val="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62"/>
    <w:rsid w:val="00036179"/>
    <w:rsid w:val="000C35FD"/>
    <w:rsid w:val="00104CC6"/>
    <w:rsid w:val="001131E4"/>
    <w:rsid w:val="001500D0"/>
    <w:rsid w:val="0016229B"/>
    <w:rsid w:val="00190356"/>
    <w:rsid w:val="001C74C8"/>
    <w:rsid w:val="001D34AD"/>
    <w:rsid w:val="002278FD"/>
    <w:rsid w:val="00252914"/>
    <w:rsid w:val="002C2C87"/>
    <w:rsid w:val="002F20B0"/>
    <w:rsid w:val="003279A5"/>
    <w:rsid w:val="003461B9"/>
    <w:rsid w:val="0039437D"/>
    <w:rsid w:val="00424F4D"/>
    <w:rsid w:val="00426EC2"/>
    <w:rsid w:val="00432182"/>
    <w:rsid w:val="00446162"/>
    <w:rsid w:val="00454288"/>
    <w:rsid w:val="004D6FE0"/>
    <w:rsid w:val="00527BDA"/>
    <w:rsid w:val="005B0A80"/>
    <w:rsid w:val="005B32D0"/>
    <w:rsid w:val="005E5651"/>
    <w:rsid w:val="00654294"/>
    <w:rsid w:val="00656DDC"/>
    <w:rsid w:val="006A64BF"/>
    <w:rsid w:val="006C6009"/>
    <w:rsid w:val="00764A86"/>
    <w:rsid w:val="00790E25"/>
    <w:rsid w:val="007C473F"/>
    <w:rsid w:val="007E2D05"/>
    <w:rsid w:val="0082671C"/>
    <w:rsid w:val="008554E4"/>
    <w:rsid w:val="00860924"/>
    <w:rsid w:val="008A1DA2"/>
    <w:rsid w:val="008A35D7"/>
    <w:rsid w:val="008A3E44"/>
    <w:rsid w:val="008C66E3"/>
    <w:rsid w:val="008E4C0E"/>
    <w:rsid w:val="00917F07"/>
    <w:rsid w:val="00946B99"/>
    <w:rsid w:val="00A062F9"/>
    <w:rsid w:val="00AC4BAA"/>
    <w:rsid w:val="00B00A82"/>
    <w:rsid w:val="00C14546"/>
    <w:rsid w:val="00C97A36"/>
    <w:rsid w:val="00D06D6B"/>
    <w:rsid w:val="00D15419"/>
    <w:rsid w:val="00D33FCF"/>
    <w:rsid w:val="00D80F28"/>
    <w:rsid w:val="00D91CC0"/>
    <w:rsid w:val="00E12FC0"/>
    <w:rsid w:val="00F62449"/>
    <w:rsid w:val="00F7347A"/>
    <w:rsid w:val="00FD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79DD9EB"/>
  <w15:chartTrackingRefBased/>
  <w15:docId w15:val="{7F3A3450-E140-4DA9-808E-71671785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sid w:val="007E2D05"/>
    <w:rPr>
      <w:sz w:val="20"/>
      <w:szCs w:val="20"/>
    </w:rPr>
  </w:style>
  <w:style w:type="paragraph" w:customStyle="1" w:styleId="Findings">
    <w:name w:val="Findings"/>
    <w:basedOn w:val="Normal"/>
    <w:pPr>
      <w:numPr>
        <w:numId w:val="4"/>
      </w:numPr>
    </w:pPr>
  </w:style>
  <w:style w:type="character" w:customStyle="1" w:styleId="FootnoteTextChar">
    <w:name w:val="Footnote Text Char"/>
    <w:basedOn w:val="DefaultParagraphFont"/>
    <w:link w:val="FootnoteText"/>
    <w:rsid w:val="007E2D05"/>
  </w:style>
  <w:style w:type="character" w:styleId="FootnoteReference">
    <w:name w:val="footnote reference"/>
    <w:basedOn w:val="DefaultParagraphFont"/>
    <w:rsid w:val="007E2D05"/>
    <w:rPr>
      <w:vertAlign w:val="superscript"/>
    </w:rPr>
  </w:style>
  <w:style w:type="paragraph" w:styleId="ListParagraph">
    <w:name w:val="List Paragraph"/>
    <w:basedOn w:val="Normal"/>
    <w:uiPriority w:val="34"/>
    <w:qFormat/>
    <w:rsid w:val="007E2D05"/>
    <w:pPr>
      <w:ind w:left="720"/>
      <w:contextualSpacing/>
    </w:pPr>
  </w:style>
  <w:style w:type="paragraph" w:styleId="BalloonText">
    <w:name w:val="Balloon Text"/>
    <w:basedOn w:val="Normal"/>
    <w:link w:val="BalloonTextChar"/>
    <w:rsid w:val="0082671C"/>
    <w:rPr>
      <w:rFonts w:ascii="Segoe UI" w:hAnsi="Segoe UI" w:cs="Segoe UI"/>
      <w:sz w:val="18"/>
      <w:szCs w:val="18"/>
    </w:rPr>
  </w:style>
  <w:style w:type="character" w:customStyle="1" w:styleId="BalloonTextChar">
    <w:name w:val="Balloon Text Char"/>
    <w:basedOn w:val="DefaultParagraphFont"/>
    <w:link w:val="BalloonText"/>
    <w:rsid w:val="00826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2014-10-31T07:00:00+00:00</OpenedDate>
    <Date1 xmlns="dc463f71-b30c-4ab2-9473-d307f9d35888">2014-12-30T08:00:00+00:00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143784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BF79BAB363D74FAFDB946B84F1F52F" ma:contentTypeVersion="175" ma:contentTypeDescription="" ma:contentTypeScope="" ma:versionID="6cae2736a041888fb9d217e187fb8c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68395-4588-4115-9E6A-35D9F6CC4C21}"/>
</file>

<file path=customXml/itemProps2.xml><?xml version="1.0" encoding="utf-8"?>
<ds:datastoreItem xmlns:ds="http://schemas.openxmlformats.org/officeDocument/2006/customXml" ds:itemID="{0D8C0B4B-DEDC-48F3-A678-C13046A7AE6D}"/>
</file>

<file path=customXml/itemProps3.xml><?xml version="1.0" encoding="utf-8"?>
<ds:datastoreItem xmlns:ds="http://schemas.openxmlformats.org/officeDocument/2006/customXml" ds:itemID="{74F83485-4572-4F8F-B8C5-9E32D0398041}"/>
</file>

<file path=customXml/itemProps4.xml><?xml version="1.0" encoding="utf-8"?>
<ds:datastoreItem xmlns:ds="http://schemas.openxmlformats.org/officeDocument/2006/customXml" ds:itemID="{A5B686C5-EFB6-4DD9-9EA5-941FD98E7E6F}"/>
</file>

<file path=customXml/itemProps5.xml><?xml version="1.0" encoding="utf-8"?>
<ds:datastoreItem xmlns:ds="http://schemas.openxmlformats.org/officeDocument/2006/customXml" ds:itemID="{AFF79FB7-EE96-430A-A5BB-5FFD28762727}"/>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UE-143784 Order 01</vt:lpstr>
    </vt:vector>
  </TitlesOfParts>
  <Company>WUTC</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UE-143784 Order 01</dc:title>
  <dc:subject/>
  <dc:creator>Information Services</dc:creator>
  <cp:keywords/>
  <dc:description/>
  <cp:lastModifiedBy>Kern, Cathy (UTC)</cp:lastModifiedBy>
  <cp:revision>2</cp:revision>
  <cp:lastPrinted>2003-05-06T22:41:00Z</cp:lastPrinted>
  <dcterms:created xsi:type="dcterms:W3CDTF">2014-12-30T00:13:00Z</dcterms:created>
  <dcterms:modified xsi:type="dcterms:W3CDTF">2014-12-30T00:13:00Z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0x0101006E56B4D1795A2E4DB2F0B01679ED314A006ABF79BAB363D74FAFDB946B84F1F52F</vt:lpwstr>
  </property>
  <property fmtid="{D5CDD505-2E9C-101B-9397-08002B2CF9AE}" pid="3" name="_docset_NoMedatataSyncRequired">
    <vt:lpwstr>False</vt:lpwstr>
  </property>
</Properties>
</file>