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95B7F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47180548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7F8F7571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56"/>
        <w:gridCol w:w="236"/>
        <w:gridCol w:w="3874"/>
      </w:tblGrid>
      <w:tr w:rsidR="00C011AB" w:rsidRPr="00347054" w14:paraId="71651C2E" w14:textId="77777777" w:rsidTr="00DC2E4D">
        <w:trPr>
          <w:trHeight w:val="2183"/>
        </w:trPr>
        <w:tc>
          <w:tcPr>
            <w:tcW w:w="4356" w:type="dxa"/>
          </w:tcPr>
          <w:p w14:paraId="3D996B88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41BF276F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D589DCC" w14:textId="77777777" w:rsidR="00005893" w:rsidRPr="00347054" w:rsidRDefault="007F1175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TYSON GLAWE,</w:t>
            </w:r>
            <w:r w:rsidR="00151775">
              <w:rPr>
                <w:bCs/>
                <w:sz w:val="25"/>
                <w:szCs w:val="25"/>
              </w:rPr>
              <w:t xml:space="preserve"> LLC</w:t>
            </w:r>
          </w:p>
          <w:p w14:paraId="2BAA7819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5CE1A84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197E63">
              <w:rPr>
                <w:bCs/>
                <w:sz w:val="25"/>
                <w:szCs w:val="25"/>
              </w:rPr>
              <w:t>200</w:t>
            </w:r>
          </w:p>
          <w:p w14:paraId="0EDC261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5" w:type="dxa"/>
          </w:tcPr>
          <w:p w14:paraId="2EAD84DD" w14:textId="77777777" w:rsidR="00C011AB" w:rsidRPr="00347054" w:rsidRDefault="00C011AB" w:rsidP="00DC2E4D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1CEE395" w14:textId="77777777" w:rsidR="00C011AB" w:rsidRPr="00347054" w:rsidRDefault="00C011AB" w:rsidP="00DC2E4D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8FDA80B" w14:textId="77777777" w:rsidR="00C011AB" w:rsidRPr="00347054" w:rsidRDefault="00C011AB" w:rsidP="00DC2E4D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6246A78" w14:textId="77777777" w:rsidR="00C011AB" w:rsidRPr="00347054" w:rsidRDefault="00C011AB" w:rsidP="00DC2E4D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E15211C" w14:textId="77777777" w:rsidR="00C011AB" w:rsidRPr="00347054" w:rsidRDefault="00C011AB" w:rsidP="00DC2E4D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BA40CC2" w14:textId="77777777" w:rsidR="00C011AB" w:rsidRPr="00347054" w:rsidRDefault="00C011AB" w:rsidP="00DC2E4D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F8A434B" w14:textId="77777777" w:rsidR="006C5AA6" w:rsidRPr="00347054" w:rsidRDefault="00DC2E4D" w:rsidP="00DC2E4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  <w:r w:rsidR="000E4BC7" w:rsidRPr="00347054">
              <w:rPr>
                <w:sz w:val="25"/>
                <w:szCs w:val="25"/>
              </w:rPr>
              <w:t>)</w:t>
            </w:r>
          </w:p>
        </w:tc>
        <w:tc>
          <w:tcPr>
            <w:tcW w:w="3874" w:type="dxa"/>
          </w:tcPr>
          <w:p w14:paraId="264485C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7F1175">
              <w:rPr>
                <w:bCs/>
                <w:sz w:val="25"/>
                <w:szCs w:val="25"/>
              </w:rPr>
              <w:t>84</w:t>
            </w:r>
          </w:p>
          <w:p w14:paraId="2DCC6AE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62CCF7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501FFBF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76133176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TO $</w:t>
            </w:r>
            <w:r w:rsidR="00197E63">
              <w:rPr>
                <w:sz w:val="25"/>
                <w:szCs w:val="25"/>
              </w:rPr>
              <w:t>50</w:t>
            </w:r>
          </w:p>
          <w:p w14:paraId="595D752D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4EF712F0" w14:textId="77777777" w:rsidR="00DC2E4D" w:rsidRDefault="00DC2E4D" w:rsidP="00347054">
      <w:pPr>
        <w:spacing w:line="288" w:lineRule="auto"/>
        <w:jc w:val="center"/>
        <w:rPr>
          <w:b/>
          <w:sz w:val="25"/>
          <w:szCs w:val="25"/>
        </w:rPr>
      </w:pPr>
    </w:p>
    <w:p w14:paraId="779E4F56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0F568165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04AEA995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3BAC5AD9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5E2606A1" w14:textId="77777777" w:rsidR="009937F7" w:rsidRDefault="000D3EF1" w:rsidP="0019402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Tyson Glawe, LLC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ED6B25">
        <w:rPr>
          <w:rStyle w:val="CommentReference"/>
          <w:sz w:val="25"/>
          <w:szCs w:val="25"/>
        </w:rPr>
        <w:t xml:space="preserve">timely paid its regulatory fee, but </w:t>
      </w:r>
      <w:r w:rsidR="00514804">
        <w:rPr>
          <w:rStyle w:val="CommentReference"/>
          <w:sz w:val="25"/>
          <w:szCs w:val="25"/>
        </w:rPr>
        <w:t>did not file its annual report on May 1, 2014</w:t>
      </w:r>
      <w:r>
        <w:rPr>
          <w:rStyle w:val="CommentReference"/>
          <w:sz w:val="25"/>
          <w:szCs w:val="25"/>
        </w:rPr>
        <w:t>.</w:t>
      </w:r>
      <w:r w:rsidR="0019402D">
        <w:rPr>
          <w:rStyle w:val="CommentReference"/>
          <w:sz w:val="25"/>
          <w:szCs w:val="25"/>
        </w:rPr>
        <w:t xml:space="preserve"> 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8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</w:t>
      </w:r>
      <w:r>
        <w:rPr>
          <w:bCs/>
          <w:sz w:val="25"/>
          <w:szCs w:val="25"/>
        </w:rPr>
        <w:t>200</w:t>
      </w:r>
      <w:r w:rsidR="000164A8" w:rsidRPr="00C4272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Tyson Glawe, LLC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>
        <w:rPr>
          <w:rStyle w:val="CommentReference"/>
          <w:sz w:val="25"/>
          <w:szCs w:val="25"/>
        </w:rPr>
        <w:t>5, the day the Company’s report was received</w:t>
      </w:r>
      <w:r w:rsidR="001D765C" w:rsidRPr="00C42722">
        <w:rPr>
          <w:rStyle w:val="CommentReference"/>
          <w:sz w:val="25"/>
          <w:szCs w:val="25"/>
        </w:rPr>
        <w:t>.</w:t>
      </w:r>
      <w:r>
        <w:rPr>
          <w:rStyle w:val="CommentReference"/>
          <w:sz w:val="25"/>
          <w:szCs w:val="25"/>
        </w:rPr>
        <w:t xml:space="preserve">  </w:t>
      </w:r>
      <w:r w:rsidR="00C42722" w:rsidRPr="00C42722">
        <w:rPr>
          <w:rStyle w:val="CommentReference"/>
          <w:sz w:val="25"/>
          <w:szCs w:val="25"/>
        </w:rPr>
        <w:t xml:space="preserve">  </w:t>
      </w:r>
    </w:p>
    <w:p w14:paraId="73D9397C" w14:textId="77777777" w:rsidR="009937F7" w:rsidRDefault="009937F7" w:rsidP="009937F7">
      <w:pPr>
        <w:pStyle w:val="ListParagraph"/>
        <w:rPr>
          <w:rStyle w:val="CommentReference"/>
          <w:sz w:val="25"/>
          <w:szCs w:val="25"/>
        </w:rPr>
      </w:pPr>
    </w:p>
    <w:p w14:paraId="6F7F3292" w14:textId="77777777" w:rsidR="00C42722" w:rsidRPr="00CD6B39" w:rsidRDefault="00264C0F" w:rsidP="000D61D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D6B39">
        <w:rPr>
          <w:sz w:val="25"/>
          <w:szCs w:val="25"/>
        </w:rPr>
        <w:t>On</w:t>
      </w:r>
      <w:r w:rsidR="00426C92" w:rsidRPr="00CD6B39">
        <w:rPr>
          <w:sz w:val="25"/>
          <w:szCs w:val="25"/>
        </w:rPr>
        <w:t xml:space="preserve"> </w:t>
      </w:r>
      <w:r w:rsidR="00711712" w:rsidRPr="00CD6B39">
        <w:rPr>
          <w:sz w:val="25"/>
          <w:szCs w:val="25"/>
        </w:rPr>
        <w:t>June 1</w:t>
      </w:r>
      <w:r w:rsidR="000D3EF1">
        <w:rPr>
          <w:sz w:val="25"/>
          <w:szCs w:val="25"/>
        </w:rPr>
        <w:t>6</w:t>
      </w:r>
      <w:r w:rsidR="00524AEB" w:rsidRPr="00CD6B39">
        <w:rPr>
          <w:sz w:val="25"/>
          <w:szCs w:val="25"/>
        </w:rPr>
        <w:t>, 2014</w:t>
      </w:r>
      <w:r w:rsidR="005B60F9" w:rsidRPr="00CD6B39">
        <w:rPr>
          <w:sz w:val="25"/>
          <w:szCs w:val="25"/>
        </w:rPr>
        <w:t xml:space="preserve">, </w:t>
      </w:r>
      <w:r w:rsidR="000D3EF1">
        <w:rPr>
          <w:bCs/>
          <w:sz w:val="25"/>
          <w:szCs w:val="25"/>
        </w:rPr>
        <w:t>Tyson Glawe, LLC</w:t>
      </w:r>
      <w:r w:rsidR="000D3EF1" w:rsidRPr="00C42722">
        <w:rPr>
          <w:rStyle w:val="CommentReference"/>
          <w:sz w:val="25"/>
          <w:szCs w:val="25"/>
        </w:rPr>
        <w:t xml:space="preserve"> </w:t>
      </w:r>
      <w:r w:rsidR="00371E20" w:rsidRPr="00CD6B39">
        <w:rPr>
          <w:sz w:val="25"/>
          <w:szCs w:val="25"/>
        </w:rPr>
        <w:t>responded</w:t>
      </w:r>
      <w:r w:rsidRPr="00CD6B39">
        <w:rPr>
          <w:sz w:val="25"/>
          <w:szCs w:val="25"/>
        </w:rPr>
        <w:t xml:space="preserve"> to the Commission</w:t>
      </w:r>
      <w:r w:rsidR="00B77835" w:rsidRPr="00CD6B39">
        <w:rPr>
          <w:sz w:val="25"/>
          <w:szCs w:val="25"/>
        </w:rPr>
        <w:t xml:space="preserve">’s penalty </w:t>
      </w:r>
      <w:r w:rsidR="0014354E" w:rsidRPr="00CD6B39">
        <w:rPr>
          <w:sz w:val="25"/>
          <w:szCs w:val="25"/>
        </w:rPr>
        <w:t>assessment</w:t>
      </w:r>
      <w:r w:rsidR="00B77835" w:rsidRPr="00CD6B39">
        <w:rPr>
          <w:sz w:val="25"/>
          <w:szCs w:val="25"/>
        </w:rPr>
        <w:t xml:space="preserve"> </w:t>
      </w:r>
      <w:r w:rsidR="00026607" w:rsidRPr="00CD6B39">
        <w:rPr>
          <w:sz w:val="25"/>
          <w:szCs w:val="25"/>
        </w:rPr>
        <w:t xml:space="preserve">admitting the violations </w:t>
      </w:r>
      <w:r w:rsidR="00B77835" w:rsidRPr="00CD6B39">
        <w:rPr>
          <w:sz w:val="25"/>
          <w:szCs w:val="25"/>
        </w:rPr>
        <w:t>and request</w:t>
      </w:r>
      <w:r w:rsidR="00026607" w:rsidRPr="00CD6B39">
        <w:rPr>
          <w:sz w:val="25"/>
          <w:szCs w:val="25"/>
        </w:rPr>
        <w:t>ing mitigation of the penalty</w:t>
      </w:r>
      <w:r w:rsidR="00524AEB" w:rsidRPr="00CD6B39">
        <w:rPr>
          <w:sz w:val="25"/>
          <w:szCs w:val="25"/>
        </w:rPr>
        <w:t xml:space="preserve"> based on the </w:t>
      </w:r>
      <w:r w:rsidR="00C42722" w:rsidRPr="00CD6B39">
        <w:rPr>
          <w:sz w:val="25"/>
          <w:szCs w:val="25"/>
        </w:rPr>
        <w:t xml:space="preserve">written </w:t>
      </w:r>
      <w:r w:rsidR="00524AEB" w:rsidRPr="00CD6B39">
        <w:rPr>
          <w:sz w:val="25"/>
          <w:szCs w:val="25"/>
        </w:rPr>
        <w:t>information provided</w:t>
      </w:r>
      <w:r w:rsidR="00B77835" w:rsidRPr="00CD6B39">
        <w:rPr>
          <w:sz w:val="25"/>
          <w:szCs w:val="25"/>
        </w:rPr>
        <w:t>.</w:t>
      </w:r>
      <w:r w:rsidR="00C42722" w:rsidRPr="00CD6B39">
        <w:rPr>
          <w:sz w:val="25"/>
          <w:szCs w:val="25"/>
        </w:rPr>
        <w:t xml:space="preserve"> </w:t>
      </w:r>
      <w:r w:rsidR="0068584C" w:rsidRPr="00CD6B39">
        <w:rPr>
          <w:sz w:val="25"/>
          <w:szCs w:val="25"/>
        </w:rPr>
        <w:t xml:space="preserve"> The C</w:t>
      </w:r>
      <w:r w:rsidR="00026607" w:rsidRPr="00CD6B39">
        <w:rPr>
          <w:sz w:val="25"/>
          <w:szCs w:val="25"/>
        </w:rPr>
        <w:t xml:space="preserve">ompany explained </w:t>
      </w:r>
      <w:r w:rsidR="000D3EF1">
        <w:rPr>
          <w:sz w:val="25"/>
          <w:szCs w:val="25"/>
        </w:rPr>
        <w:t xml:space="preserve">that although its regulatory fee was paid on time, the annual report form came much later and was confusing and hard to understand.  The Company also </w:t>
      </w:r>
      <w:r w:rsidR="00B07C4B">
        <w:rPr>
          <w:sz w:val="25"/>
          <w:szCs w:val="25"/>
        </w:rPr>
        <w:t>stated that the penalty would create a financial hardship</w:t>
      </w:r>
      <w:r w:rsidR="000D3EF1">
        <w:rPr>
          <w:sz w:val="25"/>
          <w:szCs w:val="25"/>
        </w:rPr>
        <w:t>.</w:t>
      </w:r>
    </w:p>
    <w:p w14:paraId="7DC3F3DC" w14:textId="77777777" w:rsidR="00D526A9" w:rsidRPr="00026607" w:rsidRDefault="00D526A9" w:rsidP="00C42722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16F439E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0D3EF1">
        <w:rPr>
          <w:sz w:val="25"/>
          <w:szCs w:val="25"/>
        </w:rPr>
        <w:t>30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a penalty reduction to $</w:t>
      </w:r>
      <w:r w:rsidR="000D3EF1">
        <w:rPr>
          <w:sz w:val="25"/>
          <w:szCs w:val="25"/>
        </w:rPr>
        <w:t>50</w:t>
      </w:r>
      <w:r w:rsidR="00D620BC">
        <w:rPr>
          <w:sz w:val="25"/>
          <w:szCs w:val="25"/>
        </w:rPr>
        <w:t xml:space="preserve"> </w:t>
      </w:r>
      <w:r w:rsidR="00590F1B">
        <w:rPr>
          <w:sz w:val="25"/>
          <w:szCs w:val="25"/>
        </w:rPr>
        <w:t xml:space="preserve">because the </w:t>
      </w:r>
      <w:r w:rsidR="0068584C">
        <w:rPr>
          <w:sz w:val="25"/>
          <w:szCs w:val="25"/>
        </w:rPr>
        <w:t>C</w:t>
      </w:r>
      <w:r w:rsidR="00590F1B">
        <w:rPr>
          <w:sz w:val="25"/>
          <w:szCs w:val="25"/>
        </w:rPr>
        <w:t>ompany</w:t>
      </w:r>
      <w:r w:rsidR="00711712">
        <w:rPr>
          <w:sz w:val="25"/>
          <w:szCs w:val="25"/>
        </w:rPr>
        <w:t xml:space="preserve"> timely paid its regulatory fee</w:t>
      </w:r>
      <w:r w:rsidR="00590F1B">
        <w:rPr>
          <w:sz w:val="25"/>
          <w:szCs w:val="25"/>
        </w:rPr>
        <w:t xml:space="preserve"> and has no prior </w:t>
      </w:r>
      <w:r w:rsidR="00A328F3">
        <w:rPr>
          <w:sz w:val="25"/>
          <w:szCs w:val="25"/>
        </w:rPr>
        <w:t>violations</w:t>
      </w:r>
      <w:r w:rsidR="00590F1B">
        <w:rPr>
          <w:sz w:val="25"/>
          <w:szCs w:val="25"/>
        </w:rPr>
        <w:t xml:space="preserve"> of WAC 480-30-071.  </w:t>
      </w:r>
      <w:r w:rsidR="00C42722">
        <w:rPr>
          <w:sz w:val="25"/>
          <w:szCs w:val="25"/>
        </w:rPr>
        <w:t xml:space="preserve">Staff also noted that </w:t>
      </w:r>
      <w:r w:rsidR="00590F1B">
        <w:rPr>
          <w:sz w:val="25"/>
          <w:szCs w:val="25"/>
        </w:rPr>
        <w:t>the Commission recently adopted new rules requiring annual reports for charters and excursions to be filed by May 1, while the regulatory fees remain due on December 31.</w:t>
      </w:r>
    </w:p>
    <w:p w14:paraId="0481F89E" w14:textId="77777777" w:rsidR="00841996" w:rsidRPr="00347054" w:rsidRDefault="00841996" w:rsidP="00711712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92B6E50" w14:textId="77777777" w:rsidR="00841996" w:rsidRPr="00347054" w:rsidRDefault="00F32856" w:rsidP="00DC2E4D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6233AD48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738B822A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9D498A">
        <w:rPr>
          <w:sz w:val="25"/>
          <w:szCs w:val="25"/>
        </w:rPr>
        <w:t>. T</w:t>
      </w:r>
      <w:r w:rsidR="009345E5" w:rsidRPr="00347054">
        <w:rPr>
          <w:sz w:val="25"/>
          <w:szCs w:val="25"/>
        </w:rPr>
        <w:t>he Company should have been aware of the need to file an annual report</w:t>
      </w:r>
      <w:r w:rsidR="00514804">
        <w:rPr>
          <w:sz w:val="25"/>
          <w:szCs w:val="25"/>
        </w:rPr>
        <w:t xml:space="preserve"> </w:t>
      </w:r>
      <w:r w:rsidR="00A328F3">
        <w:rPr>
          <w:sz w:val="25"/>
          <w:szCs w:val="25"/>
        </w:rPr>
        <w:t>by May 1</w:t>
      </w:r>
      <w:r w:rsidR="000D3EF1">
        <w:rPr>
          <w:sz w:val="25"/>
          <w:szCs w:val="25"/>
        </w:rPr>
        <w:t>, particularly given the Commission’s reminders.</w:t>
      </w:r>
      <w:r w:rsidR="009D498A">
        <w:rPr>
          <w:sz w:val="25"/>
          <w:szCs w:val="25"/>
        </w:rPr>
        <w:t xml:space="preserve">  Additionally, if the Company was confused by the Commission’s forms, it should have requested an extension or sought clarification from Commission staff.</w:t>
      </w:r>
      <w:r w:rsidR="00073879">
        <w:rPr>
          <w:sz w:val="25"/>
          <w:szCs w:val="25"/>
        </w:rPr>
        <w:br/>
      </w:r>
    </w:p>
    <w:p w14:paraId="4A0D6B63" w14:textId="77777777" w:rsidR="00BB2383" w:rsidRPr="00347054" w:rsidRDefault="0007387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whether the violation was promptly corrected, </w:t>
      </w:r>
      <w:r w:rsidR="000D3EF1">
        <w:rPr>
          <w:sz w:val="25"/>
          <w:szCs w:val="25"/>
        </w:rPr>
        <w:t xml:space="preserve">a company’s compliance history, </w:t>
      </w:r>
      <w:r>
        <w:rPr>
          <w:sz w:val="25"/>
          <w:szCs w:val="25"/>
        </w:rPr>
        <w:t>the likelihood the violation will recur</w:t>
      </w:r>
      <w:r w:rsidR="000D3EF1">
        <w:rPr>
          <w:sz w:val="25"/>
          <w:szCs w:val="25"/>
        </w:rPr>
        <w:t>, and a company’s annual revenue</w:t>
      </w:r>
      <w:r>
        <w:rPr>
          <w:sz w:val="25"/>
          <w:szCs w:val="25"/>
        </w:rPr>
        <w:t>.</w:t>
      </w:r>
      <w:r w:rsidR="00BC2BC0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 </w:t>
      </w:r>
      <w:r w:rsidR="000D3EF1">
        <w:rPr>
          <w:sz w:val="25"/>
          <w:szCs w:val="25"/>
        </w:rPr>
        <w:t>This is Tyson Glawe, LLC’s first violation of WAC 480-30-071.  T</w:t>
      </w:r>
      <w:r w:rsidR="006007DA">
        <w:rPr>
          <w:sz w:val="25"/>
          <w:szCs w:val="25"/>
        </w:rPr>
        <w:t>he</w:t>
      </w:r>
      <w:r>
        <w:rPr>
          <w:sz w:val="25"/>
          <w:szCs w:val="25"/>
        </w:rPr>
        <w:t xml:space="preserve"> Company </w:t>
      </w:r>
      <w:r w:rsidR="000D3EF1">
        <w:rPr>
          <w:sz w:val="25"/>
          <w:szCs w:val="25"/>
        </w:rPr>
        <w:t>timely paid its regulatory fee and filed its annual report prior to receiving a penalty</w:t>
      </w:r>
      <w:r>
        <w:rPr>
          <w:sz w:val="25"/>
          <w:szCs w:val="25"/>
        </w:rPr>
        <w:t xml:space="preserve">.  </w:t>
      </w:r>
      <w:r w:rsidR="00B07C4B">
        <w:rPr>
          <w:sz w:val="25"/>
          <w:szCs w:val="25"/>
        </w:rPr>
        <w:t>Additionally, the Company has been regulated since 2007, and the Commission recently adopted rules that changed the filing procedure for 2014; given the Company’s history of compliance prior to the rule change, the violation is not likely to recur.</w:t>
      </w:r>
      <w:r w:rsidR="006007DA" w:rsidRPr="00EE278F">
        <w:rPr>
          <w:sz w:val="25"/>
          <w:szCs w:val="25"/>
        </w:rPr>
        <w:t xml:space="preserve"> </w:t>
      </w:r>
      <w:r w:rsidR="00B07C4B">
        <w:rPr>
          <w:sz w:val="25"/>
          <w:szCs w:val="25"/>
        </w:rPr>
        <w:t xml:space="preserve"> Finally, the Company has expressed financial hardship.  The Commission’s goal is to obtain compliance, not create an insurmountable financial burden for a small company.  </w:t>
      </w:r>
      <w:r w:rsidR="006007DA">
        <w:rPr>
          <w:sz w:val="25"/>
          <w:szCs w:val="25"/>
        </w:rPr>
        <w:t>T</w:t>
      </w:r>
      <w:r w:rsidR="006007DA" w:rsidRPr="00EE278F">
        <w:rPr>
          <w:sz w:val="25"/>
          <w:szCs w:val="25"/>
        </w:rPr>
        <w:t xml:space="preserve">he Commission will </w:t>
      </w:r>
      <w:r w:rsidR="006007DA">
        <w:rPr>
          <w:sz w:val="25"/>
          <w:szCs w:val="25"/>
        </w:rPr>
        <w:t>therefore e</w:t>
      </w:r>
      <w:r w:rsidR="006007DA" w:rsidRPr="00EE278F">
        <w:rPr>
          <w:sz w:val="25"/>
          <w:szCs w:val="25"/>
        </w:rPr>
        <w:t>xercise its discretion to reduce the penalty to $</w:t>
      </w:r>
      <w:r w:rsidR="00B07C4B">
        <w:rPr>
          <w:sz w:val="25"/>
          <w:szCs w:val="25"/>
        </w:rPr>
        <w:t>50</w:t>
      </w:r>
      <w:r w:rsidR="006007DA" w:rsidRPr="00EE278F">
        <w:rPr>
          <w:sz w:val="25"/>
          <w:szCs w:val="25"/>
        </w:rPr>
        <w:t>.</w:t>
      </w:r>
    </w:p>
    <w:p w14:paraId="7FDD7E9E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F4F6271" w14:textId="77777777" w:rsidR="00DC2E4D" w:rsidRDefault="00DC2E4D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53806A62" w14:textId="77777777" w:rsidR="00F32856" w:rsidRPr="00347054" w:rsidRDefault="00F32856" w:rsidP="00DC2E4D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007E09A6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7E44C2D3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2EF30839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3C8F438E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B07C4B">
        <w:rPr>
          <w:sz w:val="25"/>
          <w:szCs w:val="25"/>
        </w:rPr>
        <w:t>Tyson Glawe, LLC</w:t>
      </w:r>
      <w:r w:rsidR="00B07C4B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B07C4B">
        <w:rPr>
          <w:sz w:val="25"/>
          <w:szCs w:val="25"/>
        </w:rPr>
        <w:t>200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B07C4B">
        <w:rPr>
          <w:sz w:val="25"/>
          <w:szCs w:val="25"/>
        </w:rPr>
        <w:t>50</w:t>
      </w:r>
      <w:r w:rsidR="00E0789C" w:rsidRPr="00347054">
        <w:rPr>
          <w:sz w:val="25"/>
          <w:szCs w:val="25"/>
        </w:rPr>
        <w:t xml:space="preserve">.  </w:t>
      </w:r>
    </w:p>
    <w:p w14:paraId="5F1F780C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554D5FEA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6C5D7F">
        <w:rPr>
          <w:sz w:val="25"/>
          <w:szCs w:val="25"/>
        </w:rPr>
        <w:t xml:space="preserve">is due and payable no later than July </w:t>
      </w:r>
      <w:r w:rsidR="00DC2E4D">
        <w:rPr>
          <w:sz w:val="25"/>
          <w:szCs w:val="25"/>
        </w:rPr>
        <w:t>31</w:t>
      </w:r>
      <w:r w:rsidR="006C5D7F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14658201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15392CB8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4D7545D7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27052F62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6C5D7F">
        <w:rPr>
          <w:sz w:val="25"/>
          <w:szCs w:val="25"/>
        </w:rPr>
        <w:t>1</w:t>
      </w:r>
      <w:r w:rsidR="00DC2E4D">
        <w:rPr>
          <w:sz w:val="25"/>
          <w:szCs w:val="25"/>
        </w:rPr>
        <w:t>7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0CF79A1F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11E050BC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6585FBFC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020DB85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7926983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76E6AB84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0A4EDA7F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0E20F136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20D26B80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4372E0E5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B2763" w14:textId="77777777" w:rsidR="00D15CCB" w:rsidRDefault="00D15CCB">
      <w:r>
        <w:separator/>
      </w:r>
    </w:p>
  </w:endnote>
  <w:endnote w:type="continuationSeparator" w:id="0">
    <w:p w14:paraId="763F62F7" w14:textId="77777777" w:rsidR="00D15CCB" w:rsidRDefault="00D1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DBC38" w14:textId="77777777" w:rsidR="00D15CCB" w:rsidRDefault="00D15CCB">
      <w:r>
        <w:separator/>
      </w:r>
    </w:p>
  </w:footnote>
  <w:footnote w:type="continuationSeparator" w:id="0">
    <w:p w14:paraId="2588BF95" w14:textId="77777777" w:rsidR="00D15CCB" w:rsidRDefault="00D15CCB">
      <w:r>
        <w:continuationSeparator/>
      </w:r>
    </w:p>
  </w:footnote>
  <w:footnote w:id="1">
    <w:p w14:paraId="502C68CA" w14:textId="77777777" w:rsidR="00BC2BC0" w:rsidRPr="00DC2E4D" w:rsidRDefault="00BC2BC0" w:rsidP="00DC2E4D">
      <w:pPr>
        <w:pStyle w:val="FootnoteText"/>
        <w:spacing w:after="120"/>
        <w:rPr>
          <w:sz w:val="22"/>
          <w:szCs w:val="22"/>
        </w:rPr>
      </w:pPr>
      <w:r w:rsidRPr="00DC2E4D">
        <w:rPr>
          <w:rStyle w:val="FootnoteReference"/>
          <w:sz w:val="22"/>
          <w:szCs w:val="22"/>
        </w:rPr>
        <w:footnoteRef/>
      </w:r>
      <w:r w:rsidRPr="00DC2E4D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3CEE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B07C4B">
      <w:rPr>
        <w:b/>
        <w:bCs/>
        <w:sz w:val="20"/>
        <w:szCs w:val="20"/>
      </w:rPr>
      <w:t>84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E80F3D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C44691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77FE7D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9433B" w14:textId="77777777" w:rsidR="00AC6A89" w:rsidRDefault="00AC6A89" w:rsidP="00AC6A89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17,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3EF1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3267"/>
    <w:rsid w:val="0012548B"/>
    <w:rsid w:val="00127197"/>
    <w:rsid w:val="00131166"/>
    <w:rsid w:val="00135751"/>
    <w:rsid w:val="00136247"/>
    <w:rsid w:val="00136868"/>
    <w:rsid w:val="0014054F"/>
    <w:rsid w:val="0014354E"/>
    <w:rsid w:val="00151775"/>
    <w:rsid w:val="00152F28"/>
    <w:rsid w:val="001537A6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402D"/>
    <w:rsid w:val="00197E63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3561A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0403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5A39"/>
    <w:rsid w:val="004F7C66"/>
    <w:rsid w:val="00506F82"/>
    <w:rsid w:val="00514804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07DA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2DCA"/>
    <w:rsid w:val="006B2972"/>
    <w:rsid w:val="006B41C6"/>
    <w:rsid w:val="006B6EDA"/>
    <w:rsid w:val="006C2520"/>
    <w:rsid w:val="006C5AA6"/>
    <w:rsid w:val="006C5D7F"/>
    <w:rsid w:val="006C67EE"/>
    <w:rsid w:val="006D1F48"/>
    <w:rsid w:val="006D3BA8"/>
    <w:rsid w:val="006E06FD"/>
    <w:rsid w:val="006F0806"/>
    <w:rsid w:val="006F2E4D"/>
    <w:rsid w:val="006F5053"/>
    <w:rsid w:val="006F63D9"/>
    <w:rsid w:val="006F7C3C"/>
    <w:rsid w:val="00711712"/>
    <w:rsid w:val="00714D80"/>
    <w:rsid w:val="00714FA1"/>
    <w:rsid w:val="00717D10"/>
    <w:rsid w:val="007201A1"/>
    <w:rsid w:val="0073050C"/>
    <w:rsid w:val="0073407F"/>
    <w:rsid w:val="00737EB2"/>
    <w:rsid w:val="007451D6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1175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7283"/>
    <w:rsid w:val="00981531"/>
    <w:rsid w:val="0098271D"/>
    <w:rsid w:val="009839F8"/>
    <w:rsid w:val="00992ED9"/>
    <w:rsid w:val="009937F7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498A"/>
    <w:rsid w:val="009D5079"/>
    <w:rsid w:val="009E4186"/>
    <w:rsid w:val="009F04B5"/>
    <w:rsid w:val="009F7B0E"/>
    <w:rsid w:val="00A01D98"/>
    <w:rsid w:val="00A02940"/>
    <w:rsid w:val="00A05D98"/>
    <w:rsid w:val="00A05EDD"/>
    <w:rsid w:val="00A110DA"/>
    <w:rsid w:val="00A127E7"/>
    <w:rsid w:val="00A13825"/>
    <w:rsid w:val="00A14614"/>
    <w:rsid w:val="00A14D36"/>
    <w:rsid w:val="00A25153"/>
    <w:rsid w:val="00A26A46"/>
    <w:rsid w:val="00A27867"/>
    <w:rsid w:val="00A328F3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6A89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07C4B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A34EC"/>
    <w:rsid w:val="00CC1040"/>
    <w:rsid w:val="00CC2029"/>
    <w:rsid w:val="00CC56C9"/>
    <w:rsid w:val="00CC6B86"/>
    <w:rsid w:val="00CD595A"/>
    <w:rsid w:val="00CD6B39"/>
    <w:rsid w:val="00CD6B55"/>
    <w:rsid w:val="00CF402B"/>
    <w:rsid w:val="00CF46A5"/>
    <w:rsid w:val="00D05636"/>
    <w:rsid w:val="00D10DF0"/>
    <w:rsid w:val="00D15CCB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2E4D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0F3D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D6B25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8CC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C6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TYSON GLAWE LLC</CaseCompanyNames>
    <DocketNumber xmlns="dc463f71-b30c-4ab2-9473-d307f9d35888">141084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9505D96D45674F90AE9057C7E8D17D" ma:contentTypeVersion="175" ma:contentTypeDescription="" ma:contentTypeScope="" ma:versionID="056a6af1a894eaef3122a942b497d6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5CF92-44D3-4783-B96C-8DF78A0AC4FC}"/>
</file>

<file path=customXml/itemProps2.xml><?xml version="1.0" encoding="utf-8"?>
<ds:datastoreItem xmlns:ds="http://schemas.openxmlformats.org/officeDocument/2006/customXml" ds:itemID="{369B96F7-BD1F-45C5-AAB8-D0037FFA4CAC}"/>
</file>

<file path=customXml/itemProps3.xml><?xml version="1.0" encoding="utf-8"?>
<ds:datastoreItem xmlns:ds="http://schemas.openxmlformats.org/officeDocument/2006/customXml" ds:itemID="{875D47F5-A439-446B-BC6E-0E62F18A8C06}"/>
</file>

<file path=customXml/itemProps4.xml><?xml version="1.0" encoding="utf-8"?>
<ds:datastoreItem xmlns:ds="http://schemas.openxmlformats.org/officeDocument/2006/customXml" ds:itemID="{0D88A199-FEF6-41B3-AE8D-B9A9A7FD2397}"/>
</file>

<file path=customXml/itemProps5.xml><?xml version="1.0" encoding="utf-8"?>
<ds:datastoreItem xmlns:ds="http://schemas.openxmlformats.org/officeDocument/2006/customXml" ds:itemID="{29A13ECC-E0B8-4C85-9B20-0C3880B59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2014-07-15T17:15:00Z</dcterms:created>
  <dcterms:modified xsi:type="dcterms:W3CDTF">2014-07-15T17:15:00Z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0x0101006E56B4D1795A2E4DB2F0B01679ED314A00889505D96D45674F90AE9057C7E8D17D</vt:lpwstr>
  </property>
  <property fmtid="{D5CDD505-2E9C-101B-9397-08002B2CF9AE}" pid="3" name="_docset_NoMedatataSyncRequired">
    <vt:lpwstr>False</vt:lpwstr>
  </property>
</Properties>
</file>