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03D60" w14:textId="77777777" w:rsidR="00962EC3" w:rsidRPr="00AD4D61" w:rsidRDefault="00962EC3" w:rsidP="00962EC3">
      <w:pPr>
        <w:rPr>
          <w:rFonts w:ascii="Times New Roman" w:hAnsi="Times New Roman"/>
        </w:rPr>
      </w:pPr>
      <w:bookmarkStart w:id="0" w:name="_GoBack"/>
      <w:bookmarkEnd w:id="0"/>
      <w:r w:rsidRPr="00AD4D61">
        <w:rPr>
          <w:rFonts w:ascii="Times New Roman" w:hAnsi="Times New Roman"/>
        </w:rPr>
        <w:t>Agenda Date:</w:t>
      </w:r>
      <w:r w:rsidRPr="00AD4D61">
        <w:rPr>
          <w:rFonts w:ascii="Times New Roman" w:hAnsi="Times New Roman"/>
        </w:rPr>
        <w:tab/>
      </w:r>
      <w:r>
        <w:rPr>
          <w:rFonts w:ascii="Times New Roman" w:hAnsi="Times New Roman"/>
        </w:rPr>
        <w:tab/>
        <w:t>December 13, 2012</w:t>
      </w:r>
    </w:p>
    <w:p w14:paraId="50EF5155" w14:textId="1F7FF156" w:rsidR="00962EC3" w:rsidRPr="00AD4D61" w:rsidRDefault="00962EC3" w:rsidP="00962EC3">
      <w:pPr>
        <w:ind w:left="2160" w:hanging="2160"/>
        <w:rPr>
          <w:rFonts w:ascii="Times New Roman" w:hAnsi="Times New Roman"/>
        </w:rPr>
      </w:pPr>
      <w:r w:rsidRPr="00AD4D61">
        <w:rPr>
          <w:rFonts w:ascii="Times New Roman" w:hAnsi="Times New Roman"/>
        </w:rPr>
        <w:t>Item Number</w:t>
      </w:r>
      <w:r>
        <w:rPr>
          <w:rFonts w:ascii="Times New Roman" w:hAnsi="Times New Roman"/>
        </w:rPr>
        <w:t>s</w:t>
      </w:r>
      <w:r w:rsidRPr="00AD4D61">
        <w:rPr>
          <w:rFonts w:ascii="Times New Roman" w:hAnsi="Times New Roman"/>
        </w:rPr>
        <w:t>:</w:t>
      </w:r>
      <w:r w:rsidRPr="00AD4D61">
        <w:rPr>
          <w:rFonts w:ascii="Times New Roman" w:hAnsi="Times New Roman"/>
        </w:rPr>
        <w:tab/>
      </w:r>
      <w:r w:rsidR="00F21A34">
        <w:rPr>
          <w:rFonts w:ascii="Times New Roman" w:hAnsi="Times New Roman"/>
        </w:rPr>
        <w:t>A1 and A</w:t>
      </w:r>
      <w:r w:rsidR="00B14E03">
        <w:rPr>
          <w:rFonts w:ascii="Times New Roman" w:hAnsi="Times New Roman"/>
        </w:rPr>
        <w:t>2</w:t>
      </w:r>
    </w:p>
    <w:p w14:paraId="08101255" w14:textId="77777777" w:rsidR="00962EC3" w:rsidRPr="00AD4D61" w:rsidRDefault="00962EC3" w:rsidP="00962EC3">
      <w:pPr>
        <w:rPr>
          <w:rFonts w:ascii="Times New Roman" w:hAnsi="Times New Roman"/>
        </w:rPr>
      </w:pPr>
    </w:p>
    <w:p w14:paraId="6B9C024B" w14:textId="77777777" w:rsidR="00962EC3" w:rsidRPr="00AD4D61" w:rsidRDefault="00962EC3" w:rsidP="00962EC3">
      <w:pPr>
        <w:rPr>
          <w:rFonts w:ascii="Times New Roman" w:hAnsi="Times New Roman"/>
          <w:b/>
          <w:bCs/>
        </w:rPr>
      </w:pPr>
      <w:r w:rsidRPr="00AD4D61">
        <w:rPr>
          <w:rFonts w:ascii="Times New Roman" w:hAnsi="Times New Roman"/>
          <w:b/>
          <w:bCs/>
        </w:rPr>
        <w:t>Docket</w:t>
      </w:r>
      <w:r>
        <w:rPr>
          <w:rFonts w:ascii="Times New Roman" w:hAnsi="Times New Roman"/>
          <w:b/>
          <w:bCs/>
        </w:rPr>
        <w:t>s</w:t>
      </w:r>
      <w:r w:rsidRPr="00AD4D61">
        <w:rPr>
          <w:rFonts w:ascii="Times New Roman" w:hAnsi="Times New Roman"/>
          <w:b/>
          <w:bCs/>
        </w:rPr>
        <w:t>:</w:t>
      </w:r>
      <w:r w:rsidRPr="00AD4D61">
        <w:rPr>
          <w:rFonts w:ascii="Times New Roman" w:hAnsi="Times New Roman"/>
          <w:b/>
          <w:bCs/>
        </w:rPr>
        <w:tab/>
      </w:r>
      <w:r w:rsidRPr="00AD4D61">
        <w:rPr>
          <w:rFonts w:ascii="Times New Roman" w:hAnsi="Times New Roman"/>
          <w:b/>
          <w:bCs/>
        </w:rPr>
        <w:tab/>
      </w:r>
      <w:r>
        <w:rPr>
          <w:rFonts w:ascii="Times New Roman" w:hAnsi="Times New Roman"/>
          <w:b/>
          <w:bCs/>
        </w:rPr>
        <w:t>UE-121725 and UG-121726</w:t>
      </w:r>
    </w:p>
    <w:p w14:paraId="5B10F905" w14:textId="77777777" w:rsidR="00962EC3" w:rsidRPr="00AD4D61" w:rsidRDefault="00962EC3" w:rsidP="00962EC3">
      <w:pPr>
        <w:rPr>
          <w:rFonts w:ascii="Times New Roman" w:hAnsi="Times New Roman"/>
        </w:rPr>
      </w:pPr>
      <w:r w:rsidRPr="00AD4D61">
        <w:rPr>
          <w:rFonts w:ascii="Times New Roman" w:hAnsi="Times New Roman"/>
        </w:rPr>
        <w:t>Company:</w:t>
      </w:r>
      <w:r w:rsidRPr="00AD4D61">
        <w:rPr>
          <w:rFonts w:ascii="Times New Roman" w:hAnsi="Times New Roman"/>
        </w:rPr>
        <w:tab/>
      </w:r>
      <w:r w:rsidRPr="00AD4D61">
        <w:rPr>
          <w:rFonts w:ascii="Times New Roman" w:hAnsi="Times New Roman"/>
        </w:rPr>
        <w:tab/>
      </w:r>
      <w:r>
        <w:rPr>
          <w:rFonts w:ascii="Times New Roman" w:hAnsi="Times New Roman"/>
        </w:rPr>
        <w:t>Puget Sound Energy</w:t>
      </w:r>
    </w:p>
    <w:p w14:paraId="352E25BC" w14:textId="77777777" w:rsidR="00962EC3" w:rsidRPr="00AD4D61" w:rsidRDefault="00962EC3" w:rsidP="00962EC3">
      <w:pPr>
        <w:rPr>
          <w:rFonts w:ascii="Times New Roman" w:hAnsi="Times New Roman"/>
        </w:rPr>
      </w:pPr>
    </w:p>
    <w:p w14:paraId="466A6CDF" w14:textId="77777777" w:rsidR="00962EC3" w:rsidRPr="00AD4D61" w:rsidRDefault="00962EC3" w:rsidP="00962EC3">
      <w:pPr>
        <w:rPr>
          <w:rFonts w:ascii="Times New Roman" w:hAnsi="Times New Roman"/>
        </w:rPr>
      </w:pPr>
      <w:r w:rsidRPr="00AD4D61">
        <w:rPr>
          <w:rFonts w:ascii="Times New Roman" w:hAnsi="Times New Roman"/>
        </w:rPr>
        <w:t>Staff:</w:t>
      </w:r>
      <w:r w:rsidRPr="00AD4D61">
        <w:rPr>
          <w:rFonts w:ascii="Times New Roman" w:hAnsi="Times New Roman"/>
        </w:rPr>
        <w:tab/>
      </w:r>
      <w:r w:rsidRPr="00AD4D61">
        <w:rPr>
          <w:rFonts w:ascii="Times New Roman" w:hAnsi="Times New Roman"/>
        </w:rPr>
        <w:tab/>
      </w:r>
      <w:r w:rsidRPr="00AD4D61">
        <w:rPr>
          <w:rFonts w:ascii="Times New Roman" w:hAnsi="Times New Roman"/>
        </w:rPr>
        <w:tab/>
      </w:r>
      <w:r>
        <w:rPr>
          <w:rFonts w:ascii="Times New Roman" w:hAnsi="Times New Roman"/>
        </w:rPr>
        <w:t>Kendra White, Regulatory Analyst</w:t>
      </w:r>
      <w:r w:rsidRPr="00AD4D61">
        <w:rPr>
          <w:rFonts w:ascii="Times New Roman" w:hAnsi="Times New Roman"/>
        </w:rPr>
        <w:t xml:space="preserve"> </w:t>
      </w:r>
    </w:p>
    <w:p w14:paraId="7BDF7D1A" w14:textId="77777777" w:rsidR="00962EC3" w:rsidRDefault="00962EC3" w:rsidP="00962EC3">
      <w:pPr>
        <w:rPr>
          <w:rFonts w:ascii="Times New Roman" w:hAnsi="Times New Roman"/>
        </w:rPr>
      </w:pPr>
    </w:p>
    <w:p w14:paraId="47CF4355" w14:textId="77777777" w:rsidR="00962EC3" w:rsidRPr="00AD4D61" w:rsidRDefault="00962EC3" w:rsidP="00962EC3">
      <w:pPr>
        <w:rPr>
          <w:rFonts w:ascii="Times New Roman" w:hAnsi="Times New Roman"/>
          <w:b/>
          <w:bCs/>
          <w:u w:val="single"/>
        </w:rPr>
      </w:pPr>
      <w:r w:rsidRPr="00AD4D61">
        <w:rPr>
          <w:rFonts w:ascii="Times New Roman" w:hAnsi="Times New Roman"/>
          <w:b/>
          <w:bCs/>
          <w:u w:val="single"/>
        </w:rPr>
        <w:t>Recommendation</w:t>
      </w:r>
    </w:p>
    <w:p w14:paraId="7556FB80" w14:textId="77777777" w:rsidR="00962EC3" w:rsidRDefault="00962EC3" w:rsidP="00962EC3">
      <w:pPr>
        <w:rPr>
          <w:rFonts w:ascii="Times New Roman" w:hAnsi="Times New Roman"/>
        </w:rPr>
      </w:pPr>
    </w:p>
    <w:p w14:paraId="24FB65B9" w14:textId="77777777" w:rsidR="00962EC3" w:rsidRPr="00AD4D61" w:rsidRDefault="00962EC3" w:rsidP="00962EC3">
      <w:pPr>
        <w:rPr>
          <w:rFonts w:ascii="Times New Roman" w:hAnsi="Times New Roman"/>
        </w:rPr>
      </w:pPr>
      <w:r>
        <w:rPr>
          <w:rFonts w:ascii="Times New Roman" w:hAnsi="Times New Roman"/>
        </w:rPr>
        <w:t>Issue a Complaint and Order suspending the revised tariffs filed in Dockets UE-121725 and UG-121726.</w:t>
      </w:r>
    </w:p>
    <w:p w14:paraId="5B7A2660" w14:textId="77777777" w:rsidR="00962EC3" w:rsidRDefault="00962EC3" w:rsidP="00962EC3">
      <w:pPr>
        <w:rPr>
          <w:rFonts w:ascii="Times New Roman" w:hAnsi="Times New Roman"/>
          <w:b/>
          <w:u w:val="single"/>
        </w:rPr>
      </w:pPr>
    </w:p>
    <w:p w14:paraId="781F053E" w14:textId="77777777" w:rsidR="00962EC3" w:rsidRPr="00AD4D61" w:rsidRDefault="00962EC3" w:rsidP="00962EC3">
      <w:pPr>
        <w:rPr>
          <w:rFonts w:ascii="Times New Roman" w:hAnsi="Times New Roman"/>
          <w:b/>
          <w:u w:val="single"/>
        </w:rPr>
      </w:pPr>
      <w:r>
        <w:rPr>
          <w:rFonts w:ascii="Times New Roman" w:hAnsi="Times New Roman"/>
          <w:b/>
          <w:u w:val="single"/>
        </w:rPr>
        <w:t>Background</w:t>
      </w:r>
    </w:p>
    <w:p w14:paraId="59190998" w14:textId="77777777" w:rsidR="00962EC3" w:rsidRDefault="00962EC3" w:rsidP="00962EC3">
      <w:pPr>
        <w:rPr>
          <w:rFonts w:ascii="Times New Roman" w:hAnsi="Times New Roman"/>
        </w:rPr>
      </w:pPr>
    </w:p>
    <w:p w14:paraId="0FC7655D" w14:textId="77777777" w:rsidR="0039704F" w:rsidRDefault="00962EC3" w:rsidP="00962EC3">
      <w:pPr>
        <w:rPr>
          <w:rFonts w:ascii="Times New Roman" w:hAnsi="Times New Roman"/>
        </w:rPr>
      </w:pPr>
      <w:r>
        <w:rPr>
          <w:rFonts w:ascii="Times New Roman" w:hAnsi="Times New Roman"/>
        </w:rPr>
        <w:t xml:space="preserve">On October 30, 2012, Puget Sound Energy (PSE or company) filed a petition with the Washington Utilities and Transportation Commission (commission) to revise WN U-60, Tariff G, Sheet No. 81-b, for electric service along with a companion petition to revise WN U-2, Sheet No. 101-B, for natural gas service. Both revised tariff sheets have an effective date of </w:t>
      </w:r>
    </w:p>
    <w:p w14:paraId="3091DF9D" w14:textId="6F885708" w:rsidR="00962EC3" w:rsidRDefault="00962EC3" w:rsidP="00962EC3">
      <w:pPr>
        <w:rPr>
          <w:rFonts w:ascii="Times New Roman" w:hAnsi="Times New Roman"/>
        </w:rPr>
      </w:pPr>
      <w:r>
        <w:rPr>
          <w:rFonts w:ascii="Times New Roman" w:hAnsi="Times New Roman"/>
        </w:rPr>
        <w:t xml:space="preserve">December 14, 2012.  </w:t>
      </w:r>
    </w:p>
    <w:p w14:paraId="673C6A3E" w14:textId="77777777" w:rsidR="00962EC3" w:rsidRDefault="00962EC3" w:rsidP="00962EC3">
      <w:pPr>
        <w:rPr>
          <w:rFonts w:ascii="Times New Roman" w:hAnsi="Times New Roman"/>
        </w:rPr>
      </w:pPr>
    </w:p>
    <w:p w14:paraId="13C4AF0F" w14:textId="5A72C3C9" w:rsidR="00962EC3" w:rsidRDefault="00962EC3" w:rsidP="00962EC3">
      <w:pPr>
        <w:rPr>
          <w:rFonts w:ascii="Times New Roman" w:hAnsi="Times New Roman"/>
        </w:rPr>
      </w:pPr>
      <w:r>
        <w:rPr>
          <w:rFonts w:ascii="Times New Roman" w:hAnsi="Times New Roman"/>
        </w:rPr>
        <w:t>Approval of these filings would allow PSE to p</w:t>
      </w:r>
      <w:r w:rsidRPr="008D23D1">
        <w:rPr>
          <w:rFonts w:ascii="Times New Roman" w:hAnsi="Times New Roman"/>
        </w:rPr>
        <w:t>ass through tax</w:t>
      </w:r>
      <w:r>
        <w:rPr>
          <w:rFonts w:ascii="Times New Roman" w:hAnsi="Times New Roman"/>
        </w:rPr>
        <w:t xml:space="preserve"> assessments</w:t>
      </w:r>
      <w:r w:rsidR="00BB6B4D">
        <w:rPr>
          <w:rFonts w:ascii="Times New Roman" w:hAnsi="Times New Roman"/>
        </w:rPr>
        <w:t xml:space="preserve"> related to prior years</w:t>
      </w:r>
      <w:r w:rsidR="00BB6B4D" w:rsidRPr="008D23D1">
        <w:rPr>
          <w:rFonts w:ascii="Times New Roman" w:hAnsi="Times New Roman"/>
        </w:rPr>
        <w:t xml:space="preserve"> </w:t>
      </w:r>
      <w:r w:rsidRPr="008D23D1">
        <w:rPr>
          <w:rFonts w:ascii="Times New Roman" w:hAnsi="Times New Roman"/>
        </w:rPr>
        <w:t xml:space="preserve">to </w:t>
      </w:r>
      <w:r w:rsidR="00BB6B4D">
        <w:rPr>
          <w:rFonts w:ascii="Times New Roman" w:hAnsi="Times New Roman"/>
        </w:rPr>
        <w:t xml:space="preserve">current </w:t>
      </w:r>
      <w:r w:rsidRPr="008D23D1">
        <w:rPr>
          <w:rFonts w:ascii="Times New Roman" w:hAnsi="Times New Roman"/>
        </w:rPr>
        <w:t>ratepayers within the taxing jurisdiction</w:t>
      </w:r>
      <w:r>
        <w:rPr>
          <w:rFonts w:ascii="Times New Roman" w:hAnsi="Times New Roman"/>
        </w:rPr>
        <w:t xml:space="preserve">. In 2004, the city of Snoqualmie eliminated deductions for bad debts and municipal taxes in their Municipal Code. PSE did not comply with that change to the code. The electric assessment by the city for the period of 2008 through </w:t>
      </w:r>
      <w:r w:rsidR="004124A6">
        <w:rPr>
          <w:rFonts w:ascii="Times New Roman" w:hAnsi="Times New Roman"/>
        </w:rPr>
        <w:t>April</w:t>
      </w:r>
      <w:r>
        <w:rPr>
          <w:rFonts w:ascii="Times New Roman" w:hAnsi="Times New Roman"/>
        </w:rPr>
        <w:t xml:space="preserve"> 2012 is $196,218. The company proposes to collect the assessment by increasing the municipal tax tariff by 2.43 percent with an effective date of December 14, 2012, until December 13, 2013. </w:t>
      </w:r>
    </w:p>
    <w:p w14:paraId="7B7C8074" w14:textId="77777777" w:rsidR="00962EC3" w:rsidRDefault="00962EC3" w:rsidP="00962EC3">
      <w:pPr>
        <w:rPr>
          <w:rFonts w:ascii="Times New Roman" w:hAnsi="Times New Roman"/>
        </w:rPr>
      </w:pPr>
    </w:p>
    <w:p w14:paraId="7258D035" w14:textId="77777777" w:rsidR="00962EC3" w:rsidRPr="008D23D1" w:rsidRDefault="00962EC3" w:rsidP="00962EC3">
      <w:pPr>
        <w:rPr>
          <w:rFonts w:ascii="Times New Roman" w:hAnsi="Times New Roman"/>
        </w:rPr>
      </w:pPr>
      <w:r>
        <w:rPr>
          <w:rFonts w:ascii="Times New Roman" w:hAnsi="Times New Roman"/>
        </w:rPr>
        <w:t>The company also proposes to increase its natural gas municipal tax tariff to recover the gas portion of the tax assessment of $120,371 or 2.89 percent over a one year period beginning December 14, 2012.</w:t>
      </w:r>
      <w:r w:rsidRPr="009B624A">
        <w:rPr>
          <w:rStyle w:val="FootnoteReference"/>
          <w:rFonts w:ascii="Times New Roman" w:hAnsi="Times New Roman"/>
        </w:rPr>
        <w:footnoteReference w:id="1"/>
      </w:r>
      <w:r w:rsidRPr="008D23D1">
        <w:rPr>
          <w:rFonts w:ascii="Times New Roman" w:hAnsi="Times New Roman"/>
        </w:rPr>
        <w:t xml:space="preserve">  </w:t>
      </w:r>
    </w:p>
    <w:p w14:paraId="54387B03" w14:textId="77777777" w:rsidR="00962EC3" w:rsidRDefault="00962EC3" w:rsidP="00962EC3">
      <w:pPr>
        <w:rPr>
          <w:rFonts w:ascii="Times New Roman" w:hAnsi="Times New Roman"/>
        </w:rPr>
      </w:pPr>
    </w:p>
    <w:p w14:paraId="15D40260" w14:textId="77777777" w:rsidR="00962EC3" w:rsidRPr="008124C4" w:rsidRDefault="00962EC3" w:rsidP="00962EC3">
      <w:pPr>
        <w:rPr>
          <w:rFonts w:ascii="Times New Roman" w:hAnsi="Times New Roman"/>
        </w:rPr>
      </w:pPr>
      <w:r>
        <w:rPr>
          <w:rFonts w:ascii="Times New Roman" w:hAnsi="Times New Roman"/>
        </w:rPr>
        <w:t>As stated in PSE’s cover letter, and supported by a letter from Snoqualmie’s Financial Officer dated October 22, 2012, the company discovered that they had been improperly paying their taxes since 2004. The assessment is the result of a voluntary settlement between the city and PSE and penalties and interest were waived because the company brought the issue to the city’s attention.</w:t>
      </w:r>
      <w:r>
        <w:rPr>
          <w:rStyle w:val="FootnoteReference"/>
          <w:rFonts w:ascii="Times New Roman" w:hAnsi="Times New Roman"/>
        </w:rPr>
        <w:footnoteReference w:id="2"/>
      </w:r>
    </w:p>
    <w:p w14:paraId="016BE004" w14:textId="77777777" w:rsidR="00962EC3" w:rsidRDefault="00962EC3" w:rsidP="00962EC3">
      <w:pPr>
        <w:rPr>
          <w:rFonts w:ascii="Times New Roman" w:hAnsi="Times New Roman"/>
          <w:b/>
          <w:u w:val="single"/>
        </w:rPr>
      </w:pPr>
    </w:p>
    <w:p w14:paraId="227DA357" w14:textId="77777777" w:rsidR="00962EC3" w:rsidRPr="008E4B3E" w:rsidRDefault="00962EC3" w:rsidP="00962EC3">
      <w:pPr>
        <w:rPr>
          <w:rFonts w:ascii="Times New Roman" w:hAnsi="Times New Roman"/>
        </w:rPr>
      </w:pPr>
      <w:r>
        <w:rPr>
          <w:rFonts w:ascii="Times New Roman" w:hAnsi="Times New Roman"/>
          <w:b/>
          <w:u w:val="single"/>
        </w:rPr>
        <w:t>Discussion</w:t>
      </w:r>
    </w:p>
    <w:p w14:paraId="48F008B0" w14:textId="77777777" w:rsidR="00962EC3" w:rsidRDefault="00962EC3" w:rsidP="00962EC3">
      <w:pPr>
        <w:rPr>
          <w:rFonts w:ascii="Times New Roman" w:hAnsi="Times New Roman"/>
          <w:u w:val="single"/>
        </w:rPr>
      </w:pPr>
    </w:p>
    <w:p w14:paraId="3B8A233D" w14:textId="77777777" w:rsidR="00962EC3" w:rsidRDefault="00962EC3" w:rsidP="00962EC3">
      <w:pPr>
        <w:rPr>
          <w:rFonts w:ascii="Times New Roman" w:hAnsi="Times New Roman"/>
          <w:u w:val="single"/>
        </w:rPr>
      </w:pPr>
      <w:r>
        <w:rPr>
          <w:rFonts w:ascii="Times New Roman" w:hAnsi="Times New Roman"/>
          <w:u w:val="single"/>
        </w:rPr>
        <w:t>Reasonableness</w:t>
      </w:r>
    </w:p>
    <w:p w14:paraId="3D76AE7B" w14:textId="77777777" w:rsidR="00962EC3" w:rsidRDefault="00962EC3" w:rsidP="00962EC3">
      <w:pPr>
        <w:rPr>
          <w:rFonts w:ascii="Times New Roman" w:hAnsi="Times New Roman"/>
        </w:rPr>
      </w:pPr>
      <w:r>
        <w:rPr>
          <w:rFonts w:ascii="Times New Roman" w:hAnsi="Times New Roman"/>
        </w:rPr>
        <w:t xml:space="preserve">A 2011 court decision involving Puget Sound Energy and the city of Bellingham states that “the fact that PSE passes on to its customers the utility tax imposed upon PSE by the city does not </w:t>
      </w:r>
      <w:r>
        <w:rPr>
          <w:rFonts w:ascii="Times New Roman" w:hAnsi="Times New Roman"/>
        </w:rPr>
        <w:lastRenderedPageBreak/>
        <w:t>make the tax the obligation of the customers.”</w:t>
      </w:r>
      <w:r>
        <w:rPr>
          <w:rStyle w:val="FootnoteReference"/>
          <w:rFonts w:ascii="Times New Roman" w:hAnsi="Times New Roman"/>
        </w:rPr>
        <w:footnoteReference w:id="3"/>
      </w:r>
      <w:r>
        <w:rPr>
          <w:rFonts w:ascii="Times New Roman" w:hAnsi="Times New Roman"/>
        </w:rPr>
        <w:t xml:space="preserve"> To the contrary, the pass through of municipal taxes to municipal ratepayers is allowed only when such expenses are deemed reasonable business expenses.  </w:t>
      </w:r>
    </w:p>
    <w:p w14:paraId="0D107DED" w14:textId="77777777" w:rsidR="00962EC3" w:rsidRDefault="00962EC3" w:rsidP="00962EC3">
      <w:pPr>
        <w:rPr>
          <w:rFonts w:ascii="Times New Roman" w:hAnsi="Times New Roman"/>
        </w:rPr>
      </w:pPr>
    </w:p>
    <w:p w14:paraId="4CBBAD63" w14:textId="27AD4E41" w:rsidR="00962EC3" w:rsidRDefault="00962EC3" w:rsidP="00962EC3">
      <w:pPr>
        <w:rPr>
          <w:rFonts w:ascii="Times New Roman" w:hAnsi="Times New Roman"/>
        </w:rPr>
      </w:pPr>
      <w:r>
        <w:rPr>
          <w:rFonts w:ascii="Times New Roman" w:hAnsi="Times New Roman"/>
        </w:rPr>
        <w:t xml:space="preserve">Staff believes that the back taxes </w:t>
      </w:r>
      <w:r w:rsidR="00BD418D">
        <w:rPr>
          <w:rFonts w:ascii="Times New Roman" w:hAnsi="Times New Roman"/>
        </w:rPr>
        <w:t xml:space="preserve">may </w:t>
      </w:r>
      <w:r>
        <w:rPr>
          <w:rFonts w:ascii="Times New Roman" w:hAnsi="Times New Roman"/>
        </w:rPr>
        <w:t xml:space="preserve">not reasonable </w:t>
      </w:r>
      <w:r w:rsidR="00BD418D">
        <w:rPr>
          <w:rFonts w:ascii="Times New Roman" w:hAnsi="Times New Roman"/>
        </w:rPr>
        <w:t>for the following reasons</w:t>
      </w:r>
      <w:r>
        <w:rPr>
          <w:rFonts w:ascii="Times New Roman" w:hAnsi="Times New Roman"/>
        </w:rPr>
        <w:t>:</w:t>
      </w:r>
    </w:p>
    <w:p w14:paraId="56F782F5" w14:textId="77777777" w:rsidR="00962EC3" w:rsidRDefault="00962EC3" w:rsidP="00962EC3">
      <w:pPr>
        <w:pStyle w:val="ListParagraph"/>
        <w:numPr>
          <w:ilvl w:val="0"/>
          <w:numId w:val="5"/>
        </w:numPr>
        <w:rPr>
          <w:rFonts w:ascii="Times New Roman" w:hAnsi="Times New Roman"/>
          <w:sz w:val="24"/>
          <w:szCs w:val="24"/>
        </w:rPr>
      </w:pPr>
      <w:r>
        <w:rPr>
          <w:rFonts w:ascii="Times New Roman" w:hAnsi="Times New Roman"/>
          <w:sz w:val="24"/>
          <w:szCs w:val="24"/>
        </w:rPr>
        <w:t xml:space="preserve">The change in taxing practices resulted from straightforward and simple changes to the language of Snoqualmie’s municipal code. </w:t>
      </w:r>
    </w:p>
    <w:p w14:paraId="365016B2" w14:textId="77777777" w:rsidR="005554F7" w:rsidRDefault="005554F7" w:rsidP="005554F7">
      <w:pPr>
        <w:pStyle w:val="ListParagraph"/>
        <w:numPr>
          <w:ilvl w:val="0"/>
          <w:numId w:val="5"/>
        </w:numPr>
        <w:rPr>
          <w:rFonts w:ascii="Times New Roman" w:hAnsi="Times New Roman"/>
          <w:sz w:val="24"/>
          <w:szCs w:val="24"/>
        </w:rPr>
      </w:pPr>
      <w:r>
        <w:rPr>
          <w:rFonts w:ascii="Times New Roman" w:hAnsi="Times New Roman"/>
          <w:sz w:val="24"/>
          <w:szCs w:val="24"/>
        </w:rPr>
        <w:t>PSE was legally notified through Snoqualmie’s Paper of Record.</w:t>
      </w:r>
      <w:r>
        <w:rPr>
          <w:rStyle w:val="FootnoteReference"/>
          <w:rFonts w:ascii="Times New Roman" w:hAnsi="Times New Roman"/>
          <w:sz w:val="24"/>
          <w:szCs w:val="24"/>
        </w:rPr>
        <w:footnoteReference w:id="4"/>
      </w:r>
    </w:p>
    <w:p w14:paraId="39838135" w14:textId="77777777" w:rsidR="005554F7" w:rsidRDefault="005554F7" w:rsidP="005554F7">
      <w:pPr>
        <w:pStyle w:val="ListParagraph"/>
        <w:numPr>
          <w:ilvl w:val="0"/>
          <w:numId w:val="5"/>
        </w:numPr>
        <w:rPr>
          <w:rFonts w:ascii="Times New Roman" w:hAnsi="Times New Roman"/>
          <w:sz w:val="24"/>
          <w:szCs w:val="24"/>
        </w:rPr>
      </w:pPr>
      <w:r>
        <w:rPr>
          <w:rFonts w:ascii="Times New Roman" w:hAnsi="Times New Roman"/>
          <w:sz w:val="24"/>
          <w:szCs w:val="24"/>
        </w:rPr>
        <w:t>Snoqualmie’s municipal code is easily accessed on the city’s website.</w:t>
      </w:r>
    </w:p>
    <w:p w14:paraId="7067E298" w14:textId="77777777" w:rsidR="00962EC3" w:rsidRDefault="00962EC3" w:rsidP="00962EC3">
      <w:pPr>
        <w:pStyle w:val="ListParagraph"/>
        <w:numPr>
          <w:ilvl w:val="0"/>
          <w:numId w:val="5"/>
        </w:numPr>
        <w:rPr>
          <w:rFonts w:ascii="Times New Roman" w:hAnsi="Times New Roman"/>
          <w:sz w:val="24"/>
          <w:szCs w:val="24"/>
        </w:rPr>
      </w:pPr>
      <w:r>
        <w:rPr>
          <w:rFonts w:ascii="Times New Roman" w:hAnsi="Times New Roman"/>
          <w:sz w:val="24"/>
          <w:szCs w:val="24"/>
        </w:rPr>
        <w:t>The Financial Officer for Snoqualmie stated that all other regulated utilities operating in Snoqualmie (cable, television, and telecommunications) have been properly paying their taxes.</w:t>
      </w:r>
    </w:p>
    <w:p w14:paraId="12329D18" w14:textId="77777777" w:rsidR="005554F7" w:rsidRPr="009D73AC" w:rsidRDefault="005554F7" w:rsidP="005554F7">
      <w:pPr>
        <w:pStyle w:val="ListParagraph"/>
        <w:numPr>
          <w:ilvl w:val="0"/>
          <w:numId w:val="5"/>
        </w:numPr>
        <w:rPr>
          <w:rFonts w:ascii="Times New Roman" w:hAnsi="Times New Roman"/>
          <w:sz w:val="24"/>
          <w:szCs w:val="24"/>
        </w:rPr>
      </w:pPr>
      <w:r>
        <w:rPr>
          <w:rFonts w:ascii="Times New Roman" w:hAnsi="Times New Roman"/>
          <w:sz w:val="24"/>
          <w:szCs w:val="24"/>
        </w:rPr>
        <w:t>Entities are responsible for properly paying their taxes without individual notification of changes to the tax code (e.g. federal taxes).</w:t>
      </w:r>
    </w:p>
    <w:p w14:paraId="546D67E2" w14:textId="19B9ADE9" w:rsidR="00962EC3" w:rsidRDefault="00962EC3" w:rsidP="00962EC3">
      <w:pPr>
        <w:pStyle w:val="ListParagraph"/>
        <w:numPr>
          <w:ilvl w:val="0"/>
          <w:numId w:val="5"/>
        </w:numPr>
        <w:rPr>
          <w:rFonts w:ascii="Times New Roman" w:hAnsi="Times New Roman"/>
          <w:sz w:val="24"/>
          <w:szCs w:val="24"/>
        </w:rPr>
      </w:pPr>
      <w:r>
        <w:rPr>
          <w:rFonts w:ascii="Times New Roman" w:hAnsi="Times New Roman"/>
          <w:sz w:val="24"/>
          <w:szCs w:val="24"/>
        </w:rPr>
        <w:t>The company is asking current ratepayers to reimburse the company for prior years’ tax expenses.</w:t>
      </w:r>
      <w:r>
        <w:rPr>
          <w:rStyle w:val="FootnoteReference"/>
          <w:rFonts w:ascii="Times New Roman" w:hAnsi="Times New Roman"/>
          <w:sz w:val="24"/>
          <w:szCs w:val="24"/>
        </w:rPr>
        <w:footnoteReference w:id="5"/>
      </w:r>
      <w:r>
        <w:rPr>
          <w:rFonts w:ascii="Times New Roman" w:hAnsi="Times New Roman"/>
          <w:sz w:val="24"/>
          <w:szCs w:val="24"/>
        </w:rPr>
        <w:t xml:space="preserve"> </w:t>
      </w:r>
    </w:p>
    <w:p w14:paraId="05ACE47D" w14:textId="77777777" w:rsidR="00962EC3" w:rsidRDefault="00962EC3" w:rsidP="00962EC3">
      <w:pPr>
        <w:rPr>
          <w:rFonts w:ascii="Times New Roman" w:hAnsi="Times New Roman"/>
        </w:rPr>
      </w:pPr>
    </w:p>
    <w:p w14:paraId="54C63F83" w14:textId="77777777" w:rsidR="00962EC3" w:rsidRPr="003357E2" w:rsidRDefault="00962EC3" w:rsidP="00962EC3">
      <w:pPr>
        <w:rPr>
          <w:rFonts w:ascii="Times New Roman" w:hAnsi="Times New Roman"/>
          <w:u w:val="single"/>
        </w:rPr>
      </w:pPr>
      <w:r>
        <w:rPr>
          <w:rFonts w:ascii="Times New Roman" w:hAnsi="Times New Roman"/>
          <w:u w:val="single"/>
        </w:rPr>
        <w:t>Rate Impact</w:t>
      </w:r>
    </w:p>
    <w:p w14:paraId="547F75F5" w14:textId="77777777" w:rsidR="00962EC3" w:rsidRDefault="00962EC3" w:rsidP="00962EC3">
      <w:pPr>
        <w:rPr>
          <w:rFonts w:ascii="Times New Roman" w:hAnsi="Times New Roman"/>
        </w:rPr>
      </w:pPr>
      <w:r>
        <w:rPr>
          <w:rFonts w:ascii="Times New Roman" w:hAnsi="Times New Roman"/>
        </w:rPr>
        <w:t xml:space="preserve">While the citizens of Snoqualmie would have paid the same amount of taxes over that time period, PSE would have billed a different mix of customers. The filing proposes significant rate increases of 2.43 percent for electric customers and 2.98 percent for natural gas customers in Snoqualmie for a year period. </w:t>
      </w:r>
    </w:p>
    <w:p w14:paraId="38DD0B06" w14:textId="77777777" w:rsidR="00962EC3" w:rsidRDefault="00962EC3" w:rsidP="00962EC3">
      <w:pPr>
        <w:rPr>
          <w:rFonts w:ascii="Times New Roman" w:hAnsi="Times New Roman"/>
        </w:rPr>
      </w:pPr>
    </w:p>
    <w:p w14:paraId="12FCC8EA" w14:textId="54EA945C" w:rsidR="00962EC3" w:rsidRDefault="005554F7" w:rsidP="00962EC3">
      <w:pPr>
        <w:rPr>
          <w:rFonts w:ascii="Times New Roman" w:hAnsi="Times New Roman"/>
        </w:rPr>
      </w:pPr>
      <w:r>
        <w:rPr>
          <w:rFonts w:ascii="Times New Roman" w:hAnsi="Times New Roman"/>
        </w:rPr>
        <w:t>Also, t</w:t>
      </w:r>
      <w:r w:rsidR="00962EC3">
        <w:rPr>
          <w:rFonts w:ascii="Times New Roman" w:hAnsi="Times New Roman"/>
        </w:rPr>
        <w:t>he timely payment of taxes would have allowed for the collection of the taxes over a four year period rather than a one year period; the filing therefore creates an unnecessarily large bill impact. A longer period of recovery for the tax assessment is also unattractive as the “Company shall include its carrying costs at a rate equal to its after tax rate of return” if the “proposed time period is greater than one year.”</w:t>
      </w:r>
      <w:r w:rsidR="00962EC3">
        <w:rPr>
          <w:rStyle w:val="FootnoteReference"/>
          <w:rFonts w:ascii="Times New Roman" w:hAnsi="Times New Roman"/>
        </w:rPr>
        <w:footnoteReference w:id="6"/>
      </w:r>
      <w:r w:rsidR="00962EC3">
        <w:rPr>
          <w:rFonts w:ascii="Times New Roman" w:hAnsi="Times New Roman"/>
        </w:rPr>
        <w:t xml:space="preserve"> </w:t>
      </w:r>
    </w:p>
    <w:p w14:paraId="06B4636C" w14:textId="77777777" w:rsidR="00962EC3" w:rsidRDefault="00962EC3" w:rsidP="00962EC3">
      <w:pPr>
        <w:rPr>
          <w:rFonts w:ascii="Times New Roman" w:hAnsi="Times New Roman"/>
          <w:b/>
        </w:rPr>
      </w:pPr>
    </w:p>
    <w:p w14:paraId="5156D25E" w14:textId="77777777" w:rsidR="00962EC3" w:rsidRPr="003357E2" w:rsidRDefault="00962EC3" w:rsidP="00962EC3">
      <w:pPr>
        <w:rPr>
          <w:rFonts w:ascii="Times New Roman" w:hAnsi="Times New Roman"/>
          <w:u w:val="single"/>
        </w:rPr>
      </w:pPr>
      <w:r w:rsidRPr="003357E2">
        <w:rPr>
          <w:rFonts w:ascii="Times New Roman" w:hAnsi="Times New Roman"/>
          <w:u w:val="single"/>
        </w:rPr>
        <w:t>Incentives</w:t>
      </w:r>
    </w:p>
    <w:p w14:paraId="0AD13977" w14:textId="77777777" w:rsidR="00962EC3" w:rsidRDefault="00962EC3" w:rsidP="00962EC3">
      <w:pPr>
        <w:rPr>
          <w:rFonts w:ascii="Times New Roman" w:hAnsi="Times New Roman"/>
        </w:rPr>
      </w:pPr>
      <w:r>
        <w:rPr>
          <w:rFonts w:ascii="Times New Roman" w:hAnsi="Times New Roman"/>
        </w:rPr>
        <w:t xml:space="preserve">Disallowing the filed amounts does not change the incentive for PSE to properly pay its taxes as they will reduce their liability for future periods. In fact, PSE will have a greater incentive to </w:t>
      </w:r>
      <w:r>
        <w:rPr>
          <w:rFonts w:ascii="Times New Roman" w:hAnsi="Times New Roman"/>
        </w:rPr>
        <w:lastRenderedPageBreak/>
        <w:t>properly pay taxes as stockholders will pay for back taxes that could have reasonably been avoided, rather than ratepayers.</w:t>
      </w:r>
    </w:p>
    <w:p w14:paraId="1796517D" w14:textId="77777777" w:rsidR="00962EC3" w:rsidRDefault="00962EC3" w:rsidP="00962EC3">
      <w:pPr>
        <w:rPr>
          <w:rFonts w:ascii="Times New Roman" w:hAnsi="Times New Roman"/>
        </w:rPr>
      </w:pPr>
    </w:p>
    <w:p w14:paraId="7CC0F848" w14:textId="491606EE" w:rsidR="00962EC3" w:rsidRDefault="00962EC3" w:rsidP="00962EC3">
      <w:pPr>
        <w:rPr>
          <w:rFonts w:ascii="Times New Roman" w:hAnsi="Times New Roman"/>
        </w:rPr>
      </w:pPr>
      <w:r>
        <w:rPr>
          <w:rFonts w:ascii="Times New Roman" w:hAnsi="Times New Roman"/>
        </w:rPr>
        <w:t>Disallowing the tariff changes will give the company an incentive to charge the proper taxes to those customers enjoying the benefit of the service</w:t>
      </w:r>
      <w:r w:rsidR="004124A6">
        <w:rPr>
          <w:rFonts w:ascii="Times New Roman" w:hAnsi="Times New Roman"/>
        </w:rPr>
        <w:t xml:space="preserve"> during the time the tax is incurred</w:t>
      </w:r>
      <w:r>
        <w:rPr>
          <w:rFonts w:ascii="Times New Roman" w:hAnsi="Times New Roman"/>
        </w:rPr>
        <w:t xml:space="preserve">.   </w:t>
      </w:r>
    </w:p>
    <w:p w14:paraId="1201D420" w14:textId="77777777" w:rsidR="00962EC3" w:rsidRDefault="00962EC3" w:rsidP="00962EC3">
      <w:pPr>
        <w:rPr>
          <w:rFonts w:ascii="Times New Roman" w:hAnsi="Times New Roman"/>
        </w:rPr>
      </w:pPr>
    </w:p>
    <w:p w14:paraId="6B338DBD" w14:textId="2B3E7A83" w:rsidR="00962EC3" w:rsidRDefault="00962EC3" w:rsidP="00962EC3">
      <w:pPr>
        <w:rPr>
          <w:rFonts w:ascii="Times New Roman" w:hAnsi="Times New Roman"/>
        </w:rPr>
      </w:pPr>
      <w:r>
        <w:rPr>
          <w:rFonts w:ascii="Times New Roman" w:hAnsi="Times New Roman"/>
        </w:rPr>
        <w:t xml:space="preserve">The only change is that PSE may </w:t>
      </w:r>
      <w:r w:rsidR="00CD0DEE">
        <w:rPr>
          <w:rFonts w:ascii="Times New Roman" w:hAnsi="Times New Roman"/>
        </w:rPr>
        <w:t xml:space="preserve">have less </w:t>
      </w:r>
      <w:r w:rsidR="009605AD">
        <w:rPr>
          <w:rFonts w:ascii="Times New Roman" w:hAnsi="Times New Roman"/>
        </w:rPr>
        <w:t xml:space="preserve">of an </w:t>
      </w:r>
      <w:r w:rsidR="00CD0DEE">
        <w:rPr>
          <w:rFonts w:ascii="Times New Roman" w:hAnsi="Times New Roman"/>
        </w:rPr>
        <w:t>incentive</w:t>
      </w:r>
      <w:r>
        <w:rPr>
          <w:rFonts w:ascii="Times New Roman" w:hAnsi="Times New Roman"/>
        </w:rPr>
        <w:t xml:space="preserve"> to contact municipalities when they realize they have not properly paid their taxes. Payment to municipalities is not the concern of the commission, but rather the responsibility</w:t>
      </w:r>
      <w:r w:rsidR="0039704F">
        <w:rPr>
          <w:rFonts w:ascii="Times New Roman" w:hAnsi="Times New Roman"/>
        </w:rPr>
        <w:t xml:space="preserve"> of individual municipalities. </w:t>
      </w:r>
      <w:r>
        <w:rPr>
          <w:rFonts w:ascii="Times New Roman" w:hAnsi="Times New Roman"/>
        </w:rPr>
        <w:t xml:space="preserve">Further, PSE may retain the incentive to contact the municipalities considering that, in some cases, PSE may be able to avoid interest and penalties through proactively contacting municipalities. </w:t>
      </w:r>
    </w:p>
    <w:p w14:paraId="33D17BC1" w14:textId="77777777" w:rsidR="00962EC3" w:rsidRDefault="00962EC3" w:rsidP="00962EC3">
      <w:pPr>
        <w:rPr>
          <w:rFonts w:ascii="Times New Roman" w:hAnsi="Times New Roman"/>
        </w:rPr>
      </w:pPr>
    </w:p>
    <w:p w14:paraId="06856AC4" w14:textId="77777777" w:rsidR="00962EC3" w:rsidRPr="00AD4D61" w:rsidRDefault="00962EC3" w:rsidP="00962EC3">
      <w:pPr>
        <w:rPr>
          <w:rFonts w:ascii="Times New Roman" w:hAnsi="Times New Roman"/>
          <w:b/>
          <w:u w:val="single"/>
        </w:rPr>
      </w:pPr>
      <w:r w:rsidRPr="00AD4D61">
        <w:rPr>
          <w:rFonts w:ascii="Times New Roman" w:hAnsi="Times New Roman"/>
          <w:b/>
          <w:u w:val="single"/>
        </w:rPr>
        <w:t>Conclusion</w:t>
      </w:r>
    </w:p>
    <w:p w14:paraId="475D97E7" w14:textId="77777777" w:rsidR="00962EC3" w:rsidRDefault="00962EC3" w:rsidP="00962EC3">
      <w:pPr>
        <w:rPr>
          <w:rFonts w:ascii="Times New Roman" w:hAnsi="Times New Roman"/>
        </w:rPr>
      </w:pPr>
    </w:p>
    <w:p w14:paraId="6C994352" w14:textId="77777777" w:rsidR="00962EC3" w:rsidRPr="00AD3312" w:rsidRDefault="00962EC3" w:rsidP="00962EC3">
      <w:pPr>
        <w:rPr>
          <w:rFonts w:ascii="Times New Roman" w:hAnsi="Times New Roman"/>
        </w:rPr>
      </w:pPr>
      <w:r>
        <w:rPr>
          <w:rFonts w:ascii="Times New Roman" w:hAnsi="Times New Roman"/>
        </w:rPr>
        <w:t>Issue a Complaint and Order suspending the revised tariffs filed in Dockets UE-121725 and UG-121726.</w:t>
      </w:r>
    </w:p>
    <w:p w14:paraId="3ED6D861" w14:textId="1BC01EF4" w:rsidR="002C039A" w:rsidRPr="00962EC3" w:rsidRDefault="002C039A" w:rsidP="00962EC3"/>
    <w:sectPr w:rsidR="002C039A" w:rsidRPr="00962EC3">
      <w:headerReference w:type="default" r:id="rId12"/>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D6D864" w14:textId="77777777" w:rsidR="00BD418D" w:rsidRDefault="00BD418D" w:rsidP="00A77C63">
      <w:r>
        <w:separator/>
      </w:r>
    </w:p>
  </w:endnote>
  <w:endnote w:type="continuationSeparator" w:id="0">
    <w:p w14:paraId="3ED6D865" w14:textId="77777777" w:rsidR="00BD418D" w:rsidRDefault="00BD418D" w:rsidP="00A7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6D862" w14:textId="77777777" w:rsidR="00BD418D" w:rsidRDefault="00BD418D" w:rsidP="00A77C63">
      <w:r>
        <w:separator/>
      </w:r>
    </w:p>
  </w:footnote>
  <w:footnote w:type="continuationSeparator" w:id="0">
    <w:p w14:paraId="3ED6D863" w14:textId="77777777" w:rsidR="00BD418D" w:rsidRDefault="00BD418D" w:rsidP="00A77C63">
      <w:r>
        <w:continuationSeparator/>
      </w:r>
    </w:p>
  </w:footnote>
  <w:footnote w:id="1">
    <w:p w14:paraId="4EB888CA" w14:textId="77777777" w:rsidR="00BD418D" w:rsidRDefault="00BD418D" w:rsidP="00962EC3">
      <w:pPr>
        <w:pStyle w:val="FootnoteText"/>
      </w:pPr>
      <w:r>
        <w:rPr>
          <w:rStyle w:val="FootnoteReference"/>
        </w:rPr>
        <w:footnoteRef/>
      </w:r>
      <w:r>
        <w:t xml:space="preserve"> Docket UE-121725</w:t>
      </w:r>
      <w:r w:rsidRPr="0075021D">
        <w:t xml:space="preserve">, </w:t>
      </w:r>
      <w:r>
        <w:t>October 30</w:t>
      </w:r>
      <w:r w:rsidRPr="0075021D">
        <w:t xml:space="preserve">, 2012, Cover </w:t>
      </w:r>
      <w:r>
        <w:t>letter to Mr. David Danner, p. 1</w:t>
      </w:r>
      <w:r w:rsidRPr="0075021D">
        <w:t>.</w:t>
      </w:r>
    </w:p>
  </w:footnote>
  <w:footnote w:id="2">
    <w:p w14:paraId="18648BB8" w14:textId="77777777" w:rsidR="00BD418D" w:rsidRDefault="00BD418D" w:rsidP="00962EC3">
      <w:pPr>
        <w:pStyle w:val="FootnoteText"/>
      </w:pPr>
      <w:r>
        <w:rPr>
          <w:rStyle w:val="FootnoteReference"/>
        </w:rPr>
        <w:footnoteRef/>
      </w:r>
      <w:r>
        <w:t xml:space="preserve"> Docket UE-121725, October 22, 2012, Letter from Rob Orton, City of Snoqualmie Financial Officer, p. 1.</w:t>
      </w:r>
    </w:p>
  </w:footnote>
  <w:footnote w:id="3">
    <w:p w14:paraId="6450DF9E" w14:textId="5ECEA78A" w:rsidR="00BD418D" w:rsidRDefault="00BD418D" w:rsidP="00962EC3">
      <w:pPr>
        <w:pStyle w:val="FootnoteText"/>
      </w:pPr>
      <w:r>
        <w:rPr>
          <w:rStyle w:val="FootnoteReference"/>
        </w:rPr>
        <w:footnoteRef/>
      </w:r>
      <w:r>
        <w:t xml:space="preserve"> Puget Sound Energy, Inc. v City of Bellingham Finance Department, August 29, 2012, Court of Appeals of Washington, Division 1. </w:t>
      </w:r>
    </w:p>
  </w:footnote>
  <w:footnote w:id="4">
    <w:p w14:paraId="0500A03B" w14:textId="77777777" w:rsidR="005554F7" w:rsidRDefault="005554F7" w:rsidP="005554F7">
      <w:pPr>
        <w:pStyle w:val="FootnoteText"/>
      </w:pPr>
      <w:r>
        <w:rPr>
          <w:rStyle w:val="FootnoteReference"/>
        </w:rPr>
        <w:footnoteRef/>
      </w:r>
      <w:r>
        <w:t xml:space="preserve"> Public Notice #849233, Ordinance No. 983, August 24, 2005, Snoqualmie Valley Record, p. A7 and Public Notice #30777, Ordinance No. 1020, December 19, 2007, Snoqualmie Valley Record, p. 19.  </w:t>
      </w:r>
    </w:p>
  </w:footnote>
  <w:footnote w:id="5">
    <w:p w14:paraId="0D9F9F12" w14:textId="56118184" w:rsidR="00BD418D" w:rsidRDefault="00BD418D" w:rsidP="00962EC3">
      <w:pPr>
        <w:pStyle w:val="FootnoteText"/>
      </w:pPr>
      <w:r>
        <w:rPr>
          <w:rStyle w:val="FootnoteReference"/>
        </w:rPr>
        <w:footnoteRef/>
      </w:r>
      <w:r>
        <w:t xml:space="preserve"> To reduce the administrative burden of tracking individual bills, the current tariff language allows the company to collect or refund municipal tax assessments to current customers for tax assessments related to prior periods; however, this method of collection creates an inequity for current customers who were not receiving service during those periods. Therefore, the use of the “Tax Adjustment” section of the tariff should only be used when the company could not have reasonably paid its tax burden during the original time period.       </w:t>
      </w:r>
    </w:p>
  </w:footnote>
  <w:footnote w:id="6">
    <w:p w14:paraId="1F70AF2A" w14:textId="77777777" w:rsidR="00BD418D" w:rsidRDefault="00BD418D" w:rsidP="00962EC3">
      <w:pPr>
        <w:pStyle w:val="FootnoteText"/>
      </w:pPr>
      <w:r>
        <w:rPr>
          <w:rStyle w:val="FootnoteReference"/>
        </w:rPr>
        <w:footnoteRef/>
      </w:r>
      <w:r>
        <w:t xml:space="preserve"> “Timing of Collections or Refunds,</w:t>
      </w:r>
      <w:r w:rsidRPr="004170B1">
        <w:t xml:space="preserve"> </w:t>
      </w:r>
      <w:r>
        <w:t xml:space="preserve">WN U-60, Tariff G, Sheet No. 81-d.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6D866" w14:textId="1FD75EBE" w:rsidR="00BD418D" w:rsidRPr="00777586" w:rsidRDefault="00BD418D">
    <w:pPr>
      <w:pStyle w:val="Header"/>
      <w:rPr>
        <w:rFonts w:ascii="Times New Roman" w:hAnsi="Times New Roman"/>
        <w:sz w:val="20"/>
        <w:szCs w:val="20"/>
      </w:rPr>
    </w:pPr>
    <w:r w:rsidRPr="00777586">
      <w:rPr>
        <w:rFonts w:ascii="Times New Roman" w:hAnsi="Times New Roman"/>
        <w:sz w:val="20"/>
        <w:szCs w:val="20"/>
      </w:rPr>
      <w:t>D</w:t>
    </w:r>
    <w:r>
      <w:rPr>
        <w:rFonts w:ascii="Times New Roman" w:hAnsi="Times New Roman"/>
        <w:sz w:val="20"/>
        <w:szCs w:val="20"/>
      </w:rPr>
      <w:t>OCKETS UE-</w:t>
    </w:r>
    <w:r w:rsidR="005554F7">
      <w:rPr>
        <w:rFonts w:ascii="Times New Roman" w:hAnsi="Times New Roman"/>
        <w:sz w:val="20"/>
        <w:szCs w:val="20"/>
      </w:rPr>
      <w:t xml:space="preserve">121725 </w:t>
    </w:r>
    <w:r>
      <w:rPr>
        <w:rFonts w:ascii="Times New Roman" w:hAnsi="Times New Roman"/>
        <w:sz w:val="20"/>
        <w:szCs w:val="20"/>
      </w:rPr>
      <w:t>and UG-</w:t>
    </w:r>
    <w:r w:rsidR="005554F7">
      <w:rPr>
        <w:rFonts w:ascii="Times New Roman" w:hAnsi="Times New Roman"/>
        <w:sz w:val="20"/>
        <w:szCs w:val="20"/>
      </w:rPr>
      <w:t>121726</w:t>
    </w:r>
  </w:p>
  <w:p w14:paraId="3ED6D867" w14:textId="03F81692" w:rsidR="00BD418D" w:rsidRPr="00777586" w:rsidRDefault="005554F7">
    <w:pPr>
      <w:pStyle w:val="Header"/>
      <w:rPr>
        <w:rFonts w:ascii="Times New Roman" w:hAnsi="Times New Roman"/>
        <w:sz w:val="20"/>
        <w:szCs w:val="20"/>
      </w:rPr>
    </w:pPr>
    <w:r>
      <w:rPr>
        <w:rFonts w:ascii="Times New Roman" w:hAnsi="Times New Roman"/>
        <w:sz w:val="20"/>
        <w:szCs w:val="20"/>
      </w:rPr>
      <w:t>December 13</w:t>
    </w:r>
    <w:r w:rsidR="00BD418D">
      <w:rPr>
        <w:rFonts w:ascii="Times New Roman" w:hAnsi="Times New Roman"/>
        <w:sz w:val="20"/>
        <w:szCs w:val="20"/>
      </w:rPr>
      <w:t>, 2012</w:t>
    </w:r>
  </w:p>
  <w:p w14:paraId="3ED6D868" w14:textId="77777777" w:rsidR="00BD418D" w:rsidRPr="00777586" w:rsidRDefault="00BD418D">
    <w:pPr>
      <w:pStyle w:val="Header"/>
      <w:rPr>
        <w:rStyle w:val="PageNumber"/>
        <w:rFonts w:ascii="Times New Roman" w:hAnsi="Times New Roman"/>
        <w:sz w:val="20"/>
        <w:szCs w:val="20"/>
      </w:rPr>
    </w:pPr>
    <w:r w:rsidRPr="00777586">
      <w:rPr>
        <w:rFonts w:ascii="Times New Roman" w:hAnsi="Times New Roman"/>
        <w:sz w:val="20"/>
        <w:szCs w:val="20"/>
      </w:rPr>
      <w:t xml:space="preserve">Page </w:t>
    </w:r>
    <w:r w:rsidRPr="00777586">
      <w:rPr>
        <w:rStyle w:val="PageNumber"/>
        <w:rFonts w:ascii="Times New Roman" w:hAnsi="Times New Roman"/>
        <w:sz w:val="20"/>
        <w:szCs w:val="20"/>
      </w:rPr>
      <w:fldChar w:fldCharType="begin"/>
    </w:r>
    <w:r w:rsidRPr="00777586">
      <w:rPr>
        <w:rStyle w:val="PageNumber"/>
        <w:rFonts w:ascii="Times New Roman" w:hAnsi="Times New Roman"/>
        <w:sz w:val="20"/>
        <w:szCs w:val="20"/>
      </w:rPr>
      <w:instrText xml:space="preserve"> PAGE </w:instrText>
    </w:r>
    <w:r w:rsidRPr="00777586">
      <w:rPr>
        <w:rStyle w:val="PageNumber"/>
        <w:rFonts w:ascii="Times New Roman" w:hAnsi="Times New Roman"/>
        <w:sz w:val="20"/>
        <w:szCs w:val="20"/>
      </w:rPr>
      <w:fldChar w:fldCharType="separate"/>
    </w:r>
    <w:r w:rsidR="00C41A87">
      <w:rPr>
        <w:rStyle w:val="PageNumber"/>
        <w:rFonts w:ascii="Times New Roman" w:hAnsi="Times New Roman"/>
        <w:noProof/>
        <w:sz w:val="20"/>
        <w:szCs w:val="20"/>
      </w:rPr>
      <w:t>3</w:t>
    </w:r>
    <w:r w:rsidRPr="00777586">
      <w:rPr>
        <w:rStyle w:val="PageNumber"/>
        <w:rFonts w:ascii="Times New Roman" w:hAnsi="Times New Roman"/>
        <w:sz w:val="20"/>
        <w:szCs w:val="20"/>
      </w:rPr>
      <w:fldChar w:fldCharType="end"/>
    </w:r>
  </w:p>
  <w:p w14:paraId="3ED6D869" w14:textId="77777777" w:rsidR="00BD418D" w:rsidRDefault="00BD418D">
    <w:pPr>
      <w:pStyle w:val="Header"/>
      <w:rPr>
        <w:rStyle w:val="PageNumber"/>
        <w:sz w:val="20"/>
      </w:rPr>
    </w:pPr>
  </w:p>
  <w:p w14:paraId="3ED6D86A" w14:textId="77777777" w:rsidR="00BD418D" w:rsidRDefault="00BD418D">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0B0E"/>
    <w:multiLevelType w:val="hybridMultilevel"/>
    <w:tmpl w:val="75E07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A7095"/>
    <w:multiLevelType w:val="hybridMultilevel"/>
    <w:tmpl w:val="85689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692C99"/>
    <w:multiLevelType w:val="hybridMultilevel"/>
    <w:tmpl w:val="49826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FE1E02"/>
    <w:multiLevelType w:val="hybridMultilevel"/>
    <w:tmpl w:val="E280E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3E62BC"/>
    <w:multiLevelType w:val="hybridMultilevel"/>
    <w:tmpl w:val="0AF01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087304"/>
    <w:multiLevelType w:val="hybridMultilevel"/>
    <w:tmpl w:val="4790E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C63"/>
    <w:rsid w:val="00002C85"/>
    <w:rsid w:val="000329C1"/>
    <w:rsid w:val="000402EB"/>
    <w:rsid w:val="00070AC5"/>
    <w:rsid w:val="00097D9F"/>
    <w:rsid w:val="000E640C"/>
    <w:rsid w:val="00146A12"/>
    <w:rsid w:val="00154BFE"/>
    <w:rsid w:val="001C5AB1"/>
    <w:rsid w:val="001E1D7A"/>
    <w:rsid w:val="00214F52"/>
    <w:rsid w:val="002909BE"/>
    <w:rsid w:val="002C039A"/>
    <w:rsid w:val="002E1AEA"/>
    <w:rsid w:val="002F4018"/>
    <w:rsid w:val="0032671D"/>
    <w:rsid w:val="003357E2"/>
    <w:rsid w:val="00337B21"/>
    <w:rsid w:val="00346400"/>
    <w:rsid w:val="00381446"/>
    <w:rsid w:val="0039704F"/>
    <w:rsid w:val="003B158B"/>
    <w:rsid w:val="004124A6"/>
    <w:rsid w:val="00433FE8"/>
    <w:rsid w:val="004C374C"/>
    <w:rsid w:val="004D1972"/>
    <w:rsid w:val="004F0147"/>
    <w:rsid w:val="005016B2"/>
    <w:rsid w:val="00506A51"/>
    <w:rsid w:val="00552600"/>
    <w:rsid w:val="005554F7"/>
    <w:rsid w:val="005821BB"/>
    <w:rsid w:val="005A6C74"/>
    <w:rsid w:val="0060388C"/>
    <w:rsid w:val="00654983"/>
    <w:rsid w:val="00672F7B"/>
    <w:rsid w:val="006A34B7"/>
    <w:rsid w:val="006A41EE"/>
    <w:rsid w:val="006F1472"/>
    <w:rsid w:val="00741ABE"/>
    <w:rsid w:val="0076794E"/>
    <w:rsid w:val="007842D3"/>
    <w:rsid w:val="0079543B"/>
    <w:rsid w:val="007B3234"/>
    <w:rsid w:val="0080795B"/>
    <w:rsid w:val="008124C4"/>
    <w:rsid w:val="00824508"/>
    <w:rsid w:val="00846F02"/>
    <w:rsid w:val="008922C2"/>
    <w:rsid w:val="008D23D1"/>
    <w:rsid w:val="00913966"/>
    <w:rsid w:val="009521B0"/>
    <w:rsid w:val="009605AD"/>
    <w:rsid w:val="00962EC3"/>
    <w:rsid w:val="00971A78"/>
    <w:rsid w:val="0097385E"/>
    <w:rsid w:val="009879D3"/>
    <w:rsid w:val="009D2BA0"/>
    <w:rsid w:val="009E3A35"/>
    <w:rsid w:val="00A408DD"/>
    <w:rsid w:val="00A524B8"/>
    <w:rsid w:val="00A77C63"/>
    <w:rsid w:val="00A84C2A"/>
    <w:rsid w:val="00AC3B5F"/>
    <w:rsid w:val="00AD3312"/>
    <w:rsid w:val="00AE273E"/>
    <w:rsid w:val="00AF0E42"/>
    <w:rsid w:val="00B13041"/>
    <w:rsid w:val="00B14E03"/>
    <w:rsid w:val="00BB35F4"/>
    <w:rsid w:val="00BB6B4D"/>
    <w:rsid w:val="00BD322E"/>
    <w:rsid w:val="00BD418D"/>
    <w:rsid w:val="00BF3FEC"/>
    <w:rsid w:val="00C41A87"/>
    <w:rsid w:val="00CD0DEE"/>
    <w:rsid w:val="00CD496B"/>
    <w:rsid w:val="00CD657F"/>
    <w:rsid w:val="00D649E7"/>
    <w:rsid w:val="00D74A92"/>
    <w:rsid w:val="00DA1B86"/>
    <w:rsid w:val="00DB4446"/>
    <w:rsid w:val="00DD2A47"/>
    <w:rsid w:val="00E47313"/>
    <w:rsid w:val="00F00BAB"/>
    <w:rsid w:val="00F2105E"/>
    <w:rsid w:val="00F21A34"/>
    <w:rsid w:val="00F21B68"/>
    <w:rsid w:val="00F330F8"/>
    <w:rsid w:val="00F531E7"/>
    <w:rsid w:val="00F64AC6"/>
    <w:rsid w:val="00F90C8A"/>
    <w:rsid w:val="00FC18C7"/>
    <w:rsid w:val="00FD4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6D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C63"/>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A77C63"/>
    <w:pPr>
      <w:tabs>
        <w:tab w:val="center" w:pos="4320"/>
        <w:tab w:val="right" w:pos="8640"/>
      </w:tabs>
    </w:pPr>
  </w:style>
  <w:style w:type="character" w:customStyle="1" w:styleId="HeaderChar">
    <w:name w:val="Header Char"/>
    <w:basedOn w:val="DefaultParagraphFont"/>
    <w:link w:val="Header"/>
    <w:rsid w:val="00A77C63"/>
    <w:rPr>
      <w:rFonts w:ascii="Palatino Linotype" w:eastAsia="Times New Roman" w:hAnsi="Palatino Linotype" w:cs="Times New Roman"/>
      <w:sz w:val="24"/>
      <w:szCs w:val="24"/>
    </w:rPr>
  </w:style>
  <w:style w:type="character" w:styleId="PageNumber">
    <w:name w:val="page number"/>
    <w:basedOn w:val="DefaultParagraphFont"/>
    <w:rsid w:val="00A77C63"/>
  </w:style>
  <w:style w:type="paragraph" w:styleId="FootnoteText">
    <w:name w:val="footnote text"/>
    <w:basedOn w:val="Normal"/>
    <w:link w:val="FootnoteTextChar"/>
    <w:rsid w:val="00A77C63"/>
    <w:rPr>
      <w:rFonts w:ascii="Times New Roman" w:hAnsi="Times New Roman"/>
      <w:sz w:val="20"/>
      <w:szCs w:val="20"/>
    </w:rPr>
  </w:style>
  <w:style w:type="character" w:customStyle="1" w:styleId="FootnoteTextChar">
    <w:name w:val="Footnote Text Char"/>
    <w:basedOn w:val="DefaultParagraphFont"/>
    <w:link w:val="FootnoteText"/>
    <w:rsid w:val="00A77C63"/>
    <w:rPr>
      <w:rFonts w:ascii="Times New Roman" w:eastAsia="Times New Roman" w:hAnsi="Times New Roman" w:cs="Times New Roman"/>
      <w:sz w:val="20"/>
      <w:szCs w:val="20"/>
    </w:rPr>
  </w:style>
  <w:style w:type="paragraph" w:styleId="ListParagraph">
    <w:name w:val="List Paragraph"/>
    <w:basedOn w:val="Normal"/>
    <w:uiPriority w:val="34"/>
    <w:qFormat/>
    <w:rsid w:val="00A77C63"/>
    <w:pPr>
      <w:ind w:left="720"/>
      <w:contextualSpacing/>
    </w:pPr>
    <w:rPr>
      <w:rFonts w:ascii="Calibri" w:eastAsia="Calibri" w:hAnsi="Calibri"/>
      <w:sz w:val="22"/>
      <w:szCs w:val="22"/>
    </w:rPr>
  </w:style>
  <w:style w:type="character" w:styleId="FootnoteReference">
    <w:name w:val="footnote reference"/>
    <w:rsid w:val="00A77C63"/>
    <w:rPr>
      <w:vertAlign w:val="superscript"/>
    </w:rPr>
  </w:style>
  <w:style w:type="character" w:customStyle="1" w:styleId="link-summary">
    <w:name w:val="link-summary"/>
    <w:basedOn w:val="DefaultParagraphFont"/>
    <w:rsid w:val="002909BE"/>
  </w:style>
  <w:style w:type="paragraph" w:styleId="NormalWeb">
    <w:name w:val="Normal (Web)"/>
    <w:basedOn w:val="Normal"/>
    <w:uiPriority w:val="99"/>
    <w:semiHidden/>
    <w:unhideWhenUsed/>
    <w:rsid w:val="009D2BA0"/>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F531E7"/>
    <w:rPr>
      <w:sz w:val="16"/>
      <w:szCs w:val="16"/>
    </w:rPr>
  </w:style>
  <w:style w:type="paragraph" w:styleId="CommentText">
    <w:name w:val="annotation text"/>
    <w:basedOn w:val="Normal"/>
    <w:link w:val="CommentTextChar"/>
    <w:uiPriority w:val="99"/>
    <w:semiHidden/>
    <w:unhideWhenUsed/>
    <w:rsid w:val="00F531E7"/>
    <w:rPr>
      <w:sz w:val="20"/>
      <w:szCs w:val="20"/>
    </w:rPr>
  </w:style>
  <w:style w:type="character" w:customStyle="1" w:styleId="CommentTextChar">
    <w:name w:val="Comment Text Char"/>
    <w:basedOn w:val="DefaultParagraphFont"/>
    <w:link w:val="CommentText"/>
    <w:uiPriority w:val="99"/>
    <w:semiHidden/>
    <w:rsid w:val="00F531E7"/>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F531E7"/>
    <w:rPr>
      <w:b/>
      <w:bCs/>
    </w:rPr>
  </w:style>
  <w:style w:type="character" w:customStyle="1" w:styleId="CommentSubjectChar">
    <w:name w:val="Comment Subject Char"/>
    <w:basedOn w:val="CommentTextChar"/>
    <w:link w:val="CommentSubject"/>
    <w:uiPriority w:val="99"/>
    <w:semiHidden/>
    <w:rsid w:val="00F531E7"/>
    <w:rPr>
      <w:rFonts w:ascii="Palatino Linotype" w:eastAsia="Times New Roman" w:hAnsi="Palatino Linotype" w:cs="Times New Roman"/>
      <w:b/>
      <w:bCs/>
      <w:sz w:val="20"/>
      <w:szCs w:val="20"/>
    </w:rPr>
  </w:style>
  <w:style w:type="paragraph" w:styleId="BalloonText">
    <w:name w:val="Balloon Text"/>
    <w:basedOn w:val="Normal"/>
    <w:link w:val="BalloonTextChar"/>
    <w:uiPriority w:val="99"/>
    <w:semiHidden/>
    <w:unhideWhenUsed/>
    <w:rsid w:val="00F531E7"/>
    <w:rPr>
      <w:rFonts w:ascii="Tahoma" w:hAnsi="Tahoma" w:cs="Tahoma"/>
      <w:sz w:val="16"/>
      <w:szCs w:val="16"/>
    </w:rPr>
  </w:style>
  <w:style w:type="character" w:customStyle="1" w:styleId="BalloonTextChar">
    <w:name w:val="Balloon Text Char"/>
    <w:basedOn w:val="DefaultParagraphFont"/>
    <w:link w:val="BalloonText"/>
    <w:uiPriority w:val="99"/>
    <w:semiHidden/>
    <w:rsid w:val="00F531E7"/>
    <w:rPr>
      <w:rFonts w:ascii="Tahoma" w:eastAsia="Times New Roman" w:hAnsi="Tahoma" w:cs="Tahoma"/>
      <w:sz w:val="16"/>
      <w:szCs w:val="16"/>
    </w:rPr>
  </w:style>
  <w:style w:type="paragraph" w:styleId="Footer">
    <w:name w:val="footer"/>
    <w:basedOn w:val="Normal"/>
    <w:link w:val="FooterChar"/>
    <w:uiPriority w:val="99"/>
    <w:unhideWhenUsed/>
    <w:rsid w:val="00506A51"/>
    <w:pPr>
      <w:tabs>
        <w:tab w:val="center" w:pos="4680"/>
        <w:tab w:val="right" w:pos="9360"/>
      </w:tabs>
    </w:pPr>
  </w:style>
  <w:style w:type="character" w:customStyle="1" w:styleId="FooterChar">
    <w:name w:val="Footer Char"/>
    <w:basedOn w:val="DefaultParagraphFont"/>
    <w:link w:val="Footer"/>
    <w:uiPriority w:val="99"/>
    <w:rsid w:val="00506A51"/>
    <w:rPr>
      <w:rFonts w:ascii="Palatino Linotype" w:eastAsia="Times New Roman" w:hAnsi="Palatino Linotype" w:cs="Times New Roman"/>
      <w:sz w:val="24"/>
      <w:szCs w:val="24"/>
    </w:rPr>
  </w:style>
  <w:style w:type="paragraph" w:customStyle="1" w:styleId="p1">
    <w:name w:val="p1"/>
    <w:basedOn w:val="Normal"/>
    <w:rsid w:val="002E1AEA"/>
    <w:pPr>
      <w:spacing w:after="240" w:line="312" w:lineRule="atLeast"/>
      <w:textAlignment w:val="baseline"/>
    </w:pPr>
    <w:rPr>
      <w:rFonts w:ascii="Arial"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C63"/>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A77C63"/>
    <w:pPr>
      <w:tabs>
        <w:tab w:val="center" w:pos="4320"/>
        <w:tab w:val="right" w:pos="8640"/>
      </w:tabs>
    </w:pPr>
  </w:style>
  <w:style w:type="character" w:customStyle="1" w:styleId="HeaderChar">
    <w:name w:val="Header Char"/>
    <w:basedOn w:val="DefaultParagraphFont"/>
    <w:link w:val="Header"/>
    <w:rsid w:val="00A77C63"/>
    <w:rPr>
      <w:rFonts w:ascii="Palatino Linotype" w:eastAsia="Times New Roman" w:hAnsi="Palatino Linotype" w:cs="Times New Roman"/>
      <w:sz w:val="24"/>
      <w:szCs w:val="24"/>
    </w:rPr>
  </w:style>
  <w:style w:type="character" w:styleId="PageNumber">
    <w:name w:val="page number"/>
    <w:basedOn w:val="DefaultParagraphFont"/>
    <w:rsid w:val="00A77C63"/>
  </w:style>
  <w:style w:type="paragraph" w:styleId="FootnoteText">
    <w:name w:val="footnote text"/>
    <w:basedOn w:val="Normal"/>
    <w:link w:val="FootnoteTextChar"/>
    <w:rsid w:val="00A77C63"/>
    <w:rPr>
      <w:rFonts w:ascii="Times New Roman" w:hAnsi="Times New Roman"/>
      <w:sz w:val="20"/>
      <w:szCs w:val="20"/>
    </w:rPr>
  </w:style>
  <w:style w:type="character" w:customStyle="1" w:styleId="FootnoteTextChar">
    <w:name w:val="Footnote Text Char"/>
    <w:basedOn w:val="DefaultParagraphFont"/>
    <w:link w:val="FootnoteText"/>
    <w:rsid w:val="00A77C63"/>
    <w:rPr>
      <w:rFonts w:ascii="Times New Roman" w:eastAsia="Times New Roman" w:hAnsi="Times New Roman" w:cs="Times New Roman"/>
      <w:sz w:val="20"/>
      <w:szCs w:val="20"/>
    </w:rPr>
  </w:style>
  <w:style w:type="paragraph" w:styleId="ListParagraph">
    <w:name w:val="List Paragraph"/>
    <w:basedOn w:val="Normal"/>
    <w:uiPriority w:val="34"/>
    <w:qFormat/>
    <w:rsid w:val="00A77C63"/>
    <w:pPr>
      <w:ind w:left="720"/>
      <w:contextualSpacing/>
    </w:pPr>
    <w:rPr>
      <w:rFonts w:ascii="Calibri" w:eastAsia="Calibri" w:hAnsi="Calibri"/>
      <w:sz w:val="22"/>
      <w:szCs w:val="22"/>
    </w:rPr>
  </w:style>
  <w:style w:type="character" w:styleId="FootnoteReference">
    <w:name w:val="footnote reference"/>
    <w:rsid w:val="00A77C63"/>
    <w:rPr>
      <w:vertAlign w:val="superscript"/>
    </w:rPr>
  </w:style>
  <w:style w:type="character" w:customStyle="1" w:styleId="link-summary">
    <w:name w:val="link-summary"/>
    <w:basedOn w:val="DefaultParagraphFont"/>
    <w:rsid w:val="002909BE"/>
  </w:style>
  <w:style w:type="paragraph" w:styleId="NormalWeb">
    <w:name w:val="Normal (Web)"/>
    <w:basedOn w:val="Normal"/>
    <w:uiPriority w:val="99"/>
    <w:semiHidden/>
    <w:unhideWhenUsed/>
    <w:rsid w:val="009D2BA0"/>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F531E7"/>
    <w:rPr>
      <w:sz w:val="16"/>
      <w:szCs w:val="16"/>
    </w:rPr>
  </w:style>
  <w:style w:type="paragraph" w:styleId="CommentText">
    <w:name w:val="annotation text"/>
    <w:basedOn w:val="Normal"/>
    <w:link w:val="CommentTextChar"/>
    <w:uiPriority w:val="99"/>
    <w:semiHidden/>
    <w:unhideWhenUsed/>
    <w:rsid w:val="00F531E7"/>
    <w:rPr>
      <w:sz w:val="20"/>
      <w:szCs w:val="20"/>
    </w:rPr>
  </w:style>
  <w:style w:type="character" w:customStyle="1" w:styleId="CommentTextChar">
    <w:name w:val="Comment Text Char"/>
    <w:basedOn w:val="DefaultParagraphFont"/>
    <w:link w:val="CommentText"/>
    <w:uiPriority w:val="99"/>
    <w:semiHidden/>
    <w:rsid w:val="00F531E7"/>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F531E7"/>
    <w:rPr>
      <w:b/>
      <w:bCs/>
    </w:rPr>
  </w:style>
  <w:style w:type="character" w:customStyle="1" w:styleId="CommentSubjectChar">
    <w:name w:val="Comment Subject Char"/>
    <w:basedOn w:val="CommentTextChar"/>
    <w:link w:val="CommentSubject"/>
    <w:uiPriority w:val="99"/>
    <w:semiHidden/>
    <w:rsid w:val="00F531E7"/>
    <w:rPr>
      <w:rFonts w:ascii="Palatino Linotype" w:eastAsia="Times New Roman" w:hAnsi="Palatino Linotype" w:cs="Times New Roman"/>
      <w:b/>
      <w:bCs/>
      <w:sz w:val="20"/>
      <w:szCs w:val="20"/>
    </w:rPr>
  </w:style>
  <w:style w:type="paragraph" w:styleId="BalloonText">
    <w:name w:val="Balloon Text"/>
    <w:basedOn w:val="Normal"/>
    <w:link w:val="BalloonTextChar"/>
    <w:uiPriority w:val="99"/>
    <w:semiHidden/>
    <w:unhideWhenUsed/>
    <w:rsid w:val="00F531E7"/>
    <w:rPr>
      <w:rFonts w:ascii="Tahoma" w:hAnsi="Tahoma" w:cs="Tahoma"/>
      <w:sz w:val="16"/>
      <w:szCs w:val="16"/>
    </w:rPr>
  </w:style>
  <w:style w:type="character" w:customStyle="1" w:styleId="BalloonTextChar">
    <w:name w:val="Balloon Text Char"/>
    <w:basedOn w:val="DefaultParagraphFont"/>
    <w:link w:val="BalloonText"/>
    <w:uiPriority w:val="99"/>
    <w:semiHidden/>
    <w:rsid w:val="00F531E7"/>
    <w:rPr>
      <w:rFonts w:ascii="Tahoma" w:eastAsia="Times New Roman" w:hAnsi="Tahoma" w:cs="Tahoma"/>
      <w:sz w:val="16"/>
      <w:szCs w:val="16"/>
    </w:rPr>
  </w:style>
  <w:style w:type="paragraph" w:styleId="Footer">
    <w:name w:val="footer"/>
    <w:basedOn w:val="Normal"/>
    <w:link w:val="FooterChar"/>
    <w:uiPriority w:val="99"/>
    <w:unhideWhenUsed/>
    <w:rsid w:val="00506A51"/>
    <w:pPr>
      <w:tabs>
        <w:tab w:val="center" w:pos="4680"/>
        <w:tab w:val="right" w:pos="9360"/>
      </w:tabs>
    </w:pPr>
  </w:style>
  <w:style w:type="character" w:customStyle="1" w:styleId="FooterChar">
    <w:name w:val="Footer Char"/>
    <w:basedOn w:val="DefaultParagraphFont"/>
    <w:link w:val="Footer"/>
    <w:uiPriority w:val="99"/>
    <w:rsid w:val="00506A51"/>
    <w:rPr>
      <w:rFonts w:ascii="Palatino Linotype" w:eastAsia="Times New Roman" w:hAnsi="Palatino Linotype" w:cs="Times New Roman"/>
      <w:sz w:val="24"/>
      <w:szCs w:val="24"/>
    </w:rPr>
  </w:style>
  <w:style w:type="paragraph" w:customStyle="1" w:styleId="p1">
    <w:name w:val="p1"/>
    <w:basedOn w:val="Normal"/>
    <w:rsid w:val="002E1AEA"/>
    <w:pPr>
      <w:spacing w:after="240" w:line="312" w:lineRule="atLeast"/>
      <w:textAlignment w:val="baseline"/>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55820">
      <w:bodyDiv w:val="1"/>
      <w:marLeft w:val="0"/>
      <w:marRight w:val="0"/>
      <w:marTop w:val="0"/>
      <w:marBottom w:val="0"/>
      <w:divBdr>
        <w:top w:val="none" w:sz="0" w:space="0" w:color="auto"/>
        <w:left w:val="none" w:sz="0" w:space="0" w:color="auto"/>
        <w:bottom w:val="none" w:sz="0" w:space="0" w:color="auto"/>
        <w:right w:val="none" w:sz="0" w:space="0" w:color="auto"/>
      </w:divBdr>
      <w:divsChild>
        <w:div w:id="266619850">
          <w:marLeft w:val="240"/>
          <w:marRight w:val="240"/>
          <w:marTop w:val="240"/>
          <w:marBottom w:val="240"/>
          <w:divBdr>
            <w:top w:val="single" w:sz="6" w:space="13" w:color="000000"/>
            <w:left w:val="single" w:sz="2" w:space="13" w:color="000000"/>
            <w:bottom w:val="single" w:sz="6" w:space="13" w:color="000000"/>
            <w:right w:val="single" w:sz="2" w:space="13" w:color="000000"/>
          </w:divBdr>
        </w:div>
      </w:divsChild>
    </w:div>
    <w:div w:id="834760009">
      <w:bodyDiv w:val="1"/>
      <w:marLeft w:val="0"/>
      <w:marRight w:val="0"/>
      <w:marTop w:val="0"/>
      <w:marBottom w:val="0"/>
      <w:divBdr>
        <w:top w:val="none" w:sz="0" w:space="0" w:color="auto"/>
        <w:left w:val="none" w:sz="0" w:space="0" w:color="auto"/>
        <w:bottom w:val="none" w:sz="0" w:space="0" w:color="auto"/>
        <w:right w:val="none" w:sz="0" w:space="0" w:color="auto"/>
      </w:divBdr>
      <w:divsChild>
        <w:div w:id="813330157">
          <w:marLeft w:val="0"/>
          <w:marRight w:val="0"/>
          <w:marTop w:val="0"/>
          <w:marBottom w:val="0"/>
          <w:divBdr>
            <w:top w:val="none" w:sz="0" w:space="0" w:color="auto"/>
            <w:left w:val="none" w:sz="0" w:space="0" w:color="auto"/>
            <w:bottom w:val="none" w:sz="0" w:space="0" w:color="auto"/>
            <w:right w:val="none" w:sz="0" w:space="0" w:color="auto"/>
          </w:divBdr>
          <w:divsChild>
            <w:div w:id="1938325307">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680934423">
      <w:bodyDiv w:val="1"/>
      <w:marLeft w:val="0"/>
      <w:marRight w:val="0"/>
      <w:marTop w:val="0"/>
      <w:marBottom w:val="0"/>
      <w:divBdr>
        <w:top w:val="none" w:sz="0" w:space="0" w:color="auto"/>
        <w:left w:val="none" w:sz="0" w:space="0" w:color="auto"/>
        <w:bottom w:val="none" w:sz="0" w:space="0" w:color="auto"/>
        <w:right w:val="none" w:sz="0" w:space="0" w:color="auto"/>
      </w:divBdr>
      <w:divsChild>
        <w:div w:id="1245869911">
          <w:marLeft w:val="240"/>
          <w:marRight w:val="240"/>
          <w:marTop w:val="240"/>
          <w:marBottom w:val="240"/>
          <w:divBdr>
            <w:top w:val="single" w:sz="6" w:space="13" w:color="000000"/>
            <w:left w:val="single" w:sz="2" w:space="13" w:color="000000"/>
            <w:bottom w:val="single" w:sz="6" w:space="13" w:color="000000"/>
            <w:right w:val="single" w:sz="2" w:space="13"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2012-10-30T07:00:00+00:00</OpenedDate>
    <Date1 xmlns="dc463f71-b30c-4ab2-9473-d307f9d35888">2012-12-13T08:00:00+00:00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78C761A1791A1469B4F33469AEF631B" ma:contentTypeVersion="139" ma:contentTypeDescription="" ma:contentTypeScope="" ma:versionID="ba839cb9e048699fb9ee5e6dcdbe3e5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C8FC6-5DDF-417C-BDA7-202416BBB9CD}"/>
</file>

<file path=customXml/itemProps2.xml><?xml version="1.0" encoding="utf-8"?>
<ds:datastoreItem xmlns:ds="http://schemas.openxmlformats.org/officeDocument/2006/customXml" ds:itemID="{AA130D30-B7C6-4202-92EA-4114135D7EB1}"/>
</file>

<file path=customXml/itemProps3.xml><?xml version="1.0" encoding="utf-8"?>
<ds:datastoreItem xmlns:ds="http://schemas.openxmlformats.org/officeDocument/2006/customXml" ds:itemID="{B5AA0CC1-D6AB-40C7-9A96-4E3952771A12}"/>
</file>

<file path=customXml/itemProps4.xml><?xml version="1.0" encoding="utf-8"?>
<ds:datastoreItem xmlns:ds="http://schemas.openxmlformats.org/officeDocument/2006/customXml" ds:itemID="{79FB9096-DF13-4920-B67B-01770CA57342}"/>
</file>

<file path=customXml/itemProps5.xml><?xml version="1.0" encoding="utf-8"?>
<ds:datastoreItem xmlns:ds="http://schemas.openxmlformats.org/officeDocument/2006/customXml" ds:itemID="{59575A53-3803-4A6E-BE8B-9FE08EE14435}"/>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Kendra White</dc:creator>
  <cp:lastModifiedBy>Lisa Wyse, Records Manager</cp:lastModifiedBy>
  <cp:revision>2</cp:revision>
  <dcterms:created xsi:type="dcterms:W3CDTF">2012-12-10T20:58:00Z</dcterms:created>
  <dcterms:modified xsi:type="dcterms:W3CDTF">2012-12-10T20:58:00Z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0x0101006E56B4D1795A2E4DB2F0B01679ED314A00D78C761A1791A1469B4F33469AEF631B</vt:lpwstr>
  </property>
  <property fmtid="{D5CDD505-2E9C-101B-9397-08002B2CF9AE}" pid="3" name="_docset_NoMedatataSyncRequired">
    <vt:lpwstr>False</vt:lpwstr>
  </property>
</Properties>
</file>