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B3599E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3E2C97" w:rsidRDefault="003E2C97" w:rsidP="00B3599E">
      <w:pPr>
        <w:pStyle w:val="BodyText"/>
        <w:spacing w:line="264" w:lineRule="auto"/>
        <w:rPr>
          <w:sz w:val="25"/>
          <w:szCs w:val="25"/>
        </w:rPr>
      </w:pPr>
    </w:p>
    <w:p w:rsidR="00B3599E" w:rsidRPr="003A7B35" w:rsidRDefault="00B3599E" w:rsidP="00B3599E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C3B22" w:rsidRDefault="007C3B22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781402" w:rsidP="00B3599E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QX</w:t>
            </w:r>
            <w:r w:rsidR="008625B6">
              <w:rPr>
                <w:bCs/>
                <w:sz w:val="25"/>
                <w:szCs w:val="25"/>
              </w:rPr>
              <w:t xml:space="preserve"> TELECOM, LLC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B3599E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7C3B22">
              <w:rPr>
                <w:bCs/>
                <w:sz w:val="25"/>
                <w:szCs w:val="25"/>
              </w:rPr>
              <w:t>2,100</w:t>
            </w:r>
            <w:r>
              <w:rPr>
                <w:bCs/>
                <w:sz w:val="25"/>
                <w:szCs w:val="25"/>
              </w:rPr>
              <w:t>.00.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600FE0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</w:t>
            </w:r>
            <w:r w:rsidR="00A06383">
              <w:rPr>
                <w:bCs/>
                <w:sz w:val="25"/>
                <w:szCs w:val="25"/>
              </w:rPr>
              <w:t>12</w:t>
            </w:r>
            <w:r w:rsidR="008625B6">
              <w:rPr>
                <w:bCs/>
                <w:sz w:val="25"/>
                <w:szCs w:val="25"/>
              </w:rPr>
              <w:t>10</w:t>
            </w:r>
            <w:r w:rsidR="00781402">
              <w:rPr>
                <w:bCs/>
                <w:sz w:val="25"/>
                <w:szCs w:val="25"/>
              </w:rPr>
              <w:t>05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B3599E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8625B6" w:rsidRDefault="008625B6" w:rsidP="00B3599E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8625B6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8625B6">
              <w:rPr>
                <w:sz w:val="25"/>
                <w:szCs w:val="25"/>
              </w:rPr>
              <w:t>RESCINDING</w:t>
            </w:r>
            <w:r w:rsidR="00D97A09">
              <w:rPr>
                <w:sz w:val="25"/>
                <w:szCs w:val="25"/>
              </w:rPr>
              <w:t xml:space="preserve"> PENALTY</w:t>
            </w:r>
          </w:p>
        </w:tc>
      </w:tr>
    </w:tbl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E13E08" w:rsidRPr="00E13E08" w:rsidRDefault="00E13E08" w:rsidP="00E13E08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B3599E">
      <w:pPr>
        <w:spacing w:line="264" w:lineRule="auto"/>
        <w:rPr>
          <w:sz w:val="25"/>
          <w:szCs w:val="25"/>
        </w:rPr>
      </w:pPr>
    </w:p>
    <w:p w:rsidR="00F43A92" w:rsidRDefault="003E2C97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8625B6">
        <w:rPr>
          <w:sz w:val="25"/>
          <w:szCs w:val="25"/>
        </w:rPr>
        <w:t xml:space="preserve">August </w:t>
      </w:r>
      <w:r w:rsidR="00A06383">
        <w:rPr>
          <w:sz w:val="25"/>
          <w:szCs w:val="25"/>
        </w:rPr>
        <w:t>1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7C3B22" w:rsidRPr="00F43A92">
        <w:rPr>
          <w:sz w:val="25"/>
          <w:szCs w:val="25"/>
        </w:rPr>
        <w:t>2,1</w:t>
      </w:r>
      <w:r w:rsidRPr="00F43A92">
        <w:rPr>
          <w:sz w:val="25"/>
          <w:szCs w:val="25"/>
        </w:rPr>
        <w:t xml:space="preserve">00 against </w:t>
      </w:r>
      <w:r w:rsidR="00781402">
        <w:rPr>
          <w:bCs/>
          <w:sz w:val="25"/>
          <w:szCs w:val="25"/>
        </w:rPr>
        <w:t>QX</w:t>
      </w:r>
      <w:r w:rsidR="008625B6">
        <w:rPr>
          <w:bCs/>
          <w:sz w:val="25"/>
          <w:szCs w:val="25"/>
        </w:rPr>
        <w:t xml:space="preserve"> Telecom, LLC (</w:t>
      </w:r>
      <w:r w:rsidR="00781402">
        <w:rPr>
          <w:bCs/>
          <w:sz w:val="25"/>
          <w:szCs w:val="25"/>
        </w:rPr>
        <w:t>QX</w:t>
      </w:r>
      <w:r w:rsidR="008625B6">
        <w:rPr>
          <w:bCs/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1F0231">
        <w:rPr>
          <w:sz w:val="25"/>
          <w:szCs w:val="25"/>
        </w:rPr>
        <w:t>120</w:t>
      </w:r>
      <w:r w:rsidRPr="00F43A92">
        <w:rPr>
          <w:sz w:val="25"/>
          <w:szCs w:val="25"/>
        </w:rPr>
        <w:t>-</w:t>
      </w:r>
      <w:r w:rsidR="001F023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1F0231">
        <w:rPr>
          <w:sz w:val="25"/>
          <w:szCs w:val="25"/>
        </w:rPr>
        <w:t xml:space="preserve">competitively classified </w:t>
      </w:r>
      <w:r w:rsidR="00600FE0">
        <w:rPr>
          <w:sz w:val="25"/>
          <w:szCs w:val="25"/>
        </w:rPr>
        <w:t>telecommunications</w:t>
      </w:r>
      <w:r w:rsidR="00511FEC">
        <w:rPr>
          <w:sz w:val="25"/>
          <w:szCs w:val="25"/>
        </w:rPr>
        <w:t xml:space="preserve">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</w:t>
      </w:r>
      <w:r w:rsidR="00781402">
        <w:rPr>
          <w:sz w:val="25"/>
          <w:szCs w:val="25"/>
        </w:rPr>
        <w:t>QX</w:t>
      </w:r>
      <w:r w:rsidR="006D2E0B">
        <w:rPr>
          <w:sz w:val="25"/>
          <w:szCs w:val="25"/>
        </w:rPr>
        <w:t xml:space="preserve"> failed to file an annual report.</w:t>
      </w:r>
    </w:p>
    <w:p w:rsidR="008625B6" w:rsidRDefault="008625B6" w:rsidP="008625B6">
      <w:pPr>
        <w:spacing w:line="288" w:lineRule="auto"/>
        <w:rPr>
          <w:sz w:val="25"/>
          <w:szCs w:val="25"/>
        </w:rPr>
      </w:pPr>
    </w:p>
    <w:p w:rsidR="001E64A2" w:rsidRPr="001E64A2" w:rsidRDefault="00781402" w:rsidP="00AD6FEA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>
        <w:t>QX</w:t>
      </w:r>
      <w:r w:rsidR="001E64A2">
        <w:t>, upon receiving the Commission’s penalty assessment</w:t>
      </w:r>
      <w:r>
        <w:t>,</w:t>
      </w:r>
      <w:r w:rsidR="001E64A2">
        <w:t xml:space="preserve"> informed the Commission in writing that </w:t>
      </w:r>
      <w:r>
        <w:t>the company operated at a loss in 2011 and ceased doing business in Washington.</w:t>
      </w:r>
    </w:p>
    <w:p w:rsidR="001E64A2" w:rsidRDefault="001E64A2" w:rsidP="001E64A2">
      <w:pPr>
        <w:pStyle w:val="ListParagraph"/>
      </w:pPr>
    </w:p>
    <w:p w:rsidR="005C1269" w:rsidRPr="005C1269" w:rsidRDefault="003E2C97" w:rsidP="00AD6FEA">
      <w:pPr>
        <w:numPr>
          <w:ilvl w:val="0"/>
          <w:numId w:val="1"/>
        </w:numPr>
        <w:spacing w:line="288" w:lineRule="auto"/>
        <w:ind w:hanging="720"/>
        <w:rPr>
          <w:bCs/>
          <w:sz w:val="25"/>
          <w:szCs w:val="25"/>
        </w:rPr>
      </w:pPr>
      <w:r w:rsidRPr="005C1269">
        <w:rPr>
          <w:b/>
          <w:bCs/>
          <w:sz w:val="25"/>
          <w:szCs w:val="25"/>
        </w:rPr>
        <w:t xml:space="preserve">Commission Staff </w:t>
      </w:r>
      <w:r w:rsidR="00806153" w:rsidRPr="005C1269">
        <w:rPr>
          <w:b/>
          <w:bCs/>
          <w:sz w:val="25"/>
          <w:szCs w:val="25"/>
        </w:rPr>
        <w:t>Support for</w:t>
      </w:r>
      <w:r w:rsidRPr="005C1269">
        <w:rPr>
          <w:b/>
          <w:bCs/>
          <w:sz w:val="25"/>
          <w:szCs w:val="25"/>
        </w:rPr>
        <w:t xml:space="preserve"> </w:t>
      </w:r>
      <w:r w:rsidR="001E64A2">
        <w:rPr>
          <w:b/>
          <w:bCs/>
          <w:sz w:val="25"/>
          <w:szCs w:val="25"/>
        </w:rPr>
        <w:t>Waiver</w:t>
      </w:r>
      <w:r w:rsidRPr="005C1269">
        <w:rPr>
          <w:b/>
          <w:bCs/>
          <w:sz w:val="25"/>
          <w:szCs w:val="25"/>
        </w:rPr>
        <w:t>.</w:t>
      </w:r>
      <w:r w:rsidRPr="005C1269">
        <w:rPr>
          <w:bCs/>
          <w:sz w:val="25"/>
          <w:szCs w:val="25"/>
        </w:rPr>
        <w:t xml:space="preserve">  Commission Staff filed a Response </w:t>
      </w:r>
      <w:r w:rsidR="00806153" w:rsidRPr="005C1269">
        <w:rPr>
          <w:bCs/>
          <w:sz w:val="25"/>
          <w:szCs w:val="25"/>
        </w:rPr>
        <w:t>to</w:t>
      </w:r>
      <w:r w:rsidRPr="005C1269">
        <w:rPr>
          <w:bCs/>
          <w:sz w:val="25"/>
          <w:szCs w:val="25"/>
        </w:rPr>
        <w:t xml:space="preserve"> </w:t>
      </w:r>
      <w:r w:rsidR="00781402">
        <w:rPr>
          <w:bCs/>
          <w:sz w:val="25"/>
          <w:szCs w:val="25"/>
        </w:rPr>
        <w:t>QX</w:t>
      </w:r>
      <w:r w:rsidR="006D2E0B">
        <w:rPr>
          <w:bCs/>
          <w:sz w:val="25"/>
          <w:szCs w:val="25"/>
        </w:rPr>
        <w:t>’s letter</w:t>
      </w:r>
      <w:r w:rsidR="005C1269">
        <w:rPr>
          <w:bCs/>
          <w:sz w:val="25"/>
          <w:szCs w:val="25"/>
        </w:rPr>
        <w:t xml:space="preserve"> </w:t>
      </w:r>
      <w:r w:rsidRPr="005C1269">
        <w:rPr>
          <w:bCs/>
          <w:sz w:val="25"/>
          <w:szCs w:val="25"/>
        </w:rPr>
        <w:t xml:space="preserve">on </w:t>
      </w:r>
      <w:r w:rsidR="001E64A2">
        <w:rPr>
          <w:bCs/>
          <w:sz w:val="25"/>
          <w:szCs w:val="25"/>
        </w:rPr>
        <w:t>September 28</w:t>
      </w:r>
      <w:r w:rsidRPr="005C1269">
        <w:rPr>
          <w:bCs/>
          <w:sz w:val="25"/>
          <w:szCs w:val="25"/>
        </w:rPr>
        <w:t>, 201</w:t>
      </w:r>
      <w:r w:rsidR="00806153" w:rsidRPr="005C1269">
        <w:rPr>
          <w:bCs/>
          <w:sz w:val="25"/>
          <w:szCs w:val="25"/>
        </w:rPr>
        <w:t>2</w:t>
      </w:r>
      <w:r w:rsidRPr="005C1269">
        <w:rPr>
          <w:bCs/>
          <w:sz w:val="25"/>
          <w:szCs w:val="25"/>
        </w:rPr>
        <w:t>.</w:t>
      </w:r>
      <w:r w:rsidR="00BA06CD" w:rsidRPr="005C1269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1E64A2">
        <w:t>states that companies</w:t>
      </w:r>
      <w:r w:rsidR="001E64A2" w:rsidRPr="001E64A2">
        <w:t xml:space="preserve"> that </w:t>
      </w:r>
      <w:r w:rsidR="001E64A2">
        <w:t xml:space="preserve">cease </w:t>
      </w:r>
      <w:r w:rsidR="001E64A2" w:rsidRPr="001E64A2">
        <w:t>business</w:t>
      </w:r>
      <w:r w:rsidR="001E64A2">
        <w:t xml:space="preserve"> operations</w:t>
      </w:r>
      <w:r w:rsidR="001E64A2" w:rsidRPr="001E64A2">
        <w:t xml:space="preserve"> during the prior year </w:t>
      </w:r>
      <w:r w:rsidR="001E64A2">
        <w:t>are</w:t>
      </w:r>
      <w:r w:rsidR="001E64A2" w:rsidRPr="001E64A2">
        <w:t xml:space="preserve"> not required to file an annual report or pay a regulatory fee. </w:t>
      </w:r>
      <w:r w:rsidR="00781402">
        <w:t xml:space="preserve"> QX became inactive in Washington on January 10, 2012, as shown by Order 01 in Docket UT-111529.  </w:t>
      </w:r>
      <w:r w:rsidR="001E64A2" w:rsidRPr="001E64A2">
        <w:t xml:space="preserve">Therefore, </w:t>
      </w:r>
      <w:r w:rsidR="001E64A2">
        <w:t xml:space="preserve">Staff says, </w:t>
      </w:r>
      <w:r w:rsidR="001E64A2" w:rsidRPr="001E64A2">
        <w:t>the company is not subject to any penalties</w:t>
      </w:r>
      <w:r w:rsidR="00781402">
        <w:t xml:space="preserve"> for failure to file an annual report</w:t>
      </w:r>
      <w:r w:rsidR="001E64A2" w:rsidRPr="001E64A2">
        <w:t xml:space="preserve">. </w:t>
      </w:r>
    </w:p>
    <w:p w:rsidR="005C1269" w:rsidRDefault="005C1269" w:rsidP="00AD6FEA">
      <w:pPr>
        <w:pStyle w:val="ListParagraph"/>
        <w:spacing w:line="288" w:lineRule="auto"/>
        <w:rPr>
          <w:bCs/>
          <w:sz w:val="25"/>
          <w:szCs w:val="25"/>
        </w:rPr>
      </w:pPr>
    </w:p>
    <w:p w:rsidR="003A4D76" w:rsidRDefault="003E2C97" w:rsidP="001E64A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E039CE">
        <w:rPr>
          <w:b/>
          <w:bCs/>
          <w:sz w:val="25"/>
          <w:szCs w:val="25"/>
        </w:rPr>
        <w:t>Commission De</w:t>
      </w:r>
      <w:r w:rsidR="00267026">
        <w:rPr>
          <w:b/>
          <w:bCs/>
          <w:sz w:val="25"/>
          <w:szCs w:val="25"/>
        </w:rPr>
        <w:t>termination</w:t>
      </w:r>
      <w:r w:rsidRPr="00E039CE">
        <w:rPr>
          <w:b/>
          <w:bCs/>
          <w:sz w:val="25"/>
          <w:szCs w:val="25"/>
        </w:rPr>
        <w:t>.</w:t>
      </w:r>
      <w:r w:rsidRPr="00E039CE">
        <w:rPr>
          <w:sz w:val="25"/>
          <w:szCs w:val="25"/>
        </w:rPr>
        <w:t xml:space="preserve">  The Commission </w:t>
      </w:r>
      <w:r w:rsidR="00267026">
        <w:rPr>
          <w:sz w:val="25"/>
          <w:szCs w:val="25"/>
        </w:rPr>
        <w:t xml:space="preserve">determines that it should </w:t>
      </w:r>
      <w:r w:rsidR="001E64A2">
        <w:rPr>
          <w:sz w:val="25"/>
          <w:szCs w:val="25"/>
        </w:rPr>
        <w:t xml:space="preserve">rescind the penalty assessed against </w:t>
      </w:r>
      <w:r w:rsidR="00781402">
        <w:rPr>
          <w:sz w:val="25"/>
          <w:szCs w:val="25"/>
        </w:rPr>
        <w:t>QX</w:t>
      </w:r>
      <w:r w:rsidR="001E64A2">
        <w:rPr>
          <w:sz w:val="25"/>
          <w:szCs w:val="25"/>
        </w:rPr>
        <w:t xml:space="preserve">.  </w:t>
      </w:r>
      <w:r w:rsidR="00781402">
        <w:rPr>
          <w:sz w:val="25"/>
          <w:szCs w:val="25"/>
        </w:rPr>
        <w:t>T</w:t>
      </w:r>
      <w:r w:rsidR="001E64A2">
        <w:rPr>
          <w:sz w:val="25"/>
          <w:szCs w:val="25"/>
        </w:rPr>
        <w:t>here is no apparent basis for penalizing the company</w:t>
      </w:r>
      <w:r w:rsidR="00010DED">
        <w:rPr>
          <w:sz w:val="25"/>
          <w:szCs w:val="25"/>
        </w:rPr>
        <w:t>.</w:t>
      </w:r>
    </w:p>
    <w:p w:rsidR="00141C81" w:rsidRDefault="00141C81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3A4D76" w:rsidRPr="003A4D76" w:rsidRDefault="003A4D76" w:rsidP="003A4D76">
      <w:pPr>
        <w:pStyle w:val="ListParagraph"/>
        <w:rPr>
          <w:sz w:val="25"/>
          <w:szCs w:val="25"/>
        </w:rPr>
      </w:pPr>
    </w:p>
    <w:p w:rsidR="00267026" w:rsidRPr="00267026" w:rsidRDefault="00267026" w:rsidP="00AD6FEA">
      <w:pPr>
        <w:spacing w:line="288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AD6FEA">
      <w:pPr>
        <w:spacing w:line="288" w:lineRule="auto"/>
        <w:rPr>
          <w:sz w:val="25"/>
          <w:szCs w:val="25"/>
        </w:rPr>
      </w:pP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E63AA2" w:rsidRDefault="00267026" w:rsidP="006D2E0B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 xml:space="preserve">The penalty of $2,100 assessed against </w:t>
      </w:r>
      <w:r w:rsidR="00781402">
        <w:rPr>
          <w:sz w:val="25"/>
          <w:szCs w:val="25"/>
        </w:rPr>
        <w:t>QX</w:t>
      </w:r>
      <w:r w:rsidR="006D2E0B">
        <w:rPr>
          <w:sz w:val="25"/>
          <w:szCs w:val="25"/>
        </w:rPr>
        <w:t xml:space="preserve"> Telecom, LLC is rescinded.</w:t>
      </w:r>
    </w:p>
    <w:p w:rsidR="00267026" w:rsidRPr="00267026" w:rsidRDefault="00267026" w:rsidP="00AD6FEA">
      <w:pPr>
        <w:spacing w:line="288" w:lineRule="auto"/>
        <w:rPr>
          <w:sz w:val="25"/>
          <w:szCs w:val="25"/>
        </w:rPr>
      </w:pPr>
    </w:p>
    <w:p w:rsidR="003E2C97" w:rsidRDefault="00AD6FEA" w:rsidP="00AD6FEA">
      <w:pPr>
        <w:numPr>
          <w:ilvl w:val="0"/>
          <w:numId w:val="1"/>
        </w:numPr>
        <w:spacing w:line="288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141C81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BD5759">
        <w:rPr>
          <w:sz w:val="25"/>
          <w:szCs w:val="25"/>
        </w:rPr>
        <w:t>October</w:t>
      </w:r>
      <w:r w:rsidR="005C1269">
        <w:rPr>
          <w:sz w:val="25"/>
          <w:szCs w:val="25"/>
        </w:rPr>
        <w:t xml:space="preserve"> </w:t>
      </w:r>
      <w:r w:rsidR="00141C81">
        <w:rPr>
          <w:sz w:val="25"/>
          <w:szCs w:val="25"/>
        </w:rPr>
        <w:t>30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AD6FEA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rPr>
          <w:sz w:val="25"/>
          <w:szCs w:val="25"/>
        </w:rPr>
      </w:pPr>
    </w:p>
    <w:p w:rsidR="003E2C97" w:rsidRPr="003A7B35" w:rsidRDefault="003E2C97" w:rsidP="00AD6FEA">
      <w:pPr>
        <w:spacing w:line="288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AD6FEA">
      <w:pPr>
        <w:spacing w:line="288" w:lineRule="auto"/>
        <w:rPr>
          <w:sz w:val="25"/>
          <w:szCs w:val="25"/>
        </w:rPr>
      </w:pPr>
    </w:p>
    <w:p w:rsidR="00B3599E" w:rsidRDefault="00B3599E" w:rsidP="00B3599E">
      <w:pPr>
        <w:spacing w:line="264" w:lineRule="auto"/>
        <w:rPr>
          <w:sz w:val="25"/>
          <w:szCs w:val="25"/>
        </w:rPr>
      </w:pPr>
    </w:p>
    <w:p w:rsidR="003E2C97" w:rsidRPr="006005B9" w:rsidRDefault="003E2C97" w:rsidP="00B3599E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B3599E">
      <w:pPr>
        <w:spacing w:line="264" w:lineRule="auto"/>
        <w:rPr>
          <w:b/>
          <w:bCs/>
          <w:sz w:val="25"/>
          <w:szCs w:val="25"/>
        </w:rPr>
      </w:pPr>
    </w:p>
    <w:p w:rsidR="003E2C97" w:rsidRPr="005F75C6" w:rsidRDefault="003E2C97" w:rsidP="00B3599E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p w:rsidR="00A729DA" w:rsidRDefault="00A729DA" w:rsidP="00B3599E">
      <w:pPr>
        <w:spacing w:line="264" w:lineRule="auto"/>
      </w:pPr>
    </w:p>
    <w:sectPr w:rsidR="00A729DA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A2" w:rsidRDefault="001E64A2" w:rsidP="003E2C97">
      <w:r>
        <w:separator/>
      </w:r>
    </w:p>
  </w:endnote>
  <w:endnote w:type="continuationSeparator" w:id="0">
    <w:p w:rsidR="001E64A2" w:rsidRDefault="001E64A2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A2" w:rsidRDefault="001E64A2" w:rsidP="003E2C97">
      <w:r>
        <w:separator/>
      </w:r>
    </w:p>
  </w:footnote>
  <w:footnote w:type="continuationSeparator" w:id="0">
    <w:p w:rsidR="001E64A2" w:rsidRDefault="001E64A2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</w:t>
    </w:r>
    <w:r w:rsidR="00141C81">
      <w:rPr>
        <w:b/>
        <w:bCs/>
        <w:sz w:val="20"/>
        <w:szCs w:val="20"/>
      </w:rPr>
      <w:t>T</w:t>
    </w:r>
    <w:r>
      <w:rPr>
        <w:b/>
        <w:bCs/>
        <w:sz w:val="20"/>
        <w:szCs w:val="20"/>
      </w:rPr>
      <w:t>-1210</w:t>
    </w:r>
    <w:r w:rsidR="00781402">
      <w:rPr>
        <w:b/>
        <w:bCs/>
        <w:sz w:val="20"/>
        <w:szCs w:val="20"/>
      </w:rPr>
      <w:t>05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03E5F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5A53AE" w:rsidRDefault="001E64A2" w:rsidP="000A4BCA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E833D3">
      <w:rPr>
        <w:b/>
        <w:sz w:val="20"/>
        <w:szCs w:val="20"/>
      </w:rPr>
      <w:t>[Service Date October 30,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10DED"/>
    <w:rsid w:val="000166E3"/>
    <w:rsid w:val="00064BB8"/>
    <w:rsid w:val="000A4BCA"/>
    <w:rsid w:val="000F3E4E"/>
    <w:rsid w:val="00141C81"/>
    <w:rsid w:val="001423DA"/>
    <w:rsid w:val="00181B5B"/>
    <w:rsid w:val="001E64A2"/>
    <w:rsid w:val="001F0231"/>
    <w:rsid w:val="00260481"/>
    <w:rsid w:val="00267026"/>
    <w:rsid w:val="00351920"/>
    <w:rsid w:val="00367B2B"/>
    <w:rsid w:val="003A49E0"/>
    <w:rsid w:val="003A4D76"/>
    <w:rsid w:val="003B0E6B"/>
    <w:rsid w:val="003E2C97"/>
    <w:rsid w:val="00511FEC"/>
    <w:rsid w:val="00540A08"/>
    <w:rsid w:val="005C1269"/>
    <w:rsid w:val="00600FE0"/>
    <w:rsid w:val="00603E5F"/>
    <w:rsid w:val="00685C85"/>
    <w:rsid w:val="00695258"/>
    <w:rsid w:val="006D2E0B"/>
    <w:rsid w:val="00781008"/>
    <w:rsid w:val="00781402"/>
    <w:rsid w:val="007C3B22"/>
    <w:rsid w:val="00806153"/>
    <w:rsid w:val="008625B6"/>
    <w:rsid w:val="00A06383"/>
    <w:rsid w:val="00A729DA"/>
    <w:rsid w:val="00AA453D"/>
    <w:rsid w:val="00AD6FEA"/>
    <w:rsid w:val="00B13FA4"/>
    <w:rsid w:val="00B34F65"/>
    <w:rsid w:val="00B3599E"/>
    <w:rsid w:val="00B620D0"/>
    <w:rsid w:val="00BA06CD"/>
    <w:rsid w:val="00BA5069"/>
    <w:rsid w:val="00BD5759"/>
    <w:rsid w:val="00D802BE"/>
    <w:rsid w:val="00D97A09"/>
    <w:rsid w:val="00E039CE"/>
    <w:rsid w:val="00E13E08"/>
    <w:rsid w:val="00E16BA9"/>
    <w:rsid w:val="00E32C6E"/>
    <w:rsid w:val="00E63AA2"/>
    <w:rsid w:val="00E71AD7"/>
    <w:rsid w:val="00E833D3"/>
    <w:rsid w:val="00F152D3"/>
    <w:rsid w:val="00F3492B"/>
    <w:rsid w:val="00F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0B424C5106F846AB434DA65B8996FD" ma:contentTypeVersion="139" ma:contentTypeDescription="" ma:contentTypeScope="" ma:versionID="2dcf2fc3df1c9ee8579aae18bfcebb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QX Telecom LLC</CaseCompanyNames>
    <DocketNumber xmlns="dc463f71-b30c-4ab2-9473-d307f9d35888">121005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917E47-43CB-4B60-8479-B5016D51229F}"/>
</file>

<file path=customXml/itemProps2.xml><?xml version="1.0" encoding="utf-8"?>
<ds:datastoreItem xmlns:ds="http://schemas.openxmlformats.org/officeDocument/2006/customXml" ds:itemID="{8CE00AB5-39EE-4F0E-828C-7962EB262A14}"/>
</file>

<file path=customXml/itemProps3.xml><?xml version="1.0" encoding="utf-8"?>
<ds:datastoreItem xmlns:ds="http://schemas.openxmlformats.org/officeDocument/2006/customXml" ds:itemID="{1B7B8A38-7281-4364-B3B8-665975C0D30E}"/>
</file>

<file path=customXml/itemProps4.xml><?xml version="1.0" encoding="utf-8"?>
<ds:datastoreItem xmlns:ds="http://schemas.openxmlformats.org/officeDocument/2006/customXml" ds:itemID="{D9C8DE5F-1228-4C8D-A22C-002532DE0FA0}"/>
</file>

<file path=customXml/itemProps5.xml><?xml version="1.0" encoding="utf-8"?>
<ds:datastoreItem xmlns:ds="http://schemas.openxmlformats.org/officeDocument/2006/customXml" ds:itemID="{96CDF0AD-F357-4D32-8818-CE3105E09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2012-10-30T15:09:00Z</dcterms:created>
  <dcterms:modified xsi:type="dcterms:W3CDTF">2012-10-30T17:40:00Z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0x0101006E56B4D1795A2E4DB2F0B01679ED314A00A50B424C5106F846AB434DA65B8996FD</vt:lpwstr>
  </property>
  <property fmtid="{D5CDD505-2E9C-101B-9397-08002B2CF9AE}" pid="3" name="_docset_NoMedatataSyncRequired">
    <vt:lpwstr>False</vt:lpwstr>
  </property>
</Properties>
</file>