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632E20">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632E20">
      <w:pPr>
        <w:pStyle w:val="BodyText"/>
        <w:spacing w:line="264" w:lineRule="auto"/>
        <w:rPr>
          <w:b/>
          <w:bCs/>
          <w:sz w:val="25"/>
          <w:szCs w:val="25"/>
        </w:rPr>
      </w:pPr>
      <w:r w:rsidRPr="003A7B35">
        <w:rPr>
          <w:b/>
          <w:bCs/>
          <w:sz w:val="25"/>
          <w:szCs w:val="25"/>
        </w:rPr>
        <w:t>UTILITIES AND TRANSPORTATION COMMISSION</w:t>
      </w:r>
    </w:p>
    <w:p w:rsidR="003E2C97" w:rsidRDefault="003E2C97" w:rsidP="00632E20">
      <w:pPr>
        <w:pStyle w:val="BodyText"/>
        <w:spacing w:line="264" w:lineRule="auto"/>
        <w:rPr>
          <w:sz w:val="25"/>
          <w:szCs w:val="25"/>
        </w:rPr>
      </w:pPr>
    </w:p>
    <w:p w:rsidR="00B3599E" w:rsidRPr="003A7B35" w:rsidRDefault="00B3599E" w:rsidP="00632E20">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632E20">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632E20">
            <w:pPr>
              <w:spacing w:line="264" w:lineRule="auto"/>
              <w:rPr>
                <w:bCs/>
                <w:sz w:val="25"/>
                <w:szCs w:val="25"/>
              </w:rPr>
            </w:pPr>
          </w:p>
          <w:p w:rsidR="003E2C97" w:rsidRDefault="00A06383" w:rsidP="00632E20">
            <w:pPr>
              <w:spacing w:line="264" w:lineRule="auto"/>
              <w:rPr>
                <w:bCs/>
                <w:sz w:val="25"/>
                <w:szCs w:val="25"/>
              </w:rPr>
            </w:pPr>
            <w:r>
              <w:rPr>
                <w:bCs/>
                <w:sz w:val="25"/>
                <w:szCs w:val="25"/>
              </w:rPr>
              <w:t>NECC Telecom, Inc.</w:t>
            </w:r>
            <w:r w:rsidR="003E2C97">
              <w:rPr>
                <w:bCs/>
                <w:sz w:val="25"/>
                <w:szCs w:val="25"/>
              </w:rPr>
              <w:t xml:space="preserve">, </w:t>
            </w:r>
          </w:p>
          <w:p w:rsidR="003E2C97" w:rsidRDefault="003E2C97" w:rsidP="00632E20">
            <w:pPr>
              <w:spacing w:line="264" w:lineRule="auto"/>
              <w:rPr>
                <w:bCs/>
                <w:sz w:val="25"/>
                <w:szCs w:val="25"/>
              </w:rPr>
            </w:pPr>
          </w:p>
          <w:p w:rsidR="003E2C97" w:rsidRDefault="003E2C97" w:rsidP="00632E20">
            <w:pPr>
              <w:spacing w:line="264" w:lineRule="auto"/>
              <w:rPr>
                <w:bCs/>
                <w:sz w:val="25"/>
                <w:szCs w:val="25"/>
              </w:rPr>
            </w:pPr>
            <w:r>
              <w:rPr>
                <w:bCs/>
                <w:sz w:val="25"/>
                <w:szCs w:val="25"/>
              </w:rPr>
              <w:t>in the amount of $</w:t>
            </w:r>
            <w:r w:rsidR="007C3B22">
              <w:rPr>
                <w:bCs/>
                <w:sz w:val="25"/>
                <w:szCs w:val="25"/>
              </w:rPr>
              <w:t>2,100</w:t>
            </w:r>
            <w:r>
              <w:rPr>
                <w:bCs/>
                <w:sz w:val="25"/>
                <w:szCs w:val="25"/>
              </w:rPr>
              <w:t>.00.</w:t>
            </w:r>
          </w:p>
          <w:p w:rsidR="00CB6F2A" w:rsidRDefault="00CB6F2A" w:rsidP="00632E20">
            <w:pPr>
              <w:spacing w:line="264" w:lineRule="auto"/>
              <w:rPr>
                <w:sz w:val="25"/>
                <w:szCs w:val="25"/>
              </w:rPr>
            </w:pPr>
          </w:p>
          <w:p w:rsidR="003E2C97" w:rsidRPr="003A7B35" w:rsidRDefault="003E2C97" w:rsidP="00632E20">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632E20">
            <w:pPr>
              <w:spacing w:line="264" w:lineRule="auto"/>
              <w:rPr>
                <w:sz w:val="25"/>
                <w:szCs w:val="25"/>
              </w:rPr>
            </w:pPr>
            <w:r w:rsidRPr="003A7B35">
              <w:rPr>
                <w:sz w:val="25"/>
                <w:szCs w:val="25"/>
              </w:rPr>
              <w:t>)</w:t>
            </w:r>
          </w:p>
          <w:p w:rsidR="003E2C97" w:rsidRPr="003A7B35" w:rsidRDefault="003E2C97" w:rsidP="00632E20">
            <w:pPr>
              <w:spacing w:line="264" w:lineRule="auto"/>
              <w:rPr>
                <w:sz w:val="25"/>
                <w:szCs w:val="25"/>
              </w:rPr>
            </w:pPr>
            <w:r w:rsidRPr="003A7B35">
              <w:rPr>
                <w:sz w:val="25"/>
                <w:szCs w:val="25"/>
              </w:rPr>
              <w:t>)</w:t>
            </w:r>
          </w:p>
          <w:p w:rsidR="003E2C97" w:rsidRPr="003A7B35" w:rsidRDefault="003E2C97" w:rsidP="00632E20">
            <w:pPr>
              <w:spacing w:line="264" w:lineRule="auto"/>
              <w:rPr>
                <w:sz w:val="25"/>
                <w:szCs w:val="25"/>
              </w:rPr>
            </w:pPr>
            <w:r w:rsidRPr="003A7B35">
              <w:rPr>
                <w:sz w:val="25"/>
                <w:szCs w:val="25"/>
              </w:rPr>
              <w:t>)</w:t>
            </w:r>
          </w:p>
          <w:p w:rsidR="003E2C97" w:rsidRPr="003A7B35" w:rsidRDefault="003E2C97" w:rsidP="00632E20">
            <w:pPr>
              <w:spacing w:line="264" w:lineRule="auto"/>
              <w:rPr>
                <w:sz w:val="25"/>
                <w:szCs w:val="25"/>
              </w:rPr>
            </w:pPr>
            <w:r w:rsidRPr="003A7B35">
              <w:rPr>
                <w:sz w:val="25"/>
                <w:szCs w:val="25"/>
              </w:rPr>
              <w:t>)</w:t>
            </w:r>
          </w:p>
          <w:p w:rsidR="003E2C97" w:rsidRPr="003A7B35" w:rsidRDefault="003E2C97" w:rsidP="00632E20">
            <w:pPr>
              <w:spacing w:line="264" w:lineRule="auto"/>
              <w:rPr>
                <w:sz w:val="25"/>
                <w:szCs w:val="25"/>
              </w:rPr>
            </w:pPr>
            <w:r w:rsidRPr="003A7B35">
              <w:rPr>
                <w:sz w:val="25"/>
                <w:szCs w:val="25"/>
              </w:rPr>
              <w:t>)</w:t>
            </w:r>
          </w:p>
          <w:p w:rsidR="003E2C97" w:rsidRPr="003A7B35" w:rsidRDefault="003E2C97" w:rsidP="00632E20">
            <w:pPr>
              <w:spacing w:line="264" w:lineRule="auto"/>
              <w:rPr>
                <w:sz w:val="25"/>
                <w:szCs w:val="25"/>
              </w:rPr>
            </w:pPr>
            <w:r w:rsidRPr="003A7B35">
              <w:rPr>
                <w:sz w:val="25"/>
                <w:szCs w:val="25"/>
              </w:rPr>
              <w:t>)</w:t>
            </w:r>
          </w:p>
          <w:p w:rsidR="003E2C97" w:rsidRDefault="003E2C97" w:rsidP="00632E20">
            <w:pPr>
              <w:spacing w:line="264" w:lineRule="auto"/>
              <w:rPr>
                <w:sz w:val="25"/>
                <w:szCs w:val="25"/>
              </w:rPr>
            </w:pPr>
            <w:r>
              <w:rPr>
                <w:sz w:val="25"/>
                <w:szCs w:val="25"/>
              </w:rPr>
              <w:t>)</w:t>
            </w:r>
          </w:p>
          <w:p w:rsidR="00CB6F2A" w:rsidRPr="003A7B35" w:rsidRDefault="00CB6F2A" w:rsidP="00632E20">
            <w:pPr>
              <w:spacing w:line="264" w:lineRule="auto"/>
              <w:rPr>
                <w:sz w:val="25"/>
                <w:szCs w:val="25"/>
              </w:rPr>
            </w:pPr>
            <w:r>
              <w:rPr>
                <w:sz w:val="25"/>
                <w:szCs w:val="25"/>
              </w:rPr>
              <w:t>)</w:t>
            </w:r>
          </w:p>
        </w:tc>
        <w:tc>
          <w:tcPr>
            <w:tcW w:w="3888" w:type="dxa"/>
          </w:tcPr>
          <w:p w:rsidR="003E2C97" w:rsidRPr="003A7B35" w:rsidRDefault="003E2C97" w:rsidP="00632E20">
            <w:pPr>
              <w:spacing w:line="264" w:lineRule="auto"/>
              <w:rPr>
                <w:sz w:val="25"/>
                <w:szCs w:val="25"/>
              </w:rPr>
            </w:pPr>
            <w:r w:rsidRPr="003A7B35">
              <w:rPr>
                <w:sz w:val="25"/>
                <w:szCs w:val="25"/>
              </w:rPr>
              <w:t xml:space="preserve">DOCKET </w:t>
            </w:r>
            <w:r w:rsidR="00600FE0">
              <w:rPr>
                <w:bCs/>
                <w:sz w:val="25"/>
                <w:szCs w:val="25"/>
              </w:rPr>
              <w:t>UT</w:t>
            </w:r>
            <w:r w:rsidR="00511FEC">
              <w:rPr>
                <w:bCs/>
                <w:sz w:val="25"/>
                <w:szCs w:val="25"/>
              </w:rPr>
              <w:t>-</w:t>
            </w:r>
            <w:r w:rsidR="00A06383">
              <w:rPr>
                <w:bCs/>
                <w:sz w:val="25"/>
                <w:szCs w:val="25"/>
              </w:rPr>
              <w:t>120987</w:t>
            </w:r>
          </w:p>
          <w:p w:rsidR="003E2C97" w:rsidRPr="003A7B35" w:rsidRDefault="003E2C97" w:rsidP="00632E20">
            <w:pPr>
              <w:spacing w:line="264" w:lineRule="auto"/>
              <w:rPr>
                <w:sz w:val="25"/>
                <w:szCs w:val="25"/>
              </w:rPr>
            </w:pPr>
          </w:p>
          <w:p w:rsidR="003E2C97" w:rsidRPr="003A7B35" w:rsidRDefault="003E2C97" w:rsidP="00632E20">
            <w:pPr>
              <w:spacing w:line="264" w:lineRule="auto"/>
              <w:rPr>
                <w:sz w:val="25"/>
                <w:szCs w:val="25"/>
              </w:rPr>
            </w:pPr>
            <w:r w:rsidRPr="003A7B35">
              <w:rPr>
                <w:sz w:val="25"/>
                <w:szCs w:val="25"/>
              </w:rPr>
              <w:t>ORDER 0</w:t>
            </w:r>
            <w:r>
              <w:rPr>
                <w:bCs/>
                <w:sz w:val="25"/>
                <w:szCs w:val="25"/>
              </w:rPr>
              <w:t>1</w:t>
            </w:r>
          </w:p>
          <w:p w:rsidR="003E2C97" w:rsidRDefault="003E2C97" w:rsidP="00632E20">
            <w:pPr>
              <w:spacing w:line="264" w:lineRule="auto"/>
              <w:rPr>
                <w:sz w:val="25"/>
                <w:szCs w:val="25"/>
              </w:rPr>
            </w:pPr>
          </w:p>
          <w:p w:rsidR="003E2C97" w:rsidRPr="003A7B35" w:rsidRDefault="003E2C97" w:rsidP="00632E20">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632E20">
      <w:pPr>
        <w:spacing w:line="264" w:lineRule="auto"/>
        <w:rPr>
          <w:sz w:val="25"/>
          <w:szCs w:val="25"/>
        </w:rPr>
      </w:pPr>
    </w:p>
    <w:p w:rsidR="00E13E08" w:rsidRPr="00E13E08" w:rsidRDefault="00E13E08" w:rsidP="00632E20">
      <w:pPr>
        <w:spacing w:line="264" w:lineRule="auto"/>
        <w:jc w:val="center"/>
        <w:rPr>
          <w:b/>
          <w:sz w:val="25"/>
          <w:szCs w:val="25"/>
          <w:u w:val="single"/>
        </w:rPr>
      </w:pPr>
      <w:r>
        <w:rPr>
          <w:b/>
          <w:sz w:val="25"/>
          <w:szCs w:val="25"/>
          <w:u w:val="single"/>
        </w:rPr>
        <w:t>MEMORANDUM</w:t>
      </w:r>
    </w:p>
    <w:p w:rsidR="00E13E08" w:rsidRPr="00B3599E" w:rsidRDefault="00E13E08" w:rsidP="00632E20">
      <w:pPr>
        <w:spacing w:line="264" w:lineRule="auto"/>
        <w:rPr>
          <w:sz w:val="25"/>
          <w:szCs w:val="25"/>
        </w:rPr>
      </w:pPr>
    </w:p>
    <w:p w:rsidR="00F43A92" w:rsidRDefault="003E2C97" w:rsidP="00632E20">
      <w:pPr>
        <w:numPr>
          <w:ilvl w:val="0"/>
          <w:numId w:val="1"/>
        </w:numPr>
        <w:spacing w:line="264" w:lineRule="auto"/>
        <w:ind w:hanging="720"/>
        <w:rPr>
          <w:sz w:val="25"/>
          <w:szCs w:val="25"/>
        </w:rPr>
      </w:pPr>
      <w:r w:rsidRPr="00F43A92">
        <w:rPr>
          <w:b/>
          <w:bCs/>
          <w:sz w:val="25"/>
          <w:szCs w:val="25"/>
        </w:rPr>
        <w:t>Penalty.</w:t>
      </w:r>
      <w:r w:rsidRPr="00F43A92">
        <w:rPr>
          <w:sz w:val="25"/>
          <w:szCs w:val="25"/>
        </w:rPr>
        <w:t xml:space="preserve">  On </w:t>
      </w:r>
      <w:r w:rsidR="00A06383">
        <w:rPr>
          <w:sz w:val="25"/>
          <w:szCs w:val="25"/>
        </w:rPr>
        <w:t>July 31</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A06383" w:rsidRPr="00A06383">
        <w:rPr>
          <w:bCs/>
          <w:sz w:val="25"/>
          <w:szCs w:val="25"/>
        </w:rPr>
        <w:t>NECC Telecom, Inc.,</w:t>
      </w:r>
      <w:r w:rsidR="00BD5759">
        <w:rPr>
          <w:sz w:val="25"/>
          <w:szCs w:val="25"/>
        </w:rPr>
        <w:t xml:space="preserve"> (</w:t>
      </w:r>
      <w:r w:rsidR="00A06383">
        <w:rPr>
          <w:sz w:val="25"/>
          <w:szCs w:val="25"/>
        </w:rPr>
        <w:t>NECC</w:t>
      </w:r>
      <w:r w:rsidR="00BD5759">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1F0231">
        <w:rPr>
          <w:sz w:val="25"/>
          <w:szCs w:val="25"/>
        </w:rPr>
        <w:t>120</w:t>
      </w:r>
      <w:r w:rsidRPr="00F43A92">
        <w:rPr>
          <w:sz w:val="25"/>
          <w:szCs w:val="25"/>
        </w:rPr>
        <w:t>-</w:t>
      </w:r>
      <w:r w:rsidR="001F0231">
        <w:rPr>
          <w:sz w:val="25"/>
          <w:szCs w:val="25"/>
        </w:rPr>
        <w:t>382</w:t>
      </w:r>
      <w:r w:rsidRPr="00F43A92">
        <w:rPr>
          <w:sz w:val="25"/>
          <w:szCs w:val="25"/>
        </w:rPr>
        <w:t>.</w:t>
      </w:r>
      <w:r w:rsidR="00F43A92" w:rsidRPr="00F43A92">
        <w:rPr>
          <w:sz w:val="25"/>
          <w:szCs w:val="25"/>
        </w:rPr>
        <w:t xml:space="preserve">  </w:t>
      </w:r>
      <w:r w:rsidRPr="00F43A92">
        <w:rPr>
          <w:sz w:val="25"/>
          <w:szCs w:val="25"/>
        </w:rPr>
        <w:t xml:space="preserve">This rule requires </w:t>
      </w:r>
      <w:r w:rsidR="001F0231">
        <w:rPr>
          <w:sz w:val="25"/>
          <w:szCs w:val="25"/>
        </w:rPr>
        <w:t xml:space="preserve">competitively classified </w:t>
      </w:r>
      <w:r w:rsidR="00600FE0">
        <w:rPr>
          <w:sz w:val="25"/>
          <w:szCs w:val="25"/>
        </w:rPr>
        <w:t>telecommunications</w:t>
      </w:r>
      <w:r w:rsidR="00511FEC">
        <w:rPr>
          <w:sz w:val="25"/>
          <w:szCs w:val="25"/>
        </w:rPr>
        <w:t xml:space="preserve">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632E20">
      <w:pPr>
        <w:spacing w:line="264" w:lineRule="auto"/>
        <w:rPr>
          <w:sz w:val="25"/>
          <w:szCs w:val="25"/>
        </w:rPr>
      </w:pPr>
    </w:p>
    <w:p w:rsidR="00F43A92" w:rsidRDefault="00F43A92" w:rsidP="00632E20">
      <w:pPr>
        <w:numPr>
          <w:ilvl w:val="0"/>
          <w:numId w:val="1"/>
        </w:numPr>
        <w:spacing w:line="264" w:lineRule="auto"/>
        <w:ind w:hanging="720"/>
        <w:rPr>
          <w:sz w:val="25"/>
          <w:szCs w:val="25"/>
        </w:rPr>
      </w:pPr>
      <w:r>
        <w:rPr>
          <w:sz w:val="25"/>
          <w:szCs w:val="25"/>
        </w:rPr>
        <w:t>O</w:t>
      </w:r>
      <w:r w:rsidRPr="00F43A92">
        <w:rPr>
          <w:sz w:val="25"/>
          <w:szCs w:val="25"/>
        </w:rPr>
        <w:t>n February 29, 2012, the Commission mailed Annual Report forms and Regulatory Fee packets to all regulated</w:t>
      </w:r>
      <w:r w:rsidR="001F0231" w:rsidRPr="001F0231">
        <w:rPr>
          <w:sz w:val="25"/>
          <w:szCs w:val="25"/>
        </w:rPr>
        <w:t xml:space="preserve"> competitively classified</w:t>
      </w:r>
      <w:r w:rsidRPr="00F43A92">
        <w:rPr>
          <w:sz w:val="25"/>
          <w:szCs w:val="25"/>
        </w:rPr>
        <w:t xml:space="preserve"> </w:t>
      </w:r>
      <w:sdt>
        <w:sdtPr>
          <w:rPr>
            <w:sz w:val="25"/>
            <w:szCs w:val="25"/>
          </w:rPr>
          <w:id w:val="254879471"/>
          <w:placeholder>
            <w:docPart w:val="BAB65551C9F04C09A1336383E1F195C4"/>
          </w:placeholder>
        </w:sdtPr>
        <w:sdtEndPr/>
        <w:sdtContent>
          <w:r w:rsidR="00600FE0">
            <w:rPr>
              <w:sz w:val="25"/>
              <w:szCs w:val="25"/>
            </w:rPr>
            <w:t>telecommunications</w:t>
          </w:r>
          <w:r w:rsidR="00511FEC">
            <w:rPr>
              <w:sz w:val="25"/>
              <w:szCs w:val="25"/>
            </w:rPr>
            <w:t xml:space="preserve"> companies</w:t>
          </w:r>
        </w:sdtContent>
      </w:sdt>
      <w:r>
        <w:rPr>
          <w:sz w:val="25"/>
          <w:szCs w:val="25"/>
        </w:rPr>
        <w:t xml:space="preserve"> as required by WAC </w:t>
      </w:r>
      <w:r w:rsidR="00511FEC" w:rsidRPr="00511FEC">
        <w:rPr>
          <w:sz w:val="25"/>
          <w:szCs w:val="25"/>
        </w:rPr>
        <w:t>480-1</w:t>
      </w:r>
      <w:r w:rsidR="00600FE0">
        <w:rPr>
          <w:sz w:val="25"/>
          <w:szCs w:val="25"/>
        </w:rPr>
        <w:t>2</w:t>
      </w:r>
      <w:r w:rsidR="00511FEC" w:rsidRPr="00511FEC">
        <w:rPr>
          <w:sz w:val="25"/>
          <w:szCs w:val="25"/>
        </w:rPr>
        <w:t>0-</w:t>
      </w:r>
      <w:r w:rsidR="00600FE0">
        <w:rPr>
          <w:sz w:val="25"/>
          <w:szCs w:val="25"/>
        </w:rPr>
        <w:t>382</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11FEC">
            <w:rPr>
              <w:sz w:val="25"/>
              <w:szCs w:val="25"/>
            </w:rPr>
            <w:t>4</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Pr>
              <w:sz w:val="25"/>
              <w:szCs w:val="25"/>
            </w:rPr>
            <w:t>8</w:t>
          </w:r>
          <w:r w:rsidRPr="00F43A92">
            <w:rPr>
              <w:sz w:val="25"/>
              <w:szCs w:val="25"/>
            </w:rPr>
            <w:t>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632E20">
      <w:pPr>
        <w:pStyle w:val="ListParagraph"/>
        <w:spacing w:line="264" w:lineRule="auto"/>
        <w:rPr>
          <w:sz w:val="25"/>
          <w:szCs w:val="25"/>
        </w:rPr>
      </w:pPr>
    </w:p>
    <w:p w:rsidR="003E2C97" w:rsidRPr="00F43A92" w:rsidRDefault="00A06383" w:rsidP="00632E20">
      <w:pPr>
        <w:numPr>
          <w:ilvl w:val="0"/>
          <w:numId w:val="1"/>
        </w:numPr>
        <w:spacing w:line="264" w:lineRule="auto"/>
        <w:ind w:hanging="720"/>
        <w:rPr>
          <w:sz w:val="25"/>
          <w:szCs w:val="25"/>
        </w:rPr>
      </w:pPr>
      <w:r>
        <w:rPr>
          <w:sz w:val="25"/>
          <w:szCs w:val="25"/>
        </w:rPr>
        <w:t>NECC</w:t>
      </w:r>
      <w:r w:rsidR="00BA5069">
        <w:rPr>
          <w:sz w:val="25"/>
          <w:szCs w:val="25"/>
        </w:rPr>
        <w:t>,</w:t>
      </w:r>
      <w:r w:rsidR="00F43A92" w:rsidRPr="00F43A92">
        <w:rPr>
          <w:sz w:val="25"/>
          <w:szCs w:val="25"/>
        </w:rPr>
        <w:t xml:space="preserve"> however, did not file its 2011 annual report until </w:t>
      </w:r>
      <w:sdt>
        <w:sdtPr>
          <w:rPr>
            <w:sz w:val="25"/>
            <w:szCs w:val="25"/>
          </w:rPr>
          <w:id w:val="-1796900514"/>
          <w:placeholder>
            <w:docPart w:val="02488ADB376547B7AE233D8A91DDF023"/>
          </w:placeholder>
        </w:sdtPr>
        <w:sdtEndPr/>
        <w:sdtContent>
          <w:r w:rsidR="00BD5759">
            <w:rPr>
              <w:sz w:val="25"/>
              <w:szCs w:val="25"/>
            </w:rPr>
            <w:t>June 4</w:t>
          </w:r>
        </w:sdtContent>
      </w:sdt>
      <w:r w:rsidR="00F43A92" w:rsidRPr="00F43A92">
        <w:rPr>
          <w:sz w:val="25"/>
          <w:szCs w:val="25"/>
        </w:rPr>
        <w:t xml:space="preserve">, 2012.  This is </w:t>
      </w:r>
      <w:r w:rsidR="00BD5759">
        <w:rPr>
          <w:sz w:val="25"/>
          <w:szCs w:val="25"/>
        </w:rPr>
        <w:t>34</w:t>
      </w:r>
      <w:r w:rsidR="00F43A92" w:rsidRPr="00F43A92">
        <w:rPr>
          <w:sz w:val="25"/>
          <w:szCs w:val="25"/>
        </w:rPr>
        <w:t xml:space="preserve"> days late, making the company liable for a penalty of up to $</w:t>
      </w:r>
      <w:r w:rsidR="00BD5759">
        <w:rPr>
          <w:sz w:val="25"/>
          <w:szCs w:val="25"/>
        </w:rPr>
        <w:t>3</w:t>
      </w:r>
      <w:r w:rsidR="00F43A92" w:rsidRPr="00F43A92">
        <w:rPr>
          <w:sz w:val="25"/>
          <w:szCs w:val="25"/>
        </w:rPr>
        <w:t>,</w:t>
      </w:r>
      <w:r w:rsidR="00BD5759">
        <w:rPr>
          <w:sz w:val="25"/>
          <w:szCs w:val="25"/>
        </w:rPr>
        <w:t>4</w:t>
      </w:r>
      <w:r w:rsidR="00F43A92" w:rsidRPr="00F43A92">
        <w:rPr>
          <w:sz w:val="25"/>
          <w:szCs w:val="25"/>
        </w:rPr>
        <w:t>00</w:t>
      </w:r>
      <w:r w:rsidR="00F152D3">
        <w:rPr>
          <w:sz w:val="25"/>
          <w:szCs w:val="25"/>
        </w:rPr>
        <w:t xml:space="preserve"> as provided in </w:t>
      </w:r>
      <w:r w:rsidR="00CB6F2A">
        <w:rPr>
          <w:sz w:val="25"/>
          <w:szCs w:val="25"/>
        </w:rPr>
        <w:t>Revised Code of Washington (</w:t>
      </w:r>
      <w:r w:rsidR="00F152D3" w:rsidRPr="008678A6">
        <w:t>RCW</w:t>
      </w:r>
      <w:r w:rsidR="00CB6F2A">
        <w:t>)</w:t>
      </w:r>
      <w:r w:rsidR="00F152D3" w:rsidRPr="008678A6">
        <w:t xml:space="preserve">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CB6F2A">
        <w:rPr>
          <w:sz w:val="25"/>
          <w:szCs w:val="25"/>
        </w:rPr>
        <w:t>.</w:t>
      </w:r>
    </w:p>
    <w:p w:rsidR="003E2C97" w:rsidRPr="00801D54" w:rsidRDefault="003E2C97" w:rsidP="00632E20">
      <w:pPr>
        <w:spacing w:line="264" w:lineRule="auto"/>
        <w:rPr>
          <w:sz w:val="25"/>
          <w:szCs w:val="25"/>
        </w:rPr>
      </w:pPr>
    </w:p>
    <w:p w:rsidR="003E2C97" w:rsidRPr="00BA5069" w:rsidRDefault="003E2C97" w:rsidP="00632E20">
      <w:pPr>
        <w:numPr>
          <w:ilvl w:val="0"/>
          <w:numId w:val="1"/>
        </w:numPr>
        <w:spacing w:line="264" w:lineRule="auto"/>
        <w:ind w:hanging="720"/>
        <w:rPr>
          <w:sz w:val="25"/>
          <w:szCs w:val="25"/>
        </w:rPr>
      </w:pPr>
      <w:r w:rsidRPr="0017431C">
        <w:rPr>
          <w:b/>
          <w:bCs/>
          <w:sz w:val="25"/>
          <w:szCs w:val="25"/>
        </w:rPr>
        <w:t>Mitigation Request.</w:t>
      </w:r>
      <w:r w:rsidRPr="0017431C">
        <w:rPr>
          <w:sz w:val="25"/>
          <w:szCs w:val="25"/>
        </w:rPr>
        <w:t xml:space="preserve">  </w:t>
      </w:r>
      <w:r w:rsidR="00511FEC" w:rsidRPr="00511FEC">
        <w:t xml:space="preserve">On </w:t>
      </w:r>
      <w:r w:rsidR="00351920">
        <w:t xml:space="preserve">August </w:t>
      </w:r>
      <w:r w:rsidR="00BD5759">
        <w:t>1</w:t>
      </w:r>
      <w:r w:rsidR="00A06383">
        <w:t>3</w:t>
      </w:r>
      <w:r w:rsidR="00511FEC" w:rsidRPr="00511FEC">
        <w:t xml:space="preserve">, 2012, the company filed a form provided by the Commission requesting mitigation of the penalty (Mitigation Request).  In its Mitigation </w:t>
      </w:r>
      <w:r w:rsidR="00511FEC" w:rsidRPr="00511FEC">
        <w:lastRenderedPageBreak/>
        <w:t xml:space="preserve">Request, </w:t>
      </w:r>
      <w:r w:rsidR="00A06383">
        <w:t>NECC</w:t>
      </w:r>
      <w:r w:rsidR="00511FEC" w:rsidRPr="00511FEC">
        <w:t xml:space="preserve"> does not dispute that the violation occurred.  The company states</w:t>
      </w:r>
      <w:r w:rsidR="003A4D76">
        <w:t xml:space="preserve">:  </w:t>
      </w:r>
      <w:r w:rsidR="003A4D76" w:rsidRPr="003A4D76">
        <w:t>“</w:t>
      </w:r>
      <w:r w:rsidR="00A06383">
        <w:t>Due to the</w:t>
      </w:r>
      <w:r w:rsidR="003A4D76" w:rsidRPr="003A4D76">
        <w:t xml:space="preserve"> transition between compliance companies and our previous company</w:t>
      </w:r>
      <w:r w:rsidR="003A4D76">
        <w:t>,</w:t>
      </w:r>
      <w:r w:rsidR="003A4D76" w:rsidRPr="003A4D76">
        <w:t xml:space="preserve"> Thompson Reuters, dropped the ball on us. We no longer d</w:t>
      </w:r>
      <w:r w:rsidR="00A06383">
        <w:t>ue [sic]</w:t>
      </w:r>
      <w:r w:rsidR="003A4D76" w:rsidRPr="003A4D76">
        <w:t xml:space="preserve"> business with them.”</w:t>
      </w:r>
    </w:p>
    <w:p w:rsidR="003E2C97" w:rsidRDefault="003E2C97" w:rsidP="00632E20">
      <w:pPr>
        <w:pStyle w:val="ListParagraph"/>
        <w:spacing w:line="264" w:lineRule="auto"/>
        <w:rPr>
          <w:sz w:val="25"/>
          <w:szCs w:val="25"/>
        </w:rPr>
      </w:pPr>
    </w:p>
    <w:p w:rsidR="005C1269" w:rsidRPr="005C1269" w:rsidRDefault="003E2C97" w:rsidP="00632E20">
      <w:pPr>
        <w:numPr>
          <w:ilvl w:val="0"/>
          <w:numId w:val="1"/>
        </w:numPr>
        <w:spacing w:line="264" w:lineRule="auto"/>
        <w:ind w:hanging="720"/>
        <w:rPr>
          <w:bCs/>
          <w:sz w:val="25"/>
          <w:szCs w:val="25"/>
        </w:rPr>
      </w:pPr>
      <w:r w:rsidRPr="005C1269">
        <w:rPr>
          <w:b/>
          <w:bCs/>
          <w:sz w:val="25"/>
          <w:szCs w:val="25"/>
        </w:rPr>
        <w:t xml:space="preserve">Commission Staff </w:t>
      </w:r>
      <w:r w:rsidR="00CB6F2A">
        <w:rPr>
          <w:b/>
          <w:bCs/>
          <w:sz w:val="25"/>
          <w:szCs w:val="25"/>
        </w:rPr>
        <w:t>Opposition to</w:t>
      </w:r>
      <w:r w:rsidR="000A4BCA" w:rsidRPr="005C1269">
        <w:rPr>
          <w:b/>
          <w:bCs/>
          <w:sz w:val="25"/>
          <w:szCs w:val="25"/>
        </w:rPr>
        <w:t xml:space="preserve">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A06383">
        <w:rPr>
          <w:bCs/>
          <w:sz w:val="25"/>
          <w:szCs w:val="25"/>
        </w:rPr>
        <w:t>October 22</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A06383">
        <w:t xml:space="preserve">does not </w:t>
      </w:r>
      <w:r w:rsidR="000A4BCA" w:rsidRPr="000A4BCA">
        <w:t xml:space="preserve">support mitigating the assessed penalty from </w:t>
      </w:r>
      <w:sdt>
        <w:sdtPr>
          <w:id w:val="919063946"/>
          <w:placeholder>
            <w:docPart w:val="5B06C99348C84F689EDCAC31D0068047"/>
          </w:placeholder>
        </w:sdtPr>
        <w:sdtEndPr/>
        <w:sdtContent>
          <w:r w:rsidR="000A4BCA" w:rsidRPr="000A4BCA">
            <w:t>$2,100</w:t>
          </w:r>
        </w:sdtContent>
      </w:sdt>
      <w:r w:rsidR="000A4BCA" w:rsidRPr="000A4BCA">
        <w:t xml:space="preserve"> because this is </w:t>
      </w:r>
      <w:r w:rsidR="00A06383">
        <w:t>NECC</w:t>
      </w:r>
      <w:r w:rsidR="00BA5069">
        <w:t>’s</w:t>
      </w:r>
      <w:r w:rsidR="000A4BCA" w:rsidRPr="000A4BCA">
        <w:t xml:space="preserve"> </w:t>
      </w:r>
      <w:r w:rsidR="00A06383">
        <w:t xml:space="preserve">second </w:t>
      </w:r>
      <w:r w:rsidR="000A4BCA" w:rsidRPr="000A4BCA">
        <w:t>offense.</w:t>
      </w:r>
      <w:r w:rsidR="00A06383">
        <w:t xml:space="preserve">  NECC became subject to the Commission’s jurisdiction in September 2002 and received a penalty of $100 for filing a delinquent annual report in 2006.</w:t>
      </w:r>
    </w:p>
    <w:p w:rsidR="005C1269" w:rsidRDefault="005C1269" w:rsidP="00632E20">
      <w:pPr>
        <w:pStyle w:val="ListParagraph"/>
        <w:spacing w:line="264" w:lineRule="auto"/>
        <w:rPr>
          <w:bCs/>
          <w:sz w:val="25"/>
          <w:szCs w:val="25"/>
        </w:rPr>
      </w:pPr>
    </w:p>
    <w:p w:rsidR="00E13E08" w:rsidRDefault="003E2C97" w:rsidP="00632E20">
      <w:pPr>
        <w:numPr>
          <w:ilvl w:val="0"/>
          <w:numId w:val="1"/>
        </w:numPr>
        <w:spacing w:line="264"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w:t>
      </w:r>
      <w:r w:rsidR="00E13E08">
        <w:rPr>
          <w:sz w:val="25"/>
          <w:szCs w:val="25"/>
        </w:rPr>
        <w:t xml:space="preserve"> by suspending one-half of the penalty amount subject to the condition that </w:t>
      </w:r>
      <w:r w:rsidR="00A06383">
        <w:rPr>
          <w:sz w:val="25"/>
          <w:szCs w:val="25"/>
        </w:rPr>
        <w:t>NECC</w:t>
      </w:r>
      <w:r w:rsidR="00E13E08">
        <w:rPr>
          <w:sz w:val="25"/>
          <w:szCs w:val="25"/>
        </w:rPr>
        <w:t xml:space="preserve"> files its 2012 annual report by May 1, 2013.  If the company fails to timely file its 2012 annual report, the suspended penalty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632E20">
      <w:pPr>
        <w:pStyle w:val="ListParagraph"/>
        <w:spacing w:line="264" w:lineRule="auto"/>
        <w:rPr>
          <w:sz w:val="25"/>
          <w:szCs w:val="25"/>
        </w:rPr>
      </w:pPr>
    </w:p>
    <w:p w:rsidR="003A4D76" w:rsidRDefault="00351920" w:rsidP="00632E20">
      <w:pPr>
        <w:pStyle w:val="ListParagraph"/>
        <w:numPr>
          <w:ilvl w:val="0"/>
          <w:numId w:val="1"/>
        </w:numPr>
        <w:tabs>
          <w:tab w:val="clear" w:pos="0"/>
        </w:tabs>
        <w:spacing w:after="200" w:line="264" w:lineRule="auto"/>
        <w:ind w:hanging="720"/>
        <w:contextualSpacing/>
        <w:rPr>
          <w:sz w:val="25"/>
          <w:szCs w:val="25"/>
        </w:rPr>
      </w:pPr>
      <w:r>
        <w:rPr>
          <w:sz w:val="25"/>
          <w:szCs w:val="25"/>
        </w:rPr>
        <w:t>The Commission’s primary goal in reaching its determination is to promote future compliance</w:t>
      </w:r>
      <w:r w:rsidR="00E13E08" w:rsidRPr="00BA5069">
        <w:rPr>
          <w:sz w:val="25"/>
          <w:szCs w:val="25"/>
        </w:rPr>
        <w:t>.</w:t>
      </w:r>
      <w:r w:rsidR="003A4D76">
        <w:rPr>
          <w:sz w:val="25"/>
          <w:szCs w:val="25"/>
        </w:rPr>
        <w:t xml:space="preserve">  Both the assessed penalty remaining due and the suspended penalty support this goal.</w:t>
      </w:r>
      <w:r w:rsidR="00010DED">
        <w:rPr>
          <w:sz w:val="25"/>
          <w:szCs w:val="25"/>
        </w:rPr>
        <w:t xml:space="preserve">  NECC’s prior violation was a number of years ago and sufficiently remote in time that it does not support a determination that the company has slipped into a pattern of noncompliance.  The Commission cautions that a subsequent violation could be found to support such a determination.</w:t>
      </w:r>
    </w:p>
    <w:p w:rsidR="003A4D76" w:rsidRPr="003A4D76" w:rsidRDefault="003A4D76" w:rsidP="00632E20">
      <w:pPr>
        <w:pStyle w:val="ListParagraph"/>
        <w:spacing w:line="264" w:lineRule="auto"/>
        <w:rPr>
          <w:sz w:val="25"/>
          <w:szCs w:val="25"/>
        </w:rPr>
      </w:pPr>
    </w:p>
    <w:p w:rsidR="00267026" w:rsidRPr="00267026" w:rsidRDefault="00267026" w:rsidP="00632E20">
      <w:pPr>
        <w:spacing w:line="264" w:lineRule="auto"/>
        <w:jc w:val="center"/>
        <w:rPr>
          <w:b/>
          <w:sz w:val="25"/>
          <w:szCs w:val="25"/>
          <w:u w:val="single"/>
        </w:rPr>
      </w:pPr>
      <w:r>
        <w:rPr>
          <w:b/>
          <w:sz w:val="25"/>
          <w:szCs w:val="25"/>
          <w:u w:val="single"/>
        </w:rPr>
        <w:t>ORDER</w:t>
      </w:r>
    </w:p>
    <w:p w:rsidR="00267026" w:rsidRPr="00E039CE" w:rsidRDefault="00267026" w:rsidP="00632E20">
      <w:pPr>
        <w:spacing w:line="264" w:lineRule="auto"/>
        <w:rPr>
          <w:sz w:val="25"/>
          <w:szCs w:val="25"/>
        </w:rPr>
      </w:pPr>
    </w:p>
    <w:p w:rsidR="00267026" w:rsidRDefault="00267026" w:rsidP="00632E20">
      <w:pPr>
        <w:spacing w:line="264" w:lineRule="auto"/>
        <w:rPr>
          <w:sz w:val="25"/>
          <w:szCs w:val="25"/>
        </w:rPr>
      </w:pPr>
      <w:r>
        <w:rPr>
          <w:sz w:val="25"/>
          <w:szCs w:val="25"/>
        </w:rPr>
        <w:t>THE COMMISSION ORDERS THAT:</w:t>
      </w:r>
    </w:p>
    <w:p w:rsidR="00267026" w:rsidRDefault="00267026" w:rsidP="00632E20">
      <w:pPr>
        <w:spacing w:line="264" w:lineRule="auto"/>
        <w:rPr>
          <w:sz w:val="25"/>
          <w:szCs w:val="25"/>
        </w:rPr>
      </w:pPr>
    </w:p>
    <w:p w:rsidR="00267026" w:rsidRDefault="00267026" w:rsidP="00632E20">
      <w:pPr>
        <w:numPr>
          <w:ilvl w:val="0"/>
          <w:numId w:val="1"/>
        </w:numPr>
        <w:spacing w:line="264" w:lineRule="auto"/>
        <w:ind w:left="720" w:hanging="1440"/>
        <w:rPr>
          <w:sz w:val="25"/>
          <w:szCs w:val="25"/>
        </w:rPr>
      </w:pPr>
      <w:r>
        <w:rPr>
          <w:sz w:val="25"/>
          <w:szCs w:val="25"/>
        </w:rPr>
        <w:t>(1)</w:t>
      </w:r>
      <w:r w:rsidR="00AD6FEA">
        <w:rPr>
          <w:sz w:val="25"/>
          <w:szCs w:val="25"/>
        </w:rPr>
        <w:tab/>
      </w:r>
      <w:r>
        <w:rPr>
          <w:sz w:val="25"/>
          <w:szCs w:val="25"/>
        </w:rPr>
        <w:t xml:space="preserve">The penalty of $2,100 assessed against </w:t>
      </w:r>
      <w:r w:rsidR="00A06383">
        <w:rPr>
          <w:sz w:val="25"/>
          <w:szCs w:val="25"/>
        </w:rPr>
        <w:t>NECC Telecom, Inc.</w:t>
      </w:r>
      <w:r>
        <w:rPr>
          <w:sz w:val="25"/>
          <w:szCs w:val="25"/>
        </w:rPr>
        <w:t xml:space="preserve">, on </w:t>
      </w:r>
      <w:r w:rsidR="00CB6F2A">
        <w:rPr>
          <w:sz w:val="25"/>
          <w:szCs w:val="25"/>
        </w:rPr>
        <w:t>July 31</w:t>
      </w:r>
      <w:r>
        <w:rPr>
          <w:sz w:val="25"/>
          <w:szCs w:val="25"/>
        </w:rPr>
        <w:t>, 2012, is suspended in the amount of $1,050 subject to the condition</w:t>
      </w:r>
      <w:r w:rsidRPr="00267026">
        <w:rPr>
          <w:sz w:val="25"/>
          <w:szCs w:val="25"/>
        </w:rPr>
        <w:t xml:space="preserve"> that </w:t>
      </w:r>
      <w:r w:rsidR="00A06383">
        <w:rPr>
          <w:sz w:val="25"/>
          <w:szCs w:val="25"/>
        </w:rPr>
        <w:t>NECC</w:t>
      </w:r>
      <w:r w:rsidR="00351920">
        <w:rPr>
          <w:sz w:val="25"/>
          <w:szCs w:val="25"/>
        </w:rPr>
        <w:t xml:space="preserve"> </w:t>
      </w:r>
      <w:r w:rsidRPr="00267026">
        <w:rPr>
          <w:sz w:val="25"/>
          <w:szCs w:val="25"/>
        </w:rPr>
        <w:t>files its 2012 annual report by May 1, 2013.  If the company fails to timely file its 2012 annual report, the suspended penalty will become due without further action by the Commission.</w:t>
      </w:r>
    </w:p>
    <w:p w:rsidR="00E63AA2" w:rsidRDefault="00E63AA2" w:rsidP="00632E20">
      <w:pPr>
        <w:spacing w:line="264" w:lineRule="auto"/>
        <w:ind w:left="720"/>
        <w:rPr>
          <w:sz w:val="25"/>
          <w:szCs w:val="25"/>
        </w:rPr>
      </w:pPr>
    </w:p>
    <w:p w:rsidR="00E63AA2" w:rsidRDefault="00E63AA2" w:rsidP="00632E20">
      <w:pPr>
        <w:numPr>
          <w:ilvl w:val="0"/>
          <w:numId w:val="1"/>
        </w:numPr>
        <w:spacing w:line="264" w:lineRule="auto"/>
        <w:ind w:left="720" w:hanging="1440"/>
        <w:rPr>
          <w:sz w:val="25"/>
          <w:szCs w:val="25"/>
        </w:rPr>
      </w:pPr>
      <w:r>
        <w:rPr>
          <w:sz w:val="25"/>
          <w:szCs w:val="25"/>
        </w:rPr>
        <w:t>(2)</w:t>
      </w:r>
      <w:r>
        <w:rPr>
          <w:sz w:val="25"/>
          <w:szCs w:val="25"/>
        </w:rPr>
        <w:tab/>
        <w:t xml:space="preserve">One-half of the </w:t>
      </w:r>
      <w:r w:rsidRPr="00E63AA2">
        <w:rPr>
          <w:sz w:val="25"/>
          <w:szCs w:val="25"/>
        </w:rPr>
        <w:t xml:space="preserve">$2,100 </w:t>
      </w:r>
      <w:r w:rsidR="00BD5759" w:rsidRPr="00BD5759">
        <w:rPr>
          <w:sz w:val="25"/>
          <w:szCs w:val="25"/>
        </w:rPr>
        <w:t xml:space="preserve">penalty </w:t>
      </w:r>
      <w:r w:rsidRPr="00E63AA2">
        <w:rPr>
          <w:sz w:val="25"/>
          <w:szCs w:val="25"/>
        </w:rPr>
        <w:t xml:space="preserve">assessed against </w:t>
      </w:r>
      <w:r w:rsidR="00A06383">
        <w:rPr>
          <w:sz w:val="25"/>
          <w:szCs w:val="25"/>
        </w:rPr>
        <w:t>NECC</w:t>
      </w:r>
      <w:r w:rsidRPr="00E63AA2">
        <w:rPr>
          <w:sz w:val="25"/>
          <w:szCs w:val="25"/>
        </w:rPr>
        <w:t xml:space="preserve"> </w:t>
      </w:r>
      <w:r w:rsidR="00A06383" w:rsidRPr="00A06383">
        <w:rPr>
          <w:sz w:val="25"/>
          <w:szCs w:val="25"/>
        </w:rPr>
        <w:t xml:space="preserve">Telecom, Inc., </w:t>
      </w:r>
      <w:r w:rsidRPr="00E63AA2">
        <w:rPr>
          <w:sz w:val="25"/>
          <w:szCs w:val="25"/>
        </w:rPr>
        <w:t xml:space="preserve">on July </w:t>
      </w:r>
      <w:r w:rsidR="00351920">
        <w:rPr>
          <w:sz w:val="25"/>
          <w:szCs w:val="25"/>
        </w:rPr>
        <w:t>31</w:t>
      </w:r>
      <w:r w:rsidRPr="00E63AA2">
        <w:rPr>
          <w:sz w:val="25"/>
          <w:szCs w:val="25"/>
        </w:rPr>
        <w:t xml:space="preserve">, 2012, </w:t>
      </w:r>
      <w:r>
        <w:rPr>
          <w:sz w:val="25"/>
          <w:szCs w:val="25"/>
        </w:rPr>
        <w:t>(</w:t>
      </w:r>
      <w:r w:rsidRPr="00E63AA2">
        <w:rPr>
          <w:i/>
          <w:sz w:val="25"/>
          <w:szCs w:val="25"/>
        </w:rPr>
        <w:t>i.e.,</w:t>
      </w:r>
      <w:r>
        <w:rPr>
          <w:sz w:val="25"/>
          <w:szCs w:val="25"/>
        </w:rPr>
        <w:t xml:space="preserve"> $1</w:t>
      </w:r>
      <w:r w:rsidR="00CB6F2A">
        <w:rPr>
          <w:sz w:val="25"/>
          <w:szCs w:val="25"/>
        </w:rPr>
        <w:t>,</w:t>
      </w:r>
      <w:r>
        <w:rPr>
          <w:sz w:val="25"/>
          <w:szCs w:val="25"/>
        </w:rPr>
        <w:t xml:space="preserve">050)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632E20" w:rsidRDefault="00632E20">
      <w:pPr>
        <w:spacing w:after="200" w:line="276" w:lineRule="auto"/>
        <w:rPr>
          <w:sz w:val="25"/>
          <w:szCs w:val="25"/>
        </w:rPr>
      </w:pPr>
      <w:r>
        <w:rPr>
          <w:sz w:val="25"/>
          <w:szCs w:val="25"/>
        </w:rPr>
        <w:br w:type="page"/>
      </w:r>
    </w:p>
    <w:p w:rsidR="00267026" w:rsidRPr="00267026" w:rsidRDefault="00267026" w:rsidP="00632E20">
      <w:pPr>
        <w:spacing w:line="264" w:lineRule="auto"/>
        <w:rPr>
          <w:sz w:val="25"/>
          <w:szCs w:val="25"/>
        </w:rPr>
      </w:pPr>
    </w:p>
    <w:p w:rsidR="003E2C97" w:rsidRDefault="00AD6FEA" w:rsidP="00632E20">
      <w:pPr>
        <w:numPr>
          <w:ilvl w:val="0"/>
          <w:numId w:val="1"/>
        </w:numPr>
        <w:spacing w:line="264" w:lineRule="auto"/>
        <w:ind w:left="720" w:hanging="1440"/>
        <w:rPr>
          <w:sz w:val="25"/>
          <w:szCs w:val="25"/>
        </w:rPr>
      </w:pPr>
      <w:r>
        <w:rPr>
          <w:color w:val="000000"/>
          <w:sz w:val="25"/>
          <w:szCs w:val="25"/>
        </w:rPr>
        <w:t>(</w:t>
      </w:r>
      <w:r w:rsidR="00E63AA2">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632E20">
      <w:pPr>
        <w:spacing w:line="264" w:lineRule="auto"/>
        <w:rPr>
          <w:sz w:val="25"/>
          <w:szCs w:val="25"/>
        </w:rPr>
      </w:pPr>
    </w:p>
    <w:p w:rsidR="003E2C97" w:rsidRPr="003A7B35" w:rsidRDefault="003E2C97" w:rsidP="00632E20">
      <w:pPr>
        <w:spacing w:line="264" w:lineRule="auto"/>
        <w:rPr>
          <w:sz w:val="25"/>
          <w:szCs w:val="25"/>
        </w:rPr>
      </w:pPr>
      <w:r>
        <w:rPr>
          <w:sz w:val="25"/>
          <w:szCs w:val="25"/>
        </w:rPr>
        <w:t>DATED</w:t>
      </w:r>
      <w:r w:rsidRPr="003A7B35">
        <w:rPr>
          <w:sz w:val="25"/>
          <w:szCs w:val="25"/>
        </w:rPr>
        <w:t xml:space="preserve"> at Olympia, Washington, and effective </w:t>
      </w:r>
      <w:r w:rsidR="00BD5759">
        <w:rPr>
          <w:sz w:val="25"/>
          <w:szCs w:val="25"/>
        </w:rPr>
        <w:t>October</w:t>
      </w:r>
      <w:r w:rsidR="005C1269">
        <w:rPr>
          <w:sz w:val="25"/>
          <w:szCs w:val="25"/>
        </w:rPr>
        <w:t xml:space="preserve"> </w:t>
      </w:r>
      <w:r w:rsidR="00632E20">
        <w:rPr>
          <w:sz w:val="25"/>
          <w:szCs w:val="25"/>
        </w:rPr>
        <w:t>26</w:t>
      </w:r>
      <w:r>
        <w:rPr>
          <w:sz w:val="25"/>
          <w:szCs w:val="25"/>
        </w:rPr>
        <w:t>, 201</w:t>
      </w:r>
      <w:r w:rsidR="000166E3">
        <w:rPr>
          <w:sz w:val="25"/>
          <w:szCs w:val="25"/>
        </w:rPr>
        <w:t>2</w:t>
      </w:r>
      <w:r w:rsidRPr="003A7B35">
        <w:rPr>
          <w:sz w:val="25"/>
          <w:szCs w:val="25"/>
        </w:rPr>
        <w:t>.</w:t>
      </w:r>
    </w:p>
    <w:p w:rsidR="003E2C97" w:rsidRPr="003A7B35" w:rsidRDefault="003E2C97" w:rsidP="00632E20">
      <w:pPr>
        <w:pStyle w:val="Header"/>
        <w:tabs>
          <w:tab w:val="clear" w:pos="4320"/>
          <w:tab w:val="clear" w:pos="8640"/>
        </w:tabs>
        <w:spacing w:line="264" w:lineRule="auto"/>
        <w:rPr>
          <w:sz w:val="25"/>
          <w:szCs w:val="25"/>
        </w:rPr>
      </w:pPr>
    </w:p>
    <w:p w:rsidR="003E2C97" w:rsidRPr="003A7B35" w:rsidRDefault="003E2C97" w:rsidP="00632E20">
      <w:pPr>
        <w:spacing w:line="264" w:lineRule="auto"/>
        <w:jc w:val="center"/>
        <w:rPr>
          <w:sz w:val="25"/>
          <w:szCs w:val="25"/>
        </w:rPr>
      </w:pPr>
      <w:r w:rsidRPr="003A7B35">
        <w:rPr>
          <w:sz w:val="25"/>
          <w:szCs w:val="25"/>
        </w:rPr>
        <w:t>WASHINGTON UTILITIES AND TRANSPORTATION COMMISSION</w:t>
      </w:r>
    </w:p>
    <w:p w:rsidR="003E2C97" w:rsidRPr="003A7B35" w:rsidRDefault="003E2C97" w:rsidP="00632E20">
      <w:pPr>
        <w:pStyle w:val="Header"/>
        <w:tabs>
          <w:tab w:val="clear" w:pos="4320"/>
          <w:tab w:val="clear" w:pos="8640"/>
        </w:tabs>
        <w:spacing w:line="264" w:lineRule="auto"/>
        <w:rPr>
          <w:sz w:val="25"/>
          <w:szCs w:val="25"/>
        </w:rPr>
      </w:pPr>
    </w:p>
    <w:p w:rsidR="003E2C97" w:rsidRDefault="003E2C97" w:rsidP="00632E20">
      <w:pPr>
        <w:spacing w:line="264" w:lineRule="auto"/>
        <w:rPr>
          <w:sz w:val="25"/>
          <w:szCs w:val="25"/>
        </w:rPr>
      </w:pPr>
    </w:p>
    <w:p w:rsidR="003E2C97" w:rsidRPr="003A7B35" w:rsidRDefault="003E2C97" w:rsidP="00632E20">
      <w:pPr>
        <w:spacing w:line="264" w:lineRule="auto"/>
        <w:rPr>
          <w:sz w:val="25"/>
          <w:szCs w:val="25"/>
        </w:rPr>
      </w:pPr>
    </w:p>
    <w:p w:rsidR="003E2C97" w:rsidRPr="003A7B35" w:rsidRDefault="003E2C97" w:rsidP="00632E20">
      <w:pPr>
        <w:spacing w:line="264" w:lineRule="auto"/>
        <w:ind w:left="4320"/>
        <w:rPr>
          <w:bCs/>
          <w:sz w:val="25"/>
          <w:szCs w:val="25"/>
        </w:rPr>
      </w:pPr>
      <w:r>
        <w:rPr>
          <w:bCs/>
          <w:sz w:val="25"/>
          <w:szCs w:val="25"/>
        </w:rPr>
        <w:t>DAVID W. DANNER</w:t>
      </w:r>
    </w:p>
    <w:p w:rsidR="003E2C97" w:rsidRDefault="003E2C97" w:rsidP="00632E20">
      <w:pPr>
        <w:spacing w:line="264"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632E20">
      <w:pPr>
        <w:spacing w:line="264" w:lineRule="auto"/>
        <w:rPr>
          <w:sz w:val="25"/>
          <w:szCs w:val="25"/>
        </w:rPr>
      </w:pPr>
    </w:p>
    <w:p w:rsidR="00B3599E" w:rsidRDefault="00B3599E" w:rsidP="00632E20">
      <w:pPr>
        <w:spacing w:line="264" w:lineRule="auto"/>
        <w:rPr>
          <w:sz w:val="25"/>
          <w:szCs w:val="25"/>
        </w:rPr>
      </w:pPr>
    </w:p>
    <w:p w:rsidR="003E2C97" w:rsidRPr="006005B9" w:rsidRDefault="003E2C97" w:rsidP="00632E20">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632E20">
      <w:pPr>
        <w:spacing w:line="264" w:lineRule="auto"/>
        <w:rPr>
          <w:b/>
          <w:bCs/>
          <w:sz w:val="25"/>
          <w:szCs w:val="25"/>
        </w:rPr>
      </w:pPr>
    </w:p>
    <w:p w:rsidR="003E2C97" w:rsidRPr="005F75C6" w:rsidRDefault="003E2C97" w:rsidP="00632E20">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632E20">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83" w:rsidRDefault="00A06383" w:rsidP="003E2C97">
      <w:r>
        <w:separator/>
      </w:r>
    </w:p>
  </w:endnote>
  <w:endnote w:type="continuationSeparator" w:id="0">
    <w:p w:rsidR="00A06383" w:rsidRDefault="00A06383"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83" w:rsidRDefault="00A06383" w:rsidP="003E2C97">
      <w:r>
        <w:separator/>
      </w:r>
    </w:p>
  </w:footnote>
  <w:footnote w:type="continuationSeparator" w:id="0">
    <w:p w:rsidR="00A06383" w:rsidRDefault="00A06383"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83" w:rsidRPr="00B85B2D" w:rsidRDefault="00A06383">
    <w:pPr>
      <w:pStyle w:val="Header"/>
      <w:tabs>
        <w:tab w:val="clear" w:pos="8640"/>
        <w:tab w:val="right" w:pos="8100"/>
      </w:tabs>
      <w:rPr>
        <w:rStyle w:val="PageNumber"/>
        <w:b/>
        <w:bCs/>
        <w:sz w:val="20"/>
        <w:szCs w:val="20"/>
      </w:rPr>
    </w:pPr>
    <w:r w:rsidRPr="00B85B2D">
      <w:rPr>
        <w:b/>
        <w:bCs/>
        <w:sz w:val="20"/>
        <w:szCs w:val="20"/>
      </w:rPr>
      <w:t xml:space="preserve">DOCKET </w:t>
    </w:r>
    <w:r w:rsidR="00CB6F2A">
      <w:rPr>
        <w:b/>
        <w:bCs/>
        <w:sz w:val="20"/>
        <w:szCs w:val="20"/>
      </w:rPr>
      <w:t>UT</w:t>
    </w:r>
    <w:r>
      <w:rPr>
        <w:b/>
        <w:bCs/>
        <w:sz w:val="20"/>
        <w:szCs w:val="20"/>
      </w:rPr>
      <w:t>-120987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3E5E73">
      <w:rPr>
        <w:rStyle w:val="PageNumber"/>
        <w:b/>
        <w:bCs/>
        <w:noProof/>
        <w:sz w:val="20"/>
        <w:szCs w:val="20"/>
      </w:rPr>
      <w:t>2</w:t>
    </w:r>
    <w:r w:rsidRPr="00B85B2D">
      <w:rPr>
        <w:rStyle w:val="PageNumber"/>
        <w:b/>
        <w:bCs/>
        <w:sz w:val="20"/>
        <w:szCs w:val="20"/>
      </w:rPr>
      <w:fldChar w:fldCharType="end"/>
    </w:r>
  </w:p>
  <w:p w:rsidR="00A06383" w:rsidRPr="00B85B2D" w:rsidRDefault="00A06383">
    <w:pPr>
      <w:pStyle w:val="Header"/>
      <w:tabs>
        <w:tab w:val="clear" w:pos="8640"/>
        <w:tab w:val="right" w:pos="8100"/>
      </w:tabs>
      <w:rPr>
        <w:rStyle w:val="PageNumber"/>
        <w:b/>
        <w:bCs/>
        <w:sz w:val="20"/>
        <w:szCs w:val="20"/>
      </w:rPr>
    </w:pPr>
    <w:r w:rsidRPr="00B85B2D">
      <w:rPr>
        <w:rStyle w:val="PageNumber"/>
        <w:b/>
        <w:bCs/>
        <w:sz w:val="20"/>
        <w:szCs w:val="20"/>
      </w:rPr>
      <w:t>ORDER 01</w:t>
    </w:r>
  </w:p>
  <w:p w:rsidR="00A06383" w:rsidRPr="00B85B2D" w:rsidRDefault="00A06383">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83" w:rsidRPr="005A53AE" w:rsidRDefault="00A06383" w:rsidP="000A4BCA">
    <w:pPr>
      <w:pStyle w:val="Header"/>
      <w:tabs>
        <w:tab w:val="clear" w:pos="8640"/>
        <w:tab w:val="right" w:pos="8460"/>
      </w:tabs>
      <w:rPr>
        <w:b/>
        <w:sz w:val="20"/>
        <w:szCs w:val="20"/>
      </w:rPr>
    </w:pPr>
    <w:r>
      <w:rPr>
        <w:b/>
        <w:sz w:val="20"/>
        <w:szCs w:val="20"/>
      </w:rPr>
      <w:tab/>
    </w:r>
    <w:r>
      <w:rPr>
        <w:b/>
        <w:sz w:val="20"/>
        <w:szCs w:val="20"/>
      </w:rPr>
      <w:tab/>
    </w:r>
    <w:r w:rsidR="00A7064C">
      <w:rPr>
        <w:b/>
        <w:sz w:val="20"/>
        <w:szCs w:val="20"/>
      </w:rPr>
      <w:t>[Service Date October 26,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0DED"/>
    <w:rsid w:val="000166E3"/>
    <w:rsid w:val="00064BB8"/>
    <w:rsid w:val="000A4BCA"/>
    <w:rsid w:val="000F3E4E"/>
    <w:rsid w:val="001423DA"/>
    <w:rsid w:val="00181B5B"/>
    <w:rsid w:val="001F0231"/>
    <w:rsid w:val="00260481"/>
    <w:rsid w:val="00267026"/>
    <w:rsid w:val="00351920"/>
    <w:rsid w:val="00367B2B"/>
    <w:rsid w:val="003A49E0"/>
    <w:rsid w:val="003A4D76"/>
    <w:rsid w:val="003B0E6B"/>
    <w:rsid w:val="003E2C97"/>
    <w:rsid w:val="003E5E73"/>
    <w:rsid w:val="00511FEC"/>
    <w:rsid w:val="00540A08"/>
    <w:rsid w:val="005C1269"/>
    <w:rsid w:val="00600FE0"/>
    <w:rsid w:val="00632E20"/>
    <w:rsid w:val="00685C85"/>
    <w:rsid w:val="00695258"/>
    <w:rsid w:val="00781008"/>
    <w:rsid w:val="007C3B22"/>
    <w:rsid w:val="00806153"/>
    <w:rsid w:val="00A06383"/>
    <w:rsid w:val="00A7064C"/>
    <w:rsid w:val="00A729DA"/>
    <w:rsid w:val="00AA453D"/>
    <w:rsid w:val="00AD6FEA"/>
    <w:rsid w:val="00B13FA4"/>
    <w:rsid w:val="00B34F65"/>
    <w:rsid w:val="00B3599E"/>
    <w:rsid w:val="00B620D0"/>
    <w:rsid w:val="00BA06CD"/>
    <w:rsid w:val="00BA5069"/>
    <w:rsid w:val="00BD5759"/>
    <w:rsid w:val="00CB6F2A"/>
    <w:rsid w:val="00D802BE"/>
    <w:rsid w:val="00D97A09"/>
    <w:rsid w:val="00E039CE"/>
    <w:rsid w:val="00E13E08"/>
    <w:rsid w:val="00E16BA9"/>
    <w:rsid w:val="00E32C6E"/>
    <w:rsid w:val="00E63AA2"/>
    <w:rsid w:val="00E71AD7"/>
    <w:rsid w:val="00F152D3"/>
    <w:rsid w:val="00F3492B"/>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677FE1"/>
    <w:rsid w:val="00CE7178"/>
    <w:rsid w:val="00D662AC"/>
    <w:rsid w:val="00F4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DFFA3D284ADE438E374E3A716A4C57" ma:contentTypeVersion="139" ma:contentTypeDescription="" ma:contentTypeScope="" ma:versionID="96da915c880a4a515c84c74f3eef8b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2012-10-26T07:00:00+00:00</Date1>
    <IsDocumentOrder xmlns="dc463f71-b30c-4ab2-9473-d307f9d35888">true</IsDocumentOrder>
    <IsHighlyConfidential xmlns="dc463f71-b30c-4ab2-9473-d307f9d35888">false</IsHighlyConfidential>
    <CaseCompanyNames xmlns="dc463f71-b30c-4ab2-9473-d307f9d35888">NECC Telecom, Inc.</CaseCompanyNames>
    <DocketNumber xmlns="dc463f71-b30c-4ab2-9473-d307f9d35888">120987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E6E184-A15E-49EA-82D8-02538DA71E93}"/>
</file>

<file path=customXml/itemProps2.xml><?xml version="1.0" encoding="utf-8"?>
<ds:datastoreItem xmlns:ds="http://schemas.openxmlformats.org/officeDocument/2006/customXml" ds:itemID="{C10109A2-4FED-4EC2-8116-26F7521C3314}"/>
</file>

<file path=customXml/itemProps3.xml><?xml version="1.0" encoding="utf-8"?>
<ds:datastoreItem xmlns:ds="http://schemas.openxmlformats.org/officeDocument/2006/customXml" ds:itemID="{9600C3EC-EF00-4A7E-9ABC-7035DDC0E02A}"/>
</file>

<file path=customXml/itemProps4.xml><?xml version="1.0" encoding="utf-8"?>
<ds:datastoreItem xmlns:ds="http://schemas.openxmlformats.org/officeDocument/2006/customXml" ds:itemID="{D79D526F-14A1-4810-A380-5EAF0D124BFA}"/>
</file>

<file path=customXml/itemProps5.xml><?xml version="1.0" encoding="utf-8"?>
<ds:datastoreItem xmlns:ds="http://schemas.openxmlformats.org/officeDocument/2006/customXml" ds:itemID="{63201751-8FA0-45CE-BD09-36CB9DEB1C5A}"/>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2012-10-26T15:40:00Z</dcterms:created>
  <dcterms:modified xsi:type="dcterms:W3CDTF">2012-10-26T21:05:00Z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0x0101006E56B4D1795A2E4DB2F0B01679ED314A0016DFFA3D284ADE438E374E3A716A4C57</vt:lpwstr>
  </property>
  <property fmtid="{D5CDD505-2E9C-101B-9397-08002B2CF9AE}" pid="3" name="_docset_NoMedatataSyncRequired">
    <vt:lpwstr>False</vt:lpwstr>
  </property>
</Properties>
</file>