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97" w:rsidRPr="003A7B35" w:rsidRDefault="003E2C97" w:rsidP="00B3599E">
      <w:pPr>
        <w:pStyle w:val="BodyText"/>
        <w:spacing w:line="264" w:lineRule="auto"/>
        <w:rPr>
          <w:b/>
          <w:bCs/>
          <w:sz w:val="25"/>
          <w:szCs w:val="25"/>
        </w:rPr>
      </w:pPr>
      <w:bookmarkStart w:id="0" w:name="_GoBack"/>
      <w:bookmarkEnd w:id="0"/>
      <w:r w:rsidRPr="003A7B35">
        <w:rPr>
          <w:b/>
          <w:bCs/>
          <w:sz w:val="25"/>
          <w:szCs w:val="25"/>
        </w:rPr>
        <w:t>BEFORE THE WASHINGTON</w:t>
      </w:r>
    </w:p>
    <w:p w:rsidR="003E2C97" w:rsidRPr="003A7B35" w:rsidRDefault="003E2C97" w:rsidP="00B3599E">
      <w:pPr>
        <w:pStyle w:val="BodyText"/>
        <w:spacing w:line="264" w:lineRule="auto"/>
        <w:rPr>
          <w:b/>
          <w:bCs/>
          <w:sz w:val="25"/>
          <w:szCs w:val="25"/>
        </w:rPr>
      </w:pPr>
      <w:r w:rsidRPr="003A7B35">
        <w:rPr>
          <w:b/>
          <w:bCs/>
          <w:sz w:val="25"/>
          <w:szCs w:val="25"/>
        </w:rPr>
        <w:t>UTILITIES AND TRANSPORTATION COMMISSION</w:t>
      </w:r>
    </w:p>
    <w:p w:rsidR="003E2C97" w:rsidRDefault="003E2C97" w:rsidP="00B3599E">
      <w:pPr>
        <w:pStyle w:val="BodyText"/>
        <w:spacing w:line="264" w:lineRule="auto"/>
        <w:rPr>
          <w:sz w:val="25"/>
          <w:szCs w:val="25"/>
        </w:rPr>
      </w:pPr>
    </w:p>
    <w:p w:rsidR="00B3599E" w:rsidRPr="003A7B35" w:rsidRDefault="00B3599E" w:rsidP="00B3599E">
      <w:pPr>
        <w:pStyle w:val="BodyText"/>
        <w:spacing w:line="264" w:lineRule="auto"/>
        <w:rPr>
          <w:sz w:val="25"/>
          <w:szCs w:val="25"/>
        </w:rPr>
      </w:pPr>
    </w:p>
    <w:tbl>
      <w:tblPr>
        <w:tblW w:w="0" w:type="auto"/>
        <w:tblLayout w:type="fixed"/>
        <w:tblLook w:val="0000" w:firstRow="0" w:lastRow="0" w:firstColumn="0" w:lastColumn="0" w:noHBand="0" w:noVBand="0"/>
      </w:tblPr>
      <w:tblGrid>
        <w:gridCol w:w="4372"/>
        <w:gridCol w:w="236"/>
        <w:gridCol w:w="3888"/>
      </w:tblGrid>
      <w:tr w:rsidR="003E2C97" w:rsidRPr="003A7B35" w:rsidTr="000A4BCA">
        <w:trPr>
          <w:trHeight w:val="2025"/>
        </w:trPr>
        <w:tc>
          <w:tcPr>
            <w:tcW w:w="4372" w:type="dxa"/>
          </w:tcPr>
          <w:p w:rsidR="003E2C97" w:rsidRDefault="003E2C97" w:rsidP="00B3599E">
            <w:pPr>
              <w:spacing w:line="264" w:lineRule="auto"/>
              <w:rPr>
                <w:bCs/>
                <w:sz w:val="25"/>
                <w:szCs w:val="25"/>
              </w:rPr>
            </w:pPr>
            <w:r>
              <w:rPr>
                <w:bCs/>
                <w:sz w:val="25"/>
                <w:szCs w:val="25"/>
              </w:rPr>
              <w:t>In the Matter of a</w:t>
            </w:r>
            <w:r w:rsidRPr="003A7B35">
              <w:rPr>
                <w:bCs/>
                <w:sz w:val="25"/>
                <w:szCs w:val="25"/>
              </w:rPr>
              <w:t xml:space="preserve"> </w:t>
            </w:r>
            <w:r>
              <w:rPr>
                <w:bCs/>
                <w:sz w:val="25"/>
                <w:szCs w:val="25"/>
              </w:rPr>
              <w:t xml:space="preserve">Penalty Assessment Against </w:t>
            </w:r>
          </w:p>
          <w:p w:rsidR="007C3B22" w:rsidRDefault="007C3B22" w:rsidP="00B3599E">
            <w:pPr>
              <w:spacing w:line="264" w:lineRule="auto"/>
              <w:rPr>
                <w:bCs/>
                <w:sz w:val="25"/>
                <w:szCs w:val="25"/>
              </w:rPr>
            </w:pPr>
          </w:p>
          <w:p w:rsidR="003E2C97" w:rsidRDefault="00B55E2F" w:rsidP="00B3599E">
            <w:pPr>
              <w:spacing w:line="264" w:lineRule="auto"/>
              <w:rPr>
                <w:bCs/>
                <w:sz w:val="25"/>
                <w:szCs w:val="25"/>
              </w:rPr>
            </w:pPr>
            <w:r>
              <w:rPr>
                <w:bCs/>
                <w:sz w:val="25"/>
                <w:szCs w:val="25"/>
              </w:rPr>
              <w:t>GO SOLO TECHNOLOGIES</w:t>
            </w:r>
            <w:r w:rsidR="00600FE0">
              <w:rPr>
                <w:bCs/>
                <w:sz w:val="25"/>
                <w:szCs w:val="25"/>
              </w:rPr>
              <w:t>, INC.</w:t>
            </w:r>
            <w:r w:rsidR="003E2C97">
              <w:rPr>
                <w:bCs/>
                <w:sz w:val="25"/>
                <w:szCs w:val="25"/>
              </w:rPr>
              <w:t xml:space="preserve">, </w:t>
            </w:r>
          </w:p>
          <w:p w:rsidR="003E2C97" w:rsidRDefault="003E2C97" w:rsidP="00B3599E">
            <w:pPr>
              <w:spacing w:line="264" w:lineRule="auto"/>
              <w:rPr>
                <w:bCs/>
                <w:sz w:val="25"/>
                <w:szCs w:val="25"/>
              </w:rPr>
            </w:pPr>
          </w:p>
          <w:p w:rsidR="003E2C97" w:rsidRDefault="003E2C97" w:rsidP="00B3599E">
            <w:pPr>
              <w:spacing w:line="264" w:lineRule="auto"/>
              <w:rPr>
                <w:bCs/>
                <w:sz w:val="25"/>
                <w:szCs w:val="25"/>
              </w:rPr>
            </w:pPr>
            <w:r>
              <w:rPr>
                <w:bCs/>
                <w:sz w:val="25"/>
                <w:szCs w:val="25"/>
              </w:rPr>
              <w:t>in the amount of $</w:t>
            </w:r>
            <w:r w:rsidR="007C3B22">
              <w:rPr>
                <w:bCs/>
                <w:sz w:val="25"/>
                <w:szCs w:val="25"/>
              </w:rPr>
              <w:t>2,100</w:t>
            </w:r>
            <w:r>
              <w:rPr>
                <w:bCs/>
                <w:sz w:val="25"/>
                <w:szCs w:val="25"/>
              </w:rPr>
              <w:t>.00.</w:t>
            </w:r>
          </w:p>
          <w:p w:rsidR="00B55E2F" w:rsidRDefault="00B55E2F" w:rsidP="00B3599E">
            <w:pPr>
              <w:spacing w:line="264" w:lineRule="auto"/>
              <w:rPr>
                <w:sz w:val="25"/>
                <w:szCs w:val="25"/>
              </w:rPr>
            </w:pPr>
          </w:p>
          <w:p w:rsidR="003E2C97" w:rsidRPr="003A7B35" w:rsidRDefault="003E2C97" w:rsidP="00B3599E">
            <w:pPr>
              <w:spacing w:line="264" w:lineRule="auto"/>
              <w:rPr>
                <w:sz w:val="25"/>
                <w:szCs w:val="25"/>
              </w:rPr>
            </w:pPr>
            <w:r w:rsidRPr="003A7B35">
              <w:rPr>
                <w:sz w:val="25"/>
                <w:szCs w:val="25"/>
              </w:rPr>
              <w:t xml:space="preserve">. . . . . . . . . . . . . . . . . . . . . . . . . . . . . . . . . </w:t>
            </w:r>
          </w:p>
        </w:tc>
        <w:tc>
          <w:tcPr>
            <w:tcW w:w="236" w:type="dxa"/>
          </w:tcPr>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Pr="003A7B35" w:rsidRDefault="003E2C97" w:rsidP="00B3599E">
            <w:pPr>
              <w:spacing w:line="264" w:lineRule="auto"/>
              <w:rPr>
                <w:sz w:val="25"/>
                <w:szCs w:val="25"/>
              </w:rPr>
            </w:pPr>
            <w:r w:rsidRPr="003A7B35">
              <w:rPr>
                <w:sz w:val="25"/>
                <w:szCs w:val="25"/>
              </w:rPr>
              <w:t>)</w:t>
            </w:r>
          </w:p>
          <w:p w:rsidR="003E2C97" w:rsidRDefault="003E2C97" w:rsidP="00B3599E">
            <w:pPr>
              <w:spacing w:line="264" w:lineRule="auto"/>
              <w:rPr>
                <w:sz w:val="25"/>
                <w:szCs w:val="25"/>
              </w:rPr>
            </w:pPr>
            <w:r>
              <w:rPr>
                <w:sz w:val="25"/>
                <w:szCs w:val="25"/>
              </w:rPr>
              <w:t>)</w:t>
            </w:r>
          </w:p>
          <w:p w:rsidR="00B55E2F" w:rsidRPr="003A7B35" w:rsidRDefault="00B55E2F" w:rsidP="00B3599E">
            <w:pPr>
              <w:spacing w:line="264" w:lineRule="auto"/>
              <w:rPr>
                <w:sz w:val="25"/>
                <w:szCs w:val="25"/>
              </w:rPr>
            </w:pPr>
            <w:r>
              <w:rPr>
                <w:sz w:val="25"/>
                <w:szCs w:val="25"/>
              </w:rPr>
              <w:t>)</w:t>
            </w:r>
          </w:p>
        </w:tc>
        <w:tc>
          <w:tcPr>
            <w:tcW w:w="3888" w:type="dxa"/>
          </w:tcPr>
          <w:p w:rsidR="003E2C97" w:rsidRPr="003A7B35" w:rsidRDefault="003E2C97" w:rsidP="00B3599E">
            <w:pPr>
              <w:spacing w:line="264" w:lineRule="auto"/>
              <w:rPr>
                <w:sz w:val="25"/>
                <w:szCs w:val="25"/>
              </w:rPr>
            </w:pPr>
            <w:r w:rsidRPr="003A7B35">
              <w:rPr>
                <w:sz w:val="25"/>
                <w:szCs w:val="25"/>
              </w:rPr>
              <w:t xml:space="preserve">DOCKET </w:t>
            </w:r>
            <w:r w:rsidR="00600FE0">
              <w:rPr>
                <w:bCs/>
                <w:sz w:val="25"/>
                <w:szCs w:val="25"/>
              </w:rPr>
              <w:t>UT</w:t>
            </w:r>
            <w:r w:rsidR="00511FEC">
              <w:rPr>
                <w:bCs/>
                <w:sz w:val="25"/>
                <w:szCs w:val="25"/>
              </w:rPr>
              <w:t>-120</w:t>
            </w:r>
            <w:r w:rsidR="00B55E2F">
              <w:rPr>
                <w:bCs/>
                <w:sz w:val="25"/>
                <w:szCs w:val="25"/>
              </w:rPr>
              <w:t>973</w:t>
            </w:r>
          </w:p>
          <w:p w:rsidR="003E2C97" w:rsidRPr="003A7B35" w:rsidRDefault="003E2C97" w:rsidP="00B3599E">
            <w:pPr>
              <w:spacing w:line="264" w:lineRule="auto"/>
              <w:rPr>
                <w:sz w:val="25"/>
                <w:szCs w:val="25"/>
              </w:rPr>
            </w:pPr>
          </w:p>
          <w:p w:rsidR="003E2C97" w:rsidRPr="003A7B35" w:rsidRDefault="003E2C97" w:rsidP="00B3599E">
            <w:pPr>
              <w:spacing w:line="264" w:lineRule="auto"/>
              <w:rPr>
                <w:sz w:val="25"/>
                <w:szCs w:val="25"/>
              </w:rPr>
            </w:pPr>
            <w:r w:rsidRPr="003A7B35">
              <w:rPr>
                <w:sz w:val="25"/>
                <w:szCs w:val="25"/>
              </w:rPr>
              <w:t>ORDER 0</w:t>
            </w:r>
            <w:r>
              <w:rPr>
                <w:bCs/>
                <w:sz w:val="25"/>
                <w:szCs w:val="25"/>
              </w:rPr>
              <w:t>1</w:t>
            </w:r>
          </w:p>
          <w:p w:rsidR="003E2C97" w:rsidRDefault="003E2C97" w:rsidP="00B3599E">
            <w:pPr>
              <w:spacing w:line="264" w:lineRule="auto"/>
              <w:rPr>
                <w:sz w:val="25"/>
                <w:szCs w:val="25"/>
              </w:rPr>
            </w:pPr>
          </w:p>
          <w:p w:rsidR="009700F8" w:rsidRDefault="009700F8" w:rsidP="00B3599E">
            <w:pPr>
              <w:spacing w:line="264" w:lineRule="auto"/>
              <w:rPr>
                <w:sz w:val="25"/>
                <w:szCs w:val="25"/>
              </w:rPr>
            </w:pPr>
          </w:p>
          <w:p w:rsidR="003E2C97" w:rsidRPr="003A7B35" w:rsidRDefault="003E2C97" w:rsidP="009700F8">
            <w:pPr>
              <w:spacing w:line="264" w:lineRule="auto"/>
              <w:rPr>
                <w:sz w:val="25"/>
                <w:szCs w:val="25"/>
              </w:rPr>
            </w:pPr>
            <w:r>
              <w:rPr>
                <w:sz w:val="25"/>
                <w:szCs w:val="25"/>
              </w:rPr>
              <w:t xml:space="preserve">ORDER </w:t>
            </w:r>
            <w:r w:rsidR="009700F8">
              <w:rPr>
                <w:sz w:val="25"/>
                <w:szCs w:val="25"/>
              </w:rPr>
              <w:t>DENYING MITIGATION</w:t>
            </w:r>
          </w:p>
        </w:tc>
      </w:tr>
    </w:tbl>
    <w:p w:rsidR="00B3599E" w:rsidRDefault="00B3599E" w:rsidP="00B3599E">
      <w:pPr>
        <w:spacing w:line="264" w:lineRule="auto"/>
        <w:rPr>
          <w:sz w:val="25"/>
          <w:szCs w:val="25"/>
        </w:rPr>
      </w:pPr>
    </w:p>
    <w:p w:rsidR="00E13E08" w:rsidRPr="00E13E08" w:rsidRDefault="00E13E08" w:rsidP="00E13E08">
      <w:pPr>
        <w:spacing w:line="264" w:lineRule="auto"/>
        <w:jc w:val="center"/>
        <w:rPr>
          <w:b/>
          <w:sz w:val="25"/>
          <w:szCs w:val="25"/>
          <w:u w:val="single"/>
        </w:rPr>
      </w:pPr>
      <w:r>
        <w:rPr>
          <w:b/>
          <w:sz w:val="25"/>
          <w:szCs w:val="25"/>
          <w:u w:val="single"/>
        </w:rPr>
        <w:t>MEMORANDUM</w:t>
      </w:r>
    </w:p>
    <w:p w:rsidR="00E13E08" w:rsidRPr="00B3599E" w:rsidRDefault="00E13E08" w:rsidP="00B3599E">
      <w:pPr>
        <w:spacing w:line="264" w:lineRule="auto"/>
        <w:rPr>
          <w:sz w:val="25"/>
          <w:szCs w:val="25"/>
        </w:rPr>
      </w:pPr>
    </w:p>
    <w:p w:rsidR="00F43A92" w:rsidRDefault="003E2C97" w:rsidP="00AD6FEA">
      <w:pPr>
        <w:numPr>
          <w:ilvl w:val="0"/>
          <w:numId w:val="1"/>
        </w:numPr>
        <w:spacing w:line="288" w:lineRule="auto"/>
        <w:ind w:hanging="720"/>
        <w:rPr>
          <w:sz w:val="25"/>
          <w:szCs w:val="25"/>
        </w:rPr>
      </w:pPr>
      <w:r w:rsidRPr="00F43A92">
        <w:rPr>
          <w:b/>
          <w:bCs/>
          <w:sz w:val="25"/>
          <w:szCs w:val="25"/>
        </w:rPr>
        <w:t>Penalty.</w:t>
      </w:r>
      <w:r w:rsidRPr="00F43A92">
        <w:rPr>
          <w:sz w:val="25"/>
          <w:szCs w:val="25"/>
        </w:rPr>
        <w:t xml:space="preserve">  On </w:t>
      </w:r>
      <w:r w:rsidR="00511FEC">
        <w:rPr>
          <w:sz w:val="25"/>
          <w:szCs w:val="25"/>
        </w:rPr>
        <w:t xml:space="preserve">July </w:t>
      </w:r>
      <w:r w:rsidR="00C8379E">
        <w:rPr>
          <w:sz w:val="25"/>
          <w:szCs w:val="25"/>
        </w:rPr>
        <w:t>30</w:t>
      </w:r>
      <w:r w:rsidRPr="00F43A92">
        <w:rPr>
          <w:sz w:val="25"/>
          <w:szCs w:val="25"/>
        </w:rPr>
        <w:t>, 2012, the Washington Utilities and Transportation Commission (Commission) assessed a penalty of $</w:t>
      </w:r>
      <w:r w:rsidR="007C3B22" w:rsidRPr="00F43A92">
        <w:rPr>
          <w:sz w:val="25"/>
          <w:szCs w:val="25"/>
        </w:rPr>
        <w:t>2,1</w:t>
      </w:r>
      <w:r w:rsidRPr="00F43A92">
        <w:rPr>
          <w:sz w:val="25"/>
          <w:szCs w:val="25"/>
        </w:rPr>
        <w:t xml:space="preserve">00 against </w:t>
      </w:r>
      <w:r w:rsidR="00C8379E">
        <w:rPr>
          <w:sz w:val="25"/>
          <w:szCs w:val="25"/>
        </w:rPr>
        <w:t>Go Solo Technologies, Inc.</w:t>
      </w:r>
      <w:r w:rsidR="00600FE0">
        <w:rPr>
          <w:sz w:val="25"/>
          <w:szCs w:val="25"/>
        </w:rPr>
        <w:t xml:space="preserve"> </w:t>
      </w:r>
      <w:r w:rsidR="00C8379E">
        <w:rPr>
          <w:sz w:val="25"/>
          <w:szCs w:val="25"/>
        </w:rPr>
        <w:t>(Go Solo)</w:t>
      </w:r>
      <w:r w:rsidRPr="00F43A92">
        <w:rPr>
          <w:sz w:val="25"/>
          <w:szCs w:val="25"/>
        </w:rPr>
        <w:t>, for violation</w:t>
      </w:r>
      <w:r w:rsidR="00F43A92" w:rsidRPr="00F43A92">
        <w:rPr>
          <w:sz w:val="25"/>
          <w:szCs w:val="25"/>
        </w:rPr>
        <w:t>s</w:t>
      </w:r>
      <w:r w:rsidRPr="00F43A92">
        <w:rPr>
          <w:sz w:val="25"/>
          <w:szCs w:val="25"/>
        </w:rPr>
        <w:t xml:space="preserve"> of Washington Administrative Code (WAC) 480-</w:t>
      </w:r>
      <w:r w:rsidR="00511FEC">
        <w:rPr>
          <w:sz w:val="25"/>
          <w:szCs w:val="25"/>
        </w:rPr>
        <w:t>1</w:t>
      </w:r>
      <w:r w:rsidR="00A0516E">
        <w:rPr>
          <w:sz w:val="25"/>
          <w:szCs w:val="25"/>
        </w:rPr>
        <w:t>2</w:t>
      </w:r>
      <w:r w:rsidR="00511FEC">
        <w:rPr>
          <w:sz w:val="25"/>
          <w:szCs w:val="25"/>
        </w:rPr>
        <w:t>0</w:t>
      </w:r>
      <w:r w:rsidRPr="00F43A92">
        <w:rPr>
          <w:sz w:val="25"/>
          <w:szCs w:val="25"/>
        </w:rPr>
        <w:t>-</w:t>
      </w:r>
      <w:r w:rsidR="00A0516E">
        <w:rPr>
          <w:sz w:val="25"/>
          <w:szCs w:val="25"/>
        </w:rPr>
        <w:t>382</w:t>
      </w:r>
      <w:r w:rsidRPr="00F43A92">
        <w:rPr>
          <w:sz w:val="25"/>
          <w:szCs w:val="25"/>
        </w:rPr>
        <w:t>.</w:t>
      </w:r>
      <w:r w:rsidR="00F43A92" w:rsidRPr="00F43A92">
        <w:rPr>
          <w:sz w:val="25"/>
          <w:szCs w:val="25"/>
        </w:rPr>
        <w:t xml:space="preserve">  </w:t>
      </w:r>
      <w:r w:rsidRPr="00F43A92">
        <w:rPr>
          <w:sz w:val="25"/>
          <w:szCs w:val="25"/>
        </w:rPr>
        <w:t xml:space="preserve">This rule requires </w:t>
      </w:r>
      <w:r w:rsidR="00A0516E">
        <w:rPr>
          <w:sz w:val="25"/>
          <w:szCs w:val="25"/>
        </w:rPr>
        <w:t xml:space="preserve">competitively classified </w:t>
      </w:r>
      <w:r w:rsidR="00600FE0">
        <w:rPr>
          <w:sz w:val="25"/>
          <w:szCs w:val="25"/>
        </w:rPr>
        <w:t>telecommunications</w:t>
      </w:r>
      <w:r w:rsidR="00511FEC">
        <w:rPr>
          <w:sz w:val="25"/>
          <w:szCs w:val="25"/>
        </w:rPr>
        <w:t xml:space="preserve"> companies</w:t>
      </w:r>
      <w:r w:rsidRPr="00F43A92">
        <w:rPr>
          <w:sz w:val="25"/>
          <w:szCs w:val="25"/>
        </w:rPr>
        <w:t xml:space="preserve"> to </w:t>
      </w:r>
      <w:r w:rsidR="007C3B22" w:rsidRPr="00F43A92">
        <w:rPr>
          <w:sz w:val="25"/>
          <w:szCs w:val="25"/>
        </w:rPr>
        <w:t>file</w:t>
      </w:r>
      <w:r w:rsidRPr="00F43A92">
        <w:rPr>
          <w:sz w:val="25"/>
          <w:szCs w:val="25"/>
        </w:rPr>
        <w:t xml:space="preserve"> </w:t>
      </w:r>
      <w:r w:rsidR="007C3B22" w:rsidRPr="00F43A92">
        <w:rPr>
          <w:sz w:val="25"/>
          <w:szCs w:val="25"/>
        </w:rPr>
        <w:t>annual reports with the Commission by May 1 each year</w:t>
      </w:r>
      <w:r w:rsidR="00260481" w:rsidRPr="00F43A92">
        <w:rPr>
          <w:sz w:val="25"/>
          <w:szCs w:val="25"/>
        </w:rPr>
        <w:t>.</w:t>
      </w:r>
    </w:p>
    <w:p w:rsidR="00F43A92" w:rsidRDefault="00F43A92" w:rsidP="00AD6FEA">
      <w:pPr>
        <w:spacing w:line="288" w:lineRule="auto"/>
        <w:rPr>
          <w:sz w:val="25"/>
          <w:szCs w:val="25"/>
        </w:rPr>
      </w:pPr>
    </w:p>
    <w:p w:rsidR="00F43A92" w:rsidRDefault="00F43A92" w:rsidP="00AD6FEA">
      <w:pPr>
        <w:numPr>
          <w:ilvl w:val="0"/>
          <w:numId w:val="1"/>
        </w:numPr>
        <w:spacing w:line="288" w:lineRule="auto"/>
        <w:ind w:hanging="720"/>
        <w:rPr>
          <w:sz w:val="25"/>
          <w:szCs w:val="25"/>
        </w:rPr>
      </w:pPr>
      <w:r>
        <w:rPr>
          <w:sz w:val="25"/>
          <w:szCs w:val="25"/>
        </w:rPr>
        <w:t>O</w:t>
      </w:r>
      <w:r w:rsidRPr="00F43A92">
        <w:rPr>
          <w:sz w:val="25"/>
          <w:szCs w:val="25"/>
        </w:rPr>
        <w:t>n February 29, 2012, the Commission mailed Annual Report forms and Regulatory Fee packets to all regulated</w:t>
      </w:r>
      <w:r w:rsidR="00A0516E" w:rsidRPr="00A0516E">
        <w:rPr>
          <w:sz w:val="25"/>
          <w:szCs w:val="25"/>
        </w:rPr>
        <w:t xml:space="preserve"> competitively classified</w:t>
      </w:r>
      <w:r w:rsidRPr="00F43A92">
        <w:rPr>
          <w:sz w:val="25"/>
          <w:szCs w:val="25"/>
        </w:rPr>
        <w:t xml:space="preserve"> </w:t>
      </w:r>
      <w:sdt>
        <w:sdtPr>
          <w:rPr>
            <w:sz w:val="25"/>
            <w:szCs w:val="25"/>
          </w:rPr>
          <w:id w:val="254879471"/>
          <w:placeholder>
            <w:docPart w:val="BAB65551C9F04C09A1336383E1F195C4"/>
          </w:placeholder>
        </w:sdtPr>
        <w:sdtEndPr/>
        <w:sdtContent>
          <w:r w:rsidR="00600FE0">
            <w:rPr>
              <w:sz w:val="25"/>
              <w:szCs w:val="25"/>
            </w:rPr>
            <w:t>telecommunications</w:t>
          </w:r>
          <w:r w:rsidR="00511FEC">
            <w:rPr>
              <w:sz w:val="25"/>
              <w:szCs w:val="25"/>
            </w:rPr>
            <w:t xml:space="preserve"> companies</w:t>
          </w:r>
        </w:sdtContent>
      </w:sdt>
      <w:r>
        <w:rPr>
          <w:sz w:val="25"/>
          <w:szCs w:val="25"/>
        </w:rPr>
        <w:t xml:space="preserve"> as required by WAC </w:t>
      </w:r>
      <w:r w:rsidR="00511FEC" w:rsidRPr="00511FEC">
        <w:rPr>
          <w:sz w:val="25"/>
          <w:szCs w:val="25"/>
        </w:rPr>
        <w:t>480-1</w:t>
      </w:r>
      <w:r w:rsidR="00600FE0">
        <w:rPr>
          <w:sz w:val="25"/>
          <w:szCs w:val="25"/>
        </w:rPr>
        <w:t>2</w:t>
      </w:r>
      <w:r w:rsidR="00511FEC" w:rsidRPr="00511FEC">
        <w:rPr>
          <w:sz w:val="25"/>
          <w:szCs w:val="25"/>
        </w:rPr>
        <w:t>0-</w:t>
      </w:r>
      <w:r w:rsidR="00600FE0">
        <w:rPr>
          <w:sz w:val="25"/>
          <w:szCs w:val="25"/>
        </w:rPr>
        <w:t>382</w:t>
      </w:r>
      <w:r w:rsidRPr="00F43A92">
        <w:rPr>
          <w:sz w:val="25"/>
          <w:szCs w:val="25"/>
        </w:rPr>
        <w:t xml:space="preserve">. </w:t>
      </w:r>
      <w:r>
        <w:rPr>
          <w:sz w:val="25"/>
          <w:szCs w:val="25"/>
        </w:rPr>
        <w:t xml:space="preserve"> </w:t>
      </w:r>
      <w:r w:rsidRPr="00F43A92">
        <w:rPr>
          <w:sz w:val="25"/>
          <w:szCs w:val="25"/>
        </w:rPr>
        <w:t xml:space="preserve">On May </w:t>
      </w:r>
      <w:sdt>
        <w:sdtPr>
          <w:rPr>
            <w:sz w:val="25"/>
            <w:szCs w:val="25"/>
          </w:rPr>
          <w:id w:val="94452951"/>
          <w:placeholder>
            <w:docPart w:val="FC5945682D214C76B5DC2C7DD7E2A298"/>
          </w:placeholder>
        </w:sdtPr>
        <w:sdtEndPr/>
        <w:sdtContent>
          <w:r w:rsidRPr="00F43A92">
            <w:rPr>
              <w:sz w:val="25"/>
              <w:szCs w:val="25"/>
            </w:rPr>
            <w:t>1</w:t>
          </w:r>
          <w:r w:rsidR="00511FEC">
            <w:rPr>
              <w:sz w:val="25"/>
              <w:szCs w:val="25"/>
            </w:rPr>
            <w:t>4</w:t>
          </w:r>
        </w:sdtContent>
      </w:sdt>
      <w:r w:rsidRPr="00F43A92">
        <w:rPr>
          <w:sz w:val="25"/>
          <w:szCs w:val="25"/>
        </w:rPr>
        <w:t>, 2012, the Commission mailed a letter to companies that had not yet filed an annual report notifying them that they had incurred, as of that date, a penalty of $</w:t>
      </w:r>
      <w:sdt>
        <w:sdtPr>
          <w:rPr>
            <w:sz w:val="25"/>
            <w:szCs w:val="25"/>
          </w:rPr>
          <w:id w:val="1093822728"/>
          <w:placeholder>
            <w:docPart w:val="FC5945682D214C76B5DC2C7DD7E2A298"/>
          </w:placeholder>
        </w:sdtPr>
        <w:sdtEndPr/>
        <w:sdtContent>
          <w:r w:rsidR="00511FEC">
            <w:rPr>
              <w:sz w:val="25"/>
              <w:szCs w:val="25"/>
            </w:rPr>
            <w:t>8</w:t>
          </w:r>
          <w:r w:rsidRPr="00F43A92">
            <w:rPr>
              <w:sz w:val="25"/>
              <w:szCs w:val="25"/>
            </w:rPr>
            <w:t>00</w:t>
          </w:r>
        </w:sdtContent>
      </w:sdt>
      <w:r w:rsidRPr="00F43A92">
        <w:rPr>
          <w:sz w:val="25"/>
          <w:szCs w:val="25"/>
        </w:rPr>
        <w:t>. The letter explained that companies who filed their annual reports no later than May 25, 2012</w:t>
      </w:r>
      <w:r w:rsidR="00D97A09">
        <w:rPr>
          <w:sz w:val="25"/>
          <w:szCs w:val="25"/>
        </w:rPr>
        <w:t>,</w:t>
      </w:r>
      <w:r w:rsidRPr="00F43A92">
        <w:rPr>
          <w:sz w:val="25"/>
          <w:szCs w:val="25"/>
        </w:rPr>
        <w:t xml:space="preserve"> would receive mitigated penalties of $25 per day, with an additional $25 per day assessed for each instance in the previous five years that the company received a penalty for filing a late report.</w:t>
      </w:r>
    </w:p>
    <w:p w:rsidR="00F43A92" w:rsidRDefault="00F43A92" w:rsidP="00AD6FEA">
      <w:pPr>
        <w:pStyle w:val="ListParagraph"/>
        <w:spacing w:line="288" w:lineRule="auto"/>
        <w:rPr>
          <w:sz w:val="25"/>
          <w:szCs w:val="25"/>
        </w:rPr>
      </w:pPr>
    </w:p>
    <w:p w:rsidR="003E2C97" w:rsidRPr="00F43A92" w:rsidRDefault="00FF1696" w:rsidP="00AD6FEA">
      <w:pPr>
        <w:numPr>
          <w:ilvl w:val="0"/>
          <w:numId w:val="1"/>
        </w:numPr>
        <w:spacing w:line="288" w:lineRule="auto"/>
        <w:ind w:hanging="720"/>
        <w:rPr>
          <w:sz w:val="25"/>
          <w:szCs w:val="25"/>
        </w:rPr>
      </w:pPr>
      <w:r>
        <w:rPr>
          <w:sz w:val="25"/>
          <w:szCs w:val="25"/>
        </w:rPr>
        <w:t xml:space="preserve">On the date the Commission assessed the subject penalty, Go Solo’s report was already 90 days overdue, making the company liable for penalties of up to $9,000.  </w:t>
      </w:r>
      <w:r w:rsidR="00E16BA9">
        <w:rPr>
          <w:sz w:val="25"/>
          <w:szCs w:val="25"/>
        </w:rPr>
        <w:t>The Commission, considering the nature of the offense and other factors, exercised its discretion to assess less than the maximum penalty.  The Commission assessed a</w:t>
      </w:r>
      <w:r w:rsidR="00D97A09">
        <w:rPr>
          <w:sz w:val="25"/>
          <w:szCs w:val="25"/>
        </w:rPr>
        <w:t xml:space="preserve"> significant, but not unduly punitive,</w:t>
      </w:r>
      <w:r w:rsidR="00E16BA9">
        <w:rPr>
          <w:sz w:val="25"/>
          <w:szCs w:val="25"/>
        </w:rPr>
        <w:t xml:space="preserve"> penalty of $2,100</w:t>
      </w:r>
      <w:r w:rsidR="00D96270">
        <w:rPr>
          <w:sz w:val="25"/>
          <w:szCs w:val="25"/>
        </w:rPr>
        <w:t>.</w:t>
      </w:r>
    </w:p>
    <w:p w:rsidR="003E2C97" w:rsidRDefault="003E2C97" w:rsidP="00AD6FEA">
      <w:pPr>
        <w:spacing w:line="288" w:lineRule="auto"/>
        <w:rPr>
          <w:sz w:val="25"/>
          <w:szCs w:val="25"/>
        </w:rPr>
      </w:pPr>
    </w:p>
    <w:p w:rsidR="007E3E2A" w:rsidRPr="00801D54" w:rsidRDefault="007E3E2A" w:rsidP="00AD6FEA">
      <w:pPr>
        <w:spacing w:line="288" w:lineRule="auto"/>
        <w:rPr>
          <w:sz w:val="25"/>
          <w:szCs w:val="25"/>
        </w:rPr>
      </w:pPr>
    </w:p>
    <w:p w:rsidR="003E2C97" w:rsidRPr="00C8379E" w:rsidRDefault="003E2C97" w:rsidP="00BA5069">
      <w:pPr>
        <w:numPr>
          <w:ilvl w:val="0"/>
          <w:numId w:val="1"/>
        </w:numPr>
        <w:spacing w:line="288" w:lineRule="auto"/>
        <w:ind w:hanging="720"/>
        <w:rPr>
          <w:sz w:val="25"/>
          <w:szCs w:val="25"/>
        </w:rPr>
      </w:pPr>
      <w:r w:rsidRPr="0017431C">
        <w:rPr>
          <w:b/>
          <w:bCs/>
          <w:sz w:val="25"/>
          <w:szCs w:val="25"/>
        </w:rPr>
        <w:lastRenderedPageBreak/>
        <w:t>Mitigation Request.</w:t>
      </w:r>
      <w:r w:rsidRPr="0017431C">
        <w:rPr>
          <w:sz w:val="25"/>
          <w:szCs w:val="25"/>
        </w:rPr>
        <w:t xml:space="preserve">  </w:t>
      </w:r>
      <w:r w:rsidR="00511FEC" w:rsidRPr="00511FEC">
        <w:t xml:space="preserve">On </w:t>
      </w:r>
      <w:r w:rsidR="00351920">
        <w:t xml:space="preserve">August </w:t>
      </w:r>
      <w:r w:rsidR="0046668A">
        <w:t>6</w:t>
      </w:r>
      <w:r w:rsidR="00511FEC" w:rsidRPr="00511FEC">
        <w:t>, 2012, the company</w:t>
      </w:r>
      <w:r w:rsidR="0046668A">
        <w:t>’s agent, Compliance Solutions</w:t>
      </w:r>
      <w:r w:rsidR="001D7D51">
        <w:t>, Inc. (Compliance Solutions)</w:t>
      </w:r>
      <w:r w:rsidR="0046668A">
        <w:t>,</w:t>
      </w:r>
      <w:r w:rsidR="00511FEC" w:rsidRPr="00511FEC">
        <w:t xml:space="preserve"> filed a form provided by the Commission requesting mitigation of the penalty (Mitigation Request).  </w:t>
      </w:r>
      <w:r w:rsidR="00C8379E" w:rsidRPr="00C8379E">
        <w:t>Go Solo</w:t>
      </w:r>
      <w:r w:rsidR="00FF1696">
        <w:t>, th</w:t>
      </w:r>
      <w:r w:rsidR="00D96270">
        <w:t>r</w:t>
      </w:r>
      <w:r w:rsidR="00FF1696">
        <w:t>ough its agent,</w:t>
      </w:r>
      <w:r w:rsidR="00C8379E" w:rsidRPr="00C8379E">
        <w:t xml:space="preserve"> does not dispute that the violation occurred.  </w:t>
      </w:r>
      <w:r w:rsidR="00C8379E">
        <w:t>Compliance Solutions filed a letter</w:t>
      </w:r>
      <w:r w:rsidR="0046668A">
        <w:t xml:space="preserve"> in support of the Mitigation Request</w:t>
      </w:r>
      <w:r w:rsidR="00C8379E">
        <w:t xml:space="preserve"> stating </w:t>
      </w:r>
      <w:r w:rsidR="00CE15BD">
        <w:t xml:space="preserve">(emphasis added) </w:t>
      </w:r>
      <w:r w:rsidR="00C8379E">
        <w:t>that:</w:t>
      </w:r>
    </w:p>
    <w:p w:rsidR="00C8379E" w:rsidRDefault="00C8379E" w:rsidP="00C8379E">
      <w:pPr>
        <w:pStyle w:val="ListParagraph"/>
        <w:rPr>
          <w:sz w:val="25"/>
          <w:szCs w:val="25"/>
        </w:rPr>
      </w:pPr>
    </w:p>
    <w:p w:rsidR="00C8379E" w:rsidRDefault="00C8379E" w:rsidP="00C8379E">
      <w:pPr>
        <w:spacing w:line="288" w:lineRule="auto"/>
        <w:ind w:left="720" w:right="720"/>
      </w:pPr>
      <w:r w:rsidRPr="00C8379E">
        <w:t xml:space="preserve">Compliance Solutions became Go Solo Technologies, Inc.’s tax preparation firm beginning on February 2, 2012. </w:t>
      </w:r>
      <w:r w:rsidR="0046668A">
        <w:t xml:space="preserve"> </w:t>
      </w:r>
      <w:r w:rsidRPr="00C8379E">
        <w:t xml:space="preserve">Due to a misunderstanding between Go Solo and Compliance Solutions, the Washington Annual Report was not filed on time. </w:t>
      </w:r>
      <w:r w:rsidR="0046668A">
        <w:t xml:space="preserve"> </w:t>
      </w:r>
      <w:r w:rsidRPr="00CE15BD">
        <w:rPr>
          <w:i/>
        </w:rPr>
        <w:t>However, as soon as both parties became aware of this oversight, the report and regulatory fees were filed.</w:t>
      </w:r>
      <w:r w:rsidRPr="00C8379E">
        <w:t xml:space="preserve"> </w:t>
      </w:r>
      <w:r w:rsidR="0046668A">
        <w:t xml:space="preserve"> </w:t>
      </w:r>
      <w:r w:rsidRPr="00C8379E">
        <w:t>Because Compliance Solutions has such an outstanding record with the Washington Utilities and Transportation Commission and the immediate attention we provided to this issue, we ask that the fees assessed to Go Solo Technologies be reduced.</w:t>
      </w:r>
    </w:p>
    <w:p w:rsidR="00FF1696" w:rsidRDefault="00FF1696" w:rsidP="00C8379E">
      <w:pPr>
        <w:spacing w:line="288" w:lineRule="auto"/>
        <w:ind w:left="720" w:right="720"/>
      </w:pPr>
    </w:p>
    <w:p w:rsidR="00FF1696" w:rsidRPr="00BA5069" w:rsidRDefault="00FF1696" w:rsidP="00FF1696">
      <w:pPr>
        <w:numPr>
          <w:ilvl w:val="0"/>
          <w:numId w:val="1"/>
        </w:numPr>
        <w:spacing w:line="288" w:lineRule="auto"/>
        <w:ind w:hanging="720"/>
        <w:rPr>
          <w:sz w:val="25"/>
          <w:szCs w:val="25"/>
        </w:rPr>
      </w:pPr>
      <w:r>
        <w:rPr>
          <w:sz w:val="25"/>
          <w:szCs w:val="25"/>
        </w:rPr>
        <w:t>There is no evidence that Go Solo’s annual report was</w:t>
      </w:r>
      <w:r w:rsidR="00CE15BD">
        <w:rPr>
          <w:sz w:val="25"/>
          <w:szCs w:val="25"/>
        </w:rPr>
        <w:t>, in fact, filed</w:t>
      </w:r>
      <w:r w:rsidR="001D7D51">
        <w:rPr>
          <w:sz w:val="25"/>
          <w:szCs w:val="25"/>
        </w:rPr>
        <w:t xml:space="preserve"> on or before August 6, 2012</w:t>
      </w:r>
      <w:r w:rsidR="00CE15BD">
        <w:rPr>
          <w:sz w:val="25"/>
          <w:szCs w:val="25"/>
        </w:rPr>
        <w:t>.  Though the above quoted letter is dated August 2, 2012, and bears a Commission time stamp showing its filing on August 6, 2012, Staff’s Response to Go Solo’s Mitigation Request, dated August 9, 2012, bearing a Commission service date stamp of August 10, 2012, states that:  “As of August 7, 2012 Go Solo Technologies, Inc. has not filed its annual report.”  Indeed, a search of the Commission’s online records indicates the report has not been filed as of the date of this Order.</w:t>
      </w:r>
    </w:p>
    <w:p w:rsidR="003E2C97" w:rsidRDefault="003E2C97" w:rsidP="00AD6FEA">
      <w:pPr>
        <w:pStyle w:val="ListParagraph"/>
        <w:spacing w:line="288" w:lineRule="auto"/>
        <w:rPr>
          <w:sz w:val="25"/>
          <w:szCs w:val="25"/>
        </w:rPr>
      </w:pPr>
    </w:p>
    <w:p w:rsidR="005C1269" w:rsidRPr="00CE15BD" w:rsidRDefault="00CE15BD" w:rsidP="00AD6FEA">
      <w:pPr>
        <w:numPr>
          <w:ilvl w:val="0"/>
          <w:numId w:val="1"/>
        </w:numPr>
        <w:spacing w:line="288" w:lineRule="auto"/>
        <w:ind w:hanging="720"/>
        <w:rPr>
          <w:bCs/>
          <w:sz w:val="25"/>
          <w:szCs w:val="25"/>
        </w:rPr>
      </w:pPr>
      <w:r w:rsidRPr="00CE15BD">
        <w:rPr>
          <w:b/>
          <w:bCs/>
          <w:sz w:val="25"/>
          <w:szCs w:val="25"/>
        </w:rPr>
        <w:t xml:space="preserve">Commission Staff Opposition to Mitigation.  </w:t>
      </w:r>
      <w:r w:rsidRPr="00CE15BD">
        <w:rPr>
          <w:bCs/>
          <w:sz w:val="25"/>
          <w:szCs w:val="25"/>
        </w:rPr>
        <w:t xml:space="preserve">Commission Staff filed </w:t>
      </w:r>
      <w:r w:rsidR="000F62BA">
        <w:rPr>
          <w:bCs/>
          <w:sz w:val="25"/>
          <w:szCs w:val="25"/>
        </w:rPr>
        <w:t>its</w:t>
      </w:r>
      <w:r w:rsidRPr="00CE15BD">
        <w:rPr>
          <w:bCs/>
          <w:sz w:val="25"/>
          <w:szCs w:val="25"/>
        </w:rPr>
        <w:t xml:space="preserve"> Response to </w:t>
      </w:r>
      <w:r w:rsidR="000F62BA">
        <w:rPr>
          <w:bCs/>
          <w:sz w:val="25"/>
          <w:szCs w:val="25"/>
        </w:rPr>
        <w:t>Go Solo’s</w:t>
      </w:r>
      <w:r w:rsidRPr="00CE15BD">
        <w:rPr>
          <w:bCs/>
          <w:sz w:val="25"/>
          <w:szCs w:val="25"/>
        </w:rPr>
        <w:t xml:space="preserve"> Mitigation Request on August 10, 2012.  Staff opposes mitigating the assessed penalty because this is not the company’s first offense.  </w:t>
      </w:r>
      <w:r w:rsidR="00F31DF8">
        <w:rPr>
          <w:bCs/>
          <w:sz w:val="25"/>
          <w:szCs w:val="25"/>
        </w:rPr>
        <w:t>Go Solo b</w:t>
      </w:r>
      <w:r w:rsidRPr="00CE15BD">
        <w:rPr>
          <w:bCs/>
          <w:sz w:val="25"/>
          <w:szCs w:val="25"/>
        </w:rPr>
        <w:t xml:space="preserve">ecame regulated in </w:t>
      </w:r>
      <w:r>
        <w:rPr>
          <w:bCs/>
          <w:sz w:val="25"/>
          <w:szCs w:val="25"/>
        </w:rPr>
        <w:t>September 2000</w:t>
      </w:r>
      <w:r w:rsidRPr="00CE15BD">
        <w:rPr>
          <w:bCs/>
          <w:sz w:val="25"/>
          <w:szCs w:val="25"/>
        </w:rPr>
        <w:t xml:space="preserve"> and received a penalty of $100 in 200</w:t>
      </w:r>
      <w:r>
        <w:rPr>
          <w:bCs/>
          <w:sz w:val="25"/>
          <w:szCs w:val="25"/>
        </w:rPr>
        <w:t>6 for filing a delinquent annual report</w:t>
      </w:r>
      <w:r w:rsidR="000A4BCA" w:rsidRPr="00CE15BD">
        <w:t>.</w:t>
      </w:r>
    </w:p>
    <w:p w:rsidR="005C1269" w:rsidRDefault="005C1269" w:rsidP="00AD6FEA">
      <w:pPr>
        <w:pStyle w:val="ListParagraph"/>
        <w:spacing w:line="288" w:lineRule="auto"/>
        <w:rPr>
          <w:bCs/>
          <w:sz w:val="25"/>
          <w:szCs w:val="25"/>
        </w:rPr>
      </w:pPr>
    </w:p>
    <w:p w:rsidR="00780176" w:rsidRDefault="003E2C97" w:rsidP="00780176">
      <w:pPr>
        <w:numPr>
          <w:ilvl w:val="0"/>
          <w:numId w:val="1"/>
        </w:numPr>
        <w:spacing w:line="288" w:lineRule="auto"/>
        <w:ind w:hanging="720"/>
        <w:rPr>
          <w:sz w:val="25"/>
          <w:szCs w:val="25"/>
        </w:rPr>
      </w:pPr>
      <w:r w:rsidRPr="00E039CE">
        <w:rPr>
          <w:b/>
          <w:bCs/>
          <w:sz w:val="25"/>
          <w:szCs w:val="25"/>
        </w:rPr>
        <w:t>Commission De</w:t>
      </w:r>
      <w:r w:rsidR="00267026">
        <w:rPr>
          <w:b/>
          <w:bCs/>
          <w:sz w:val="25"/>
          <w:szCs w:val="25"/>
        </w:rPr>
        <w:t>termination</w:t>
      </w:r>
      <w:r w:rsidRPr="00E039CE">
        <w:rPr>
          <w:b/>
          <w:bCs/>
          <w:sz w:val="25"/>
          <w:szCs w:val="25"/>
        </w:rPr>
        <w:t>.</w:t>
      </w:r>
      <w:r w:rsidRPr="00E039CE">
        <w:rPr>
          <w:sz w:val="25"/>
          <w:szCs w:val="25"/>
        </w:rPr>
        <w:t xml:space="preserve">  </w:t>
      </w:r>
      <w:r w:rsidR="00780176" w:rsidRPr="00780176">
        <w:rPr>
          <w:sz w:val="25"/>
          <w:szCs w:val="25"/>
        </w:rPr>
        <w:t>The Commission determines that it should deny the Mitigation Request consistent with Staff’s recommendation</w:t>
      </w:r>
      <w:r w:rsidR="00780176">
        <w:rPr>
          <w:sz w:val="25"/>
          <w:szCs w:val="25"/>
        </w:rPr>
        <w:t>.</w:t>
      </w:r>
      <w:r w:rsidR="00780176" w:rsidRPr="00780176">
        <w:rPr>
          <w:sz w:val="25"/>
          <w:szCs w:val="25"/>
        </w:rPr>
        <w:t xml:space="preserve">  It is the company’s responsibility to ensure that its regulatory fee and annual report are filed by the May 1 deadline each year.  Nevertheless, the Commission reminds companies of their obligation each year, as it did in this case by its mailing of an Annual Report form and Regulatory Fee packet to </w:t>
      </w:r>
      <w:r w:rsidR="00D96270">
        <w:rPr>
          <w:sz w:val="25"/>
          <w:szCs w:val="25"/>
        </w:rPr>
        <w:t>Go Solo</w:t>
      </w:r>
      <w:r w:rsidR="00780176" w:rsidRPr="00780176">
        <w:rPr>
          <w:sz w:val="25"/>
          <w:szCs w:val="25"/>
        </w:rPr>
        <w:t xml:space="preserve"> on February 29, 2012, well ahead of the May 1, </w:t>
      </w:r>
      <w:r w:rsidR="00780176" w:rsidRPr="00780176">
        <w:rPr>
          <w:sz w:val="25"/>
          <w:szCs w:val="25"/>
        </w:rPr>
        <w:lastRenderedPageBreak/>
        <w:t>2012, deadline.  The company did not respond to this reminder</w:t>
      </w:r>
      <w:r w:rsidR="00E13E08" w:rsidRPr="00BA5069">
        <w:rPr>
          <w:sz w:val="25"/>
          <w:szCs w:val="25"/>
        </w:rPr>
        <w:t>.</w:t>
      </w:r>
      <w:r w:rsidR="00780176">
        <w:rPr>
          <w:sz w:val="25"/>
          <w:szCs w:val="25"/>
        </w:rPr>
        <w:t xml:space="preserve">  The company also did not respond to the Commission’s May 14, 2012, Notice of Enforcement Action.</w:t>
      </w:r>
    </w:p>
    <w:p w:rsidR="00780176" w:rsidRDefault="00780176" w:rsidP="00780176">
      <w:pPr>
        <w:pStyle w:val="ListParagraph"/>
        <w:rPr>
          <w:sz w:val="25"/>
          <w:szCs w:val="25"/>
        </w:rPr>
      </w:pPr>
    </w:p>
    <w:p w:rsidR="00780176" w:rsidRDefault="00780176" w:rsidP="00780176">
      <w:pPr>
        <w:numPr>
          <w:ilvl w:val="0"/>
          <w:numId w:val="1"/>
        </w:numPr>
        <w:spacing w:line="288" w:lineRule="auto"/>
        <w:ind w:hanging="720"/>
        <w:rPr>
          <w:sz w:val="25"/>
          <w:szCs w:val="25"/>
        </w:rPr>
      </w:pPr>
      <w:r>
        <w:rPr>
          <w:sz w:val="25"/>
          <w:szCs w:val="25"/>
        </w:rPr>
        <w:t>The Commission also is concerned about the</w:t>
      </w:r>
      <w:r w:rsidRPr="00780176">
        <w:rPr>
          <w:sz w:val="25"/>
          <w:szCs w:val="25"/>
        </w:rPr>
        <w:t xml:space="preserve"> apparent continuing noncompliance </w:t>
      </w:r>
      <w:r>
        <w:rPr>
          <w:sz w:val="25"/>
          <w:szCs w:val="25"/>
        </w:rPr>
        <w:t xml:space="preserve">by Go Solo with respect to its obligation to file an annual report for 2011.  Moreover, it appears that the company’s agent, Compliance Solutions, made a material misrepresentation to the Commission in </w:t>
      </w:r>
      <w:r w:rsidR="000F62BA">
        <w:rPr>
          <w:sz w:val="25"/>
          <w:szCs w:val="25"/>
        </w:rPr>
        <w:t xml:space="preserve">its sworn declaration on </w:t>
      </w:r>
      <w:r>
        <w:rPr>
          <w:sz w:val="25"/>
          <w:szCs w:val="25"/>
        </w:rPr>
        <w:t xml:space="preserve">August 2, 2012, that “as soon as both parties became aware of this oversight, the report and regulatory fees were filed.”  </w:t>
      </w:r>
      <w:r w:rsidR="000F62BA">
        <w:rPr>
          <w:sz w:val="25"/>
          <w:szCs w:val="25"/>
        </w:rPr>
        <w:t xml:space="preserve">As discussed above, Staff reports that Go Solo did not file its report as of August 7, 2012, and there is no </w:t>
      </w:r>
      <w:r w:rsidR="001D7D51">
        <w:rPr>
          <w:sz w:val="25"/>
          <w:szCs w:val="25"/>
        </w:rPr>
        <w:t xml:space="preserve">Commission </w:t>
      </w:r>
      <w:r w:rsidR="000F62BA">
        <w:rPr>
          <w:sz w:val="25"/>
          <w:szCs w:val="25"/>
        </w:rPr>
        <w:t xml:space="preserve">record of the report having been filed to date.  </w:t>
      </w:r>
      <w:r>
        <w:rPr>
          <w:sz w:val="25"/>
          <w:szCs w:val="25"/>
        </w:rPr>
        <w:t xml:space="preserve">These facts </w:t>
      </w:r>
      <w:r w:rsidRPr="00780176">
        <w:rPr>
          <w:sz w:val="25"/>
          <w:szCs w:val="25"/>
        </w:rPr>
        <w:t>suggest</w:t>
      </w:r>
      <w:r w:rsidR="001D7D51">
        <w:rPr>
          <w:sz w:val="25"/>
          <w:szCs w:val="25"/>
        </w:rPr>
        <w:t>, at a minimum,</w:t>
      </w:r>
      <w:r w:rsidRPr="00780176">
        <w:rPr>
          <w:sz w:val="25"/>
          <w:szCs w:val="25"/>
        </w:rPr>
        <w:t xml:space="preserve"> a lack of regulatory fitness.</w:t>
      </w:r>
    </w:p>
    <w:p w:rsidR="00D97A09" w:rsidRPr="00BA5069" w:rsidRDefault="00E32C6E" w:rsidP="00780176">
      <w:pPr>
        <w:spacing w:line="288" w:lineRule="auto"/>
        <w:rPr>
          <w:sz w:val="25"/>
          <w:szCs w:val="25"/>
        </w:rPr>
      </w:pPr>
      <w:r w:rsidRPr="00BA5069">
        <w:rPr>
          <w:sz w:val="25"/>
          <w:szCs w:val="25"/>
        </w:rPr>
        <w:t xml:space="preserve"> </w:t>
      </w:r>
    </w:p>
    <w:p w:rsidR="00267026" w:rsidRPr="00267026" w:rsidRDefault="00267026" w:rsidP="00AD6FEA">
      <w:pPr>
        <w:spacing w:line="288" w:lineRule="auto"/>
        <w:jc w:val="center"/>
        <w:rPr>
          <w:b/>
          <w:sz w:val="25"/>
          <w:szCs w:val="25"/>
          <w:u w:val="single"/>
        </w:rPr>
      </w:pPr>
      <w:r>
        <w:rPr>
          <w:b/>
          <w:sz w:val="25"/>
          <w:szCs w:val="25"/>
          <w:u w:val="single"/>
        </w:rPr>
        <w:t>ORDER</w:t>
      </w:r>
    </w:p>
    <w:p w:rsidR="00267026" w:rsidRPr="00E039CE" w:rsidRDefault="00267026" w:rsidP="00AD6FEA">
      <w:pPr>
        <w:spacing w:line="288" w:lineRule="auto"/>
        <w:rPr>
          <w:sz w:val="25"/>
          <w:szCs w:val="25"/>
        </w:rPr>
      </w:pPr>
    </w:p>
    <w:p w:rsidR="00267026" w:rsidRDefault="00267026" w:rsidP="00AD6FEA">
      <w:pPr>
        <w:spacing w:line="288" w:lineRule="auto"/>
        <w:rPr>
          <w:sz w:val="25"/>
          <w:szCs w:val="25"/>
        </w:rPr>
      </w:pPr>
      <w:r>
        <w:rPr>
          <w:sz w:val="25"/>
          <w:szCs w:val="25"/>
        </w:rPr>
        <w:t>THE COMMISSION ORDERS THAT:</w:t>
      </w:r>
    </w:p>
    <w:p w:rsidR="00267026" w:rsidRDefault="00267026" w:rsidP="00AD6FEA">
      <w:pPr>
        <w:spacing w:line="288" w:lineRule="auto"/>
        <w:rPr>
          <w:sz w:val="25"/>
          <w:szCs w:val="25"/>
        </w:rPr>
      </w:pPr>
    </w:p>
    <w:p w:rsidR="00E63AA2" w:rsidRPr="00780176" w:rsidRDefault="00267026" w:rsidP="00AD6FEA">
      <w:pPr>
        <w:numPr>
          <w:ilvl w:val="0"/>
          <w:numId w:val="1"/>
        </w:numPr>
        <w:spacing w:line="288" w:lineRule="auto"/>
        <w:ind w:left="720" w:hanging="1440"/>
        <w:rPr>
          <w:sz w:val="25"/>
          <w:szCs w:val="25"/>
        </w:rPr>
      </w:pPr>
      <w:r w:rsidRPr="00780176">
        <w:rPr>
          <w:sz w:val="25"/>
          <w:szCs w:val="25"/>
        </w:rPr>
        <w:t>(1)</w:t>
      </w:r>
      <w:r w:rsidR="00AD6FEA" w:rsidRPr="00780176">
        <w:rPr>
          <w:sz w:val="25"/>
          <w:szCs w:val="25"/>
        </w:rPr>
        <w:tab/>
      </w:r>
      <w:r w:rsidRPr="00780176">
        <w:rPr>
          <w:sz w:val="25"/>
          <w:szCs w:val="25"/>
        </w:rPr>
        <w:t xml:space="preserve">The penalty of $2,100 assessed against </w:t>
      </w:r>
      <w:r w:rsidR="00C8379E" w:rsidRPr="00780176">
        <w:rPr>
          <w:sz w:val="25"/>
          <w:szCs w:val="25"/>
        </w:rPr>
        <w:t>Go Solo Technologies, Inc.</w:t>
      </w:r>
      <w:r w:rsidRPr="00780176">
        <w:rPr>
          <w:sz w:val="25"/>
          <w:szCs w:val="25"/>
        </w:rPr>
        <w:t xml:space="preserve">, on July </w:t>
      </w:r>
      <w:r w:rsidR="00780176" w:rsidRPr="00780176">
        <w:rPr>
          <w:sz w:val="25"/>
          <w:szCs w:val="25"/>
        </w:rPr>
        <w:t>30</w:t>
      </w:r>
      <w:r w:rsidRPr="00780176">
        <w:rPr>
          <w:sz w:val="25"/>
          <w:szCs w:val="25"/>
        </w:rPr>
        <w:t xml:space="preserve">, 2012, is </w:t>
      </w:r>
      <w:r w:rsidR="00E63AA2" w:rsidRPr="00780176">
        <w:rPr>
          <w:sz w:val="25"/>
          <w:szCs w:val="25"/>
        </w:rPr>
        <w:t>due and payable to the Commission within 15 days following the date of this Order.</w:t>
      </w:r>
    </w:p>
    <w:p w:rsidR="00267026" w:rsidRPr="00267026" w:rsidRDefault="00267026" w:rsidP="00AD6FEA">
      <w:pPr>
        <w:spacing w:line="288" w:lineRule="auto"/>
        <w:rPr>
          <w:sz w:val="25"/>
          <w:szCs w:val="25"/>
        </w:rPr>
      </w:pPr>
    </w:p>
    <w:p w:rsidR="003E2C97" w:rsidRDefault="00AD6FEA" w:rsidP="00AD6FEA">
      <w:pPr>
        <w:numPr>
          <w:ilvl w:val="0"/>
          <w:numId w:val="1"/>
        </w:numPr>
        <w:spacing w:line="288" w:lineRule="auto"/>
        <w:ind w:left="720" w:hanging="1440"/>
        <w:rPr>
          <w:sz w:val="25"/>
          <w:szCs w:val="25"/>
        </w:rPr>
      </w:pPr>
      <w:r>
        <w:rPr>
          <w:color w:val="000000"/>
          <w:sz w:val="25"/>
          <w:szCs w:val="25"/>
        </w:rPr>
        <w:t>(</w:t>
      </w:r>
      <w:r w:rsidR="00780176">
        <w:rPr>
          <w:color w:val="000000"/>
          <w:sz w:val="25"/>
          <w:szCs w:val="25"/>
        </w:rPr>
        <w:t>2</w:t>
      </w:r>
      <w:r>
        <w:rPr>
          <w:color w:val="000000"/>
          <w:sz w:val="25"/>
          <w:szCs w:val="25"/>
        </w:rPr>
        <w:t>)</w:t>
      </w:r>
      <w:r>
        <w:rPr>
          <w:color w:val="000000"/>
          <w:sz w:val="25"/>
          <w:szCs w:val="25"/>
        </w:rPr>
        <w:tab/>
      </w:r>
      <w:r w:rsidR="005C1269">
        <w:rPr>
          <w:color w:val="000000"/>
          <w:sz w:val="25"/>
          <w:szCs w:val="25"/>
        </w:rPr>
        <w:t xml:space="preserve">The Commission delegates to its </w:t>
      </w:r>
      <w:r w:rsidR="003E2C97">
        <w:rPr>
          <w:color w:val="000000"/>
          <w:sz w:val="25"/>
          <w:szCs w:val="25"/>
        </w:rPr>
        <w:t xml:space="preserve">Secretary authority to enter this Order </w:t>
      </w:r>
      <w:r w:rsidR="003E2C97" w:rsidRPr="00287672">
        <w:rPr>
          <w:bCs/>
          <w:color w:val="000000"/>
          <w:sz w:val="25"/>
          <w:szCs w:val="25"/>
        </w:rPr>
        <w:t>on behalf of the Commissioners</w:t>
      </w:r>
      <w:r w:rsidR="003E2C97">
        <w:rPr>
          <w:bCs/>
          <w:color w:val="000000"/>
          <w:sz w:val="25"/>
          <w:szCs w:val="25"/>
        </w:rPr>
        <w:t xml:space="preserve"> </w:t>
      </w:r>
      <w:r w:rsidR="003E2C97">
        <w:rPr>
          <w:color w:val="000000"/>
          <w:sz w:val="25"/>
          <w:szCs w:val="25"/>
        </w:rPr>
        <w:t>under</w:t>
      </w:r>
      <w:r w:rsidR="003E2C97" w:rsidRPr="00287672">
        <w:rPr>
          <w:color w:val="000000"/>
          <w:sz w:val="25"/>
          <w:szCs w:val="25"/>
        </w:rPr>
        <w:t xml:space="preserve"> WAC</w:t>
      </w:r>
      <w:r w:rsidR="003E2C97">
        <w:rPr>
          <w:sz w:val="25"/>
          <w:szCs w:val="25"/>
        </w:rPr>
        <w:t xml:space="preserve"> 480-07-904(1)(h</w:t>
      </w:r>
      <w:r w:rsidR="003E2C97" w:rsidRPr="00287672">
        <w:rPr>
          <w:sz w:val="25"/>
          <w:szCs w:val="25"/>
        </w:rPr>
        <w:t>)</w:t>
      </w:r>
      <w:r w:rsidR="003E2C97">
        <w:rPr>
          <w:sz w:val="25"/>
          <w:szCs w:val="25"/>
        </w:rPr>
        <w:t>.</w:t>
      </w:r>
    </w:p>
    <w:p w:rsidR="00780176" w:rsidRDefault="00780176" w:rsidP="00780176">
      <w:pPr>
        <w:pStyle w:val="ListParagraph"/>
        <w:rPr>
          <w:sz w:val="25"/>
          <w:szCs w:val="25"/>
        </w:rPr>
      </w:pPr>
    </w:p>
    <w:p w:rsidR="00780176" w:rsidRDefault="00780176" w:rsidP="00AD6FEA">
      <w:pPr>
        <w:numPr>
          <w:ilvl w:val="0"/>
          <w:numId w:val="1"/>
        </w:numPr>
        <w:spacing w:line="288" w:lineRule="auto"/>
        <w:ind w:left="720" w:hanging="1440"/>
        <w:rPr>
          <w:sz w:val="25"/>
          <w:szCs w:val="25"/>
        </w:rPr>
      </w:pPr>
      <w:r>
        <w:rPr>
          <w:sz w:val="25"/>
          <w:szCs w:val="25"/>
        </w:rPr>
        <w:t>(3)</w:t>
      </w:r>
      <w:r>
        <w:rPr>
          <w:sz w:val="25"/>
          <w:szCs w:val="25"/>
        </w:rPr>
        <w:tab/>
        <w:t>The Commission retains jurisdiction to consider assessing additional penalties or taking other</w:t>
      </w:r>
      <w:r w:rsidR="00055BDD">
        <w:rPr>
          <w:sz w:val="25"/>
          <w:szCs w:val="25"/>
        </w:rPr>
        <w:t xml:space="preserve"> legal</w:t>
      </w:r>
      <w:r>
        <w:rPr>
          <w:sz w:val="25"/>
          <w:szCs w:val="25"/>
        </w:rPr>
        <w:t xml:space="preserve"> action, as may be appropriate, against Go Solo Technologies, Inc., and its agent acting on its behalf in this matter</w:t>
      </w:r>
      <w:r w:rsidR="00055BDD">
        <w:rPr>
          <w:sz w:val="25"/>
          <w:szCs w:val="25"/>
        </w:rPr>
        <w:t>.</w:t>
      </w:r>
    </w:p>
    <w:p w:rsidR="003E2C97" w:rsidRPr="003A7B35" w:rsidRDefault="003E2C97" w:rsidP="00AD6FEA">
      <w:pPr>
        <w:spacing w:line="288" w:lineRule="auto"/>
        <w:rPr>
          <w:sz w:val="25"/>
          <w:szCs w:val="25"/>
        </w:rPr>
      </w:pPr>
    </w:p>
    <w:p w:rsidR="003E2C97" w:rsidRPr="003A7B35" w:rsidRDefault="003E2C97" w:rsidP="00AD6FEA">
      <w:pPr>
        <w:spacing w:line="288" w:lineRule="auto"/>
        <w:rPr>
          <w:sz w:val="25"/>
          <w:szCs w:val="25"/>
        </w:rPr>
      </w:pPr>
      <w:r>
        <w:rPr>
          <w:sz w:val="25"/>
          <w:szCs w:val="25"/>
        </w:rPr>
        <w:t>DATED</w:t>
      </w:r>
      <w:r w:rsidRPr="003A7B35">
        <w:rPr>
          <w:sz w:val="25"/>
          <w:szCs w:val="25"/>
        </w:rPr>
        <w:t xml:space="preserve"> at Olympia, Washington, and effective </w:t>
      </w:r>
      <w:r w:rsidR="005C1269">
        <w:rPr>
          <w:sz w:val="25"/>
          <w:szCs w:val="25"/>
        </w:rPr>
        <w:t xml:space="preserve">August </w:t>
      </w:r>
      <w:r w:rsidR="007E3E2A">
        <w:rPr>
          <w:sz w:val="25"/>
          <w:szCs w:val="25"/>
        </w:rPr>
        <w:t>17</w:t>
      </w:r>
      <w:r>
        <w:rPr>
          <w:sz w:val="25"/>
          <w:szCs w:val="25"/>
        </w:rPr>
        <w:t>, 201</w:t>
      </w:r>
      <w:r w:rsidR="000166E3">
        <w:rPr>
          <w:sz w:val="25"/>
          <w:szCs w:val="25"/>
        </w:rPr>
        <w:t>2</w:t>
      </w:r>
      <w:r w:rsidRPr="003A7B35">
        <w:rPr>
          <w:sz w:val="25"/>
          <w:szCs w:val="25"/>
        </w:rPr>
        <w:t>.</w:t>
      </w:r>
    </w:p>
    <w:p w:rsidR="003E2C97" w:rsidRPr="003A7B35" w:rsidRDefault="003E2C97" w:rsidP="00AD6FEA">
      <w:pPr>
        <w:pStyle w:val="Header"/>
        <w:tabs>
          <w:tab w:val="clear" w:pos="4320"/>
          <w:tab w:val="clear" w:pos="8640"/>
        </w:tabs>
        <w:spacing w:line="288" w:lineRule="auto"/>
        <w:rPr>
          <w:sz w:val="25"/>
          <w:szCs w:val="25"/>
        </w:rPr>
      </w:pPr>
    </w:p>
    <w:p w:rsidR="003E2C97" w:rsidRPr="003A7B35" w:rsidRDefault="003E2C97" w:rsidP="00AD6FEA">
      <w:pPr>
        <w:spacing w:line="288" w:lineRule="auto"/>
        <w:jc w:val="center"/>
        <w:rPr>
          <w:sz w:val="25"/>
          <w:szCs w:val="25"/>
        </w:rPr>
      </w:pPr>
      <w:r w:rsidRPr="003A7B35">
        <w:rPr>
          <w:sz w:val="25"/>
          <w:szCs w:val="25"/>
        </w:rPr>
        <w:t>WASHINGTON UTILITIES AND TRANSPORTATION COMMISSION</w:t>
      </w:r>
    </w:p>
    <w:p w:rsidR="003E2C97" w:rsidRPr="003A7B35" w:rsidRDefault="003E2C97" w:rsidP="00AD6FEA">
      <w:pPr>
        <w:pStyle w:val="Header"/>
        <w:tabs>
          <w:tab w:val="clear" w:pos="4320"/>
          <w:tab w:val="clear" w:pos="8640"/>
        </w:tabs>
        <w:spacing w:line="288" w:lineRule="auto"/>
        <w:rPr>
          <w:sz w:val="25"/>
          <w:szCs w:val="25"/>
        </w:rPr>
      </w:pPr>
    </w:p>
    <w:p w:rsidR="003E2C97" w:rsidRDefault="003E2C97" w:rsidP="00AD6FEA">
      <w:pPr>
        <w:spacing w:line="288" w:lineRule="auto"/>
        <w:rPr>
          <w:sz w:val="25"/>
          <w:szCs w:val="25"/>
        </w:rPr>
      </w:pPr>
    </w:p>
    <w:p w:rsidR="003E2C97" w:rsidRPr="003A7B35" w:rsidRDefault="003E2C97" w:rsidP="00AD6FEA">
      <w:pPr>
        <w:spacing w:line="288" w:lineRule="auto"/>
        <w:rPr>
          <w:sz w:val="25"/>
          <w:szCs w:val="25"/>
        </w:rPr>
      </w:pPr>
    </w:p>
    <w:p w:rsidR="003E2C97" w:rsidRPr="003A7B35" w:rsidRDefault="003E2C97" w:rsidP="00AD6FEA">
      <w:pPr>
        <w:spacing w:line="288" w:lineRule="auto"/>
        <w:ind w:left="4320"/>
        <w:rPr>
          <w:bCs/>
          <w:sz w:val="25"/>
          <w:szCs w:val="25"/>
        </w:rPr>
      </w:pPr>
      <w:r>
        <w:rPr>
          <w:bCs/>
          <w:sz w:val="25"/>
          <w:szCs w:val="25"/>
        </w:rPr>
        <w:t>DAVID W. DANNER</w:t>
      </w:r>
    </w:p>
    <w:p w:rsidR="003E2C97" w:rsidRDefault="003E2C97" w:rsidP="00AD6FEA">
      <w:pPr>
        <w:spacing w:line="288" w:lineRule="auto"/>
        <w:rPr>
          <w:sz w:val="25"/>
          <w:szCs w:val="25"/>
        </w:rPr>
      </w:pP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sidRPr="003A7B35">
        <w:rPr>
          <w:sz w:val="25"/>
          <w:szCs w:val="25"/>
        </w:rPr>
        <w:tab/>
      </w:r>
      <w:r>
        <w:rPr>
          <w:sz w:val="25"/>
          <w:szCs w:val="25"/>
        </w:rPr>
        <w:t>Executive Director and Secretary</w:t>
      </w:r>
    </w:p>
    <w:p w:rsidR="003E2C97" w:rsidRDefault="003E2C97" w:rsidP="00AD6FEA">
      <w:pPr>
        <w:spacing w:line="288" w:lineRule="auto"/>
        <w:rPr>
          <w:sz w:val="25"/>
          <w:szCs w:val="25"/>
        </w:rPr>
      </w:pPr>
    </w:p>
    <w:p w:rsidR="00B3599E" w:rsidRDefault="00B3599E" w:rsidP="00B3599E">
      <w:pPr>
        <w:spacing w:line="264" w:lineRule="auto"/>
        <w:rPr>
          <w:sz w:val="25"/>
          <w:szCs w:val="25"/>
        </w:rPr>
      </w:pPr>
    </w:p>
    <w:p w:rsidR="003E2C97" w:rsidRPr="006005B9" w:rsidRDefault="003E2C97" w:rsidP="00B3599E">
      <w:pPr>
        <w:spacing w:line="264" w:lineRule="auto"/>
        <w:rPr>
          <w:rFonts w:ascii="Times New Roman Bold" w:hAnsi="Times New Roman Bold"/>
          <w:b/>
          <w:bCs/>
          <w:sz w:val="25"/>
          <w:szCs w:val="25"/>
        </w:rPr>
      </w:pPr>
      <w:r w:rsidRPr="006972FB">
        <w:rPr>
          <w:b/>
          <w:sz w:val="25"/>
          <w:szCs w:val="25"/>
        </w:rPr>
        <w:t xml:space="preserve">NOTICE TO PARTIES:  </w:t>
      </w:r>
      <w:r>
        <w:rPr>
          <w:b/>
          <w:sz w:val="25"/>
          <w:szCs w:val="25"/>
        </w:rPr>
        <w:t>This is an order delegated to the Executive Secretary for decision.  Under WAC 480-07-904(3), you may seek Commission review of this decision</w:t>
      </w:r>
      <w:r w:rsidRPr="00421B3A">
        <w:rPr>
          <w:b/>
          <w:bCs/>
          <w:sz w:val="25"/>
          <w:szCs w:val="25"/>
        </w:rPr>
        <w:t xml:space="preserve">. </w:t>
      </w:r>
      <w:r>
        <w:rPr>
          <w:b/>
          <w:bCs/>
          <w:sz w:val="25"/>
          <w:szCs w:val="25"/>
        </w:rPr>
        <w:t xml:space="preserve"> In addition to serving you a copy of the decision, the Commission will post on its Internet Web site for at least 14 days a listing of all matters delegated to the Executive Secretary for decision under WAC 480-07-904(1).  You </w:t>
      </w:r>
      <w:r w:rsidRPr="00421B3A">
        <w:rPr>
          <w:b/>
          <w:bCs/>
          <w:sz w:val="25"/>
          <w:szCs w:val="25"/>
        </w:rPr>
        <w:t xml:space="preserve">must file </w:t>
      </w:r>
      <w:r>
        <w:rPr>
          <w:b/>
          <w:bCs/>
          <w:sz w:val="25"/>
          <w:szCs w:val="25"/>
        </w:rPr>
        <w:t>a</w:t>
      </w:r>
      <w:r w:rsidRPr="00421B3A">
        <w:rPr>
          <w:b/>
          <w:bCs/>
          <w:sz w:val="25"/>
          <w:szCs w:val="25"/>
        </w:rPr>
        <w:t xml:space="preserve"> </w:t>
      </w:r>
      <w:r>
        <w:rPr>
          <w:b/>
          <w:bCs/>
          <w:sz w:val="25"/>
          <w:szCs w:val="25"/>
        </w:rPr>
        <w:t>request for C</w:t>
      </w:r>
      <w:r w:rsidRPr="00421B3A">
        <w:rPr>
          <w:b/>
          <w:bCs/>
          <w:sz w:val="25"/>
          <w:szCs w:val="25"/>
        </w:rPr>
        <w:t xml:space="preserve">ommission </w:t>
      </w:r>
      <w:r>
        <w:rPr>
          <w:b/>
          <w:bCs/>
          <w:sz w:val="25"/>
          <w:szCs w:val="25"/>
        </w:rPr>
        <w:t>review of this order</w:t>
      </w:r>
      <w:r w:rsidRPr="00421B3A">
        <w:rPr>
          <w:b/>
          <w:bCs/>
          <w:sz w:val="25"/>
          <w:szCs w:val="25"/>
        </w:rPr>
        <w:t xml:space="preserve"> </w:t>
      </w:r>
      <w:r>
        <w:rPr>
          <w:b/>
          <w:bCs/>
          <w:sz w:val="25"/>
          <w:szCs w:val="25"/>
        </w:rPr>
        <w:t xml:space="preserve">no later than fourteen (14) days after </w:t>
      </w:r>
      <w:r w:rsidRPr="00421B3A">
        <w:rPr>
          <w:b/>
          <w:bCs/>
          <w:sz w:val="25"/>
          <w:szCs w:val="25"/>
        </w:rPr>
        <w:t xml:space="preserve">the date </w:t>
      </w:r>
      <w:r>
        <w:rPr>
          <w:b/>
          <w:bCs/>
          <w:sz w:val="25"/>
          <w:szCs w:val="25"/>
        </w:rPr>
        <w:t xml:space="preserve">the decision is posted on the Commission’s Web site.  </w:t>
      </w:r>
      <w:r w:rsidRPr="006005B9">
        <w:rPr>
          <w:rFonts w:ascii="Times New Roman Bold" w:hAnsi="Times New Roman Bold"/>
          <w:b/>
          <w:bCs/>
          <w:sz w:val="25"/>
          <w:szCs w:val="25"/>
        </w:rPr>
        <w:t>The Commission will schedule your request for review for consideration at a regularly scheduled open meeting.  T</w:t>
      </w:r>
      <w:r w:rsidRPr="006005B9">
        <w:rPr>
          <w:rFonts w:ascii="Times New Roman Bold" w:hAnsi="Times New Roman Bold" w:hint="eastAsia"/>
          <w:b/>
          <w:bCs/>
          <w:sz w:val="25"/>
          <w:szCs w:val="25"/>
        </w:rPr>
        <w:t>he</w:t>
      </w:r>
      <w:r w:rsidRPr="006005B9">
        <w:rPr>
          <w:rFonts w:ascii="Times New Roman Bold" w:hAnsi="Times New Roman Bold"/>
          <w:b/>
          <w:bCs/>
          <w:sz w:val="25"/>
          <w:szCs w:val="25"/>
        </w:rPr>
        <w:t xml:space="preserve"> Commission will notify you of the time and place of the open meeting at which the Commission will review the order.</w:t>
      </w:r>
    </w:p>
    <w:p w:rsidR="003E2C97" w:rsidRDefault="003E2C97" w:rsidP="00B3599E">
      <w:pPr>
        <w:spacing w:line="264" w:lineRule="auto"/>
        <w:rPr>
          <w:b/>
          <w:bCs/>
          <w:sz w:val="25"/>
          <w:szCs w:val="25"/>
        </w:rPr>
      </w:pPr>
    </w:p>
    <w:p w:rsidR="003E2C97" w:rsidRPr="005F75C6" w:rsidRDefault="003E2C97" w:rsidP="00B3599E">
      <w:pPr>
        <w:spacing w:line="264" w:lineRule="auto"/>
        <w:rPr>
          <w:b/>
          <w:bCs/>
          <w:sz w:val="25"/>
          <w:szCs w:val="25"/>
        </w:rPr>
      </w:pPr>
      <w:r>
        <w:rPr>
          <w:b/>
          <w:bCs/>
          <w:sz w:val="25"/>
          <w:szCs w:val="25"/>
        </w:rPr>
        <w:t>The C</w:t>
      </w:r>
      <w:r w:rsidRPr="00421B3A">
        <w:rPr>
          <w:b/>
          <w:bCs/>
          <w:sz w:val="25"/>
          <w:szCs w:val="25"/>
        </w:rPr>
        <w:t>ommission will grant a late-filed request for review only on a showing of good cause, including a satisfactory explanation of why the person did no</w:t>
      </w:r>
      <w:r>
        <w:rPr>
          <w:b/>
          <w:bCs/>
          <w:sz w:val="25"/>
          <w:szCs w:val="25"/>
        </w:rPr>
        <w:t>t timely file the request.  A form for late-filed requests is available on the Commission's W</w:t>
      </w:r>
      <w:r w:rsidRPr="00421B3A">
        <w:rPr>
          <w:b/>
          <w:bCs/>
          <w:sz w:val="25"/>
          <w:szCs w:val="25"/>
        </w:rPr>
        <w:t xml:space="preserve">eb site. </w:t>
      </w:r>
    </w:p>
    <w:p w:rsidR="00A729DA" w:rsidRDefault="00A729DA" w:rsidP="00B3599E">
      <w:pPr>
        <w:spacing w:line="264" w:lineRule="auto"/>
      </w:pPr>
    </w:p>
    <w:sectPr w:rsidR="00A729DA" w:rsidSect="00B3599E">
      <w:headerReference w:type="default" r:id="rId9"/>
      <w:headerReference w:type="first" r:id="rId10"/>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176" w:rsidRDefault="00780176" w:rsidP="003E2C97">
      <w:r>
        <w:separator/>
      </w:r>
    </w:p>
  </w:endnote>
  <w:endnote w:type="continuationSeparator" w:id="0">
    <w:p w:rsidR="00780176" w:rsidRDefault="00780176" w:rsidP="003E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176" w:rsidRDefault="00780176" w:rsidP="003E2C97">
      <w:r>
        <w:separator/>
      </w:r>
    </w:p>
  </w:footnote>
  <w:footnote w:type="continuationSeparator" w:id="0">
    <w:p w:rsidR="00780176" w:rsidRDefault="00780176" w:rsidP="003E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176" w:rsidRPr="00B85B2D" w:rsidRDefault="00780176">
    <w:pPr>
      <w:pStyle w:val="Header"/>
      <w:tabs>
        <w:tab w:val="clear" w:pos="8640"/>
        <w:tab w:val="right" w:pos="8100"/>
      </w:tabs>
      <w:rPr>
        <w:rStyle w:val="PageNumber"/>
        <w:b/>
        <w:bCs/>
        <w:sz w:val="20"/>
        <w:szCs w:val="20"/>
      </w:rPr>
    </w:pPr>
    <w:r w:rsidRPr="00B85B2D">
      <w:rPr>
        <w:b/>
        <w:bCs/>
        <w:sz w:val="20"/>
        <w:szCs w:val="20"/>
      </w:rPr>
      <w:t xml:space="preserve">DOCKET </w:t>
    </w:r>
    <w:r>
      <w:rPr>
        <w:b/>
        <w:bCs/>
        <w:sz w:val="20"/>
        <w:szCs w:val="20"/>
      </w:rPr>
      <w:t>U</w:t>
    </w:r>
    <w:r w:rsidR="00D96270">
      <w:rPr>
        <w:b/>
        <w:bCs/>
        <w:sz w:val="20"/>
        <w:szCs w:val="20"/>
      </w:rPr>
      <w:t>T</w:t>
    </w:r>
    <w:r>
      <w:rPr>
        <w:b/>
        <w:bCs/>
        <w:sz w:val="20"/>
        <w:szCs w:val="20"/>
      </w:rPr>
      <w:t>-120973</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D646A5">
      <w:rPr>
        <w:rStyle w:val="PageNumber"/>
        <w:b/>
        <w:bCs/>
        <w:noProof/>
        <w:sz w:val="20"/>
        <w:szCs w:val="20"/>
      </w:rPr>
      <w:t>2</w:t>
    </w:r>
    <w:r w:rsidRPr="00B85B2D">
      <w:rPr>
        <w:rStyle w:val="PageNumber"/>
        <w:b/>
        <w:bCs/>
        <w:sz w:val="20"/>
        <w:szCs w:val="20"/>
      </w:rPr>
      <w:fldChar w:fldCharType="end"/>
    </w:r>
  </w:p>
  <w:p w:rsidR="00780176" w:rsidRPr="00B85B2D" w:rsidRDefault="00780176">
    <w:pPr>
      <w:pStyle w:val="Header"/>
      <w:tabs>
        <w:tab w:val="clear" w:pos="8640"/>
        <w:tab w:val="right" w:pos="8100"/>
      </w:tabs>
      <w:rPr>
        <w:rStyle w:val="PageNumber"/>
        <w:b/>
        <w:bCs/>
        <w:sz w:val="20"/>
        <w:szCs w:val="20"/>
      </w:rPr>
    </w:pPr>
    <w:r w:rsidRPr="00B85B2D">
      <w:rPr>
        <w:rStyle w:val="PageNumber"/>
        <w:b/>
        <w:bCs/>
        <w:sz w:val="20"/>
        <w:szCs w:val="20"/>
      </w:rPr>
      <w:t>ORDER 01</w:t>
    </w:r>
  </w:p>
  <w:p w:rsidR="00780176" w:rsidRPr="00B85B2D" w:rsidRDefault="00780176">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176" w:rsidRPr="005A53AE" w:rsidRDefault="00780176" w:rsidP="000E4C53">
    <w:pPr>
      <w:pStyle w:val="Header"/>
      <w:tabs>
        <w:tab w:val="clear" w:pos="4320"/>
        <w:tab w:val="clear" w:pos="8640"/>
        <w:tab w:val="right" w:pos="8460"/>
      </w:tabs>
      <w:rPr>
        <w:b/>
        <w:sz w:val="20"/>
        <w:szCs w:val="20"/>
      </w:rPr>
    </w:pPr>
    <w:r>
      <w:rPr>
        <w:b/>
        <w:sz w:val="20"/>
        <w:szCs w:val="20"/>
      </w:rPr>
      <w:tab/>
    </w:r>
    <w:r>
      <w:rPr>
        <w:b/>
        <w:sz w:val="20"/>
        <w:szCs w:val="20"/>
      </w:rPr>
      <w:tab/>
    </w:r>
    <w:r w:rsidR="000E4C53">
      <w:rPr>
        <w:b/>
        <w:sz w:val="20"/>
        <w:szCs w:val="20"/>
      </w:rPr>
      <w:t>[Service Date August 17, 2012]</w:t>
    </w:r>
    <w:r w:rsidR="000E4C53">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97"/>
    <w:rsid w:val="000166E3"/>
    <w:rsid w:val="00055BDD"/>
    <w:rsid w:val="000A4BCA"/>
    <w:rsid w:val="000E4C53"/>
    <w:rsid w:val="000F3E4E"/>
    <w:rsid w:val="000F62BA"/>
    <w:rsid w:val="001423DA"/>
    <w:rsid w:val="00181B5B"/>
    <w:rsid w:val="001D7D51"/>
    <w:rsid w:val="00260481"/>
    <w:rsid w:val="00267026"/>
    <w:rsid w:val="00351920"/>
    <w:rsid w:val="003A49E0"/>
    <w:rsid w:val="003B0E6B"/>
    <w:rsid w:val="003E2C97"/>
    <w:rsid w:val="0046668A"/>
    <w:rsid w:val="00511FEC"/>
    <w:rsid w:val="00540A08"/>
    <w:rsid w:val="005C1269"/>
    <w:rsid w:val="00600FE0"/>
    <w:rsid w:val="00685C85"/>
    <w:rsid w:val="00695258"/>
    <w:rsid w:val="00780176"/>
    <w:rsid w:val="00781008"/>
    <w:rsid w:val="007C3B22"/>
    <w:rsid w:val="007E3E2A"/>
    <w:rsid w:val="00806153"/>
    <w:rsid w:val="009700F8"/>
    <w:rsid w:val="00A0516E"/>
    <w:rsid w:val="00A729DA"/>
    <w:rsid w:val="00AA453D"/>
    <w:rsid w:val="00AD6FEA"/>
    <w:rsid w:val="00B13FA4"/>
    <w:rsid w:val="00B34F65"/>
    <w:rsid w:val="00B3599E"/>
    <w:rsid w:val="00B55E2F"/>
    <w:rsid w:val="00B620D0"/>
    <w:rsid w:val="00BA06CD"/>
    <w:rsid w:val="00BA5069"/>
    <w:rsid w:val="00BB75FE"/>
    <w:rsid w:val="00C8379E"/>
    <w:rsid w:val="00CA21BD"/>
    <w:rsid w:val="00CE15BD"/>
    <w:rsid w:val="00D646A5"/>
    <w:rsid w:val="00D802BE"/>
    <w:rsid w:val="00D96270"/>
    <w:rsid w:val="00D97A09"/>
    <w:rsid w:val="00E039CE"/>
    <w:rsid w:val="00E13E08"/>
    <w:rsid w:val="00E16BA9"/>
    <w:rsid w:val="00E32C6E"/>
    <w:rsid w:val="00E63AA2"/>
    <w:rsid w:val="00E71AD7"/>
    <w:rsid w:val="00F152D3"/>
    <w:rsid w:val="00F31DF8"/>
    <w:rsid w:val="00F3492B"/>
    <w:rsid w:val="00F43A92"/>
    <w:rsid w:val="00FA00D9"/>
    <w:rsid w:val="00FF1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 w:type="character" w:styleId="Hyperlink">
    <w:name w:val="Hyperlink"/>
    <w:basedOn w:val="DefaultParagraphFont"/>
    <w:uiPriority w:val="99"/>
    <w:unhideWhenUsed/>
    <w:rsid w:val="00FF16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C97"/>
    <w:pPr>
      <w:jc w:val="center"/>
    </w:pPr>
  </w:style>
  <w:style w:type="character" w:customStyle="1" w:styleId="BodyTextChar">
    <w:name w:val="Body Text Char"/>
    <w:basedOn w:val="DefaultParagraphFont"/>
    <w:link w:val="BodyText"/>
    <w:rsid w:val="003E2C97"/>
    <w:rPr>
      <w:rFonts w:ascii="Times New Roman" w:eastAsia="Times New Roman" w:hAnsi="Times New Roman" w:cs="Times New Roman"/>
      <w:sz w:val="24"/>
      <w:szCs w:val="24"/>
    </w:rPr>
  </w:style>
  <w:style w:type="paragraph" w:styleId="Header">
    <w:name w:val="header"/>
    <w:basedOn w:val="Normal"/>
    <w:link w:val="HeaderChar"/>
    <w:rsid w:val="003E2C97"/>
    <w:pPr>
      <w:tabs>
        <w:tab w:val="center" w:pos="4320"/>
        <w:tab w:val="right" w:pos="8640"/>
      </w:tabs>
    </w:pPr>
  </w:style>
  <w:style w:type="character" w:customStyle="1" w:styleId="HeaderChar">
    <w:name w:val="Header Char"/>
    <w:basedOn w:val="DefaultParagraphFont"/>
    <w:link w:val="Header"/>
    <w:rsid w:val="003E2C97"/>
    <w:rPr>
      <w:rFonts w:ascii="Times New Roman" w:eastAsia="Times New Roman" w:hAnsi="Times New Roman" w:cs="Times New Roman"/>
      <w:sz w:val="24"/>
      <w:szCs w:val="24"/>
    </w:rPr>
  </w:style>
  <w:style w:type="character" w:styleId="PageNumber">
    <w:name w:val="page number"/>
    <w:basedOn w:val="DefaultParagraphFont"/>
    <w:rsid w:val="003E2C97"/>
  </w:style>
  <w:style w:type="paragraph" w:styleId="ListParagraph">
    <w:name w:val="List Paragraph"/>
    <w:basedOn w:val="Normal"/>
    <w:uiPriority w:val="34"/>
    <w:qFormat/>
    <w:rsid w:val="003E2C97"/>
    <w:pPr>
      <w:ind w:left="720"/>
    </w:pPr>
  </w:style>
  <w:style w:type="paragraph" w:styleId="Footer">
    <w:name w:val="footer"/>
    <w:basedOn w:val="Normal"/>
    <w:link w:val="FooterChar"/>
    <w:uiPriority w:val="99"/>
    <w:unhideWhenUsed/>
    <w:rsid w:val="003E2C97"/>
    <w:pPr>
      <w:tabs>
        <w:tab w:val="center" w:pos="4680"/>
        <w:tab w:val="right" w:pos="9360"/>
      </w:tabs>
    </w:pPr>
  </w:style>
  <w:style w:type="character" w:customStyle="1" w:styleId="FooterChar">
    <w:name w:val="Footer Char"/>
    <w:basedOn w:val="DefaultParagraphFont"/>
    <w:link w:val="Footer"/>
    <w:uiPriority w:val="99"/>
    <w:rsid w:val="003E2C97"/>
    <w:rPr>
      <w:rFonts w:ascii="Times New Roman" w:eastAsia="Times New Roman" w:hAnsi="Times New Roman" w:cs="Times New Roman"/>
      <w:sz w:val="24"/>
      <w:szCs w:val="24"/>
    </w:rPr>
  </w:style>
  <w:style w:type="character" w:styleId="FootnoteReference">
    <w:name w:val="footnote reference"/>
    <w:semiHidden/>
    <w:rsid w:val="007C3B22"/>
  </w:style>
  <w:style w:type="paragraph" w:styleId="FootnoteText">
    <w:name w:val="footnote text"/>
    <w:basedOn w:val="Normal"/>
    <w:link w:val="FootnoteTextChar"/>
    <w:rsid w:val="007C3B22"/>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7C3B2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3B22"/>
    <w:rPr>
      <w:rFonts w:ascii="Tahoma" w:hAnsi="Tahoma" w:cs="Tahoma"/>
      <w:sz w:val="16"/>
      <w:szCs w:val="16"/>
    </w:rPr>
  </w:style>
  <w:style w:type="character" w:customStyle="1" w:styleId="BalloonTextChar">
    <w:name w:val="Balloon Text Char"/>
    <w:basedOn w:val="DefaultParagraphFont"/>
    <w:link w:val="BalloonText"/>
    <w:uiPriority w:val="99"/>
    <w:semiHidden/>
    <w:rsid w:val="007C3B22"/>
    <w:rPr>
      <w:rFonts w:ascii="Tahoma" w:eastAsia="Times New Roman" w:hAnsi="Tahoma" w:cs="Tahoma"/>
      <w:sz w:val="16"/>
      <w:szCs w:val="16"/>
    </w:rPr>
  </w:style>
  <w:style w:type="character" w:styleId="Hyperlink">
    <w:name w:val="Hyperlink"/>
    <w:basedOn w:val="DefaultParagraphFont"/>
    <w:uiPriority w:val="99"/>
    <w:unhideWhenUsed/>
    <w:rsid w:val="00FF16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B65551C9F04C09A1336383E1F195C4"/>
        <w:category>
          <w:name w:val="General"/>
          <w:gallery w:val="placeholder"/>
        </w:category>
        <w:types>
          <w:type w:val="bbPlcHdr"/>
        </w:types>
        <w:behaviors>
          <w:behavior w:val="content"/>
        </w:behaviors>
        <w:guid w:val="{7EF24D61-731A-4E9A-9214-36204BC6247B}"/>
      </w:docPartPr>
      <w:docPartBody>
        <w:p w:rsidR="00CE7178" w:rsidRDefault="00CE7178" w:rsidP="00CE7178">
          <w:pPr>
            <w:pStyle w:val="BAB65551C9F04C09A1336383E1F195C4"/>
          </w:pPr>
          <w:r w:rsidRPr="004C7B89">
            <w:rPr>
              <w:rStyle w:val="PlaceholderText"/>
            </w:rPr>
            <w:t>Click here to enter text.</w:t>
          </w:r>
        </w:p>
      </w:docPartBody>
    </w:docPart>
    <w:docPart>
      <w:docPartPr>
        <w:name w:val="FC5945682D214C76B5DC2C7DD7E2A298"/>
        <w:category>
          <w:name w:val="General"/>
          <w:gallery w:val="placeholder"/>
        </w:category>
        <w:types>
          <w:type w:val="bbPlcHdr"/>
        </w:types>
        <w:behaviors>
          <w:behavior w:val="content"/>
        </w:behaviors>
        <w:guid w:val="{D1449301-90A1-4666-8A92-A66B800432E6}"/>
      </w:docPartPr>
      <w:docPartBody>
        <w:p w:rsidR="00CE7178" w:rsidRDefault="00CE7178" w:rsidP="00CE7178">
          <w:pPr>
            <w:pStyle w:val="FC5945682D214C76B5DC2C7DD7E2A298"/>
          </w:pPr>
          <w:r w:rsidRPr="004C7B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178"/>
    <w:rsid w:val="008377CD"/>
    <w:rsid w:val="00CE7178"/>
    <w:rsid w:val="00D6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7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178"/>
    <w:rPr>
      <w:color w:val="808080"/>
    </w:rPr>
  </w:style>
  <w:style w:type="paragraph" w:customStyle="1" w:styleId="58C9A331F6CF44A98695ECEC65BAE9F3">
    <w:name w:val="58C9A331F6CF44A98695ECEC65BAE9F3"/>
    <w:rsid w:val="00CE7178"/>
  </w:style>
  <w:style w:type="paragraph" w:customStyle="1" w:styleId="4C2E9EFEBED14EB48FD86C7182DC9AEE">
    <w:name w:val="4C2E9EFEBED14EB48FD86C7182DC9AEE"/>
    <w:rsid w:val="00CE7178"/>
  </w:style>
  <w:style w:type="paragraph" w:customStyle="1" w:styleId="4030F08E47924947B703E5D3A1E3D5EC">
    <w:name w:val="4030F08E47924947B703E5D3A1E3D5EC"/>
    <w:rsid w:val="00CE7178"/>
  </w:style>
  <w:style w:type="paragraph" w:customStyle="1" w:styleId="5B06C99348C84F689EDCAC31D0068047">
    <w:name w:val="5B06C99348C84F689EDCAC31D0068047"/>
    <w:rsid w:val="00CE7178"/>
  </w:style>
  <w:style w:type="paragraph" w:customStyle="1" w:styleId="7600C921DE1545E59CE0F9931DDF154C">
    <w:name w:val="7600C921DE1545E59CE0F9931DDF154C"/>
    <w:rsid w:val="00CE7178"/>
  </w:style>
  <w:style w:type="paragraph" w:customStyle="1" w:styleId="50C38764E10D4209B5F4CC9EA6B47AD8">
    <w:name w:val="50C38764E10D4209B5F4CC9EA6B47AD8"/>
    <w:rsid w:val="00CE7178"/>
  </w:style>
  <w:style w:type="paragraph" w:customStyle="1" w:styleId="5A6D0EBC4CB44175BB0296DC3277FE12">
    <w:name w:val="5A6D0EBC4CB44175BB0296DC3277FE12"/>
    <w:rsid w:val="00CE7178"/>
  </w:style>
  <w:style w:type="paragraph" w:customStyle="1" w:styleId="BAB65551C9F04C09A1336383E1F195C4">
    <w:name w:val="BAB65551C9F04C09A1336383E1F195C4"/>
    <w:rsid w:val="00CE7178"/>
  </w:style>
  <w:style w:type="paragraph" w:customStyle="1" w:styleId="FC5945682D214C76B5DC2C7DD7E2A298">
    <w:name w:val="FC5945682D214C76B5DC2C7DD7E2A298"/>
    <w:rsid w:val="00CE7178"/>
  </w:style>
  <w:style w:type="paragraph" w:customStyle="1" w:styleId="02488ADB376547B7AE233D8A91DDF023">
    <w:name w:val="02488ADB376547B7AE233D8A91DDF023"/>
    <w:rsid w:val="00CE7178"/>
  </w:style>
  <w:style w:type="paragraph" w:customStyle="1" w:styleId="FE958EA66C2E4C7888432C0A876CCC29">
    <w:name w:val="FE958EA66C2E4C7888432C0A876CCC29"/>
    <w:rsid w:val="00CE7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C1CE4EC2DC1E14F9252378E35EE23BD" ma:contentTypeVersion="139" ma:contentTypeDescription="" ma:contentTypeScope="" ma:versionID="8564bdff1e112b0d34c0200ab3e502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2012-08-17T07:00:00+00:00</Date1>
    <IsDocumentOrder xmlns="dc463f71-b30c-4ab2-9473-d307f9d35888">true</IsDocumentOrder>
    <IsHighlyConfidential xmlns="dc463f71-b30c-4ab2-9473-d307f9d35888">false</IsHighlyConfidential>
    <CaseCompanyNames xmlns="dc463f71-b30c-4ab2-9473-d307f9d35888">Go Solo Technologies, Inc.</CaseCompanyNames>
    <DocketNumber xmlns="dc463f71-b30c-4ab2-9473-d307f9d35888">120973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989756A-FCF8-4921-93AC-5A765AC224F7}"/>
</file>

<file path=customXml/itemProps2.xml><?xml version="1.0" encoding="utf-8"?>
<ds:datastoreItem xmlns:ds="http://schemas.openxmlformats.org/officeDocument/2006/customXml" ds:itemID="{403F7723-A25A-466C-810F-0A1FE587D73F}"/>
</file>

<file path=customXml/itemProps3.xml><?xml version="1.0" encoding="utf-8"?>
<ds:datastoreItem xmlns:ds="http://schemas.openxmlformats.org/officeDocument/2006/customXml" ds:itemID="{28D46888-57E1-47B4-B1B0-7A924FB58138}"/>
</file>

<file path=customXml/itemProps4.xml><?xml version="1.0" encoding="utf-8"?>
<ds:datastoreItem xmlns:ds="http://schemas.openxmlformats.org/officeDocument/2006/customXml" ds:itemID="{DDDF68B8-B3F9-47AB-A4D1-FB38DB9671B9}"/>
</file>

<file path=customXml/itemProps5.xml><?xml version="1.0" encoding="utf-8"?>
<ds:datastoreItem xmlns:ds="http://schemas.openxmlformats.org/officeDocument/2006/customXml" ds:itemID="{21C685B6-F8CD-48EC-8599-FDAD6DF539D6}"/>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2012-08-17T20:14:00Z</dcterms:created>
  <dcterms:modified xsi:type="dcterms:W3CDTF">2012-08-17T21:20:00Z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0x0101006E56B4D1795A2E4DB2F0B01679ED314A007C1CE4EC2DC1E14F9252378E35EE23BD</vt:lpwstr>
  </property>
  <property fmtid="{D5CDD505-2E9C-101B-9397-08002B2CF9AE}" pid="3" name="_docset_NoMedatataSyncRequired">
    <vt:lpwstr>False</vt:lpwstr>
  </property>
</Properties>
</file>