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2612A" w14:textId="77777777" w:rsidR="00FE0F31" w:rsidRPr="00571CD9" w:rsidRDefault="00FE0F31" w:rsidP="005C6058">
      <w:pPr>
        <w:pStyle w:val="BodyText"/>
        <w:jc w:val="center"/>
        <w:outlineLvl w:val="0"/>
        <w:rPr>
          <w:b/>
          <w:bCs/>
        </w:rPr>
      </w:pPr>
      <w:r w:rsidRPr="00571CD9">
        <w:rPr>
          <w:b/>
          <w:bCs/>
        </w:rPr>
        <w:t xml:space="preserve"> BEFORE THE WASHINGTON</w:t>
      </w:r>
    </w:p>
    <w:p w14:paraId="5932612B" w14:textId="77777777" w:rsidR="00FE0F31" w:rsidRDefault="00FE0F31" w:rsidP="005C6058">
      <w:pPr>
        <w:pStyle w:val="BodyText"/>
        <w:jc w:val="center"/>
        <w:outlineLvl w:val="0"/>
        <w:rPr>
          <w:b/>
          <w:bCs/>
        </w:rPr>
      </w:pPr>
      <w:r w:rsidRPr="00571CD9">
        <w:rPr>
          <w:b/>
          <w:bCs/>
        </w:rPr>
        <w:t xml:space="preserve">UTILITIES AND TRANSPORTATION </w:t>
      </w:r>
      <w:r w:rsidR="001D3F75">
        <w:rPr>
          <w:b/>
          <w:bCs/>
        </w:rPr>
        <w:t>COMMISSION</w:t>
      </w:r>
    </w:p>
    <w:p w14:paraId="5932612C" w14:textId="77777777" w:rsidR="00D81DFE" w:rsidRPr="00571CD9" w:rsidRDefault="00D81DFE">
      <w:pPr>
        <w:pStyle w:val="BodyText"/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46"/>
        <w:gridCol w:w="492"/>
        <w:gridCol w:w="4281"/>
      </w:tblGrid>
      <w:tr w:rsidR="005C6058" w14:paraId="59326144" w14:textId="77777777" w:rsidTr="001C6E16">
        <w:trPr>
          <w:trHeight w:val="3402"/>
        </w:trPr>
        <w:tc>
          <w:tcPr>
            <w:tcW w:w="3946" w:type="dxa"/>
          </w:tcPr>
          <w:p w14:paraId="5932612D" w14:textId="77777777" w:rsidR="005C6058" w:rsidRPr="005C6058" w:rsidRDefault="005C6058">
            <w:pPr>
              <w:pStyle w:val="BodyText"/>
            </w:pPr>
            <w:r w:rsidRPr="005C6058">
              <w:t>In the Matter of the Petition of</w:t>
            </w:r>
          </w:p>
          <w:p w14:paraId="5932612E" w14:textId="77777777" w:rsidR="005C6058" w:rsidRPr="005C6058" w:rsidRDefault="005C6058">
            <w:pPr>
              <w:pStyle w:val="BodyText"/>
            </w:pPr>
          </w:p>
          <w:p w14:paraId="5932612F" w14:textId="77777777" w:rsidR="005C6058" w:rsidRPr="005C6058" w:rsidRDefault="006E21D6">
            <w:pPr>
              <w:pStyle w:val="BodyText"/>
            </w:pPr>
            <w:r>
              <w:t>BENTON COUNTY</w:t>
            </w:r>
            <w:r w:rsidR="005C6058" w:rsidRPr="005C6058">
              <w:t>,</w:t>
            </w:r>
          </w:p>
          <w:p w14:paraId="59326130" w14:textId="77777777" w:rsidR="005C6058" w:rsidRPr="005C6058" w:rsidRDefault="005C6058">
            <w:pPr>
              <w:pStyle w:val="BodyText"/>
            </w:pPr>
          </w:p>
          <w:p w14:paraId="59326131" w14:textId="77777777" w:rsidR="005C6058" w:rsidRPr="005C6058" w:rsidRDefault="005C6058" w:rsidP="001C6E16">
            <w:pPr>
              <w:pStyle w:val="BodyText"/>
              <w:jc w:val="center"/>
            </w:pPr>
            <w:r w:rsidRPr="005C6058">
              <w:t>Petitioner,</w:t>
            </w:r>
          </w:p>
          <w:p w14:paraId="59326132" w14:textId="77777777" w:rsidR="005C6058" w:rsidRPr="005C6058" w:rsidRDefault="005C6058">
            <w:pPr>
              <w:pStyle w:val="BodyText"/>
            </w:pPr>
            <w:r w:rsidRPr="005C6058">
              <w:t xml:space="preserve">             </w:t>
            </w:r>
          </w:p>
          <w:p w14:paraId="59326133" w14:textId="77777777" w:rsidR="005C6058" w:rsidRPr="005C6058" w:rsidRDefault="005C6058" w:rsidP="001C6E16">
            <w:pPr>
              <w:pStyle w:val="BodyText"/>
              <w:jc w:val="center"/>
            </w:pPr>
            <w:proofErr w:type="gramStart"/>
            <w:r w:rsidRPr="005C6058">
              <w:t>v</w:t>
            </w:r>
            <w:proofErr w:type="gramEnd"/>
            <w:r w:rsidRPr="005C6058">
              <w:t>.</w:t>
            </w:r>
          </w:p>
          <w:p w14:paraId="59326134" w14:textId="77777777" w:rsidR="005C6058" w:rsidRPr="005C6058" w:rsidRDefault="005C6058" w:rsidP="005C6058">
            <w:pPr>
              <w:pStyle w:val="BodyText"/>
            </w:pPr>
          </w:p>
          <w:p w14:paraId="59326135" w14:textId="77777777" w:rsidR="005C6058" w:rsidRPr="005C6058" w:rsidRDefault="006E21D6">
            <w:pPr>
              <w:pStyle w:val="BodyText"/>
            </w:pPr>
            <w:r>
              <w:t>UNION PACIFIC RAILROAD</w:t>
            </w:r>
            <w:r w:rsidR="005C6058" w:rsidRPr="005C6058">
              <w:t>,</w:t>
            </w:r>
          </w:p>
          <w:p w14:paraId="59326136" w14:textId="77777777" w:rsidR="005C6058" w:rsidRPr="005C6058" w:rsidRDefault="005C6058">
            <w:pPr>
              <w:pStyle w:val="BodyText"/>
            </w:pPr>
          </w:p>
          <w:p w14:paraId="59326137" w14:textId="77777777" w:rsidR="005C6058" w:rsidRPr="005C6058" w:rsidRDefault="005C6058" w:rsidP="001C6E16">
            <w:pPr>
              <w:pStyle w:val="BodyText"/>
              <w:jc w:val="center"/>
            </w:pPr>
            <w:r w:rsidRPr="005C6058">
              <w:t>Respondent</w:t>
            </w:r>
            <w:r w:rsidR="001C6E16">
              <w:t>.</w:t>
            </w:r>
          </w:p>
          <w:p w14:paraId="59326138" w14:textId="77777777" w:rsidR="005C6058" w:rsidRPr="005C6058" w:rsidRDefault="005C6058">
            <w:pPr>
              <w:pStyle w:val="BodyText"/>
            </w:pPr>
            <w:r w:rsidRPr="005C6058">
              <w:t xml:space="preserve">. . . . . . . . . . . . . . . . . . . . . . . . . . . . . . . </w:t>
            </w:r>
          </w:p>
        </w:tc>
        <w:tc>
          <w:tcPr>
            <w:tcW w:w="492" w:type="dxa"/>
          </w:tcPr>
          <w:p w14:paraId="59326139" w14:textId="77777777" w:rsidR="005C6058" w:rsidRDefault="005C6058">
            <w:pPr>
              <w:pStyle w:val="BodyText"/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5932613A" w14:textId="77777777" w:rsidR="005C6058" w:rsidRDefault="005C6058">
            <w:pPr>
              <w:pStyle w:val="BodyText"/>
              <w:jc w:val="center"/>
            </w:pPr>
            <w:r>
              <w:t>)</w:t>
            </w:r>
          </w:p>
          <w:p w14:paraId="5932613B" w14:textId="77777777" w:rsidR="005C6058" w:rsidRDefault="001C6E16" w:rsidP="001C6E16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281" w:type="dxa"/>
          </w:tcPr>
          <w:p w14:paraId="5932613D" w14:textId="77777777" w:rsidR="005C6058" w:rsidRDefault="005C6058">
            <w:r>
              <w:t xml:space="preserve">DOCKET </w:t>
            </w:r>
            <w:r w:rsidR="006E21D6">
              <w:t>TR-112128</w:t>
            </w:r>
          </w:p>
          <w:p w14:paraId="5932613E" w14:textId="77777777" w:rsidR="005C6058" w:rsidRPr="005C6058" w:rsidRDefault="005C6058"/>
          <w:p w14:paraId="5932613F" w14:textId="77777777" w:rsidR="005C6058" w:rsidRDefault="005C6058">
            <w:r>
              <w:t xml:space="preserve">ORDER </w:t>
            </w:r>
            <w:r w:rsidR="006E21D6">
              <w:t>01</w:t>
            </w:r>
          </w:p>
          <w:p w14:paraId="59326140" w14:textId="77777777" w:rsidR="005C6058" w:rsidRDefault="005C6058" w:rsidP="005C6058"/>
          <w:p w14:paraId="014FF6B9" w14:textId="77777777" w:rsidR="006F34CD" w:rsidRDefault="006F34CD"/>
          <w:p w14:paraId="59326141" w14:textId="77777777" w:rsidR="005C6058" w:rsidRDefault="005C6058">
            <w:r w:rsidRPr="00571CD9">
              <w:t>ORDER GRANTING PETITION</w:t>
            </w:r>
            <w:r>
              <w:t>, WITH CONDITIONS,</w:t>
            </w:r>
            <w:r w:rsidRPr="00571CD9">
              <w:t xml:space="preserve"> TO </w:t>
            </w:r>
            <w:r>
              <w:t xml:space="preserve">CLOSE A PUBLIC HIGHWAY-RAIL GRADE CROSSING </w:t>
            </w:r>
            <w:r w:rsidR="006E21D6">
              <w:t>COCHRAN ROAD</w:t>
            </w:r>
            <w:r>
              <w:t xml:space="preserve"> </w:t>
            </w:r>
          </w:p>
          <w:p w14:paraId="59326142" w14:textId="77777777" w:rsidR="005C6058" w:rsidRDefault="005C6058"/>
          <w:p w14:paraId="59326143" w14:textId="77777777" w:rsidR="005C6058" w:rsidRDefault="005C6058" w:rsidP="005C6058">
            <w:r>
              <w:t xml:space="preserve">USDOT: </w:t>
            </w:r>
            <w:r w:rsidR="006E21D6">
              <w:t>440597K</w:t>
            </w:r>
          </w:p>
        </w:tc>
      </w:tr>
    </w:tbl>
    <w:p w14:paraId="59326145" w14:textId="77777777" w:rsidR="00C81156" w:rsidRPr="00D868C5" w:rsidRDefault="00C81156" w:rsidP="001D2F76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59326146" w14:textId="77777777" w:rsidR="00C81156" w:rsidRPr="00D868C5" w:rsidRDefault="00C81156" w:rsidP="001D2F76">
      <w:pPr>
        <w:spacing w:line="320" w:lineRule="exact"/>
        <w:jc w:val="center"/>
        <w:rPr>
          <w:b/>
        </w:rPr>
      </w:pPr>
    </w:p>
    <w:p w14:paraId="59326147" w14:textId="77777777" w:rsidR="00037454" w:rsidRPr="00037454" w:rsidRDefault="00C81156" w:rsidP="001D2F76">
      <w:pPr>
        <w:numPr>
          <w:ilvl w:val="0"/>
          <w:numId w:val="30"/>
        </w:numPr>
        <w:spacing w:line="320" w:lineRule="exact"/>
        <w:rPr>
          <w:color w:val="FF0000"/>
        </w:rPr>
      </w:pPr>
      <w:r w:rsidRPr="00D868C5">
        <w:t>On</w:t>
      </w:r>
      <w:r>
        <w:t xml:space="preserve"> </w:t>
      </w:r>
      <w:r w:rsidR="006E21D6">
        <w:t>December 13, 2011</w:t>
      </w:r>
      <w:r w:rsidRPr="00D868C5">
        <w:t xml:space="preserve">, </w:t>
      </w:r>
      <w:r w:rsidR="006E21D6">
        <w:t>Benton County</w:t>
      </w:r>
      <w:r w:rsidRPr="00D868C5">
        <w:t xml:space="preserve"> </w:t>
      </w:r>
      <w:r w:rsidRPr="00204DA4">
        <w:rPr>
          <w:bCs/>
          <w:iCs/>
        </w:rPr>
        <w:t>(</w:t>
      </w:r>
      <w:r w:rsidR="006E21D6">
        <w:t>Benton County</w:t>
      </w:r>
      <w:r w:rsidRPr="00204DA4">
        <w:rPr>
          <w:bCs/>
          <w:iCs/>
        </w:rPr>
        <w:t xml:space="preserve"> or Petitioner)</w:t>
      </w:r>
      <w:r w:rsidRPr="00204DA4">
        <w:rPr>
          <w:iCs/>
        </w:rPr>
        <w:t xml:space="preserve"> </w:t>
      </w:r>
      <w:r w:rsidRPr="00D868C5">
        <w:t xml:space="preserve">filed with the </w:t>
      </w:r>
      <w:r>
        <w:t xml:space="preserve">Washington Utilities and Transportation </w:t>
      </w:r>
      <w:r w:rsidR="001D3F75">
        <w:t>Commission</w:t>
      </w:r>
      <w:r w:rsidRPr="00D868C5">
        <w:t xml:space="preserve"> </w:t>
      </w:r>
      <w:r>
        <w:t>(</w:t>
      </w:r>
      <w:r w:rsidR="001D3F75">
        <w:t>Commission</w:t>
      </w:r>
      <w:r>
        <w:t xml:space="preserve">) </w:t>
      </w:r>
      <w:r w:rsidRPr="00D868C5">
        <w:t xml:space="preserve">a petition </w:t>
      </w:r>
      <w:r>
        <w:t xml:space="preserve">seeking approval to close a railroad-highway grade crossing.  The crossing is identified as USDOT </w:t>
      </w:r>
      <w:r w:rsidR="006E21D6">
        <w:t>440597K</w:t>
      </w:r>
      <w:r>
        <w:t xml:space="preserve"> and is located at the intersection of </w:t>
      </w:r>
      <w:r w:rsidR="006E21D6" w:rsidRPr="00204DA4">
        <w:rPr>
          <w:iCs/>
        </w:rPr>
        <w:t>Cochran Road</w:t>
      </w:r>
      <w:r>
        <w:t xml:space="preserve"> and the Responden</w:t>
      </w:r>
      <w:r w:rsidR="001F4861">
        <w:t>t</w:t>
      </w:r>
      <w:r w:rsidR="001D3F75">
        <w:t>’</w:t>
      </w:r>
      <w:r>
        <w:t xml:space="preserve">s tracks in </w:t>
      </w:r>
      <w:r w:rsidR="006E21D6" w:rsidRPr="00204DA4">
        <w:rPr>
          <w:iCs/>
        </w:rPr>
        <w:t>Benton</w:t>
      </w:r>
      <w:r w:rsidR="00907382">
        <w:rPr>
          <w:iCs/>
        </w:rPr>
        <w:t xml:space="preserve"> C</w:t>
      </w:r>
      <w:r w:rsidR="00204DA4" w:rsidRPr="00204DA4">
        <w:rPr>
          <w:iCs/>
        </w:rPr>
        <w:t>ounty</w:t>
      </w:r>
      <w:r>
        <w:t xml:space="preserve">.  </w:t>
      </w:r>
    </w:p>
    <w:p w14:paraId="59326148" w14:textId="77777777" w:rsidR="00037454" w:rsidRPr="00037454" w:rsidRDefault="00037454" w:rsidP="00037454">
      <w:pPr>
        <w:spacing w:line="320" w:lineRule="exact"/>
        <w:rPr>
          <w:color w:val="FF0000"/>
        </w:rPr>
      </w:pPr>
    </w:p>
    <w:p w14:paraId="59326149" w14:textId="77777777" w:rsidR="00C81156" w:rsidRPr="00204DA4" w:rsidRDefault="00C81156" w:rsidP="001D2F76">
      <w:pPr>
        <w:numPr>
          <w:ilvl w:val="0"/>
          <w:numId w:val="30"/>
        </w:numPr>
        <w:spacing w:line="320" w:lineRule="exact"/>
        <w:rPr>
          <w:color w:val="FF0000"/>
        </w:rPr>
      </w:pPr>
      <w:r w:rsidRPr="00F40FEE">
        <w:t xml:space="preserve">The petition included consent to entry of an order by the </w:t>
      </w:r>
      <w:r w:rsidR="001D3F75">
        <w:t>Commission</w:t>
      </w:r>
      <w:r w:rsidRPr="00F40FEE">
        <w:t xml:space="preserve"> without further notice or hearing on behalf of the Respondent.</w:t>
      </w:r>
    </w:p>
    <w:p w14:paraId="5932614A" w14:textId="77777777" w:rsidR="00C81156" w:rsidRDefault="00C81156" w:rsidP="001D2F76">
      <w:pPr>
        <w:spacing w:line="320" w:lineRule="exact"/>
      </w:pPr>
    </w:p>
    <w:p w14:paraId="5932614B" w14:textId="73B8BEB1" w:rsidR="00C81156" w:rsidRPr="00037454" w:rsidRDefault="00C81156" w:rsidP="001D2F76">
      <w:pPr>
        <w:numPr>
          <w:ilvl w:val="0"/>
          <w:numId w:val="30"/>
        </w:numPr>
        <w:spacing w:line="320" w:lineRule="exact"/>
      </w:pPr>
      <w:r>
        <w:t xml:space="preserve">In its petition, </w:t>
      </w:r>
      <w:r w:rsidR="006E21D6">
        <w:t>Benton County</w:t>
      </w:r>
      <w:r>
        <w:rPr>
          <w:bCs/>
          <w:iCs/>
        </w:rPr>
        <w:t xml:space="preserve"> states </w:t>
      </w:r>
      <w:r w:rsidR="00037454">
        <w:rPr>
          <w:bCs/>
          <w:iCs/>
        </w:rPr>
        <w:t xml:space="preserve">that the average daily vehicle count is less than 50 and </w:t>
      </w:r>
      <w:r w:rsidR="00096DF3">
        <w:rPr>
          <w:bCs/>
          <w:iCs/>
        </w:rPr>
        <w:t xml:space="preserve">the crossing </w:t>
      </w:r>
      <w:r w:rsidR="00037454">
        <w:rPr>
          <w:bCs/>
          <w:iCs/>
        </w:rPr>
        <w:t xml:space="preserve">is infrequently used. </w:t>
      </w:r>
      <w:r w:rsidR="006F34CD">
        <w:rPr>
          <w:bCs/>
          <w:iCs/>
        </w:rPr>
        <w:t xml:space="preserve"> </w:t>
      </w:r>
      <w:r w:rsidR="00037454">
        <w:rPr>
          <w:bCs/>
          <w:iCs/>
        </w:rPr>
        <w:t xml:space="preserve">The County further states that a nearby roadway is being constructed and </w:t>
      </w:r>
      <w:r w:rsidR="00096DF3">
        <w:rPr>
          <w:bCs/>
          <w:iCs/>
        </w:rPr>
        <w:t xml:space="preserve">the Cochran Road access </w:t>
      </w:r>
      <w:r w:rsidR="00037454">
        <w:rPr>
          <w:bCs/>
          <w:iCs/>
        </w:rPr>
        <w:t xml:space="preserve">is no longer needed. </w:t>
      </w:r>
    </w:p>
    <w:p w14:paraId="5932614C" w14:textId="77777777" w:rsidR="00037454" w:rsidRDefault="00037454" w:rsidP="00037454">
      <w:pPr>
        <w:pStyle w:val="ListParagraph"/>
      </w:pPr>
    </w:p>
    <w:p w14:paraId="5932614D" w14:textId="323C77F1" w:rsidR="00037454" w:rsidRDefault="00037454" w:rsidP="001D2F76">
      <w:pPr>
        <w:numPr>
          <w:ilvl w:val="0"/>
          <w:numId w:val="30"/>
        </w:numPr>
        <w:spacing w:line="320" w:lineRule="exact"/>
      </w:pPr>
      <w:r>
        <w:t>Finley Road is the closest alternate route and is less than one mile away from the Cochran Road crossing.  Driving the full alternate route take</w:t>
      </w:r>
      <w:r w:rsidR="00403D37">
        <w:t>s</w:t>
      </w:r>
      <w:r>
        <w:t xml:space="preserve"> approximately four minutes.</w:t>
      </w:r>
    </w:p>
    <w:p w14:paraId="5932614E" w14:textId="77777777" w:rsidR="003402DF" w:rsidRDefault="003402DF" w:rsidP="001D2F76">
      <w:pPr>
        <w:spacing w:line="320" w:lineRule="exact"/>
      </w:pPr>
    </w:p>
    <w:p w14:paraId="5932614F" w14:textId="77777777" w:rsidR="00E4284E" w:rsidRDefault="003402DF" w:rsidP="001D2F76">
      <w:pPr>
        <w:numPr>
          <w:ilvl w:val="0"/>
          <w:numId w:val="30"/>
        </w:numPr>
        <w:spacing w:line="320" w:lineRule="exact"/>
      </w:pPr>
      <w:r>
        <w:t xml:space="preserve">Pursuant to the procedure specified in RCW 81.53.060, </w:t>
      </w:r>
      <w:r w:rsidR="001D3F75">
        <w:t>Commission</w:t>
      </w:r>
      <w:r>
        <w:t xml:space="preserve"> </w:t>
      </w:r>
      <w:r w:rsidR="001D3F75">
        <w:t>Staff</w:t>
      </w:r>
      <w:r>
        <w:t xml:space="preserve"> posted notice of the proposed crossing closure at the crossing site.  </w:t>
      </w:r>
      <w:r w:rsidR="00E4284E">
        <w:t>The notice was posted under Docket TR-100576, a petition previously filed on April 9, 2010, by Benton County to close the same crossing.  Benton County subsequently withdrew th</w:t>
      </w:r>
      <w:r w:rsidR="00FC400C">
        <w:t xml:space="preserve">e petition on October 14, 2010,   </w:t>
      </w:r>
      <w:r w:rsidR="001D3F75">
        <w:t>Staff</w:t>
      </w:r>
      <w:r w:rsidR="00FC400C">
        <w:t xml:space="preserve"> considers the notice requirement met under TR-100576.</w:t>
      </w:r>
    </w:p>
    <w:p w14:paraId="59326150" w14:textId="77777777" w:rsidR="00E4284E" w:rsidRDefault="00E4284E" w:rsidP="00E4284E">
      <w:pPr>
        <w:pStyle w:val="ListParagraph"/>
      </w:pPr>
    </w:p>
    <w:p w14:paraId="59326151" w14:textId="77777777" w:rsidR="003402DF" w:rsidRDefault="001D3F75" w:rsidP="001D2F76">
      <w:pPr>
        <w:numPr>
          <w:ilvl w:val="0"/>
          <w:numId w:val="30"/>
        </w:numPr>
        <w:spacing w:line="320" w:lineRule="exact"/>
      </w:pPr>
      <w:r>
        <w:t>Commission</w:t>
      </w:r>
      <w:r w:rsidR="003402DF">
        <w:t xml:space="preserve"> </w:t>
      </w:r>
      <w:r>
        <w:t>Staff</w:t>
      </w:r>
      <w:r w:rsidR="003402DF">
        <w:t xml:space="preserve"> also arranged for publication of a legal notice in the </w:t>
      </w:r>
      <w:r w:rsidR="006E21D6">
        <w:rPr>
          <w:iCs/>
        </w:rPr>
        <w:t>Tri-City Herald</w:t>
      </w:r>
      <w:r w:rsidR="003402DF">
        <w:t>, a newspaper of general circulation in the area</w:t>
      </w:r>
      <w:r w:rsidR="00FC400C">
        <w:rPr>
          <w:iCs/>
        </w:rPr>
        <w:t xml:space="preserve"> and</w:t>
      </w:r>
      <w:r w:rsidR="003402DF">
        <w:t xml:space="preserve"> directed that any person wishing to </w:t>
      </w:r>
      <w:r w:rsidR="003402DF">
        <w:lastRenderedPageBreak/>
        <w:t xml:space="preserve">comment on the petition respond by email or in writing to the </w:t>
      </w:r>
      <w:r>
        <w:t>Commission</w:t>
      </w:r>
      <w:r w:rsidR="003402DF">
        <w:t xml:space="preserve">.  The </w:t>
      </w:r>
      <w:r>
        <w:t>Commission</w:t>
      </w:r>
      <w:r w:rsidR="003402DF">
        <w:t xml:space="preserve"> </w:t>
      </w:r>
      <w:r w:rsidR="00E4284E">
        <w:t>did not</w:t>
      </w:r>
      <w:r w:rsidR="003402DF">
        <w:t xml:space="preserve"> receive comments or objections regarding the proposed crossing closure within the prescribed time frame. </w:t>
      </w:r>
      <w:r w:rsidR="00E4284E">
        <w:t xml:space="preserve"> </w:t>
      </w:r>
      <w:r w:rsidR="00FC400C">
        <w:t>The legal notice was also previously published under Docket TR-100576.</w:t>
      </w:r>
    </w:p>
    <w:p w14:paraId="59326152" w14:textId="77777777" w:rsidR="00F34D40" w:rsidRDefault="00F34D40" w:rsidP="00F34D40">
      <w:pPr>
        <w:pStyle w:val="ListParagraph"/>
      </w:pPr>
    </w:p>
    <w:p w14:paraId="59326153" w14:textId="46147AB8" w:rsidR="00F34D40" w:rsidRDefault="00F34D40" w:rsidP="00F34D40">
      <w:pPr>
        <w:numPr>
          <w:ilvl w:val="0"/>
          <w:numId w:val="30"/>
        </w:numPr>
        <w:spacing w:line="320" w:lineRule="exact"/>
      </w:pPr>
      <w:r>
        <w:t xml:space="preserve">Benton County, as State Environmental Policy Act (SEPA) lead agency for the proposal, has issued a Determination of Non-significance thereby satisfying </w:t>
      </w:r>
      <w:r w:rsidR="009B7ECF">
        <w:t xml:space="preserve">SEPA procedural </w:t>
      </w:r>
      <w:r>
        <w:t>requirements for the closing of a grade crossing.</w:t>
      </w:r>
      <w:r w:rsidR="009B7ECF">
        <w:t xml:space="preserve">  See WAC 197</w:t>
      </w:r>
      <w:r w:rsidR="009B7ECF">
        <w:noBreakHyphen/>
        <w:t>11</w:t>
      </w:r>
      <w:r w:rsidR="009B7ECF">
        <w:noBreakHyphen/>
        <w:t>865.</w:t>
      </w:r>
    </w:p>
    <w:p w14:paraId="59326154" w14:textId="77777777" w:rsidR="003402DF" w:rsidRDefault="003402DF" w:rsidP="001D2F76">
      <w:pPr>
        <w:pStyle w:val="ListParagraph"/>
        <w:spacing w:line="320" w:lineRule="exact"/>
      </w:pPr>
    </w:p>
    <w:p w14:paraId="59326155" w14:textId="1AB4C175" w:rsidR="003402DF" w:rsidRDefault="001D3F75" w:rsidP="00C573CB">
      <w:pPr>
        <w:numPr>
          <w:ilvl w:val="0"/>
          <w:numId w:val="30"/>
        </w:numPr>
        <w:spacing w:line="320" w:lineRule="exact"/>
      </w:pPr>
      <w:r>
        <w:t>Commission</w:t>
      </w:r>
      <w:r w:rsidR="003402DF">
        <w:t xml:space="preserve"> </w:t>
      </w:r>
      <w:r>
        <w:t>Staff</w:t>
      </w:r>
      <w:r w:rsidR="003402DF">
        <w:t xml:space="preserve"> investigated the petition and recommend</w:t>
      </w:r>
      <w:r w:rsidR="00403D37">
        <w:t>s</w:t>
      </w:r>
      <w:r w:rsidR="003402DF">
        <w:t xml:space="preserve"> that the petition be granted</w:t>
      </w:r>
      <w:r w:rsidR="00C573CB">
        <w:t>.</w:t>
      </w:r>
    </w:p>
    <w:p w14:paraId="59326156" w14:textId="77777777" w:rsidR="00C573CB" w:rsidRDefault="00C573CB" w:rsidP="00C573CB">
      <w:pPr>
        <w:pStyle w:val="ListParagraph"/>
      </w:pPr>
    </w:p>
    <w:p w14:paraId="59326157" w14:textId="77777777" w:rsidR="003402DF" w:rsidRPr="003402DF" w:rsidRDefault="003402DF" w:rsidP="001D2F76">
      <w:pPr>
        <w:numPr>
          <w:ilvl w:val="0"/>
          <w:numId w:val="30"/>
        </w:numPr>
        <w:spacing w:line="320" w:lineRule="exact"/>
      </w:pPr>
      <w:r>
        <w:t xml:space="preserve">The proposed closure is in the interest of improving safety at highway-grade crossings by eliminating a crossing.  </w:t>
      </w:r>
    </w:p>
    <w:p w14:paraId="59326158" w14:textId="77777777" w:rsidR="003402DF" w:rsidRDefault="003402DF" w:rsidP="001D2F76">
      <w:pPr>
        <w:pStyle w:val="ListParagraph"/>
        <w:spacing w:line="320" w:lineRule="exact"/>
      </w:pPr>
    </w:p>
    <w:p w14:paraId="59326159" w14:textId="77777777" w:rsidR="003402DF" w:rsidRPr="00D868C5" w:rsidRDefault="003402DF" w:rsidP="001D2F76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5932615A" w14:textId="77777777" w:rsidR="003402DF" w:rsidRPr="00D868C5" w:rsidRDefault="003402DF" w:rsidP="001D2F76">
      <w:pPr>
        <w:spacing w:line="320" w:lineRule="exact"/>
        <w:rPr>
          <w:b/>
        </w:rPr>
      </w:pPr>
    </w:p>
    <w:p w14:paraId="5932615B" w14:textId="77777777" w:rsidR="003402DF" w:rsidRDefault="003402DF" w:rsidP="001D2F76">
      <w:pPr>
        <w:numPr>
          <w:ilvl w:val="0"/>
          <w:numId w:val="30"/>
        </w:numPr>
        <w:spacing w:line="320" w:lineRule="exact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</w:t>
      </w:r>
      <w:r w:rsidR="001D3F75">
        <w:t>Commission</w:t>
      </w:r>
      <w:r w:rsidRPr="00D868C5">
        <w:t xml:space="preserve"> is an agency of the </w:t>
      </w:r>
      <w:r>
        <w:t>S</w:t>
      </w:r>
      <w:r w:rsidRPr="00D868C5">
        <w:t xml:space="preserve">tate of Washington </w:t>
      </w:r>
      <w:r>
        <w:t xml:space="preserve">having jurisdiction over public railroad-highway grade crossings within the state of Washington.  </w:t>
      </w:r>
      <w:r w:rsidRPr="00BB4D30">
        <w:rPr>
          <w:i/>
        </w:rPr>
        <w:t>RCW 81.53</w:t>
      </w:r>
      <w:r w:rsidRPr="003402DF">
        <w:rPr>
          <w:i/>
        </w:rPr>
        <w:t>.</w:t>
      </w:r>
    </w:p>
    <w:p w14:paraId="5932615C" w14:textId="77777777" w:rsidR="003402DF" w:rsidRDefault="003402DF" w:rsidP="001D2F76">
      <w:pPr>
        <w:spacing w:line="320" w:lineRule="exact"/>
        <w:ind w:left="720"/>
        <w:rPr>
          <w:i/>
        </w:rPr>
      </w:pPr>
    </w:p>
    <w:p w14:paraId="5932615D" w14:textId="77777777" w:rsidR="003402DF" w:rsidRPr="003402DF" w:rsidRDefault="003402DF" w:rsidP="001D2F76">
      <w:pPr>
        <w:numPr>
          <w:ilvl w:val="0"/>
          <w:numId w:val="30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4315B8">
        <w:t xml:space="preserve">The proposed closure of a crossing involves a public railroad-highway grade crossing, as defined in </w:t>
      </w:r>
      <w:r w:rsidR="004315B8" w:rsidRPr="00BB4D30">
        <w:t>RCW 81.53.010</w:t>
      </w:r>
      <w:r w:rsidR="004315B8" w:rsidRPr="00571CD9">
        <w:t xml:space="preserve">. </w:t>
      </w:r>
      <w:r w:rsidRPr="003402DF">
        <w:rPr>
          <w:i/>
        </w:rPr>
        <w:t xml:space="preserve"> </w:t>
      </w:r>
    </w:p>
    <w:p w14:paraId="5932615E" w14:textId="77777777" w:rsidR="003402DF" w:rsidRPr="00D868C5" w:rsidRDefault="003402DF" w:rsidP="001D2F76">
      <w:pPr>
        <w:spacing w:line="320" w:lineRule="exact"/>
        <w:rPr>
          <w:i/>
        </w:rPr>
      </w:pPr>
    </w:p>
    <w:p w14:paraId="5932615F" w14:textId="77777777" w:rsidR="004315B8" w:rsidRPr="00F016E9" w:rsidRDefault="003402DF" w:rsidP="001D2F76">
      <w:pPr>
        <w:numPr>
          <w:ilvl w:val="0"/>
          <w:numId w:val="30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4315B8" w:rsidRPr="00BB4D30">
        <w:t>RCW 81.53.060</w:t>
      </w:r>
      <w:r w:rsidR="004315B8">
        <w:t xml:space="preserve"> requires that the </w:t>
      </w:r>
      <w:r w:rsidR="001D3F75">
        <w:t>Commission</w:t>
      </w:r>
      <w:r w:rsidR="004315B8">
        <w:t xml:space="preserve"> grant approval prior to closing a public railroad-highway grade crossing within the state of Washington.  </w:t>
      </w:r>
    </w:p>
    <w:p w14:paraId="59326160" w14:textId="77777777" w:rsidR="00F016E9" w:rsidRDefault="00F016E9" w:rsidP="00F016E9">
      <w:pPr>
        <w:pStyle w:val="ListParagraph"/>
        <w:rPr>
          <w:i/>
        </w:rPr>
      </w:pPr>
    </w:p>
    <w:p w14:paraId="59326161" w14:textId="77777777" w:rsidR="004315B8" w:rsidRDefault="004315B8" w:rsidP="001D2F76">
      <w:pPr>
        <w:numPr>
          <w:ilvl w:val="0"/>
          <w:numId w:val="30"/>
        </w:numPr>
        <w:spacing w:line="320" w:lineRule="exact"/>
        <w:ind w:left="720" w:hanging="1440"/>
      </w:pPr>
      <w:r w:rsidRPr="004315B8">
        <w:t>(4)</w:t>
      </w:r>
      <w:r>
        <w:tab/>
      </w:r>
      <w:r w:rsidR="001D3F75">
        <w:t>Commission</w:t>
      </w:r>
      <w:r>
        <w:t xml:space="preserve"> </w:t>
      </w:r>
      <w:r w:rsidR="001D3F75">
        <w:t>Staff</w:t>
      </w:r>
      <w:r>
        <w:t xml:space="preserve"> investigated the petition and recommends that it be granted with the conditions set forth below:</w:t>
      </w:r>
    </w:p>
    <w:p w14:paraId="59326162" w14:textId="77777777" w:rsidR="002B081A" w:rsidRDefault="002B081A" w:rsidP="001D2F76">
      <w:pPr>
        <w:pStyle w:val="ListParagraph"/>
        <w:spacing w:line="320" w:lineRule="exact"/>
      </w:pPr>
    </w:p>
    <w:p w14:paraId="59326163" w14:textId="77777777" w:rsidR="004315B8" w:rsidRDefault="00F016E9" w:rsidP="00403D37">
      <w:pPr>
        <w:numPr>
          <w:ilvl w:val="1"/>
          <w:numId w:val="34"/>
        </w:numPr>
        <w:spacing w:line="320" w:lineRule="exact"/>
        <w:ind w:left="1350"/>
      </w:pPr>
      <w:r>
        <w:t xml:space="preserve">The Cochran Road crossing must be closed no later than </w:t>
      </w:r>
      <w:r w:rsidR="006516E3">
        <w:t>December</w:t>
      </w:r>
      <w:r w:rsidR="00C573CB">
        <w:t xml:space="preserve"> 31, </w:t>
      </w:r>
      <w:r w:rsidR="006516E3">
        <w:t>2012.</w:t>
      </w:r>
    </w:p>
    <w:p w14:paraId="59326164" w14:textId="77777777" w:rsidR="006516E3" w:rsidRDefault="006516E3" w:rsidP="00403D37">
      <w:pPr>
        <w:spacing w:line="320" w:lineRule="exact"/>
        <w:ind w:left="1350"/>
      </w:pPr>
    </w:p>
    <w:p w14:paraId="59326165" w14:textId="77777777" w:rsidR="006516E3" w:rsidRDefault="006516E3" w:rsidP="00403D37">
      <w:pPr>
        <w:numPr>
          <w:ilvl w:val="1"/>
          <w:numId w:val="34"/>
        </w:numPr>
        <w:spacing w:line="320" w:lineRule="exact"/>
        <w:ind w:left="1350"/>
      </w:pPr>
      <w:r>
        <w:t>Upon closure of the crossing, Union Pacific Railroad must remove the crossing surface and warning devices.</w:t>
      </w:r>
    </w:p>
    <w:p w14:paraId="59326166" w14:textId="77777777" w:rsidR="006516E3" w:rsidRDefault="006516E3" w:rsidP="00403D37">
      <w:pPr>
        <w:pStyle w:val="ListParagraph"/>
        <w:ind w:left="1350"/>
      </w:pPr>
    </w:p>
    <w:p w14:paraId="59326167" w14:textId="77777777" w:rsidR="006516E3" w:rsidRDefault="006516E3" w:rsidP="00403D37">
      <w:pPr>
        <w:numPr>
          <w:ilvl w:val="1"/>
          <w:numId w:val="34"/>
        </w:numPr>
        <w:spacing w:line="320" w:lineRule="exact"/>
        <w:ind w:left="1350"/>
      </w:pPr>
      <w:r>
        <w:t xml:space="preserve">Upon completion of the closure authorized herein, Benton County must notify the </w:t>
      </w:r>
      <w:r w:rsidR="001D3F75">
        <w:t>Commission</w:t>
      </w:r>
      <w:r>
        <w:t xml:space="preserve"> within 30 days.</w:t>
      </w:r>
    </w:p>
    <w:p w14:paraId="59326168" w14:textId="77777777" w:rsidR="004315B8" w:rsidRDefault="004315B8" w:rsidP="001D2F76">
      <w:pPr>
        <w:pStyle w:val="ListParagraph"/>
        <w:spacing w:line="320" w:lineRule="exact"/>
      </w:pPr>
    </w:p>
    <w:p w14:paraId="59326169" w14:textId="77777777" w:rsidR="004315B8" w:rsidRDefault="004315B8" w:rsidP="006F34CD">
      <w:pPr>
        <w:spacing w:line="320" w:lineRule="exact"/>
        <w:ind w:left="720" w:hanging="720"/>
      </w:pPr>
      <w:r>
        <w:lastRenderedPageBreak/>
        <w:t xml:space="preserve">(5) </w:t>
      </w:r>
      <w:r>
        <w:tab/>
        <w:t xml:space="preserve">After examination of the petition filed by </w:t>
      </w:r>
      <w:r w:rsidR="006E21D6">
        <w:t>Benton County</w:t>
      </w:r>
      <w:r>
        <w:t xml:space="preserve"> on </w:t>
      </w:r>
      <w:r w:rsidR="006E21D6" w:rsidRPr="006E21D6">
        <w:rPr>
          <w:iCs/>
        </w:rPr>
        <w:t>December 13,</w:t>
      </w:r>
      <w:r w:rsidR="006E21D6">
        <w:t xml:space="preserve"> 2011</w:t>
      </w:r>
      <w:r>
        <w:t xml:space="preserve">, and giving consideration to all relevant matters and for good cause shown, the </w:t>
      </w:r>
      <w:r w:rsidR="001D3F75">
        <w:t>Commission</w:t>
      </w:r>
      <w:r>
        <w:t xml:space="preserve"> grants the petition.</w:t>
      </w:r>
    </w:p>
    <w:p w14:paraId="5932616A" w14:textId="77777777" w:rsidR="004315B8" w:rsidRDefault="004315B8" w:rsidP="001D2F76">
      <w:pPr>
        <w:spacing w:line="320" w:lineRule="exact"/>
      </w:pPr>
    </w:p>
    <w:p w14:paraId="5932616B" w14:textId="77777777" w:rsidR="004315B8" w:rsidRPr="004315B8" w:rsidRDefault="004315B8" w:rsidP="001D2F76">
      <w:pPr>
        <w:spacing w:line="320" w:lineRule="exact"/>
        <w:jc w:val="center"/>
        <w:rPr>
          <w:b/>
        </w:rPr>
      </w:pPr>
      <w:r w:rsidRPr="004315B8">
        <w:rPr>
          <w:b/>
        </w:rPr>
        <w:t>ORDER</w:t>
      </w:r>
    </w:p>
    <w:p w14:paraId="5932616C" w14:textId="77777777" w:rsidR="004315B8" w:rsidRDefault="004315B8" w:rsidP="001D2F76">
      <w:pPr>
        <w:spacing w:line="320" w:lineRule="exact"/>
      </w:pPr>
      <w:r>
        <w:t xml:space="preserve">THE </w:t>
      </w:r>
      <w:r w:rsidR="001D3F75">
        <w:t>COMMISSION</w:t>
      </w:r>
      <w:r>
        <w:t xml:space="preserve"> ORDERS:</w:t>
      </w:r>
    </w:p>
    <w:p w14:paraId="5932616D" w14:textId="77777777" w:rsidR="004315B8" w:rsidRDefault="004315B8" w:rsidP="001D2F76">
      <w:pPr>
        <w:spacing w:line="320" w:lineRule="exact"/>
      </w:pPr>
    </w:p>
    <w:p w14:paraId="5932616E" w14:textId="77777777" w:rsidR="004315B8" w:rsidRPr="004315B8" w:rsidRDefault="004315B8" w:rsidP="006F34CD">
      <w:pPr>
        <w:numPr>
          <w:ilvl w:val="0"/>
          <w:numId w:val="30"/>
        </w:numPr>
        <w:spacing w:line="320" w:lineRule="exact"/>
      </w:pPr>
      <w:r>
        <w:t xml:space="preserve">The petition of </w:t>
      </w:r>
      <w:r w:rsidR="006E21D6">
        <w:t>Benton County</w:t>
      </w:r>
      <w:r>
        <w:t xml:space="preserve"> to close a railroad-highway grade crossing at</w:t>
      </w:r>
      <w:r w:rsidR="001F4861">
        <w:t xml:space="preserve"> </w:t>
      </w:r>
      <w:r w:rsidR="006E21D6" w:rsidRPr="006E21D6">
        <w:rPr>
          <w:iCs/>
        </w:rPr>
        <w:t>Cochran Road</w:t>
      </w:r>
      <w:r>
        <w:t xml:space="preserve"> i</w:t>
      </w:r>
      <w:r w:rsidR="00EF7CFC">
        <w:t>n</w:t>
      </w:r>
      <w:r w:rsidR="00FD742D">
        <w:rPr>
          <w:iCs/>
        </w:rPr>
        <w:t xml:space="preserve"> </w:t>
      </w:r>
      <w:r w:rsidR="006E21D6">
        <w:rPr>
          <w:iCs/>
        </w:rPr>
        <w:t>Benton</w:t>
      </w:r>
      <w:r w:rsidR="00907382">
        <w:rPr>
          <w:iCs/>
        </w:rPr>
        <w:t xml:space="preserve"> County</w:t>
      </w:r>
      <w:r w:rsidR="0094680C">
        <w:t xml:space="preserve"> is granted</w:t>
      </w:r>
      <w:r>
        <w:t xml:space="preserve"> as follows:</w:t>
      </w:r>
    </w:p>
    <w:p w14:paraId="5932616F" w14:textId="77777777" w:rsidR="00FE0F31" w:rsidRPr="00571CD9" w:rsidRDefault="00FE0F31" w:rsidP="001D2F76">
      <w:pPr>
        <w:pStyle w:val="NumberedParagraph"/>
        <w:numPr>
          <w:ilvl w:val="0"/>
          <w:numId w:val="0"/>
        </w:numPr>
        <w:spacing w:line="320" w:lineRule="exact"/>
        <w:ind w:left="-720" w:firstLine="720"/>
        <w:outlineLvl w:val="0"/>
        <w:rPr>
          <w:iCs/>
        </w:rPr>
      </w:pPr>
      <w:r w:rsidRPr="00571CD9">
        <w:rPr>
          <w:iCs/>
        </w:rPr>
        <w:t xml:space="preserve"> </w:t>
      </w:r>
    </w:p>
    <w:p w14:paraId="59326170" w14:textId="77777777" w:rsidR="009B7A6A" w:rsidRPr="009B7A6A" w:rsidRDefault="00C573CB" w:rsidP="00403D37">
      <w:pPr>
        <w:numPr>
          <w:ilvl w:val="1"/>
          <w:numId w:val="21"/>
        </w:numPr>
        <w:tabs>
          <w:tab w:val="clear" w:pos="1800"/>
          <w:tab w:val="left" w:pos="4900"/>
        </w:tabs>
        <w:spacing w:line="320" w:lineRule="exact"/>
        <w:ind w:left="720"/>
        <w:rPr>
          <w:iCs/>
        </w:rPr>
      </w:pPr>
      <w:r>
        <w:t>The Cochran Road crossing must be closed no later than December 31, 2012.</w:t>
      </w:r>
    </w:p>
    <w:p w14:paraId="59326171" w14:textId="77777777" w:rsidR="009B7A6A" w:rsidRDefault="009B7A6A" w:rsidP="00403D37">
      <w:pPr>
        <w:pStyle w:val="ListParagraph"/>
        <w:spacing w:line="320" w:lineRule="exact"/>
        <w:rPr>
          <w:iCs/>
        </w:rPr>
      </w:pPr>
    </w:p>
    <w:p w14:paraId="59326172" w14:textId="77777777" w:rsidR="00FE0F31" w:rsidRPr="00DE37FF" w:rsidRDefault="00730B5E" w:rsidP="00403D37">
      <w:pPr>
        <w:numPr>
          <w:ilvl w:val="1"/>
          <w:numId w:val="21"/>
        </w:numPr>
        <w:tabs>
          <w:tab w:val="clear" w:pos="1800"/>
          <w:tab w:val="left" w:pos="4900"/>
        </w:tabs>
        <w:spacing w:line="320" w:lineRule="exact"/>
        <w:ind w:left="720"/>
        <w:rPr>
          <w:iCs/>
        </w:rPr>
      </w:pPr>
      <w:r>
        <w:t>Upon closure of the crossing,</w:t>
      </w:r>
      <w:r w:rsidR="00F466FF">
        <w:t xml:space="preserve"> </w:t>
      </w:r>
      <w:r w:rsidR="00C573CB">
        <w:t>Union Pacific Railroad m</w:t>
      </w:r>
      <w:r w:rsidR="009B7A6A">
        <w:t xml:space="preserve">ust remove </w:t>
      </w:r>
      <w:r w:rsidR="0089611E">
        <w:t>the crossing</w:t>
      </w:r>
      <w:r w:rsidR="00C573CB">
        <w:t xml:space="preserve"> surface and warning devices.</w:t>
      </w:r>
    </w:p>
    <w:p w14:paraId="59326173" w14:textId="77777777" w:rsidR="00DE37FF" w:rsidRDefault="00DE37FF" w:rsidP="00403D37">
      <w:pPr>
        <w:pStyle w:val="ListParagraph"/>
        <w:spacing w:line="320" w:lineRule="exact"/>
        <w:rPr>
          <w:iCs/>
        </w:rPr>
      </w:pPr>
    </w:p>
    <w:p w14:paraId="59326174" w14:textId="77777777" w:rsidR="00FE0F31" w:rsidRPr="00571CD9" w:rsidRDefault="001E62B2" w:rsidP="00403D37">
      <w:pPr>
        <w:numPr>
          <w:ilvl w:val="1"/>
          <w:numId w:val="21"/>
        </w:numPr>
        <w:tabs>
          <w:tab w:val="clear" w:pos="1800"/>
          <w:tab w:val="left" w:pos="4900"/>
        </w:tabs>
        <w:spacing w:line="320" w:lineRule="exact"/>
        <w:ind w:left="720"/>
        <w:rPr>
          <w:iCs/>
        </w:rPr>
      </w:pPr>
      <w:r w:rsidRPr="00571CD9">
        <w:t xml:space="preserve">Upon completion of the </w:t>
      </w:r>
      <w:r w:rsidR="00730B5E">
        <w:t>closure</w:t>
      </w:r>
      <w:r>
        <w:t xml:space="preserve"> authorized herein, </w:t>
      </w:r>
      <w:r w:rsidR="006E21D6">
        <w:t>Benton County</w:t>
      </w:r>
      <w:r w:rsidR="00C573CB">
        <w:t xml:space="preserve"> must notify the </w:t>
      </w:r>
      <w:r w:rsidR="001D3F75">
        <w:t>Commission</w:t>
      </w:r>
      <w:r w:rsidR="00C573CB">
        <w:t xml:space="preserve"> within 30 days.</w:t>
      </w:r>
    </w:p>
    <w:p w14:paraId="59326175" w14:textId="77777777" w:rsidR="00FE0F31" w:rsidRPr="00571CD9" w:rsidRDefault="00FE0F31" w:rsidP="001D2F76">
      <w:pPr>
        <w:spacing w:line="320" w:lineRule="exact"/>
        <w:rPr>
          <w:iCs/>
        </w:rPr>
      </w:pPr>
    </w:p>
    <w:p w14:paraId="59326176" w14:textId="77777777" w:rsidR="0058346C" w:rsidRPr="00433FB3" w:rsidRDefault="0058346C" w:rsidP="001D2F76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1D3F75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59326177" w14:textId="77777777" w:rsidR="0058346C" w:rsidRDefault="0058346C" w:rsidP="001D2F76">
      <w:pPr>
        <w:spacing w:line="320" w:lineRule="exact"/>
        <w:rPr>
          <w:iCs/>
        </w:rPr>
      </w:pPr>
    </w:p>
    <w:p w14:paraId="59326178" w14:textId="77777777" w:rsidR="00FE0F31" w:rsidRPr="00571CD9" w:rsidRDefault="00FE0F31" w:rsidP="001D2F76">
      <w:pPr>
        <w:spacing w:line="320" w:lineRule="exact"/>
        <w:rPr>
          <w:iCs/>
        </w:rPr>
      </w:pPr>
      <w:r w:rsidRPr="00571CD9">
        <w:rPr>
          <w:iCs/>
        </w:rPr>
        <w:t xml:space="preserve">DATED at Olympia, Washington and </w:t>
      </w:r>
      <w:r w:rsidRPr="0033485C">
        <w:rPr>
          <w:iCs/>
        </w:rPr>
        <w:t>effective</w:t>
      </w:r>
      <w:r w:rsidR="007050FD" w:rsidRPr="0033485C">
        <w:rPr>
          <w:iCs/>
        </w:rPr>
        <w:t xml:space="preserve"> </w:t>
      </w:r>
      <w:r w:rsidR="006E21D6">
        <w:rPr>
          <w:iCs/>
        </w:rPr>
        <w:t>February 10, 2012</w:t>
      </w:r>
      <w:r w:rsidRPr="00571CD9">
        <w:rPr>
          <w:iCs/>
        </w:rPr>
        <w:t>.</w:t>
      </w:r>
    </w:p>
    <w:p w14:paraId="59326179" w14:textId="77777777" w:rsidR="00FE0F31" w:rsidRPr="00571CD9" w:rsidRDefault="00FE0F31" w:rsidP="001D2F76">
      <w:pPr>
        <w:spacing w:line="320" w:lineRule="exact"/>
        <w:rPr>
          <w:iCs/>
        </w:rPr>
      </w:pPr>
    </w:p>
    <w:p w14:paraId="5932617B" w14:textId="77777777" w:rsidR="00FE0F31" w:rsidRPr="00571CD9" w:rsidRDefault="00FE0F31" w:rsidP="001D2F76">
      <w:pPr>
        <w:spacing w:line="320" w:lineRule="exact"/>
        <w:jc w:val="center"/>
        <w:outlineLvl w:val="0"/>
        <w:rPr>
          <w:iCs/>
        </w:rPr>
      </w:pPr>
      <w:bookmarkStart w:id="0" w:name="_GoBack"/>
      <w:bookmarkEnd w:id="0"/>
      <w:r w:rsidRPr="00571CD9">
        <w:rPr>
          <w:iCs/>
        </w:rPr>
        <w:t xml:space="preserve">WASHINGTON UTILITIES AND TRANSPORTATION </w:t>
      </w:r>
      <w:r w:rsidR="001D3F75">
        <w:rPr>
          <w:iCs/>
        </w:rPr>
        <w:t>COMMISSION</w:t>
      </w:r>
    </w:p>
    <w:p w14:paraId="5932617C" w14:textId="77777777" w:rsidR="00FE0F31" w:rsidRPr="00571CD9" w:rsidRDefault="00FE0F31" w:rsidP="001D2F76">
      <w:pPr>
        <w:spacing w:line="320" w:lineRule="exact"/>
        <w:rPr>
          <w:iCs/>
        </w:rPr>
      </w:pPr>
    </w:p>
    <w:p w14:paraId="5932617D" w14:textId="77777777" w:rsidR="00FE0F31" w:rsidRPr="00571CD9" w:rsidRDefault="00FE0F31" w:rsidP="001D2F76">
      <w:pPr>
        <w:spacing w:line="320" w:lineRule="exact"/>
        <w:rPr>
          <w:iCs/>
        </w:rPr>
      </w:pPr>
    </w:p>
    <w:p w14:paraId="5932617E" w14:textId="77777777" w:rsidR="00FE0F31" w:rsidRPr="00571CD9" w:rsidRDefault="00FE0F31" w:rsidP="001D2F76">
      <w:pPr>
        <w:spacing w:line="320" w:lineRule="exact"/>
        <w:rPr>
          <w:iCs/>
        </w:rPr>
      </w:pPr>
    </w:p>
    <w:p w14:paraId="5932617F" w14:textId="77777777" w:rsidR="00FE0F31" w:rsidRDefault="00730B5E" w:rsidP="001D2F76">
      <w:pPr>
        <w:spacing w:line="320" w:lineRule="exact"/>
        <w:ind w:left="2160" w:firstLine="720"/>
        <w:outlineLvl w:val="0"/>
      </w:pPr>
      <w:r>
        <w:t>DAVID W. DANNER, Executive Director</w:t>
      </w:r>
      <w:r w:rsidR="00863235">
        <w:t xml:space="preserve"> and Secretary</w:t>
      </w:r>
    </w:p>
    <w:p w14:paraId="5932619E" w14:textId="3972EC1C" w:rsidR="00C77F91" w:rsidRDefault="00C3493B" w:rsidP="00C3493B">
      <w:pPr>
        <w:spacing w:line="320" w:lineRule="exact"/>
        <w:jc w:val="center"/>
        <w:rPr>
          <w:sz w:val="28"/>
          <w:szCs w:val="28"/>
        </w:rPr>
      </w:pPr>
      <w:bookmarkStart w:id="1" w:name="body"/>
      <w:r>
        <w:rPr>
          <w:sz w:val="28"/>
          <w:szCs w:val="28"/>
        </w:rPr>
        <w:t xml:space="preserve"> </w:t>
      </w:r>
    </w:p>
    <w:bookmarkEnd w:id="1"/>
    <w:p w14:paraId="5932619F" w14:textId="77777777" w:rsidR="00C77F91" w:rsidRDefault="00C77F91" w:rsidP="001D2F76">
      <w:pPr>
        <w:spacing w:line="320" w:lineRule="exact"/>
        <w:rPr>
          <w:sz w:val="28"/>
          <w:szCs w:val="28"/>
        </w:rPr>
      </w:pPr>
    </w:p>
    <w:sectPr w:rsidR="00C77F91" w:rsidSect="00DF28FB">
      <w:headerReference w:type="default" r:id="rId12"/>
      <w:headerReference w:type="first" r:id="rId13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261A4" w14:textId="77777777" w:rsidR="00760B67" w:rsidRDefault="00760B67">
      <w:r>
        <w:separator/>
      </w:r>
    </w:p>
  </w:endnote>
  <w:endnote w:type="continuationSeparator" w:id="0">
    <w:p w14:paraId="593261A5" w14:textId="77777777" w:rsidR="00760B67" w:rsidRDefault="0076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261A2" w14:textId="77777777" w:rsidR="00760B67" w:rsidRDefault="00760B67">
      <w:r>
        <w:separator/>
      </w:r>
    </w:p>
  </w:footnote>
  <w:footnote w:type="continuationSeparator" w:id="0">
    <w:p w14:paraId="593261A3" w14:textId="77777777" w:rsidR="00760B67" w:rsidRDefault="0076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261A7" w14:textId="77777777" w:rsidR="006516E3" w:rsidRPr="00A748CC" w:rsidRDefault="006516E3" w:rsidP="001C6E1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6E21D6">
      <w:rPr>
        <w:b/>
        <w:sz w:val="20"/>
      </w:rPr>
      <w:t>TR-112128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F7EA3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593261A8" w14:textId="77777777" w:rsidR="006516E3" w:rsidRPr="0050337D" w:rsidRDefault="006516E3" w:rsidP="001C6E1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6E21D6">
      <w:rPr>
        <w:b/>
        <w:sz w:val="20"/>
      </w:rPr>
      <w:t>01</w:t>
    </w:r>
  </w:p>
  <w:p w14:paraId="593261A9" w14:textId="77777777" w:rsidR="006516E3" w:rsidRPr="008C66E3" w:rsidRDefault="006516E3">
    <w:pPr>
      <w:pStyle w:val="Header"/>
      <w:tabs>
        <w:tab w:val="left" w:pos="7100"/>
      </w:tabs>
      <w:rPr>
        <w:rStyle w:val="PageNumber"/>
        <w:b/>
        <w:sz w:val="20"/>
      </w:rPr>
    </w:pPr>
  </w:p>
  <w:p w14:paraId="593261AA" w14:textId="77777777" w:rsidR="006516E3" w:rsidRPr="005E5651" w:rsidRDefault="006516E3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261AD" w14:textId="77777777" w:rsidR="006516E3" w:rsidRDefault="006516E3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0A1E4B"/>
    <w:multiLevelType w:val="hybridMultilevel"/>
    <w:tmpl w:val="242C0DBC"/>
    <w:lvl w:ilvl="0" w:tplc="B6708A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6A276D3"/>
    <w:multiLevelType w:val="hybridMultilevel"/>
    <w:tmpl w:val="A56A7F84"/>
    <w:lvl w:ilvl="0" w:tplc="8DC4207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B7B7897"/>
    <w:multiLevelType w:val="hybridMultilevel"/>
    <w:tmpl w:val="BEE04D42"/>
    <w:lvl w:ilvl="0" w:tplc="94FE71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8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9">
    <w:nsid w:val="247F58BA"/>
    <w:multiLevelType w:val="hybridMultilevel"/>
    <w:tmpl w:val="D2A45B32"/>
    <w:lvl w:ilvl="0" w:tplc="D3367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E7955"/>
    <w:multiLevelType w:val="hybridMultilevel"/>
    <w:tmpl w:val="E68E98C0"/>
    <w:lvl w:ilvl="0" w:tplc="D6E6C8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9D4982"/>
    <w:multiLevelType w:val="hybridMultilevel"/>
    <w:tmpl w:val="988EF860"/>
    <w:lvl w:ilvl="0" w:tplc="B5FAB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>
    <w:nsid w:val="389F67FF"/>
    <w:multiLevelType w:val="hybridMultilevel"/>
    <w:tmpl w:val="F7E25F2A"/>
    <w:lvl w:ilvl="0" w:tplc="79E0F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8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BF037A"/>
    <w:multiLevelType w:val="hybridMultilevel"/>
    <w:tmpl w:val="F0B8453C"/>
    <w:lvl w:ilvl="0" w:tplc="04090017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>
    <w:nsid w:val="76462CB4"/>
    <w:multiLevelType w:val="hybridMultilevel"/>
    <w:tmpl w:val="0B38B272"/>
    <w:lvl w:ilvl="0" w:tplc="D76864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31"/>
  </w:num>
  <w:num w:numId="5">
    <w:abstractNumId w:val="6"/>
  </w:num>
  <w:num w:numId="6">
    <w:abstractNumId w:val="23"/>
  </w:num>
  <w:num w:numId="7">
    <w:abstractNumId w:val="12"/>
  </w:num>
  <w:num w:numId="8">
    <w:abstractNumId w:val="30"/>
  </w:num>
  <w:num w:numId="9">
    <w:abstractNumId w:val="18"/>
  </w:num>
  <w:num w:numId="10">
    <w:abstractNumId w:val="7"/>
  </w:num>
  <w:num w:numId="11">
    <w:abstractNumId w:val="22"/>
  </w:num>
  <w:num w:numId="12">
    <w:abstractNumId w:val="7"/>
  </w:num>
  <w:num w:numId="13">
    <w:abstractNumId w:val="24"/>
  </w:num>
  <w:num w:numId="14">
    <w:abstractNumId w:val="32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7"/>
  </w:num>
  <w:num w:numId="20">
    <w:abstractNumId w:val="25"/>
  </w:num>
  <w:num w:numId="21">
    <w:abstractNumId w:val="21"/>
  </w:num>
  <w:num w:numId="22">
    <w:abstractNumId w:val="14"/>
  </w:num>
  <w:num w:numId="23">
    <w:abstractNumId w:val="0"/>
  </w:num>
  <w:num w:numId="24">
    <w:abstractNumId w:val="26"/>
  </w:num>
  <w:num w:numId="25">
    <w:abstractNumId w:val="16"/>
  </w:num>
  <w:num w:numId="26">
    <w:abstractNumId w:val="7"/>
  </w:num>
  <w:num w:numId="27">
    <w:abstractNumId w:val="28"/>
  </w:num>
  <w:num w:numId="28">
    <w:abstractNumId w:val="27"/>
  </w:num>
  <w:num w:numId="29">
    <w:abstractNumId w:val="1"/>
  </w:num>
  <w:num w:numId="30">
    <w:abstractNumId w:val="3"/>
  </w:num>
  <w:num w:numId="31">
    <w:abstractNumId w:val="29"/>
  </w:num>
  <w:num w:numId="32">
    <w:abstractNumId w:val="5"/>
  </w:num>
  <w:num w:numId="33">
    <w:abstractNumId w:val="15"/>
  </w:num>
  <w:num w:numId="34">
    <w:abstractNumId w:val="10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D6"/>
    <w:rsid w:val="0000268C"/>
    <w:rsid w:val="00011DA1"/>
    <w:rsid w:val="000136E5"/>
    <w:rsid w:val="000275D3"/>
    <w:rsid w:val="00037454"/>
    <w:rsid w:val="0004770B"/>
    <w:rsid w:val="0007009C"/>
    <w:rsid w:val="000732E8"/>
    <w:rsid w:val="000757D6"/>
    <w:rsid w:val="00093EF8"/>
    <w:rsid w:val="00096DF3"/>
    <w:rsid w:val="000A282D"/>
    <w:rsid w:val="000A7108"/>
    <w:rsid w:val="000B2083"/>
    <w:rsid w:val="000C585C"/>
    <w:rsid w:val="000D08A3"/>
    <w:rsid w:val="000D092F"/>
    <w:rsid w:val="000E1599"/>
    <w:rsid w:val="00116543"/>
    <w:rsid w:val="0012487F"/>
    <w:rsid w:val="001271AC"/>
    <w:rsid w:val="001307F4"/>
    <w:rsid w:val="00131CD6"/>
    <w:rsid w:val="0013744A"/>
    <w:rsid w:val="00141EC5"/>
    <w:rsid w:val="00144C7A"/>
    <w:rsid w:val="00150915"/>
    <w:rsid w:val="00182DB1"/>
    <w:rsid w:val="001858FE"/>
    <w:rsid w:val="001A3B02"/>
    <w:rsid w:val="001B7888"/>
    <w:rsid w:val="001B7917"/>
    <w:rsid w:val="001C6E16"/>
    <w:rsid w:val="001D0202"/>
    <w:rsid w:val="001D2F76"/>
    <w:rsid w:val="001D3F75"/>
    <w:rsid w:val="001D3FF0"/>
    <w:rsid w:val="001D508C"/>
    <w:rsid w:val="001D5572"/>
    <w:rsid w:val="001E21AD"/>
    <w:rsid w:val="001E4F22"/>
    <w:rsid w:val="001E62B2"/>
    <w:rsid w:val="001F4861"/>
    <w:rsid w:val="001F6255"/>
    <w:rsid w:val="001F7A4D"/>
    <w:rsid w:val="00202E46"/>
    <w:rsid w:val="00204DA4"/>
    <w:rsid w:val="00232D9A"/>
    <w:rsid w:val="00252D29"/>
    <w:rsid w:val="002636F6"/>
    <w:rsid w:val="00264460"/>
    <w:rsid w:val="00267E76"/>
    <w:rsid w:val="00273113"/>
    <w:rsid w:val="002732AD"/>
    <w:rsid w:val="00286029"/>
    <w:rsid w:val="00286B9F"/>
    <w:rsid w:val="002B081A"/>
    <w:rsid w:val="002C3540"/>
    <w:rsid w:val="002D669F"/>
    <w:rsid w:val="0031178D"/>
    <w:rsid w:val="0031280F"/>
    <w:rsid w:val="00315154"/>
    <w:rsid w:val="0033485C"/>
    <w:rsid w:val="003402DF"/>
    <w:rsid w:val="003462BF"/>
    <w:rsid w:val="00346324"/>
    <w:rsid w:val="00352569"/>
    <w:rsid w:val="00365458"/>
    <w:rsid w:val="003663D5"/>
    <w:rsid w:val="00366F5F"/>
    <w:rsid w:val="0037590A"/>
    <w:rsid w:val="00377DB7"/>
    <w:rsid w:val="00387C78"/>
    <w:rsid w:val="003A07F0"/>
    <w:rsid w:val="003A1B6A"/>
    <w:rsid w:val="003B2960"/>
    <w:rsid w:val="003B79CE"/>
    <w:rsid w:val="003C2EAD"/>
    <w:rsid w:val="003C41F7"/>
    <w:rsid w:val="003D4D60"/>
    <w:rsid w:val="003E5247"/>
    <w:rsid w:val="00401C79"/>
    <w:rsid w:val="00403D37"/>
    <w:rsid w:val="004122F4"/>
    <w:rsid w:val="0041345F"/>
    <w:rsid w:val="00427BBF"/>
    <w:rsid w:val="004315B8"/>
    <w:rsid w:val="00452211"/>
    <w:rsid w:val="00465D44"/>
    <w:rsid w:val="0048493E"/>
    <w:rsid w:val="004A25D3"/>
    <w:rsid w:val="004A3E66"/>
    <w:rsid w:val="004C4012"/>
    <w:rsid w:val="004D1EDB"/>
    <w:rsid w:val="004E235A"/>
    <w:rsid w:val="004F3B51"/>
    <w:rsid w:val="004F7D20"/>
    <w:rsid w:val="00502C6F"/>
    <w:rsid w:val="00512403"/>
    <w:rsid w:val="00512C27"/>
    <w:rsid w:val="005157BD"/>
    <w:rsid w:val="0051615B"/>
    <w:rsid w:val="00527590"/>
    <w:rsid w:val="0055270C"/>
    <w:rsid w:val="00564190"/>
    <w:rsid w:val="00570D2D"/>
    <w:rsid w:val="00571CD9"/>
    <w:rsid w:val="00573B3E"/>
    <w:rsid w:val="0058346C"/>
    <w:rsid w:val="005A11A8"/>
    <w:rsid w:val="005B7B8A"/>
    <w:rsid w:val="005C6058"/>
    <w:rsid w:val="005D09C7"/>
    <w:rsid w:val="005E2B7C"/>
    <w:rsid w:val="005E68AA"/>
    <w:rsid w:val="005F063B"/>
    <w:rsid w:val="00601CD5"/>
    <w:rsid w:val="00631F67"/>
    <w:rsid w:val="00636CD0"/>
    <w:rsid w:val="00641926"/>
    <w:rsid w:val="00650B48"/>
    <w:rsid w:val="006516E3"/>
    <w:rsid w:val="00660EEC"/>
    <w:rsid w:val="00660F87"/>
    <w:rsid w:val="00671C69"/>
    <w:rsid w:val="00680680"/>
    <w:rsid w:val="006826DC"/>
    <w:rsid w:val="00682D7A"/>
    <w:rsid w:val="0069516E"/>
    <w:rsid w:val="006A272A"/>
    <w:rsid w:val="006C4E19"/>
    <w:rsid w:val="006D0FD3"/>
    <w:rsid w:val="006D5D28"/>
    <w:rsid w:val="006E21D6"/>
    <w:rsid w:val="006F34CD"/>
    <w:rsid w:val="006F5063"/>
    <w:rsid w:val="006F60C3"/>
    <w:rsid w:val="006F7AC4"/>
    <w:rsid w:val="007050FD"/>
    <w:rsid w:val="007054EE"/>
    <w:rsid w:val="00724FE6"/>
    <w:rsid w:val="007256EA"/>
    <w:rsid w:val="00730B5E"/>
    <w:rsid w:val="00740871"/>
    <w:rsid w:val="007417EB"/>
    <w:rsid w:val="0074520F"/>
    <w:rsid w:val="007517D9"/>
    <w:rsid w:val="00760B67"/>
    <w:rsid w:val="007714D2"/>
    <w:rsid w:val="00782DF9"/>
    <w:rsid w:val="007907D4"/>
    <w:rsid w:val="007B6FC2"/>
    <w:rsid w:val="007D44D5"/>
    <w:rsid w:val="007D7A12"/>
    <w:rsid w:val="007E3574"/>
    <w:rsid w:val="0081170B"/>
    <w:rsid w:val="0081395F"/>
    <w:rsid w:val="00831344"/>
    <w:rsid w:val="0084031F"/>
    <w:rsid w:val="0084348D"/>
    <w:rsid w:val="008513CC"/>
    <w:rsid w:val="008576DF"/>
    <w:rsid w:val="00863235"/>
    <w:rsid w:val="008730F4"/>
    <w:rsid w:val="0089611E"/>
    <w:rsid w:val="008B1E80"/>
    <w:rsid w:val="008B53B2"/>
    <w:rsid w:val="008B55B6"/>
    <w:rsid w:val="008B7E28"/>
    <w:rsid w:val="008C172B"/>
    <w:rsid w:val="008D7523"/>
    <w:rsid w:val="008E290C"/>
    <w:rsid w:val="00901F1D"/>
    <w:rsid w:val="009040C3"/>
    <w:rsid w:val="00907382"/>
    <w:rsid w:val="00914C4D"/>
    <w:rsid w:val="0094340E"/>
    <w:rsid w:val="00944EBC"/>
    <w:rsid w:val="0094680C"/>
    <w:rsid w:val="009530CA"/>
    <w:rsid w:val="00953BFD"/>
    <w:rsid w:val="00956565"/>
    <w:rsid w:val="00970E38"/>
    <w:rsid w:val="009B0F39"/>
    <w:rsid w:val="009B7A6A"/>
    <w:rsid w:val="009B7ECF"/>
    <w:rsid w:val="009C25CF"/>
    <w:rsid w:val="009D5E0E"/>
    <w:rsid w:val="009E38CC"/>
    <w:rsid w:val="009F1F33"/>
    <w:rsid w:val="00A02A0D"/>
    <w:rsid w:val="00A15FD8"/>
    <w:rsid w:val="00A161E4"/>
    <w:rsid w:val="00A23672"/>
    <w:rsid w:val="00A314E5"/>
    <w:rsid w:val="00A3202E"/>
    <w:rsid w:val="00A325BD"/>
    <w:rsid w:val="00A54D88"/>
    <w:rsid w:val="00A54F7D"/>
    <w:rsid w:val="00A57A42"/>
    <w:rsid w:val="00A65834"/>
    <w:rsid w:val="00A765F2"/>
    <w:rsid w:val="00A805BA"/>
    <w:rsid w:val="00AA00A5"/>
    <w:rsid w:val="00AA7E4F"/>
    <w:rsid w:val="00AB37F7"/>
    <w:rsid w:val="00AB5759"/>
    <w:rsid w:val="00AD496F"/>
    <w:rsid w:val="00AD7037"/>
    <w:rsid w:val="00AF7EA3"/>
    <w:rsid w:val="00B320AD"/>
    <w:rsid w:val="00B4576D"/>
    <w:rsid w:val="00B544EA"/>
    <w:rsid w:val="00B60BB6"/>
    <w:rsid w:val="00B61BBA"/>
    <w:rsid w:val="00B625BD"/>
    <w:rsid w:val="00B726D2"/>
    <w:rsid w:val="00B91FCE"/>
    <w:rsid w:val="00B972DB"/>
    <w:rsid w:val="00BB367E"/>
    <w:rsid w:val="00BB4D30"/>
    <w:rsid w:val="00BB6951"/>
    <w:rsid w:val="00BC02E8"/>
    <w:rsid w:val="00BC74F2"/>
    <w:rsid w:val="00BE4957"/>
    <w:rsid w:val="00C1546E"/>
    <w:rsid w:val="00C21FE7"/>
    <w:rsid w:val="00C3493B"/>
    <w:rsid w:val="00C53015"/>
    <w:rsid w:val="00C573CB"/>
    <w:rsid w:val="00C76A21"/>
    <w:rsid w:val="00C77F91"/>
    <w:rsid w:val="00C81156"/>
    <w:rsid w:val="00C87E62"/>
    <w:rsid w:val="00C87FCA"/>
    <w:rsid w:val="00C9020D"/>
    <w:rsid w:val="00C975EC"/>
    <w:rsid w:val="00CB6706"/>
    <w:rsid w:val="00CD120F"/>
    <w:rsid w:val="00CD344D"/>
    <w:rsid w:val="00CE5924"/>
    <w:rsid w:val="00CF21A7"/>
    <w:rsid w:val="00D00462"/>
    <w:rsid w:val="00D106E0"/>
    <w:rsid w:val="00D512BA"/>
    <w:rsid w:val="00D51A93"/>
    <w:rsid w:val="00D5399B"/>
    <w:rsid w:val="00D66C1C"/>
    <w:rsid w:val="00D81DFE"/>
    <w:rsid w:val="00D92364"/>
    <w:rsid w:val="00D94B1D"/>
    <w:rsid w:val="00D952F4"/>
    <w:rsid w:val="00DA401E"/>
    <w:rsid w:val="00DD3A9D"/>
    <w:rsid w:val="00DD3B29"/>
    <w:rsid w:val="00DD6BF9"/>
    <w:rsid w:val="00DE213E"/>
    <w:rsid w:val="00DE37FF"/>
    <w:rsid w:val="00DE3880"/>
    <w:rsid w:val="00DF28FB"/>
    <w:rsid w:val="00E06A62"/>
    <w:rsid w:val="00E06B2C"/>
    <w:rsid w:val="00E06C58"/>
    <w:rsid w:val="00E20616"/>
    <w:rsid w:val="00E2114F"/>
    <w:rsid w:val="00E22B34"/>
    <w:rsid w:val="00E23789"/>
    <w:rsid w:val="00E4284E"/>
    <w:rsid w:val="00E53081"/>
    <w:rsid w:val="00E57510"/>
    <w:rsid w:val="00E60B41"/>
    <w:rsid w:val="00E7224C"/>
    <w:rsid w:val="00E75B07"/>
    <w:rsid w:val="00E9222A"/>
    <w:rsid w:val="00E941C3"/>
    <w:rsid w:val="00EB41AF"/>
    <w:rsid w:val="00EB75D5"/>
    <w:rsid w:val="00EC402B"/>
    <w:rsid w:val="00EE68F2"/>
    <w:rsid w:val="00EF7B18"/>
    <w:rsid w:val="00EF7CFC"/>
    <w:rsid w:val="00F016E9"/>
    <w:rsid w:val="00F1372E"/>
    <w:rsid w:val="00F17B0A"/>
    <w:rsid w:val="00F34D40"/>
    <w:rsid w:val="00F37B28"/>
    <w:rsid w:val="00F40FEE"/>
    <w:rsid w:val="00F42E88"/>
    <w:rsid w:val="00F466FF"/>
    <w:rsid w:val="00F53D7D"/>
    <w:rsid w:val="00F55444"/>
    <w:rsid w:val="00F555E0"/>
    <w:rsid w:val="00F80BCE"/>
    <w:rsid w:val="00F9448E"/>
    <w:rsid w:val="00FB3F7E"/>
    <w:rsid w:val="00FC2052"/>
    <w:rsid w:val="00FC386B"/>
    <w:rsid w:val="00FC400C"/>
    <w:rsid w:val="00FD3907"/>
    <w:rsid w:val="00FD6784"/>
    <w:rsid w:val="00FD742D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26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616"/>
    <w:rPr>
      <w:sz w:val="24"/>
      <w:szCs w:val="24"/>
    </w:rPr>
  </w:style>
  <w:style w:type="paragraph" w:styleId="Heading1">
    <w:name w:val="heading 1"/>
    <w:basedOn w:val="Normal"/>
    <w:next w:val="Normal"/>
    <w:qFormat/>
    <w:rsid w:val="00E20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0616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20616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061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2061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2061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20616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061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061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0616"/>
    <w:pPr>
      <w:tabs>
        <w:tab w:val="right" w:pos="8300"/>
      </w:tabs>
    </w:pPr>
  </w:style>
  <w:style w:type="paragraph" w:styleId="Footer">
    <w:name w:val="footer"/>
    <w:basedOn w:val="Normal"/>
    <w:rsid w:val="00E206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0616"/>
  </w:style>
  <w:style w:type="paragraph" w:customStyle="1" w:styleId="FindingsConclusions">
    <w:name w:val="Findings &amp; Conclusions"/>
    <w:basedOn w:val="Normal"/>
    <w:rsid w:val="00E20616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20616"/>
    <w:pPr>
      <w:ind w:left="720"/>
    </w:pPr>
  </w:style>
  <w:style w:type="paragraph" w:styleId="BodyText">
    <w:name w:val="Body Text"/>
    <w:basedOn w:val="Normal"/>
    <w:link w:val="BodyTextChar"/>
    <w:rsid w:val="00E20616"/>
  </w:style>
  <w:style w:type="paragraph" w:customStyle="1" w:styleId="Indent2">
    <w:name w:val="Indent 2"/>
    <w:basedOn w:val="Normal"/>
    <w:rsid w:val="00E20616"/>
    <w:pPr>
      <w:ind w:left="1440"/>
    </w:pPr>
  </w:style>
  <w:style w:type="paragraph" w:customStyle="1" w:styleId="NumberedParagraph">
    <w:name w:val="Numbered Paragraph"/>
    <w:basedOn w:val="Normal"/>
    <w:rsid w:val="00E20616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E68F2"/>
    <w:pPr>
      <w:keepNext/>
      <w:spacing w:after="240"/>
      <w:jc w:val="center"/>
    </w:pPr>
    <w:rPr>
      <w:b/>
      <w:bCs/>
      <w:sz w:val="24"/>
      <w:szCs w:val="24"/>
    </w:rPr>
  </w:style>
  <w:style w:type="paragraph" w:customStyle="1" w:styleId="SectionHeadingI">
    <w:name w:val="Section Heading I"/>
    <w:basedOn w:val="SectionHeading"/>
    <w:next w:val="NumberedParagraph"/>
    <w:rsid w:val="00E20616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20616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20616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20616"/>
    <w:pPr>
      <w:ind w:left="720"/>
    </w:pPr>
  </w:style>
  <w:style w:type="paragraph" w:customStyle="1" w:styleId="SubsubsectHeading1">
    <w:name w:val="Subsubsect Heading 1"/>
    <w:basedOn w:val="SubsubSectHeading"/>
    <w:rsid w:val="00E20616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character" w:customStyle="1" w:styleId="HeaderChar">
    <w:name w:val="Header Char"/>
    <w:link w:val="Header"/>
    <w:rsid w:val="00C77F91"/>
    <w:rPr>
      <w:sz w:val="24"/>
      <w:szCs w:val="24"/>
    </w:rPr>
  </w:style>
  <w:style w:type="character" w:styleId="Hyperlink">
    <w:name w:val="Hyperlink"/>
    <w:rsid w:val="00C77F91"/>
    <w:rPr>
      <w:color w:val="0000FF"/>
      <w:u w:val="none"/>
    </w:rPr>
  </w:style>
  <w:style w:type="character" w:customStyle="1" w:styleId="BodyTextChar">
    <w:name w:val="Body Text Char"/>
    <w:link w:val="BodyText"/>
    <w:rsid w:val="005C6058"/>
    <w:rPr>
      <w:sz w:val="24"/>
      <w:szCs w:val="24"/>
    </w:rPr>
  </w:style>
  <w:style w:type="paragraph" w:styleId="DocumentMap">
    <w:name w:val="Document Map"/>
    <w:basedOn w:val="Normal"/>
    <w:link w:val="DocumentMapChar"/>
    <w:rsid w:val="005C605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C60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325BD"/>
    <w:rPr>
      <w:color w:val="800080"/>
      <w:u w:val="single"/>
    </w:rPr>
  </w:style>
  <w:style w:type="paragraph" w:customStyle="1" w:styleId="Findings">
    <w:name w:val="Findings"/>
    <w:basedOn w:val="Normal"/>
    <w:rsid w:val="0058346C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616"/>
    <w:rPr>
      <w:sz w:val="24"/>
      <w:szCs w:val="24"/>
    </w:rPr>
  </w:style>
  <w:style w:type="paragraph" w:styleId="Heading1">
    <w:name w:val="heading 1"/>
    <w:basedOn w:val="Normal"/>
    <w:next w:val="Normal"/>
    <w:qFormat/>
    <w:rsid w:val="00E20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0616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20616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061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2061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2061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20616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061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061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0616"/>
    <w:pPr>
      <w:tabs>
        <w:tab w:val="right" w:pos="8300"/>
      </w:tabs>
    </w:pPr>
  </w:style>
  <w:style w:type="paragraph" w:styleId="Footer">
    <w:name w:val="footer"/>
    <w:basedOn w:val="Normal"/>
    <w:rsid w:val="00E206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0616"/>
  </w:style>
  <w:style w:type="paragraph" w:customStyle="1" w:styleId="FindingsConclusions">
    <w:name w:val="Findings &amp; Conclusions"/>
    <w:basedOn w:val="Normal"/>
    <w:rsid w:val="00E20616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20616"/>
    <w:pPr>
      <w:ind w:left="720"/>
    </w:pPr>
  </w:style>
  <w:style w:type="paragraph" w:styleId="BodyText">
    <w:name w:val="Body Text"/>
    <w:basedOn w:val="Normal"/>
    <w:link w:val="BodyTextChar"/>
    <w:rsid w:val="00E20616"/>
  </w:style>
  <w:style w:type="paragraph" w:customStyle="1" w:styleId="Indent2">
    <w:name w:val="Indent 2"/>
    <w:basedOn w:val="Normal"/>
    <w:rsid w:val="00E20616"/>
    <w:pPr>
      <w:ind w:left="1440"/>
    </w:pPr>
  </w:style>
  <w:style w:type="paragraph" w:customStyle="1" w:styleId="NumberedParagraph">
    <w:name w:val="Numbered Paragraph"/>
    <w:basedOn w:val="Normal"/>
    <w:rsid w:val="00E20616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E68F2"/>
    <w:pPr>
      <w:keepNext/>
      <w:spacing w:after="240"/>
      <w:jc w:val="center"/>
    </w:pPr>
    <w:rPr>
      <w:b/>
      <w:bCs/>
      <w:sz w:val="24"/>
      <w:szCs w:val="24"/>
    </w:rPr>
  </w:style>
  <w:style w:type="paragraph" w:customStyle="1" w:styleId="SectionHeadingI">
    <w:name w:val="Section Heading I"/>
    <w:basedOn w:val="SectionHeading"/>
    <w:next w:val="NumberedParagraph"/>
    <w:rsid w:val="00E20616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20616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20616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20616"/>
    <w:pPr>
      <w:ind w:left="720"/>
    </w:pPr>
  </w:style>
  <w:style w:type="paragraph" w:customStyle="1" w:styleId="SubsubsectHeading1">
    <w:name w:val="Subsubsect Heading 1"/>
    <w:basedOn w:val="SubsubSectHeading"/>
    <w:rsid w:val="00E20616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character" w:customStyle="1" w:styleId="HeaderChar">
    <w:name w:val="Header Char"/>
    <w:link w:val="Header"/>
    <w:rsid w:val="00C77F91"/>
    <w:rPr>
      <w:sz w:val="24"/>
      <w:szCs w:val="24"/>
    </w:rPr>
  </w:style>
  <w:style w:type="character" w:styleId="Hyperlink">
    <w:name w:val="Hyperlink"/>
    <w:rsid w:val="00C77F91"/>
    <w:rPr>
      <w:color w:val="0000FF"/>
      <w:u w:val="none"/>
    </w:rPr>
  </w:style>
  <w:style w:type="character" w:customStyle="1" w:styleId="BodyTextChar">
    <w:name w:val="Body Text Char"/>
    <w:link w:val="BodyText"/>
    <w:rsid w:val="005C6058"/>
    <w:rPr>
      <w:sz w:val="24"/>
      <w:szCs w:val="24"/>
    </w:rPr>
  </w:style>
  <w:style w:type="paragraph" w:styleId="DocumentMap">
    <w:name w:val="Document Map"/>
    <w:basedOn w:val="Normal"/>
    <w:link w:val="DocumentMapChar"/>
    <w:rsid w:val="005C605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C60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325BD"/>
    <w:rPr>
      <w:color w:val="800080"/>
      <w:u w:val="single"/>
    </w:rPr>
  </w:style>
  <w:style w:type="paragraph" w:customStyle="1" w:styleId="Findings">
    <w:name w:val="Findings"/>
    <w:basedOn w:val="Normal"/>
    <w:rsid w:val="0058346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Close%20X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7794C4FA21484393BE4B23FDBC80C5" ma:contentTypeVersion="143" ma:contentTypeDescription="" ma:contentTypeScope="" ma:versionID="de8e85e2e23c374f2ca92d7f66fc6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2011-12-13T08:00:00+00:00</OpenedDate>
    <Date1 xmlns="dc463f71-b30c-4ab2-9473-d307f9d35888">2012-02-10T08:00:00+00:00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Benton County</CaseCompanyNames>
    <DocketNumber xmlns="dc463f71-b30c-4ab2-9473-d307f9d35888">112128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9E8A-E081-4244-A451-AA0486DD7D56}"/>
</file>

<file path=customXml/itemProps2.xml><?xml version="1.0" encoding="utf-8"?>
<ds:datastoreItem xmlns:ds="http://schemas.openxmlformats.org/officeDocument/2006/customXml" ds:itemID="{BEF37D9C-864F-4EE7-BDDF-DEBDAA3510C1}"/>
</file>

<file path=customXml/itemProps3.xml><?xml version="1.0" encoding="utf-8"?>
<ds:datastoreItem xmlns:ds="http://schemas.openxmlformats.org/officeDocument/2006/customXml" ds:itemID="{B3B50A66-DB5F-4044-AC21-6DCF8FDA41F7}"/>
</file>

<file path=customXml/itemProps4.xml><?xml version="1.0" encoding="utf-8"?>
<ds:datastoreItem xmlns:ds="http://schemas.openxmlformats.org/officeDocument/2006/customXml" ds:itemID="{51FBFF71-0A0E-4A2F-B207-826276194D38}"/>
</file>

<file path=customXml/itemProps5.xml><?xml version="1.0" encoding="utf-8"?>
<ds:datastoreItem xmlns:ds="http://schemas.openxmlformats.org/officeDocument/2006/customXml" ds:itemID="{1AE92D7A-5EC6-4EAD-A496-14D1DAD1D2E5}"/>
</file>

<file path=docProps/app.xml><?xml version="1.0" encoding="utf-8"?>
<Properties xmlns="http://schemas.openxmlformats.org/officeDocument/2006/extended-properties" xmlns:vt="http://schemas.openxmlformats.org/officeDocument/2006/docPropsVTypes">
  <Template>(Railroad) Close Xing.dot</Template>
  <TotalTime>0</TotalTime>
  <Pages>3</Pages>
  <Words>722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on behalf of Benton County to close the Cochran Road grade crossing.</vt:lpstr>
    </vt:vector>
  </TitlesOfParts>
  <LinksUpToDate>false</LinksUpToDate>
  <CharactersWithSpaces>4526</CharactersWithSpaces>
  <SharedDoc>false</SharedDoc>
  <HLinks>
    <vt:vector size="24" baseType="variant">
      <vt:variant>
        <vt:i4>2490368</vt:i4>
      </vt:variant>
      <vt:variant>
        <vt:i4>155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3014703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http://apps.leg.wa.gov/RCW/default.aspx?cite=81.53.060</vt:lpwstr>
      </vt:variant>
      <vt:variant>
        <vt:lpwstr/>
      </vt:variant>
      <vt:variant>
        <vt:i4>3014696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http://apps.leg.wa.gov/RCW/default.aspx?cite=81.53.010</vt:lpwstr>
      </vt:variant>
      <vt:variant>
        <vt:lpwstr/>
      </vt:variant>
      <vt:variant>
        <vt:i4>3014711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on behalf of Benton County to close the Cochran Road grade crossing.</dc:title>
  <dc:subject/>
  <dc:creator/>
  <cp:keywords/>
  <cp:lastModifiedBy/>
  <cp:revision>1</cp:revision>
  <dcterms:created xsi:type="dcterms:W3CDTF">2012-02-10T00:23:00Z</dcterms:created>
  <dcterms:modified xsi:type="dcterms:W3CDTF">2012-02-10T00:23:00Z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0x0101006E56B4D1795A2E4DB2F0B01679ED314A00167794C4FA21484393BE4B23FDBC80C5</vt:lpwstr>
  </property>
  <property fmtid="{D5CDD505-2E9C-101B-9397-08002B2CF9AE}" pid="3" name="_docset_NoMedatataSyncRequired">
    <vt:lpwstr>False</vt:lpwstr>
  </property>
</Properties>
</file>