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UTILITIES AND TRANSPORTATION 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BC428F">
            <w:pPr>
              <w:pStyle w:val="BodyText"/>
            </w:pPr>
            <w:r>
              <w:fldChar w:fldCharType="begin"/>
            </w:r>
            <w:r>
              <w:instrText xml:space="preserve"> ASK company1_name "Enter Full Name of Petitioner</w:instrText>
            </w:r>
            <w:r>
              <w:fldChar w:fldCharType="separate"/>
            </w:r>
            <w:bookmarkStart w:id="0" w:name="company1_name"/>
            <w:r w:rsidR="00FF09FA">
              <w:t>City of Moxee</w:t>
            </w:r>
            <w:bookmarkEnd w:id="0"/>
            <w:r>
              <w:fldChar w:fldCharType="end"/>
            </w:r>
            <w:fldSimple w:instr=" REF company1_name \* UPPER \* MERGEFORMAT ">
              <w:r w:rsidR="001616EE">
                <w:t>CITY OF MOXEE</w:t>
              </w:r>
            </w:fldSimple>
            <w:r w:rsidR="00312E37" w:rsidRPr="00DD3311">
              <w:t>,</w:t>
            </w:r>
            <w:r>
              <w:fldChar w:fldCharType="begin"/>
            </w:r>
            <w:r>
              <w:instrText xml:space="preserve"> ASK acronym1 "Enter Petitioner's Short Name" \* MERGEFORMAT </w:instrText>
            </w:r>
            <w:r>
              <w:fldChar w:fldCharType="separate"/>
            </w:r>
            <w:bookmarkStart w:id="1" w:name="acronym1"/>
            <w:r w:rsidR="00FF09FA">
              <w:t>City</w:t>
            </w:r>
            <w:bookmarkEnd w:id="1"/>
            <w:r>
              <w:fldChar w:fldCharType="end"/>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BC428F" w:rsidRPr="00EE27CA">
              <w:rPr>
                <w:b/>
              </w:rPr>
              <w:fldChar w:fldCharType="begin"/>
            </w:r>
            <w:r w:rsidR="00BC428F" w:rsidRPr="00EE27CA">
              <w:rPr>
                <w:b/>
              </w:rPr>
              <w:instrText xml:space="preserve"> ASK docket_no "Enter Docket Number using TR-XXXXXX Format</w:instrText>
            </w:r>
            <w:r w:rsidR="00BC428F" w:rsidRPr="00EE27CA">
              <w:rPr>
                <w:b/>
              </w:rPr>
              <w:fldChar w:fldCharType="separate"/>
            </w:r>
            <w:bookmarkStart w:id="2" w:name="docket_no"/>
            <w:r w:rsidR="00FF09FA">
              <w:rPr>
                <w:b/>
              </w:rPr>
              <w:t>TR-110228</w:t>
            </w:r>
            <w:bookmarkEnd w:id="2"/>
            <w:r w:rsidR="00BC428F" w:rsidRPr="00EE27CA">
              <w:rPr>
                <w:b/>
              </w:rPr>
              <w:fldChar w:fldCharType="end"/>
            </w:r>
            <w:fldSimple w:instr=" REF docket_no \* MERGEFORMAT">
              <w:r w:rsidR="001616EE" w:rsidRPr="001616EE">
                <w:t>TR-110228</w:t>
              </w:r>
            </w:fldSimple>
          </w:p>
          <w:p w:rsidR="00394E1E" w:rsidRPr="00DD3311" w:rsidRDefault="00394E1E">
            <w:pPr>
              <w:rPr>
                <w:b/>
                <w:bCs/>
              </w:rPr>
            </w:pPr>
          </w:p>
          <w:p w:rsidR="00394E1E" w:rsidRPr="00DD3311" w:rsidRDefault="00394E1E">
            <w:r w:rsidRPr="00DD3311">
              <w:t xml:space="preserve">ORDER </w:t>
            </w:r>
            <w:r w:rsidR="00BC428F">
              <w:fldChar w:fldCharType="begin"/>
            </w:r>
            <w:r w:rsidR="00BC428F">
              <w:instrText xml:space="preserve"> ASK order_no "Enter Order Number"</w:instrText>
            </w:r>
            <w:r w:rsidR="00BC428F">
              <w:fldChar w:fldCharType="separate"/>
            </w:r>
            <w:bookmarkStart w:id="3" w:name="order_no"/>
            <w:r w:rsidR="00FF09FA">
              <w:t>01</w:t>
            </w:r>
            <w:bookmarkEnd w:id="3"/>
            <w:r w:rsidR="00BC428F">
              <w:fldChar w:fldCharType="end"/>
            </w:r>
            <w:fldSimple w:instr=" REF order_no \* MERGEFORMAT">
              <w:r w:rsidR="001616EE">
                <w:t>01</w:t>
              </w:r>
            </w:fldSimple>
          </w:p>
          <w:p w:rsidR="00394E1E" w:rsidRPr="00DD3311" w:rsidRDefault="00394E1E">
            <w:r w:rsidRPr="00DD3311">
              <w:t xml:space="preserve">ORDER GRANTING PETITION TO </w:t>
            </w:r>
            <w:r w:rsidR="00FD0A5C">
              <w:t>INSTALL AND INTER-TIE ACTIVE WARNING DEVICES AT</w:t>
            </w:r>
            <w:r w:rsidR="004E5F3F">
              <w:t xml:space="preserve"> </w:t>
            </w:r>
            <w:r w:rsidR="00FD0A5C">
              <w:t xml:space="preserve">A </w:t>
            </w:r>
            <w:r w:rsidR="004E5F3F">
              <w:t>HIGHWAY-RAIL GRADE CROSSING</w:t>
            </w:r>
            <w:r w:rsidR="00FD0A5C">
              <w:t xml:space="preserve"> </w:t>
            </w:r>
            <w:r w:rsidRPr="00DD3311">
              <w:t>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3F4504">
              <w:fldChar w:fldCharType="begin"/>
            </w:r>
            <w:r w:rsidR="003F4504">
              <w:instrText xml:space="preserve"> ASK USDOT_no "Enter USDOT Number "</w:instrText>
            </w:r>
            <w:r w:rsidR="003F4504">
              <w:fldChar w:fldCharType="separate"/>
            </w:r>
            <w:bookmarkStart w:id="4" w:name="USDOT_no"/>
            <w:r w:rsidR="00FF09FA">
              <w:t>098481T</w:t>
            </w:r>
            <w:bookmarkEnd w:id="4"/>
            <w:r w:rsidR="003F4504">
              <w:fldChar w:fldCharType="end"/>
            </w:r>
            <w:r w:rsidR="003F4504" w:rsidRPr="003F4504">
              <w:fldChar w:fldCharType="begin"/>
            </w:r>
            <w:r w:rsidR="003F4504" w:rsidRPr="003F4504">
              <w:instrText xml:space="preserve"> REF </w:instrText>
            </w:r>
            <w:r w:rsidR="003F4504">
              <w:instrText>USDOT</w:instrText>
            </w:r>
            <w:r w:rsidR="003F4504" w:rsidRPr="003F4504">
              <w:instrText>_</w:instrText>
            </w:r>
            <w:r w:rsidR="003F4504">
              <w:instrText>no</w:instrText>
            </w:r>
            <w:r w:rsidR="003F4504" w:rsidRPr="003F4504">
              <w:instrText xml:space="preserve"> \* MERGEFORMAT</w:instrText>
            </w:r>
            <w:r w:rsidR="003F4504" w:rsidRPr="003F4504">
              <w:fldChar w:fldCharType="separate"/>
            </w:r>
            <w:r w:rsidR="001616EE">
              <w:t>098481T</w:t>
            </w:r>
            <w:r w:rsidR="003F4504" w:rsidRPr="003F4504">
              <w:fldChar w:fldCharType="end"/>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BC428F">
        <w:rPr>
          <w:iCs/>
        </w:rPr>
        <w:fldChar w:fldCharType="begin"/>
      </w:r>
      <w:r w:rsidR="00BC428F">
        <w:rPr>
          <w:iCs/>
        </w:rPr>
        <w:instrText xml:space="preserve"> ask filing_date "Enter Filing Date" </w:instrText>
      </w:r>
      <w:r w:rsidR="00BC428F">
        <w:rPr>
          <w:iCs/>
        </w:rPr>
        <w:fldChar w:fldCharType="separate"/>
      </w:r>
      <w:bookmarkStart w:id="5" w:name="filing_date"/>
      <w:r w:rsidR="00FF09FA">
        <w:rPr>
          <w:iCs/>
        </w:rPr>
        <w:t>January 31, 2011</w:t>
      </w:r>
      <w:bookmarkEnd w:id="5"/>
      <w:r w:rsidR="00BC428F">
        <w:rPr>
          <w:iCs/>
        </w:rPr>
        <w:fldChar w:fldCharType="end"/>
      </w:r>
      <w:r w:rsidR="00BC428F">
        <w:rPr>
          <w:iCs/>
        </w:rPr>
        <w:fldChar w:fldCharType="begin"/>
      </w:r>
      <w:r w:rsidR="00BC428F">
        <w:rPr>
          <w:iCs/>
        </w:rPr>
        <w:instrText xml:space="preserve"> ref filing_date \* MERGEFORMAT</w:instrText>
      </w:r>
      <w:r w:rsidR="00BC428F">
        <w:rPr>
          <w:iCs/>
        </w:rPr>
        <w:fldChar w:fldCharType="separate"/>
      </w:r>
      <w:r w:rsidR="001616EE">
        <w:rPr>
          <w:iCs/>
        </w:rPr>
        <w:t>January 31, 2011</w:t>
      </w:r>
      <w:r w:rsidR="00BC428F">
        <w:rPr>
          <w:iCs/>
        </w:rPr>
        <w:fldChar w:fldCharType="end"/>
      </w:r>
      <w:r w:rsidRPr="00DD3311">
        <w:rPr>
          <w:bCs/>
          <w:iCs/>
        </w:rPr>
        <w:t>,</w:t>
      </w:r>
      <w:r w:rsidR="00FD0A5C">
        <w:rPr>
          <w:bCs/>
          <w:iCs/>
        </w:rPr>
        <w:t xml:space="preserve"> the</w:t>
      </w:r>
      <w:r w:rsidRPr="00DD3311">
        <w:rPr>
          <w:bCs/>
          <w:iCs/>
        </w:rPr>
        <w:t xml:space="preserve"> </w:t>
      </w:r>
      <w:r w:rsidR="00BC428F">
        <w:rPr>
          <w:bCs/>
          <w:iCs/>
        </w:rPr>
        <w:fldChar w:fldCharType="begin"/>
      </w:r>
      <w:r w:rsidR="00BC428F">
        <w:rPr>
          <w:bCs/>
          <w:iCs/>
        </w:rPr>
        <w:instrText xml:space="preserve"> REF company1_name \* MERGEFORMAT</w:instrText>
      </w:r>
      <w:r w:rsidR="00BC428F">
        <w:rPr>
          <w:bCs/>
          <w:iCs/>
        </w:rPr>
        <w:fldChar w:fldCharType="separate"/>
      </w:r>
      <w:r w:rsidR="001616EE">
        <w:t xml:space="preserve">City of </w:t>
      </w:r>
      <w:proofErr w:type="spellStart"/>
      <w:r w:rsidR="001616EE">
        <w:t>Moxee</w:t>
      </w:r>
      <w:proofErr w:type="spellEnd"/>
      <w:r w:rsidR="00BC428F">
        <w:rPr>
          <w:bCs/>
          <w:iCs/>
        </w:rPr>
        <w:fldChar w:fldCharType="end"/>
      </w:r>
      <w:r w:rsidR="00BC428F">
        <w:rPr>
          <w:bCs/>
          <w:iCs/>
        </w:rPr>
        <w:t xml:space="preserve"> </w:t>
      </w:r>
      <w:r w:rsidR="00140C43">
        <w:rPr>
          <w:bCs/>
          <w:iCs/>
        </w:rPr>
        <w:t>(</w:t>
      </w:r>
      <w:fldSimple w:instr=" REF acronym1 \* MERGEFORMAT">
        <w:r w:rsidR="001616EE">
          <w:t>City</w:t>
        </w:r>
      </w:fldSimple>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 xml:space="preserve">seeking approval to </w:t>
      </w:r>
      <w:r w:rsidR="00FD0A5C">
        <w:rPr>
          <w:iCs/>
        </w:rPr>
        <w:t>install</w:t>
      </w:r>
      <w:r w:rsidR="004E5F3F">
        <w:t xml:space="preserve"> active warning devices </w:t>
      </w:r>
      <w:r w:rsidRPr="00DD3311">
        <w:rPr>
          <w:iCs/>
        </w:rPr>
        <w:t xml:space="preserve">at a railroad-highway grade crossing.  </w:t>
      </w:r>
      <w:r w:rsidR="00FD0A5C">
        <w:rPr>
          <w:iCs/>
        </w:rPr>
        <w:t xml:space="preserve">In addition, the City proposes to inter-tie the active warning devices with a nearby traffic signal. </w:t>
      </w:r>
      <w:r w:rsidRPr="00DD3311">
        <w:rPr>
          <w:iCs/>
        </w:rPr>
        <w:t xml:space="preserve">The crossing is identified as USDOT </w:t>
      </w:r>
      <w:r w:rsidR="003F4504">
        <w:rPr>
          <w:iCs/>
        </w:rPr>
        <w:fldChar w:fldCharType="begin"/>
      </w:r>
      <w:r w:rsidR="003F4504">
        <w:rPr>
          <w:iCs/>
        </w:rPr>
        <w:instrText xml:space="preserve"> ref usdot_no </w:instrText>
      </w:r>
      <w:r w:rsidR="003F4504">
        <w:rPr>
          <w:iCs/>
        </w:rPr>
        <w:fldChar w:fldCharType="separate"/>
      </w:r>
      <w:r w:rsidR="001616EE">
        <w:t>098481T</w:t>
      </w:r>
      <w:r w:rsidR="003F4504">
        <w:rPr>
          <w:iCs/>
        </w:rPr>
        <w:fldChar w:fldCharType="end"/>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proofErr w:type="spellStart"/>
      <w:r w:rsidR="004E5F3F">
        <w:t>Beaudry</w:t>
      </w:r>
      <w:proofErr w:type="spellEnd"/>
      <w:r w:rsidR="004E5F3F">
        <w:t xml:space="preserve"> Road</w:t>
      </w:r>
      <w:r w:rsidR="002229DC">
        <w:rPr>
          <w:iCs/>
        </w:rPr>
        <w:t xml:space="preserve"> </w:t>
      </w:r>
      <w:r w:rsidRPr="00DD3311">
        <w:rPr>
          <w:iCs/>
        </w:rPr>
        <w:t xml:space="preserve">and the </w:t>
      </w:r>
      <w:r w:rsidR="00150257">
        <w:rPr>
          <w:iCs/>
        </w:rPr>
        <w:t>R</w:t>
      </w:r>
      <w:r w:rsidR="00C57F1B" w:rsidRPr="00DD3311">
        <w:rPr>
          <w:iCs/>
        </w:rPr>
        <w:t>espondent</w:t>
      </w:r>
      <w:r w:rsidRPr="00DD3311">
        <w:rPr>
          <w:iCs/>
        </w:rPr>
        <w:t xml:space="preserve">’s tracks in </w:t>
      </w:r>
      <w:r w:rsidR="0049331D">
        <w:rPr>
          <w:iCs/>
        </w:rPr>
        <w:t>the C</w:t>
      </w:r>
      <w:r w:rsidR="007B1EED">
        <w:rPr>
          <w:iCs/>
        </w:rPr>
        <w:t xml:space="preserve">ity of </w:t>
      </w:r>
      <w:proofErr w:type="spellStart"/>
      <w:r w:rsidR="004E5F3F">
        <w:t>Moxee</w:t>
      </w:r>
      <w:proofErr w:type="spellEnd"/>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4E5F3F">
        <w:t>20,000</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Default="00394E1E">
      <w:pPr>
        <w:pStyle w:val="NumberedParagraph"/>
        <w:spacing w:line="288" w:lineRule="auto"/>
        <w:rPr>
          <w:iCs/>
        </w:rPr>
      </w:pPr>
      <w:r w:rsidRPr="00DD3311">
        <w:rPr>
          <w:iCs/>
        </w:rPr>
        <w:t>Railroad warning devices at</w:t>
      </w:r>
      <w:r w:rsidR="001919B4">
        <w:rPr>
          <w:iCs/>
        </w:rPr>
        <w:t xml:space="preserve"> the </w:t>
      </w:r>
      <w:r w:rsidR="00AF7496">
        <w:rPr>
          <w:iCs/>
        </w:rPr>
        <w:fldChar w:fldCharType="begin"/>
      </w:r>
      <w:r w:rsidR="00AF7496">
        <w:rPr>
          <w:iCs/>
        </w:rPr>
        <w:instrText xml:space="preserve"> ASK RR_loc "Provide location of crossing"</w:instrText>
      </w:r>
      <w:r w:rsidR="00AF7496">
        <w:rPr>
          <w:iCs/>
        </w:rPr>
        <w:fldChar w:fldCharType="separate"/>
      </w:r>
      <w:bookmarkStart w:id="6" w:name="RR_loc"/>
      <w:r w:rsidR="00FF09FA">
        <w:rPr>
          <w:iCs/>
        </w:rPr>
        <w:t>Beaudry Road</w:t>
      </w:r>
      <w:bookmarkEnd w:id="6"/>
      <w:r w:rsidR="00AF7496">
        <w:rPr>
          <w:iCs/>
        </w:rPr>
        <w:fldChar w:fldCharType="end"/>
      </w:r>
      <w:r w:rsidR="00AF7496">
        <w:rPr>
          <w:iCs/>
        </w:rPr>
        <w:fldChar w:fldCharType="begin"/>
      </w:r>
      <w:r w:rsidR="00AF7496">
        <w:rPr>
          <w:iCs/>
        </w:rPr>
        <w:instrText xml:space="preserve"> REF RR_loc \* MERGEFORMAT</w:instrText>
      </w:r>
      <w:r w:rsidR="00AF7496">
        <w:rPr>
          <w:iCs/>
        </w:rPr>
        <w:fldChar w:fldCharType="separate"/>
      </w:r>
      <w:proofErr w:type="spellStart"/>
      <w:r w:rsidR="001616EE">
        <w:rPr>
          <w:iCs/>
        </w:rPr>
        <w:t>Beaudry</w:t>
      </w:r>
      <w:proofErr w:type="spellEnd"/>
      <w:r w:rsidR="001616EE">
        <w:rPr>
          <w:iCs/>
        </w:rPr>
        <w:t xml:space="preserve"> Road</w:t>
      </w:r>
      <w:r w:rsidR="00AF7496">
        <w:rPr>
          <w:iCs/>
        </w:rPr>
        <w:fldChar w:fldCharType="end"/>
      </w:r>
      <w:r w:rsidRPr="00DD3311">
        <w:rPr>
          <w:iCs/>
        </w:rPr>
        <w:t xml:space="preserve"> consist of</w:t>
      </w:r>
      <w:r w:rsidR="009732FA">
        <w:rPr>
          <w:iCs/>
        </w:rPr>
        <w:t xml:space="preserve"> </w:t>
      </w:r>
      <w:r w:rsidR="004E5F3F">
        <w:t>cross-bucks and pavement markings</w:t>
      </w:r>
      <w:r w:rsidRPr="00DD3311">
        <w:rPr>
          <w:iCs/>
        </w:rPr>
        <w:t xml:space="preserve">.  The </w:t>
      </w:r>
      <w:r w:rsidR="002229DC">
        <w:rPr>
          <w:iCs/>
        </w:rPr>
        <w:t>P</w:t>
      </w:r>
      <w:r w:rsidRPr="00DD3311">
        <w:rPr>
          <w:iCs/>
        </w:rPr>
        <w:t xml:space="preserve">etitioner proposes to </w:t>
      </w:r>
      <w:r w:rsidR="00E86F7F">
        <w:rPr>
          <w:iCs/>
        </w:rPr>
        <w:t xml:space="preserve">install </w:t>
      </w:r>
      <w:r w:rsidR="00B4605B">
        <w:t xml:space="preserve">cantilever mounted lights and gates on both approaches to the crossing and an LED </w:t>
      </w:r>
      <w:r w:rsidR="007D2B95">
        <w:t xml:space="preserve">“No Right Turn” </w:t>
      </w:r>
      <w:r w:rsidR="00B4605B">
        <w:t>blank-out sign on State Route 24(SR-24) for westbound vehicle traffic turning right on</w:t>
      </w:r>
      <w:r w:rsidR="00FD0A5C">
        <w:t xml:space="preserve">to </w:t>
      </w:r>
      <w:proofErr w:type="spellStart"/>
      <w:r w:rsidR="00B4605B">
        <w:t>Beaudry</w:t>
      </w:r>
      <w:proofErr w:type="spellEnd"/>
      <w:r w:rsidR="00B4605B">
        <w:t xml:space="preserve"> Road. The City also proposes to inter-tie the new railroad warning signals with the nearby traffic signal on SR-24</w:t>
      </w:r>
      <w:r w:rsidR="00B4605B">
        <w:rPr>
          <w:iCs/>
        </w:rPr>
        <w:t xml:space="preserve">, with an advance preemption of 42 seconds. </w:t>
      </w:r>
      <w:r w:rsidRPr="00DD3311">
        <w:rPr>
          <w:iCs/>
        </w:rPr>
        <w:t xml:space="preserve"> </w:t>
      </w:r>
      <w:r w:rsidR="00B4605B">
        <w:rPr>
          <w:iCs/>
        </w:rPr>
        <w:t xml:space="preserve">The train detection to be installed is constant warning. </w:t>
      </w:r>
      <w:r w:rsidRPr="00DD3311">
        <w:rPr>
          <w:iCs/>
        </w:rPr>
        <w:t>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w:t>
      </w:r>
      <w:bookmarkStart w:id="7" w:name="_GoBack"/>
      <w:bookmarkEnd w:id="7"/>
      <w:r w:rsidR="007803B9">
        <w:rPr>
          <w:iCs/>
        </w:rPr>
        <w:t>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B4605B">
        <w:rPr>
          <w:iCs/>
        </w:rPr>
        <w:t xml:space="preserve"> The inter-tie of the railroad and traffic signal will facilitate the clearing of vehicles </w:t>
      </w:r>
      <w:r w:rsidR="00FD0A5C">
        <w:rPr>
          <w:iCs/>
        </w:rPr>
        <w:t xml:space="preserve">from the crossing </w:t>
      </w:r>
      <w:r w:rsidR="00B4605B">
        <w:rPr>
          <w:iCs/>
        </w:rPr>
        <w:t>during times the train is approaching the crossing.</w:t>
      </w:r>
    </w:p>
    <w:p w:rsidR="00B4605B" w:rsidRDefault="00B4605B">
      <w:pPr>
        <w:pStyle w:val="NumberedParagraph"/>
        <w:spacing w:line="288" w:lineRule="auto"/>
        <w:rPr>
          <w:iCs/>
        </w:rPr>
      </w:pPr>
      <w:r>
        <w:rPr>
          <w:iCs/>
        </w:rPr>
        <w:t>Central Washington Railroad, the operator and BNSF Railway, the owner of the rail line both consented to entry of an order by the Commission without further notice or hearing.</w:t>
      </w:r>
    </w:p>
    <w:p w:rsidR="00B4605B" w:rsidRPr="00DD3311" w:rsidRDefault="00B4605B">
      <w:pPr>
        <w:pStyle w:val="NumberedParagraph"/>
        <w:spacing w:line="288" w:lineRule="auto"/>
        <w:rPr>
          <w:iCs/>
        </w:rPr>
      </w:pPr>
      <w:proofErr w:type="spellStart"/>
      <w:r>
        <w:rPr>
          <w:iCs/>
        </w:rPr>
        <w:lastRenderedPageBreak/>
        <w:t>Beaudry</w:t>
      </w:r>
      <w:proofErr w:type="spellEnd"/>
      <w:r>
        <w:rPr>
          <w:iCs/>
        </w:rPr>
        <w:t xml:space="preserve"> Road is a two-lane roadway with a speed limit of 35 miles per hour. </w:t>
      </w:r>
      <w:r w:rsidR="00A85477">
        <w:rPr>
          <w:iCs/>
        </w:rPr>
        <w:t xml:space="preserve">The City estimates daily traffic through the crossing consists of 3,900 vehicles including 390 commercial motor vehicles and 98 school buses. </w:t>
      </w:r>
      <w:r w:rsidR="00191487">
        <w:rPr>
          <w:iCs/>
        </w:rPr>
        <w:t xml:space="preserve">Average daily train traffic includes two trains, traveling at 20 miles per hour. </w:t>
      </w:r>
      <w:r w:rsidR="00A85477">
        <w:rPr>
          <w:iCs/>
        </w:rPr>
        <w:t xml:space="preserve">Additional growth </w:t>
      </w:r>
      <w:r w:rsidR="00FD0A5C">
        <w:rPr>
          <w:iCs/>
        </w:rPr>
        <w:t xml:space="preserve">on </w:t>
      </w:r>
      <w:proofErr w:type="spellStart"/>
      <w:r w:rsidR="00FD0A5C">
        <w:rPr>
          <w:iCs/>
        </w:rPr>
        <w:t>Beaudry</w:t>
      </w:r>
      <w:proofErr w:type="spellEnd"/>
      <w:r w:rsidR="00FD0A5C">
        <w:rPr>
          <w:iCs/>
        </w:rPr>
        <w:t xml:space="preserve"> Road </w:t>
      </w:r>
      <w:r w:rsidR="00A85477">
        <w:rPr>
          <w:iCs/>
        </w:rPr>
        <w:t>is anticipated by the City</w:t>
      </w:r>
      <w:r w:rsidR="00FD0A5C">
        <w:rPr>
          <w:iCs/>
        </w:rPr>
        <w:t>,</w:t>
      </w:r>
      <w:r w:rsidR="00A85477">
        <w:rPr>
          <w:iCs/>
        </w:rPr>
        <w:t xml:space="preserve"> specifically a new residential development and expansion of the industrial zoned area on nearby </w:t>
      </w:r>
      <w:proofErr w:type="spellStart"/>
      <w:r w:rsidR="00A85477">
        <w:rPr>
          <w:iCs/>
        </w:rPr>
        <w:t>Postma</w:t>
      </w:r>
      <w:proofErr w:type="spellEnd"/>
      <w:r w:rsidR="00A85477">
        <w:rPr>
          <w:iCs/>
        </w:rPr>
        <w:t xml:space="preserve"> Road.</w:t>
      </w:r>
      <w:r w:rsidR="00FD0A5C">
        <w:rPr>
          <w:iCs/>
        </w:rPr>
        <w:t xml:space="preserve">  The installation of active warning devices and inter-tie with the traffic signal will </w:t>
      </w:r>
      <w:r w:rsidR="00191487">
        <w:rPr>
          <w:iCs/>
        </w:rPr>
        <w:t>help meet the increasing demands at the crossing.</w:t>
      </w:r>
    </w:p>
    <w:p w:rsidR="00394E1E" w:rsidRPr="00DD3311" w:rsidRDefault="00E52E1E" w:rsidP="002F18D2">
      <w:pPr>
        <w:pStyle w:val="NumberedParagraph"/>
        <w:spacing w:line="288" w:lineRule="auto"/>
      </w:pPr>
      <w:r w:rsidRPr="00DD3311">
        <w:t xml:space="preserve">The </w:t>
      </w:r>
      <w:r w:rsidR="002229DC">
        <w:t>P</w:t>
      </w:r>
      <w:r w:rsidR="00394E1E" w:rsidRPr="00DD3311">
        <w:t xml:space="preserve">etitioner </w:t>
      </w:r>
      <w:r w:rsidR="007B1EED">
        <w:t xml:space="preserve">is </w:t>
      </w:r>
      <w:r w:rsidR="00394E1E" w:rsidRPr="00DD3311">
        <w:t>request</w:t>
      </w:r>
      <w:r w:rsidR="007B1EED">
        <w:t>ing a disbursement</w:t>
      </w:r>
      <w:r w:rsidR="00394E1E" w:rsidRPr="00DD3311">
        <w:t xml:space="preserve"> </w:t>
      </w:r>
      <w:r w:rsidR="007B1EED">
        <w:t xml:space="preserve">of </w:t>
      </w:r>
      <w:r w:rsidR="00B35AB7">
        <w:t>$</w:t>
      </w:r>
      <w:r w:rsidR="00A85477">
        <w:t>20,000</w:t>
      </w:r>
      <w:r w:rsidR="007B1EED">
        <w:t xml:space="preserve"> t</w:t>
      </w:r>
      <w:r w:rsidR="00394E1E" w:rsidRPr="00DD3311">
        <w:t xml:space="preserve">o pay for </w:t>
      </w:r>
      <w:r w:rsidR="007803B9">
        <w:t xml:space="preserve">a portion of </w:t>
      </w:r>
      <w:r w:rsidR="00394E1E" w:rsidRPr="00DD3311">
        <w:t xml:space="preserve">the upgrades.  The total approximate cost of the project is </w:t>
      </w:r>
      <w:r w:rsidR="00B35AB7">
        <w:t>$</w:t>
      </w:r>
      <w:r w:rsidR="00A85477">
        <w:t>66,730</w:t>
      </w:r>
      <w:r w:rsidR="007B1EED">
        <w:t xml:space="preserve">. </w:t>
      </w:r>
      <w:r w:rsidR="007D2B95" w:rsidRPr="007D2B95">
        <w:t>Commission Staff is facilitating the use of surplus equipment at this crossing</w:t>
      </w:r>
      <w:r w:rsidR="007D2B95">
        <w:rPr>
          <w:b/>
        </w:rPr>
        <w:t xml:space="preserve">.  </w:t>
      </w:r>
      <w:r w:rsidR="007D2B95">
        <w:t>In addition the Washington State Department of Transportation (WSDOT) is contributing the cost to purchase and install an eight wire gate down circuit and AC isolator at the traffic signal cabinet to accommodate the inter-tie.</w:t>
      </w:r>
      <w:r w:rsidR="00B35AB7" w:rsidRPr="00294479">
        <w:rPr>
          <w:b/>
        </w:rPr>
        <w:t xml:space="preserve"> </w:t>
      </w:r>
      <w:r w:rsidR="00394E1E" w:rsidRPr="00DD3311">
        <w:t xml:space="preserve"> </w:t>
      </w:r>
      <w:r w:rsidR="007D2B95">
        <w:t xml:space="preserve">WSDOT is also contributing the LED “No Right Turn” blank out sign to be installed on SR-24.  The City of </w:t>
      </w:r>
      <w:proofErr w:type="spellStart"/>
      <w:r w:rsidR="007D2B95">
        <w:t>Moxee</w:t>
      </w:r>
      <w:proofErr w:type="spellEnd"/>
      <w:r w:rsidR="007D2B95">
        <w:t xml:space="preserve"> will be responsible for </w:t>
      </w:r>
      <w:r w:rsidR="008F240B">
        <w:t xml:space="preserve">all </w:t>
      </w:r>
      <w:r w:rsidR="007D2B95">
        <w:t xml:space="preserve">costs over $66,730.  </w:t>
      </w:r>
      <w:r w:rsidR="00394E1E" w:rsidRPr="00DD3311">
        <w:t xml:space="preserve">An expenditure of </w:t>
      </w:r>
      <w:r w:rsidR="00B35AB7">
        <w:t>$</w:t>
      </w:r>
      <w:r w:rsidR="00955DC6">
        <w:t>2</w:t>
      </w:r>
      <w:r w:rsidR="007D2B95">
        <w:t>0,000</w:t>
      </w:r>
      <w:r w:rsidR="00394E1E" w:rsidRPr="00DD3311">
        <w:t xml:space="preserve"> from the Grade Crossing Protective Fund is available to </w:t>
      </w:r>
      <w:r w:rsidR="003A4A80">
        <w:t xml:space="preserve">help fund </w:t>
      </w:r>
      <w:r w:rsidR="00394E1E" w:rsidRPr="00DD3311">
        <w:t>the improvements.</w:t>
      </w: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hyperlink r:id="rId9" w:history="1">
        <w:r w:rsidR="00107F8D" w:rsidRPr="002D30A8">
          <w:rPr>
            <w:rStyle w:val="Hyperlink"/>
            <w:i/>
            <w:iCs/>
          </w:rPr>
          <w:t xml:space="preserve">RCW </w:t>
        </w:r>
        <w:r w:rsidRPr="002D30A8">
          <w:rPr>
            <w:rStyle w:val="Hyperlink"/>
            <w:i/>
            <w:iCs/>
          </w:rPr>
          <w:t>81.53</w:t>
        </w:r>
      </w:hyperlink>
      <w:r w:rsidR="00C762B0">
        <w:rPr>
          <w:i/>
          <w:iCs/>
        </w:rPr>
        <w:t>;</w:t>
      </w:r>
      <w:r w:rsidR="00CC1675">
        <w:rPr>
          <w:i/>
          <w:iCs/>
        </w:rPr>
        <w:t xml:space="preserve"> </w:t>
      </w:r>
      <w:r w:rsidR="00CC1675">
        <w:rPr>
          <w:i/>
          <w:iCs/>
        </w:rPr>
        <w:tab/>
      </w:r>
      <w:r w:rsidR="00CC1675">
        <w:rPr>
          <w:i/>
          <w:iCs/>
        </w:rPr>
        <w:tab/>
      </w:r>
      <w:hyperlink r:id="rId10" w:history="1">
        <w:r w:rsidR="00C762B0" w:rsidRPr="002D30A8">
          <w:rPr>
            <w:rStyle w:val="Hyperlink"/>
            <w:i/>
            <w:iCs/>
          </w:rPr>
          <w:t>RCW 81.53.271</w:t>
        </w:r>
      </w:hyperlink>
      <w:r w:rsidR="00C762B0">
        <w:rPr>
          <w:i/>
          <w:iCs/>
        </w:rPr>
        <w:t xml:space="preserve">; </w:t>
      </w:r>
      <w:hyperlink r:id="rId11" w:history="1">
        <w:r w:rsidR="00C762B0" w:rsidRPr="002D30A8">
          <w:rPr>
            <w:rStyle w:val="Hyperlink"/>
            <w:i/>
            <w:iCs/>
          </w:rPr>
          <w:t>RCW 81.53.281</w:t>
        </w:r>
      </w:hyperlink>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the </w:t>
      </w:r>
      <w:r w:rsidR="00AF7496">
        <w:rPr>
          <w:iCs/>
        </w:rPr>
        <w:fldChar w:fldCharType="begin"/>
      </w:r>
      <w:r w:rsidR="00AF7496">
        <w:rPr>
          <w:iCs/>
        </w:rPr>
        <w:instrText xml:space="preserve"> REF RR_loc \* MERGEFORMAT</w:instrText>
      </w:r>
      <w:r w:rsidR="00AF7496">
        <w:rPr>
          <w:iCs/>
        </w:rPr>
        <w:fldChar w:fldCharType="separate"/>
      </w:r>
      <w:proofErr w:type="spellStart"/>
      <w:r w:rsidR="001616EE">
        <w:rPr>
          <w:iCs/>
        </w:rPr>
        <w:t>Beaudry</w:t>
      </w:r>
      <w:proofErr w:type="spellEnd"/>
      <w:r w:rsidR="001616EE">
        <w:rPr>
          <w:iCs/>
        </w:rPr>
        <w:t xml:space="preserve"> Road</w:t>
      </w:r>
      <w:r w:rsidR="00AF7496">
        <w:rPr>
          <w:iCs/>
        </w:rPr>
        <w:fldChar w:fldCharType="end"/>
      </w:r>
      <w:r w:rsidRPr="00DD3311">
        <w:t xml:space="preserve">, identified as USDOT </w:t>
      </w:r>
      <w:fldSimple w:instr=" REF usdot_no ">
        <w:r w:rsidR="001616EE">
          <w:t>098481T</w:t>
        </w:r>
      </w:fldSimple>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hyperlink r:id="rId12" w:history="1">
        <w:r w:rsidR="00F95237" w:rsidRPr="002D30A8">
          <w:rPr>
            <w:rStyle w:val="Hyperlink"/>
          </w:rPr>
          <w:t>RCW 81.53.261</w:t>
        </w:r>
      </w:hyperlink>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hyperlink r:id="rId13" w:history="1">
        <w:r w:rsidR="00F95237" w:rsidRPr="002D30A8">
          <w:rPr>
            <w:rStyle w:val="Hyperlink"/>
            <w:i/>
          </w:rPr>
          <w:t>WAC 480-62-150</w:t>
        </w:r>
      </w:hyperlink>
      <w:r w:rsidR="00F95237" w:rsidRPr="00F95237">
        <w:rPr>
          <w:i/>
        </w:rPr>
        <w:t>.</w:t>
      </w:r>
    </w:p>
    <w:p w:rsidR="00394E1E" w:rsidRPr="00DD3311" w:rsidRDefault="00394E1E">
      <w:pPr>
        <w:pStyle w:val="NumberedParagraph"/>
        <w:spacing w:line="288" w:lineRule="auto"/>
        <w:ind w:left="700" w:hanging="1420"/>
      </w:pPr>
      <w:r w:rsidRPr="00DD3311">
        <w:t>(4)</w:t>
      </w:r>
      <w:r w:rsidRPr="00DD3311">
        <w:tab/>
      </w:r>
      <w:hyperlink r:id="rId14" w:history="1">
        <w:r w:rsidRPr="002D30A8">
          <w:rPr>
            <w:rStyle w:val="Hyperlink"/>
          </w:rPr>
          <w:t>RCW 81.53.271</w:t>
        </w:r>
      </w:hyperlink>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lastRenderedPageBreak/>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fldSimple w:instr=" REF acronym1 \* MERGEFORMAT">
        <w:r w:rsidR="001616EE">
          <w:t>City</w:t>
        </w:r>
      </w:fldSimple>
      <w:r w:rsidR="009270B0">
        <w:t>’s</w:t>
      </w:r>
      <w:r w:rsidR="009270B0" w:rsidRPr="00DD3311">
        <w:t xml:space="preserve"> </w:t>
      </w:r>
      <w:r w:rsidRPr="00DD3311">
        <w:t xml:space="preserve">petition filed </w:t>
      </w:r>
      <w:r w:rsidRPr="00DD3311">
        <w:rPr>
          <w:iCs/>
        </w:rPr>
        <w:t>on</w:t>
      </w:r>
      <w:r w:rsidR="005952AB">
        <w:rPr>
          <w:iCs/>
        </w:rPr>
        <w:t xml:space="preserve"> </w:t>
      </w:r>
      <w:r w:rsidR="005952AB">
        <w:rPr>
          <w:iCs/>
        </w:rPr>
        <w:fldChar w:fldCharType="begin"/>
      </w:r>
      <w:r w:rsidR="005952AB">
        <w:rPr>
          <w:iCs/>
        </w:rPr>
        <w:instrText xml:space="preserve"> REF filing_date \* MERGEFORMAT</w:instrText>
      </w:r>
      <w:r w:rsidR="005952AB">
        <w:rPr>
          <w:iCs/>
        </w:rPr>
        <w:fldChar w:fldCharType="separate"/>
      </w:r>
      <w:r w:rsidR="001616EE">
        <w:rPr>
          <w:iCs/>
        </w:rPr>
        <w:t>January 31, 2011</w:t>
      </w:r>
      <w:r w:rsidR="005952AB">
        <w:rPr>
          <w:iCs/>
        </w:rPr>
        <w:fldChar w:fldCharType="end"/>
      </w:r>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5952AB">
      <w:pPr>
        <w:pStyle w:val="NumberedParagraph"/>
        <w:spacing w:line="288" w:lineRule="auto"/>
      </w:pPr>
      <w:r>
        <w:fldChar w:fldCharType="begin"/>
      </w:r>
      <w:r>
        <w:instrText xml:space="preserve"> REF company1_name \* MERGEFORMAT</w:instrText>
      </w:r>
      <w:r>
        <w:fldChar w:fldCharType="separate"/>
      </w:r>
      <w:r w:rsidR="001616EE">
        <w:t xml:space="preserve">City of </w:t>
      </w:r>
      <w:proofErr w:type="spellStart"/>
      <w:r w:rsidR="001616EE">
        <w:t>Moxee</w:t>
      </w:r>
      <w:r>
        <w:fldChar w:fldCharType="end"/>
      </w:r>
      <w:r w:rsidR="00C762B0">
        <w:t>’s</w:t>
      </w:r>
      <w:proofErr w:type="spellEnd"/>
      <w:r w:rsidR="00C762B0">
        <w:t xml:space="preserve"> petition </w:t>
      </w:r>
      <w:r w:rsidR="00394E1E" w:rsidRPr="00DD3311">
        <w:t xml:space="preserve">to upgrade </w:t>
      </w:r>
      <w:r w:rsidR="008F240B">
        <w:t xml:space="preserve">and inter-tie </w:t>
      </w:r>
      <w:r w:rsidR="00562E9B">
        <w:t>warning devices</w:t>
      </w:r>
      <w:r w:rsidR="00394E1E" w:rsidRPr="00DD3311">
        <w:t xml:space="preserve"> at a railroad-highway grade crossing, located </w:t>
      </w:r>
      <w:r w:rsidR="00E22BDC" w:rsidRPr="00DD3311">
        <w:t xml:space="preserve">at </w:t>
      </w:r>
      <w:r w:rsidR="001919B4">
        <w:t xml:space="preserve">the </w:t>
      </w:r>
      <w:r w:rsidR="001919B4">
        <w:rPr>
          <w:iCs/>
        </w:rPr>
        <w:fldChar w:fldCharType="begin"/>
      </w:r>
      <w:r w:rsidR="001919B4">
        <w:rPr>
          <w:iCs/>
        </w:rPr>
        <w:instrText xml:space="preserve"> REF RR_loc \* MERGEFORMAT</w:instrText>
      </w:r>
      <w:r w:rsidR="001919B4">
        <w:rPr>
          <w:iCs/>
        </w:rPr>
        <w:fldChar w:fldCharType="separate"/>
      </w:r>
      <w:proofErr w:type="spellStart"/>
      <w:r w:rsidR="001616EE">
        <w:rPr>
          <w:iCs/>
        </w:rPr>
        <w:t>Beaudry</w:t>
      </w:r>
      <w:proofErr w:type="spellEnd"/>
      <w:r w:rsidR="001616EE">
        <w:rPr>
          <w:iCs/>
        </w:rPr>
        <w:t xml:space="preserve"> Road</w:t>
      </w:r>
      <w:r w:rsidR="001919B4">
        <w:rPr>
          <w:iCs/>
        </w:rPr>
        <w:fldChar w:fldCharType="end"/>
      </w:r>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8F240B">
        <w:t>20,000</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5952AB">
      <w:pPr>
        <w:numPr>
          <w:ilvl w:val="1"/>
          <w:numId w:val="21"/>
        </w:numPr>
        <w:spacing w:line="288" w:lineRule="auto"/>
      </w:pPr>
      <w:r>
        <w:rPr>
          <w:iCs/>
        </w:rPr>
        <w:fldChar w:fldCharType="begin"/>
      </w:r>
      <w:r>
        <w:rPr>
          <w:iCs/>
        </w:rPr>
        <w:instrText xml:space="preserve"> REF company1_name \* MERGEFORMAT</w:instrText>
      </w:r>
      <w:r>
        <w:rPr>
          <w:iCs/>
        </w:rPr>
        <w:fldChar w:fldCharType="separate"/>
      </w:r>
      <w:r w:rsidR="001616EE">
        <w:t xml:space="preserve">City of </w:t>
      </w:r>
      <w:proofErr w:type="spellStart"/>
      <w:r w:rsidR="001616EE">
        <w:t>Moxee</w:t>
      </w:r>
      <w:proofErr w:type="spellEnd"/>
      <w:r>
        <w:rPr>
          <w:iCs/>
        </w:rPr>
        <w:fldChar w:fldCharType="end"/>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8F240B">
        <w:t>June 30, 2011</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5952AB">
      <w:pPr>
        <w:numPr>
          <w:ilvl w:val="1"/>
          <w:numId w:val="21"/>
        </w:numPr>
        <w:tabs>
          <w:tab w:val="left" w:pos="4900"/>
        </w:tabs>
        <w:rPr>
          <w:iCs/>
        </w:rPr>
      </w:pPr>
      <w:r>
        <w:fldChar w:fldCharType="begin"/>
      </w:r>
      <w:r>
        <w:instrText xml:space="preserve"> REF company1_name \* MERGEFORMAT</w:instrText>
      </w:r>
      <w:r>
        <w:fldChar w:fldCharType="separate"/>
      </w:r>
      <w:r w:rsidR="001616EE">
        <w:t xml:space="preserve">City of </w:t>
      </w:r>
      <w:proofErr w:type="spellStart"/>
      <w:r w:rsidR="001616EE">
        <w:t>Moxee</w:t>
      </w:r>
      <w:proofErr w:type="spellEnd"/>
      <w:r>
        <w:fldChar w:fldCharType="end"/>
      </w:r>
      <w:r>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5952AB">
        <w:rPr>
          <w:iCs/>
        </w:rPr>
        <w:fldChar w:fldCharType="begin"/>
      </w:r>
      <w:r w:rsidR="005952AB">
        <w:rPr>
          <w:iCs/>
        </w:rPr>
        <w:instrText xml:space="preserve"> ASK effect_date "Enter Effective Date"</w:instrText>
      </w:r>
      <w:r w:rsidR="005952AB">
        <w:rPr>
          <w:iCs/>
        </w:rPr>
        <w:fldChar w:fldCharType="separate"/>
      </w:r>
      <w:bookmarkStart w:id="8" w:name="effect_date"/>
      <w:r w:rsidR="00FF09FA">
        <w:rPr>
          <w:iCs/>
        </w:rPr>
        <w:t>March 2, 2011</w:t>
      </w:r>
      <w:bookmarkEnd w:id="8"/>
      <w:r w:rsidR="005952AB">
        <w:rPr>
          <w:iCs/>
        </w:rPr>
        <w:fldChar w:fldCharType="end"/>
      </w:r>
      <w:r w:rsidR="005952AB">
        <w:rPr>
          <w:iCs/>
        </w:rPr>
        <w:fldChar w:fldCharType="begin"/>
      </w:r>
      <w:r w:rsidR="005952AB">
        <w:rPr>
          <w:iCs/>
        </w:rPr>
        <w:instrText xml:space="preserve"> REF effect_date \* MERGEFORMAT</w:instrText>
      </w:r>
      <w:r w:rsidR="005952AB">
        <w:rPr>
          <w:iCs/>
        </w:rPr>
        <w:fldChar w:fldCharType="separate"/>
      </w:r>
      <w:r w:rsidR="001616EE">
        <w:rPr>
          <w:iCs/>
        </w:rPr>
        <w:t>March 2, 2011</w:t>
      </w:r>
      <w:r w:rsidR="005952AB">
        <w:rPr>
          <w:iCs/>
        </w:rPr>
        <w:fldChar w:fldCharType="end"/>
      </w:r>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Pr="00DD3311" w:rsidRDefault="00E22BDC" w:rsidP="00E22BDC">
      <w:pPr>
        <w:spacing w:line="288" w:lineRule="auto"/>
        <w:ind w:left="3500"/>
      </w:pPr>
    </w:p>
    <w:p w:rsidR="00E22BDC" w:rsidRDefault="00E22BDC" w:rsidP="00E22BDC">
      <w:pPr>
        <w:spacing w:line="288" w:lineRule="auto"/>
        <w:ind w:left="3500"/>
      </w:pPr>
    </w:p>
    <w:p w:rsidR="008F240B" w:rsidRDefault="008F240B" w:rsidP="00E22BDC">
      <w:pPr>
        <w:spacing w:line="288" w:lineRule="auto"/>
        <w:ind w:left="3500"/>
      </w:pPr>
    </w:p>
    <w:p w:rsidR="008F240B" w:rsidRDefault="008F240B" w:rsidP="00E22BDC">
      <w:pPr>
        <w:spacing w:line="288" w:lineRule="auto"/>
        <w:ind w:left="3500"/>
      </w:pPr>
    </w:p>
    <w:p w:rsidR="008F240B" w:rsidRPr="00DD3311" w:rsidRDefault="008F240B" w:rsidP="00E22BDC">
      <w:pPr>
        <w:spacing w:line="288" w:lineRule="auto"/>
        <w:ind w:left="3500"/>
      </w:pPr>
    </w:p>
    <w:p w:rsidR="008F240B" w:rsidRDefault="008F240B" w:rsidP="008F240B">
      <w:pPr>
        <w:spacing w:line="288" w:lineRule="auto"/>
      </w:pPr>
      <w:r>
        <w:t>NOTICE:  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8F240B" w:rsidRDefault="008F240B" w:rsidP="008F240B">
      <w:pPr>
        <w:spacing w:line="288" w:lineRule="auto"/>
        <w:jc w:val="center"/>
      </w:pPr>
    </w:p>
    <w:p w:rsidR="008F240B" w:rsidRDefault="008F240B" w:rsidP="008F240B">
      <w:pPr>
        <w:spacing w:line="288" w:lineRule="auto"/>
      </w:pPr>
      <w:r>
        <w:t xml:space="preserve">The Commission will grant a late-filed request for review only on a showing of good cause, including a satisfactory explanation of why the person did not timely file the request.  A form for late-filed requests is available on the Commission's Web site.  </w:t>
      </w:r>
      <w:r>
        <w:cr/>
      </w:r>
    </w:p>
    <w:p w:rsidR="00CB10BF" w:rsidRDefault="008F240B" w:rsidP="008F240B">
      <w:pPr>
        <w:spacing w:line="288" w:lineRule="auto"/>
      </w:pPr>
      <w:r>
        <w:t xml:space="preserve">This notice and review process is pursuant to the provisions of RCW 80.01.030 and WAC 480-07-904(2) and (3).  </w:t>
      </w:r>
    </w:p>
    <w:p w:rsidR="00E22BDC" w:rsidRPr="00DD3311" w:rsidRDefault="00E22BDC" w:rsidP="00E22BDC">
      <w:pPr>
        <w:spacing w:line="288" w:lineRule="auto"/>
        <w:ind w:left="3500" w:hanging="3500"/>
      </w:pPr>
    </w:p>
    <w:sectPr w:rsidR="00E22BDC" w:rsidRPr="00DD3311" w:rsidSect="008F240B">
      <w:headerReference w:type="default" r:id="rId15"/>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980" w:rsidRDefault="003D2980">
      <w:r>
        <w:separator/>
      </w:r>
    </w:p>
  </w:endnote>
  <w:endnote w:type="continuationSeparator" w:id="0">
    <w:p w:rsidR="003D2980" w:rsidRDefault="003D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980" w:rsidRDefault="003D2980">
      <w:r>
        <w:separator/>
      </w:r>
    </w:p>
  </w:footnote>
  <w:footnote w:type="continuationSeparator" w:id="0">
    <w:p w:rsidR="003D2980" w:rsidRDefault="003D2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980" w:rsidRPr="00A748CC" w:rsidRDefault="00053E30" w:rsidP="00CB10BF">
    <w:pPr>
      <w:pStyle w:val="Header"/>
      <w:tabs>
        <w:tab w:val="left" w:pos="7000"/>
      </w:tabs>
      <w:rPr>
        <w:rStyle w:val="PageNumber"/>
        <w:b/>
        <w:sz w:val="20"/>
      </w:rPr>
    </w:pPr>
    <w:r>
      <w:rPr>
        <w:b/>
        <w:sz w:val="20"/>
      </w:rPr>
      <w:t>DOCKET NO. TR-110228</w:t>
    </w:r>
    <w:r w:rsidR="003D2980" w:rsidRPr="00A748CC">
      <w:rPr>
        <w:b/>
        <w:sz w:val="20"/>
      </w:rPr>
      <w:tab/>
      <w:t xml:space="preserve">                 PAGE </w:t>
    </w:r>
    <w:r w:rsidR="003D2980" w:rsidRPr="00A748CC">
      <w:rPr>
        <w:rStyle w:val="PageNumber"/>
        <w:b/>
        <w:sz w:val="20"/>
      </w:rPr>
      <w:fldChar w:fldCharType="begin"/>
    </w:r>
    <w:r w:rsidR="003D2980" w:rsidRPr="00A748CC">
      <w:rPr>
        <w:rStyle w:val="PageNumber"/>
        <w:b/>
        <w:sz w:val="20"/>
      </w:rPr>
      <w:instrText xml:space="preserve"> PAGE </w:instrText>
    </w:r>
    <w:r w:rsidR="003D2980" w:rsidRPr="00A748CC">
      <w:rPr>
        <w:rStyle w:val="PageNumber"/>
        <w:b/>
        <w:sz w:val="20"/>
      </w:rPr>
      <w:fldChar w:fldCharType="separate"/>
    </w:r>
    <w:r w:rsidR="001616EE">
      <w:rPr>
        <w:rStyle w:val="PageNumber"/>
        <w:b/>
        <w:noProof/>
        <w:sz w:val="20"/>
      </w:rPr>
      <w:t>2</w:t>
    </w:r>
    <w:r w:rsidR="003D2980" w:rsidRPr="00A748CC">
      <w:rPr>
        <w:rStyle w:val="PageNumber"/>
        <w:b/>
        <w:sz w:val="20"/>
      </w:rPr>
      <w:fldChar w:fldCharType="end"/>
    </w:r>
  </w:p>
  <w:p w:rsidR="003D2980" w:rsidRPr="0050337D" w:rsidRDefault="003D2980" w:rsidP="00CB10BF">
    <w:pPr>
      <w:pStyle w:val="Header"/>
      <w:tabs>
        <w:tab w:val="left" w:pos="7000"/>
      </w:tabs>
      <w:rPr>
        <w:rStyle w:val="PageNumber"/>
        <w:sz w:val="20"/>
      </w:rPr>
    </w:pPr>
    <w:r w:rsidRPr="00A748CC">
      <w:rPr>
        <w:rStyle w:val="PageNumber"/>
        <w:b/>
        <w:sz w:val="20"/>
      </w:rPr>
      <w:t xml:space="preserve">ORDER NO. </w:t>
    </w:r>
    <w:r w:rsidRPr="00A748CC">
      <w:rPr>
        <w:rStyle w:val="PageNumber"/>
        <w:b/>
        <w:sz w:val="20"/>
      </w:rPr>
      <w:fldChar w:fldCharType="begin"/>
    </w:r>
    <w:r w:rsidRPr="00A748CC">
      <w:rPr>
        <w:rStyle w:val="PageNumber"/>
        <w:b/>
        <w:sz w:val="20"/>
      </w:rPr>
      <w:instrText xml:space="preserve"> REF order_no  \* MERGEFORMAT </w:instrText>
    </w:r>
    <w:r w:rsidRPr="00A748CC">
      <w:rPr>
        <w:rStyle w:val="PageNumber"/>
        <w:b/>
        <w:sz w:val="20"/>
      </w:rPr>
      <w:fldChar w:fldCharType="separate"/>
    </w:r>
    <w:r w:rsidR="001616EE" w:rsidRPr="001616EE">
      <w:rPr>
        <w:b/>
        <w:sz w:val="20"/>
      </w:rPr>
      <w:t>01</w:t>
    </w:r>
    <w:r w:rsidRPr="00A748CC">
      <w:rPr>
        <w:rStyle w:val="PageNumber"/>
        <w:b/>
        <w:sz w:val="20"/>
      </w:rPr>
      <w:fldChar w:fldCharType="end"/>
    </w:r>
  </w:p>
  <w:p w:rsidR="003D2980" w:rsidRPr="002229DC" w:rsidRDefault="003D2980">
    <w:pPr>
      <w:pStyle w:val="Header"/>
      <w:rPr>
        <w:rStyle w:val="PageNumber"/>
        <w:b/>
        <w:sz w:val="20"/>
      </w:rPr>
    </w:pPr>
  </w:p>
  <w:p w:rsidR="003D2980" w:rsidRPr="002229DC" w:rsidRDefault="003D2980">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FA"/>
    <w:rsid w:val="00007E63"/>
    <w:rsid w:val="00023E51"/>
    <w:rsid w:val="000442C2"/>
    <w:rsid w:val="00053E30"/>
    <w:rsid w:val="0005574A"/>
    <w:rsid w:val="00056A66"/>
    <w:rsid w:val="0006117D"/>
    <w:rsid w:val="00065954"/>
    <w:rsid w:val="00084CC9"/>
    <w:rsid w:val="000907EC"/>
    <w:rsid w:val="0009738E"/>
    <w:rsid w:val="000C1C1C"/>
    <w:rsid w:val="000E5AA1"/>
    <w:rsid w:val="00107F8D"/>
    <w:rsid w:val="00113262"/>
    <w:rsid w:val="00113392"/>
    <w:rsid w:val="00135CEF"/>
    <w:rsid w:val="00140C43"/>
    <w:rsid w:val="00150257"/>
    <w:rsid w:val="001616EE"/>
    <w:rsid w:val="00184830"/>
    <w:rsid w:val="00191487"/>
    <w:rsid w:val="001919B4"/>
    <w:rsid w:val="001B01CF"/>
    <w:rsid w:val="001C64D8"/>
    <w:rsid w:val="001D5781"/>
    <w:rsid w:val="001F3C07"/>
    <w:rsid w:val="001F651F"/>
    <w:rsid w:val="00205CBD"/>
    <w:rsid w:val="002062E2"/>
    <w:rsid w:val="002229DC"/>
    <w:rsid w:val="0026400C"/>
    <w:rsid w:val="00267803"/>
    <w:rsid w:val="00294479"/>
    <w:rsid w:val="002D30A8"/>
    <w:rsid w:val="002D7520"/>
    <w:rsid w:val="002E55A3"/>
    <w:rsid w:val="002F18D2"/>
    <w:rsid w:val="00312E37"/>
    <w:rsid w:val="00314577"/>
    <w:rsid w:val="00326CB0"/>
    <w:rsid w:val="00382529"/>
    <w:rsid w:val="00394E1E"/>
    <w:rsid w:val="003978D0"/>
    <w:rsid w:val="003A4A80"/>
    <w:rsid w:val="003D2980"/>
    <w:rsid w:val="003F4504"/>
    <w:rsid w:val="0049331D"/>
    <w:rsid w:val="004E5F3F"/>
    <w:rsid w:val="00562E9B"/>
    <w:rsid w:val="00563564"/>
    <w:rsid w:val="005952AB"/>
    <w:rsid w:val="00663868"/>
    <w:rsid w:val="00680F68"/>
    <w:rsid w:val="00693D84"/>
    <w:rsid w:val="0069422F"/>
    <w:rsid w:val="0070679D"/>
    <w:rsid w:val="00732EAF"/>
    <w:rsid w:val="00752ABD"/>
    <w:rsid w:val="007760A6"/>
    <w:rsid w:val="007803B9"/>
    <w:rsid w:val="00795EDF"/>
    <w:rsid w:val="007B1EED"/>
    <w:rsid w:val="007D2B95"/>
    <w:rsid w:val="008008A6"/>
    <w:rsid w:val="00835FD5"/>
    <w:rsid w:val="0087240A"/>
    <w:rsid w:val="008A1AE1"/>
    <w:rsid w:val="008D3D44"/>
    <w:rsid w:val="008D78B0"/>
    <w:rsid w:val="008F240B"/>
    <w:rsid w:val="00906A16"/>
    <w:rsid w:val="009270B0"/>
    <w:rsid w:val="00930DB6"/>
    <w:rsid w:val="0094638C"/>
    <w:rsid w:val="00955DC6"/>
    <w:rsid w:val="0097144E"/>
    <w:rsid w:val="009732FA"/>
    <w:rsid w:val="009A0711"/>
    <w:rsid w:val="009A5D1B"/>
    <w:rsid w:val="009E4FB1"/>
    <w:rsid w:val="009F692D"/>
    <w:rsid w:val="00A452A0"/>
    <w:rsid w:val="00A85477"/>
    <w:rsid w:val="00A930F6"/>
    <w:rsid w:val="00AA6B36"/>
    <w:rsid w:val="00AB76A3"/>
    <w:rsid w:val="00AC1A15"/>
    <w:rsid w:val="00AF7496"/>
    <w:rsid w:val="00B139D6"/>
    <w:rsid w:val="00B354DF"/>
    <w:rsid w:val="00B35AB7"/>
    <w:rsid w:val="00B4605B"/>
    <w:rsid w:val="00B51E45"/>
    <w:rsid w:val="00B75F3B"/>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E32CE"/>
    <w:rsid w:val="00CE6D15"/>
    <w:rsid w:val="00D20922"/>
    <w:rsid w:val="00D55F07"/>
    <w:rsid w:val="00D77818"/>
    <w:rsid w:val="00D95FA6"/>
    <w:rsid w:val="00DA0819"/>
    <w:rsid w:val="00DA1B6D"/>
    <w:rsid w:val="00DA38EC"/>
    <w:rsid w:val="00DC269A"/>
    <w:rsid w:val="00DD3311"/>
    <w:rsid w:val="00DF5429"/>
    <w:rsid w:val="00E22BDC"/>
    <w:rsid w:val="00E52E1E"/>
    <w:rsid w:val="00E60F1E"/>
    <w:rsid w:val="00E86F7F"/>
    <w:rsid w:val="00E871FC"/>
    <w:rsid w:val="00E96EF3"/>
    <w:rsid w:val="00EA3BA0"/>
    <w:rsid w:val="00EE0793"/>
    <w:rsid w:val="00EE27CA"/>
    <w:rsid w:val="00F6156C"/>
    <w:rsid w:val="00F6218D"/>
    <w:rsid w:val="00F659E6"/>
    <w:rsid w:val="00F67892"/>
    <w:rsid w:val="00F71BA3"/>
    <w:rsid w:val="00F71D91"/>
    <w:rsid w:val="00F826CA"/>
    <w:rsid w:val="00F95237"/>
    <w:rsid w:val="00F96AC7"/>
    <w:rsid w:val="00FA2FC0"/>
    <w:rsid w:val="00FD0A5C"/>
    <w:rsid w:val="00FE1334"/>
    <w:rsid w:val="00FF09FA"/>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s.leg.wa.gov/WAC/default.aspx?cite=480-62-150"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apps.leg.wa.gov/RCW/default.aspx?cite=81.53.26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s.leg.wa.gov/RCW/default.aspx?cite=81.53.28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apps.leg.wa.gov/RCW/default.aspx?cite=81.53.271"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apps.leg.wa.gov/RCW/default.aspx?cite=81.53" TargetMode="External"/><Relationship Id="rId14" Type="http://schemas.openxmlformats.org/officeDocument/2006/relationships/hyperlink" Target="http://apps.leg.wa.gov/RCW/default.aspx?cite=81.53.2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71D005E603E2741BCA2A7D1371DACFD" ma:contentTypeVersion="143" ma:contentTypeDescription="" ma:contentTypeScope="" ma:versionID="0360ad66a7b6a46fe9c6345f97ec49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2011-01-31T08:00:00+00:00</OpenedDate>
    <Date1 xmlns="dc463f71-b30c-4ab2-9473-d307f9d35888">2011-03-02T08:00:00+00:00</Date1>
    <IsDocumentOrder xmlns="dc463f71-b30c-4ab2-9473-d307f9d35888">true</IsDocumentOrder>
    <IsHighlyConfidential xmlns="dc463f71-b30c-4ab2-9473-d307f9d35888">false</IsHighlyConfidential>
    <CaseCompanyNames xmlns="dc463f71-b30c-4ab2-9473-d307f9d35888">City of Moxee</CaseCompanyNames>
    <DocketNumber xmlns="dc463f71-b30c-4ab2-9473-d307f9d35888">110228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94B4E05-C840-47A2-A3FB-54F63AB1FEAF}"/>
</file>

<file path=customXml/itemProps2.xml><?xml version="1.0" encoding="utf-8"?>
<ds:datastoreItem xmlns:ds="http://schemas.openxmlformats.org/officeDocument/2006/customXml" ds:itemID="{4EB64170-C980-4DB6-8689-59539724A736}"/>
</file>

<file path=customXml/itemProps3.xml><?xml version="1.0" encoding="utf-8"?>
<ds:datastoreItem xmlns:ds="http://schemas.openxmlformats.org/officeDocument/2006/customXml" ds:itemID="{D031C73E-881E-4088-9F5C-FC15F46D7E66}"/>
</file>

<file path=customXml/itemProps4.xml><?xml version="1.0" encoding="utf-8"?>
<ds:datastoreItem xmlns:ds="http://schemas.openxmlformats.org/officeDocument/2006/customXml" ds:itemID="{EE36001E-F19B-4DFE-84E3-C9B616C38B5E}"/>
</file>

<file path=customXml/itemProps5.xml><?xml version="1.0" encoding="utf-8"?>
<ds:datastoreItem xmlns:ds="http://schemas.openxmlformats.org/officeDocument/2006/customXml" ds:itemID="{03B86C6F-6CEB-4385-BBBB-ADD9EB9EC49D}"/>
</file>

<file path=docProps/app.xml><?xml version="1.0" encoding="utf-8"?>
<Properties xmlns="http://schemas.openxmlformats.org/officeDocument/2006/extended-properties" xmlns:vt="http://schemas.openxmlformats.org/officeDocument/2006/docPropsVTypes">
  <Template>(Railroad) GCPF Crossing Improvements.dot</Template>
  <TotalTime>122</TotalTime>
  <Pages>4</Pages>
  <Words>1194</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8847</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Kathy Hunter</dc:creator>
  <cp:keywords/>
  <dc:description/>
  <cp:lastModifiedBy>Kathy Hunter</cp:lastModifiedBy>
  <cp:revision>7</cp:revision>
  <cp:lastPrinted>2011-03-01T21:34:00Z</cp:lastPrinted>
  <dcterms:created xsi:type="dcterms:W3CDTF">2011-02-28T23:40:00Z</dcterms:created>
  <dcterms:modified xsi:type="dcterms:W3CDTF">2011-03-01T21:35:00Z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0x0101006E56B4D1795A2E4DB2F0B01679ED314A00C71D005E603E2741BCA2A7D1371DACFD</vt:lpwstr>
  </property>
  <property fmtid="{D5CDD505-2E9C-101B-9397-08002B2CF9AE}" pid="3" name="_docset_NoMedatataSyncRequired">
    <vt:lpwstr>False</vt:lpwstr>
  </property>
</Properties>
</file>