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3D" w:rsidRPr="00A25ECC" w:rsidRDefault="0035693D" w:rsidP="0035693D">
      <w:pPr>
        <w:rPr>
          <w:rFonts w:ascii="Arial" w:hAnsi="Arial" w:cs="Arial"/>
          <w:color w:val="000000"/>
          <w:sz w:val="22"/>
          <w:szCs w:val="22"/>
        </w:rPr>
      </w:pPr>
      <w:r w:rsidRPr="009C745A">
        <w:rPr>
          <w:rFonts w:ascii="Arial" w:hAnsi="Arial" w:cs="Arial"/>
          <w:b/>
          <w:sz w:val="24"/>
          <w:szCs w:val="24"/>
        </w:rPr>
        <w:t>ESSENTIAL TERMS AND CONDITIONS</w:t>
      </w:r>
    </w:p>
    <w:p w:rsidR="0035693D" w:rsidRPr="00643C78" w:rsidRDefault="0035693D" w:rsidP="0035693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5693D" w:rsidRDefault="0035693D" w:rsidP="0035693D">
      <w:pPr>
        <w:rPr>
          <w:rFonts w:ascii="Arial" w:hAnsi="Arial" w:cs="Arial"/>
          <w:b/>
          <w:sz w:val="24"/>
          <w:szCs w:val="24"/>
        </w:rPr>
      </w:pPr>
    </w:p>
    <w:p w:rsidR="0035693D" w:rsidRDefault="0035693D" w:rsidP="0035693D">
      <w:pPr>
        <w:rPr>
          <w:rFonts w:ascii="Arial" w:hAnsi="Arial" w:cs="Arial"/>
          <w:b/>
          <w:sz w:val="24"/>
          <w:szCs w:val="24"/>
        </w:rPr>
      </w:pPr>
    </w:p>
    <w:p w:rsidR="0035693D" w:rsidRDefault="0035693D" w:rsidP="0035693D">
      <w:r w:rsidRPr="005C32B3">
        <w:rPr>
          <w:rFonts w:ascii="Arial" w:hAnsi="Arial" w:cs="Arial"/>
          <w:b/>
          <w:sz w:val="24"/>
          <w:szCs w:val="24"/>
        </w:rPr>
        <w:t xml:space="preserve">Contract No. </w:t>
      </w:r>
      <w:r>
        <w:rPr>
          <w:rFonts w:ascii="Arial" w:hAnsi="Arial" w:cs="Arial"/>
          <w:b/>
          <w:sz w:val="24"/>
          <w:szCs w:val="24"/>
        </w:rPr>
        <w:t>1374</w:t>
      </w:r>
      <w:r w:rsidRPr="005C32B3">
        <w:rPr>
          <w:rFonts w:ascii="Arial" w:hAnsi="Arial" w:cs="Arial"/>
          <w:b/>
          <w:sz w:val="24"/>
          <w:szCs w:val="24"/>
        </w:rPr>
        <w:t>ICB</w:t>
      </w: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</w:rPr>
        <w:t>New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D6E11">
        <w:rPr>
          <w:rFonts w:ascii="Arial" w:hAnsi="Arial" w:cs="Arial"/>
          <w:b/>
          <w:sz w:val="24"/>
          <w:szCs w:val="24"/>
          <w:u w:val="single"/>
        </w:rPr>
        <w:t>_X__</w:t>
      </w:r>
      <w:r>
        <w:rPr>
          <w:rFonts w:ascii="Arial" w:hAnsi="Arial" w:cs="Arial"/>
          <w:b/>
          <w:sz w:val="24"/>
          <w:szCs w:val="24"/>
        </w:rPr>
        <w:t xml:space="preserve">       Renewal ___     Amendment ____</w:t>
      </w:r>
    </w:p>
    <w:p w:rsidR="0035693D" w:rsidRDefault="0035693D" w:rsidP="0035693D"/>
    <w:p w:rsidR="0035693D" w:rsidRDefault="0035693D" w:rsidP="0035693D">
      <w:pPr>
        <w:pStyle w:val="Heading1"/>
        <w:rPr>
          <w:sz w:val="22"/>
          <w:szCs w:val="22"/>
        </w:rPr>
      </w:pPr>
    </w:p>
    <w:p w:rsidR="0035693D" w:rsidRDefault="0035693D" w:rsidP="0035693D">
      <w:pPr>
        <w:pStyle w:val="Heading1"/>
        <w:rPr>
          <w:sz w:val="22"/>
          <w:szCs w:val="22"/>
        </w:rPr>
      </w:pPr>
      <w:r w:rsidRPr="008975C8">
        <w:rPr>
          <w:sz w:val="22"/>
          <w:szCs w:val="22"/>
        </w:rPr>
        <w:t>Effective Date:</w:t>
      </w:r>
      <w:r w:rsidRPr="008975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January 18, 2009 </w:t>
      </w:r>
    </w:p>
    <w:p w:rsidR="0035693D" w:rsidRDefault="0035693D" w:rsidP="0035693D"/>
    <w:p w:rsidR="0035693D" w:rsidRDefault="0035693D" w:rsidP="0035693D">
      <w:pPr>
        <w:ind w:left="3600" w:hanging="3600"/>
        <w:rPr>
          <w:rFonts w:ascii="Arial" w:hAnsi="Arial" w:cs="Arial"/>
          <w:sz w:val="22"/>
          <w:szCs w:val="22"/>
        </w:rPr>
      </w:pPr>
      <w:r w:rsidRPr="008975C8">
        <w:rPr>
          <w:rFonts w:ascii="Arial" w:hAnsi="Arial" w:cs="Arial"/>
          <w:sz w:val="22"/>
          <w:szCs w:val="22"/>
        </w:rPr>
        <w:t>Expiration Date:</w:t>
      </w:r>
      <w:r>
        <w:rPr>
          <w:rFonts w:ascii="Arial" w:hAnsi="Arial" w:cs="Arial"/>
          <w:sz w:val="22"/>
          <w:szCs w:val="22"/>
        </w:rPr>
        <w:tab/>
        <w:t>January 17, 2014</w:t>
      </w:r>
    </w:p>
    <w:p w:rsidR="0035693D" w:rsidRPr="008975C8" w:rsidRDefault="0035693D" w:rsidP="0035693D">
      <w:pPr>
        <w:ind w:left="3600" w:hanging="3600"/>
        <w:rPr>
          <w:rFonts w:ascii="Arial" w:hAnsi="Arial" w:cs="Arial"/>
          <w:sz w:val="22"/>
          <w:szCs w:val="22"/>
        </w:rPr>
      </w:pPr>
    </w:p>
    <w:p w:rsidR="0035693D" w:rsidRDefault="0035693D" w:rsidP="0035693D">
      <w:pPr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Renewal Options:</w:t>
      </w:r>
      <w:r>
        <w:rPr>
          <w:rFonts w:ascii="Arial" w:hAnsi="Arial" w:cs="Arial"/>
          <w:sz w:val="22"/>
          <w:szCs w:val="22"/>
        </w:rPr>
        <w:tab/>
        <w:t xml:space="preserve">If Customer indicates to Verizon in writing that it desires to negotiate a new contract or </w:t>
      </w:r>
      <w:proofErr w:type="spellStart"/>
      <w:r>
        <w:rPr>
          <w:rFonts w:ascii="Arial" w:hAnsi="Arial" w:cs="Arial"/>
          <w:sz w:val="22"/>
          <w:szCs w:val="22"/>
        </w:rPr>
        <w:t>tariffed</w:t>
      </w:r>
      <w:proofErr w:type="spellEnd"/>
      <w:r>
        <w:rPr>
          <w:rFonts w:ascii="Arial" w:hAnsi="Arial" w:cs="Arial"/>
          <w:sz w:val="22"/>
          <w:szCs w:val="22"/>
        </w:rPr>
        <w:t xml:space="preserve"> service arrangement to continue or replace the Services provided, the Agreement shall automatically be extended for a period not to exceed 60 days from the end of the initial Service Period to allow the parties to finalize a new agreement or to transition to a </w:t>
      </w:r>
      <w:proofErr w:type="spellStart"/>
      <w:r>
        <w:rPr>
          <w:rFonts w:ascii="Arial" w:hAnsi="Arial" w:cs="Arial"/>
          <w:sz w:val="22"/>
          <w:szCs w:val="22"/>
        </w:rPr>
        <w:t>tariffed</w:t>
      </w:r>
      <w:proofErr w:type="spellEnd"/>
      <w:r>
        <w:rPr>
          <w:rFonts w:ascii="Arial" w:hAnsi="Arial" w:cs="Arial"/>
          <w:sz w:val="22"/>
          <w:szCs w:val="22"/>
        </w:rPr>
        <w:t xml:space="preserve"> service arrangement.  Notice must be provided by Customer at least 30 days prior to the end of the initial Service Period.  Notice can be made by facsimile or electronic mail.</w:t>
      </w:r>
    </w:p>
    <w:p w:rsidR="0035693D" w:rsidRPr="008975C8" w:rsidRDefault="0035693D" w:rsidP="0035693D">
      <w:pPr>
        <w:ind w:left="3600" w:hanging="360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5693D" w:rsidRDefault="0035693D" w:rsidP="0035693D">
      <w:pPr>
        <w:rPr>
          <w:rFonts w:ascii="Arial" w:hAnsi="Arial"/>
          <w:sz w:val="22"/>
          <w:szCs w:val="22"/>
        </w:rPr>
      </w:pPr>
      <w:r w:rsidRPr="008975C8">
        <w:rPr>
          <w:rFonts w:ascii="Arial" w:hAnsi="Arial"/>
          <w:sz w:val="22"/>
          <w:szCs w:val="22"/>
        </w:rPr>
        <w:t>Duration of Contract:</w:t>
      </w:r>
      <w:r w:rsidRPr="008975C8">
        <w:rPr>
          <w:rFonts w:ascii="Arial" w:hAnsi="Arial"/>
          <w:sz w:val="22"/>
          <w:szCs w:val="22"/>
        </w:rPr>
        <w:tab/>
      </w:r>
      <w:r w:rsidRPr="008975C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Sixty (60) months</w:t>
      </w:r>
    </w:p>
    <w:p w:rsidR="0035693D" w:rsidRDefault="0035693D" w:rsidP="0035693D">
      <w:pPr>
        <w:ind w:left="2880" w:firstLine="720"/>
        <w:rPr>
          <w:rFonts w:ascii="Arial" w:hAnsi="Arial"/>
          <w:sz w:val="22"/>
          <w:szCs w:val="22"/>
        </w:rPr>
      </w:pPr>
    </w:p>
    <w:p w:rsidR="0035693D" w:rsidRDefault="0035693D" w:rsidP="0035693D">
      <w:pPr>
        <w:autoSpaceDE w:val="0"/>
        <w:autoSpaceDN w:val="0"/>
        <w:adjustRightInd w:val="0"/>
        <w:ind w:left="3600" w:hanging="36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Description of Service:</w:t>
      </w:r>
      <w:r w:rsidRPr="008975C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PS-ALI is an Enhanced 9-1-1 service that allows a Private Switch located on a customer’s premises, or a Centrex leased by the customer, to send automatic number identification (ANI) information to the E-9-1-1 database from individual user stations for the purpose of providing specific site or station location</w:t>
      </w:r>
    </w:p>
    <w:p w:rsidR="0035693D" w:rsidRDefault="0035693D" w:rsidP="0035693D">
      <w:pPr>
        <w:autoSpaceDE w:val="0"/>
        <w:autoSpaceDN w:val="0"/>
        <w:adjustRightInd w:val="0"/>
        <w:ind w:left="36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information</w:t>
      </w:r>
      <w:proofErr w:type="gramEnd"/>
      <w:r>
        <w:rPr>
          <w:rFonts w:ascii="Arial" w:hAnsi="Arial"/>
          <w:sz w:val="22"/>
          <w:szCs w:val="22"/>
        </w:rPr>
        <w:t xml:space="preserve"> on an E-9-1-1 calls to the appropriate Public Safety Answering Point (PSAP).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5693D" w:rsidRDefault="0035693D" w:rsidP="0035693D">
      <w:pPr>
        <w:autoSpaceDE w:val="0"/>
        <w:autoSpaceDN w:val="0"/>
        <w:adjustRightInd w:val="0"/>
        <w:ind w:left="3600" w:hanging="3600"/>
        <w:rPr>
          <w:rFonts w:ascii="Arial" w:hAnsi="Arial" w:cs="Arial"/>
          <w:sz w:val="22"/>
          <w:szCs w:val="22"/>
        </w:rPr>
      </w:pPr>
    </w:p>
    <w:p w:rsidR="0035693D" w:rsidRDefault="0035693D" w:rsidP="0035693D">
      <w:pPr>
        <w:ind w:left="3600" w:hanging="3600"/>
        <w:rPr>
          <w:rFonts w:ascii="Arial" w:hAnsi="Arial"/>
          <w:sz w:val="22"/>
          <w:szCs w:val="22"/>
        </w:rPr>
      </w:pPr>
      <w:r w:rsidRPr="00651482">
        <w:rPr>
          <w:rFonts w:ascii="Arial" w:hAnsi="Arial"/>
          <w:sz w:val="22"/>
          <w:szCs w:val="22"/>
        </w:rPr>
        <w:t>Number of Units:</w:t>
      </w:r>
      <w:r w:rsidRPr="0065148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PS/ALI Database set-up and access management (per Customer PS/ALI administration site)</w:t>
      </w:r>
    </w:p>
    <w:p w:rsidR="0035693D" w:rsidRDefault="0035693D" w:rsidP="0035693D">
      <w:pPr>
        <w:ind w:left="3600" w:hanging="3600"/>
        <w:rPr>
          <w:rFonts w:ascii="Arial" w:hAnsi="Arial"/>
          <w:sz w:val="22"/>
          <w:szCs w:val="22"/>
        </w:rPr>
      </w:pPr>
    </w:p>
    <w:p w:rsidR="0035693D" w:rsidRDefault="0035693D" w:rsidP="0035693D">
      <w:pPr>
        <w:rPr>
          <w:rFonts w:ascii="Arial" w:hAnsi="Arial"/>
          <w:sz w:val="22"/>
          <w:szCs w:val="22"/>
        </w:rPr>
      </w:pPr>
    </w:p>
    <w:p w:rsidR="0035693D" w:rsidRDefault="0035693D" w:rsidP="0035693D">
      <w:pPr>
        <w:rPr>
          <w:rFonts w:ascii="Arial" w:hAnsi="Arial"/>
          <w:sz w:val="22"/>
          <w:szCs w:val="22"/>
        </w:rPr>
      </w:pPr>
      <w:r w:rsidRPr="00651482">
        <w:rPr>
          <w:rFonts w:ascii="Arial" w:hAnsi="Arial"/>
          <w:sz w:val="22"/>
          <w:szCs w:val="22"/>
        </w:rPr>
        <w:t>Monthly Recurring Charge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None</w:t>
      </w:r>
    </w:p>
    <w:p w:rsidR="0035693D" w:rsidRDefault="0035693D" w:rsidP="003569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35693D" w:rsidRDefault="0035693D" w:rsidP="0035693D">
      <w:pPr>
        <w:rPr>
          <w:rFonts w:ascii="Arial" w:hAnsi="Arial"/>
          <w:sz w:val="22"/>
          <w:szCs w:val="22"/>
        </w:rPr>
      </w:pPr>
    </w:p>
    <w:p w:rsidR="0035693D" w:rsidRDefault="0035693D" w:rsidP="0035693D">
      <w:pPr>
        <w:ind w:left="3600" w:hanging="3600"/>
        <w:jc w:val="both"/>
        <w:rPr>
          <w:rFonts w:ascii="Arial" w:hAnsi="Arial"/>
          <w:sz w:val="22"/>
          <w:szCs w:val="22"/>
        </w:rPr>
      </w:pPr>
      <w:r w:rsidRPr="00651482">
        <w:rPr>
          <w:rFonts w:ascii="Arial" w:hAnsi="Arial"/>
          <w:sz w:val="22"/>
          <w:szCs w:val="22"/>
        </w:rPr>
        <w:t>Non-Recurring Charge:</w:t>
      </w:r>
      <w:r w:rsidRPr="0065148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$2,500.00</w:t>
      </w:r>
    </w:p>
    <w:p w:rsidR="0035693D" w:rsidRDefault="0035693D" w:rsidP="0035693D">
      <w:pPr>
        <w:ind w:left="3600" w:hanging="3600"/>
        <w:jc w:val="both"/>
        <w:rPr>
          <w:rFonts w:ascii="Arial" w:hAnsi="Arial"/>
          <w:sz w:val="22"/>
          <w:szCs w:val="22"/>
        </w:rPr>
      </w:pPr>
    </w:p>
    <w:p w:rsidR="0035693D" w:rsidRDefault="0035693D" w:rsidP="0035693D">
      <w:pPr>
        <w:ind w:left="3600" w:hanging="3600"/>
        <w:jc w:val="both"/>
        <w:rPr>
          <w:rFonts w:ascii="Arial" w:hAnsi="Arial"/>
          <w:color w:val="000000"/>
          <w:sz w:val="22"/>
          <w:szCs w:val="22"/>
        </w:rPr>
      </w:pPr>
    </w:p>
    <w:p w:rsidR="0035693D" w:rsidRDefault="0035693D" w:rsidP="0035693D">
      <w:pPr>
        <w:ind w:left="3600" w:hanging="360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Termination Liability:</w:t>
      </w:r>
      <w:r>
        <w:rPr>
          <w:rFonts w:ascii="Arial" w:hAnsi="Arial"/>
          <w:color w:val="000000"/>
          <w:sz w:val="22"/>
          <w:szCs w:val="22"/>
        </w:rPr>
        <w:tab/>
        <w:t xml:space="preserve">None  </w:t>
      </w:r>
    </w:p>
    <w:p w:rsidR="0035693D" w:rsidRDefault="0035693D" w:rsidP="0035693D">
      <w:pPr>
        <w:ind w:left="3600" w:hanging="3600"/>
        <w:jc w:val="both"/>
        <w:rPr>
          <w:rFonts w:ascii="Arial" w:hAnsi="Arial"/>
          <w:color w:val="000000"/>
          <w:sz w:val="22"/>
          <w:szCs w:val="22"/>
        </w:rPr>
      </w:pPr>
    </w:p>
    <w:p w:rsidR="0035693D" w:rsidRPr="00651482" w:rsidRDefault="0035693D" w:rsidP="0035693D">
      <w:pPr>
        <w:jc w:val="both"/>
        <w:rPr>
          <w:rFonts w:ascii="Arial" w:hAnsi="Arial"/>
          <w:sz w:val="22"/>
          <w:szCs w:val="22"/>
        </w:rPr>
      </w:pPr>
    </w:p>
    <w:p w:rsidR="0035693D" w:rsidRDefault="0035693D" w:rsidP="0035693D">
      <w:pPr>
        <w:ind w:left="3600" w:hanging="3600"/>
        <w:rPr>
          <w:rFonts w:ascii="Arial" w:hAnsi="Arial"/>
          <w:sz w:val="22"/>
          <w:szCs w:val="22"/>
        </w:rPr>
      </w:pPr>
      <w:r w:rsidRPr="00651482">
        <w:rPr>
          <w:rFonts w:ascii="Arial" w:hAnsi="Arial"/>
          <w:sz w:val="22"/>
          <w:szCs w:val="22"/>
        </w:rPr>
        <w:t>Location:</w:t>
      </w:r>
      <w:r>
        <w:rPr>
          <w:rFonts w:ascii="Arial" w:hAnsi="Arial"/>
          <w:sz w:val="22"/>
          <w:szCs w:val="22"/>
        </w:rPr>
        <w:tab/>
        <w:t xml:space="preserve">Sedro Woolley, Hamilton </w:t>
      </w:r>
      <w:r w:rsidRPr="00651482">
        <w:rPr>
          <w:rFonts w:ascii="Arial" w:hAnsi="Arial"/>
          <w:sz w:val="22"/>
          <w:szCs w:val="22"/>
        </w:rPr>
        <w:tab/>
      </w:r>
      <w:r w:rsidRPr="00651482">
        <w:rPr>
          <w:rFonts w:ascii="Arial" w:hAnsi="Arial"/>
          <w:sz w:val="22"/>
          <w:szCs w:val="22"/>
        </w:rPr>
        <w:tab/>
      </w:r>
      <w:r w:rsidRPr="00651482">
        <w:rPr>
          <w:rFonts w:ascii="Arial" w:hAnsi="Arial"/>
          <w:sz w:val="22"/>
          <w:szCs w:val="22"/>
        </w:rPr>
        <w:tab/>
      </w:r>
      <w:r w:rsidRPr="00651482">
        <w:rPr>
          <w:rFonts w:ascii="Arial" w:hAnsi="Arial"/>
          <w:sz w:val="22"/>
          <w:szCs w:val="22"/>
        </w:rPr>
        <w:tab/>
      </w:r>
    </w:p>
    <w:p w:rsidR="0035693D" w:rsidRDefault="0035693D" w:rsidP="0035693D">
      <w:pPr>
        <w:rPr>
          <w:rFonts w:ascii="Arial" w:hAnsi="Arial"/>
          <w:sz w:val="22"/>
          <w:szCs w:val="22"/>
        </w:rPr>
      </w:pPr>
    </w:p>
    <w:p w:rsidR="0035693D" w:rsidRDefault="0035693D" w:rsidP="0035693D">
      <w:pPr>
        <w:rPr>
          <w:rFonts w:ascii="Arial" w:hAnsi="Arial"/>
          <w:sz w:val="22"/>
          <w:szCs w:val="22"/>
        </w:rPr>
      </w:pPr>
    </w:p>
    <w:p w:rsidR="0035693D" w:rsidRDefault="0035693D" w:rsidP="0035693D">
      <w:pPr>
        <w:rPr>
          <w:rFonts w:ascii="Arial" w:hAnsi="Arial"/>
          <w:sz w:val="22"/>
          <w:szCs w:val="22"/>
        </w:rPr>
      </w:pPr>
    </w:p>
    <w:p w:rsidR="0035693D" w:rsidRDefault="0035693D" w:rsidP="0035693D">
      <w:pPr>
        <w:rPr>
          <w:rFonts w:ascii="Arial" w:hAnsi="Arial"/>
          <w:sz w:val="22"/>
          <w:szCs w:val="22"/>
        </w:rPr>
      </w:pPr>
    </w:p>
    <w:p w:rsidR="0035693D" w:rsidRDefault="0035693D" w:rsidP="0035693D">
      <w:pPr>
        <w:rPr>
          <w:rFonts w:ascii="Arial" w:hAnsi="Arial"/>
          <w:sz w:val="22"/>
          <w:szCs w:val="22"/>
        </w:rPr>
      </w:pPr>
    </w:p>
    <w:p w:rsidR="0035693D" w:rsidRDefault="0035693D" w:rsidP="0035693D">
      <w:pPr>
        <w:rPr>
          <w:rFonts w:ascii="Arial" w:hAnsi="Arial"/>
          <w:sz w:val="22"/>
          <w:szCs w:val="22"/>
        </w:rPr>
      </w:pPr>
    </w:p>
    <w:p w:rsidR="0035693D" w:rsidRDefault="0035693D" w:rsidP="0035693D">
      <w:r>
        <w:rPr>
          <w:rFonts w:ascii="Arial" w:hAnsi="Arial"/>
          <w:sz w:val="22"/>
          <w:szCs w:val="22"/>
        </w:rPr>
        <w:br w:type="page"/>
      </w:r>
      <w:r w:rsidRPr="008975C8">
        <w:rPr>
          <w:rFonts w:ascii="Arial" w:hAnsi="Arial" w:cs="Arial"/>
          <w:b/>
          <w:sz w:val="24"/>
          <w:szCs w:val="24"/>
        </w:rPr>
        <w:lastRenderedPageBreak/>
        <w:t xml:space="preserve">Contract No. </w:t>
      </w:r>
      <w:r>
        <w:rPr>
          <w:rFonts w:ascii="Arial" w:hAnsi="Arial" w:cs="Arial"/>
          <w:b/>
          <w:sz w:val="24"/>
          <w:szCs w:val="24"/>
        </w:rPr>
        <w:t>1374I</w:t>
      </w:r>
      <w:r w:rsidRPr="008975C8">
        <w:rPr>
          <w:rFonts w:ascii="Arial" w:hAnsi="Arial" w:cs="Arial"/>
          <w:b/>
          <w:sz w:val="24"/>
          <w:szCs w:val="24"/>
        </w:rPr>
        <w:t xml:space="preserve">CB </w:t>
      </w: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</w:rPr>
        <w:t>New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_X__       Renewal __     Amendment ____</w:t>
      </w:r>
    </w:p>
    <w:p w:rsidR="0035693D" w:rsidRDefault="0035693D" w:rsidP="0035693D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ab/>
      </w:r>
    </w:p>
    <w:p w:rsidR="0035693D" w:rsidRDefault="0035693D" w:rsidP="0035693D">
      <w:pPr>
        <w:pStyle w:val="BodyText2"/>
        <w:rPr>
          <w:sz w:val="22"/>
          <w:szCs w:val="22"/>
        </w:rPr>
      </w:pPr>
    </w:p>
    <w:p w:rsidR="0035693D" w:rsidRDefault="0035693D" w:rsidP="0035693D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480-80-142</w:t>
      </w:r>
    </w:p>
    <w:p w:rsidR="0035693D" w:rsidRDefault="0035693D" w:rsidP="0035693D">
      <w:pPr>
        <w:pStyle w:val="BodyText2"/>
        <w:rPr>
          <w:sz w:val="22"/>
          <w:szCs w:val="22"/>
        </w:rPr>
      </w:pPr>
    </w:p>
    <w:p w:rsidR="0035693D" w:rsidRDefault="0035693D" w:rsidP="0035693D">
      <w:pPr>
        <w:pStyle w:val="BodyText2"/>
        <w:ind w:left="1440" w:hanging="1440"/>
        <w:rPr>
          <w:sz w:val="22"/>
          <w:szCs w:val="22"/>
        </w:rPr>
      </w:pPr>
      <w:r>
        <w:rPr>
          <w:sz w:val="22"/>
          <w:szCs w:val="22"/>
        </w:rPr>
        <w:t>7</w:t>
      </w:r>
      <w:r w:rsidRPr="003A4DE8">
        <w:rPr>
          <w:sz w:val="22"/>
          <w:szCs w:val="22"/>
        </w:rPr>
        <w:t>(</w:t>
      </w:r>
      <w:r>
        <w:rPr>
          <w:sz w:val="22"/>
          <w:szCs w:val="22"/>
        </w:rPr>
        <w:t>b) (iii</w:t>
      </w:r>
      <w:r w:rsidRPr="003A4DE8"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35693D" w:rsidRDefault="0035693D" w:rsidP="0035693D">
      <w:pPr>
        <w:pStyle w:val="BodyText2"/>
        <w:ind w:left="1440" w:hanging="1440"/>
        <w:rPr>
          <w:sz w:val="22"/>
          <w:szCs w:val="22"/>
        </w:rPr>
      </w:pPr>
    </w:p>
    <w:p w:rsidR="0035693D" w:rsidRDefault="0035693D" w:rsidP="0035693D">
      <w:pPr>
        <w:pStyle w:val="BodyText2"/>
        <w:ind w:left="1440" w:hanging="1440"/>
        <w:rPr>
          <w:sz w:val="22"/>
          <w:szCs w:val="22"/>
        </w:rPr>
      </w:pPr>
      <w:r>
        <w:rPr>
          <w:sz w:val="22"/>
          <w:szCs w:val="22"/>
        </w:rPr>
        <w:t>Demonstrate, at a minimum, that the contract charges cover the company’s cost of providing the</w:t>
      </w:r>
    </w:p>
    <w:p w:rsidR="0035693D" w:rsidRDefault="0035693D" w:rsidP="0035693D">
      <w:pPr>
        <w:pStyle w:val="BodyText2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service</w:t>
      </w:r>
      <w:proofErr w:type="gramEnd"/>
      <w:r>
        <w:rPr>
          <w:sz w:val="22"/>
          <w:szCs w:val="22"/>
        </w:rPr>
        <w:t>.  Costs will be determined under a long-run incremental cost analysis, including as part</w:t>
      </w:r>
    </w:p>
    <w:p w:rsidR="0035693D" w:rsidRDefault="0035693D" w:rsidP="0035693D">
      <w:pPr>
        <w:pStyle w:val="BodyText2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 incremental cost, the price charged by the offering company to other telecommunications</w:t>
      </w:r>
    </w:p>
    <w:p w:rsidR="0035693D" w:rsidRDefault="0035693D" w:rsidP="0035693D">
      <w:pPr>
        <w:pStyle w:val="BodyText2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companies</w:t>
      </w:r>
      <w:proofErr w:type="gramEnd"/>
      <w:r>
        <w:rPr>
          <w:sz w:val="22"/>
          <w:szCs w:val="22"/>
        </w:rPr>
        <w:t xml:space="preserve"> for any essential function used to provide the service, or any other commission-</w:t>
      </w:r>
    </w:p>
    <w:p w:rsidR="0035693D" w:rsidRDefault="0035693D" w:rsidP="0035693D">
      <w:pPr>
        <w:pStyle w:val="BodyText2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approved</w:t>
      </w:r>
      <w:proofErr w:type="gramEnd"/>
      <w:r>
        <w:rPr>
          <w:sz w:val="22"/>
          <w:szCs w:val="22"/>
        </w:rPr>
        <w:t xml:space="preserve"> cost method.</w:t>
      </w:r>
      <w:r w:rsidRPr="003A4DE8">
        <w:rPr>
          <w:sz w:val="22"/>
          <w:szCs w:val="22"/>
        </w:rPr>
        <w:t xml:space="preserve"> </w:t>
      </w:r>
    </w:p>
    <w:p w:rsidR="0035693D" w:rsidRDefault="0035693D" w:rsidP="0035693D">
      <w:pPr>
        <w:pStyle w:val="BodyText2"/>
        <w:ind w:left="1440" w:hanging="1440"/>
        <w:rPr>
          <w:sz w:val="22"/>
          <w:szCs w:val="22"/>
        </w:rPr>
      </w:pPr>
    </w:p>
    <w:p w:rsidR="0035693D" w:rsidRDefault="0035693D" w:rsidP="0035693D">
      <w:pPr>
        <w:pStyle w:val="BodyText2"/>
        <w:ind w:left="1440" w:hanging="1440"/>
        <w:rPr>
          <w:snapToGrid w:val="0"/>
          <w:sz w:val="22"/>
          <w:szCs w:val="22"/>
        </w:rPr>
      </w:pPr>
      <w:r w:rsidRPr="00147988">
        <w:rPr>
          <w:sz w:val="22"/>
          <w:szCs w:val="22"/>
        </w:rPr>
        <w:t xml:space="preserve">This is a new </w:t>
      </w:r>
      <w:r w:rsidRPr="00147988">
        <w:rPr>
          <w:snapToGrid w:val="0"/>
          <w:sz w:val="22"/>
          <w:szCs w:val="22"/>
        </w:rPr>
        <w:t xml:space="preserve">agreement that provides PS/ALI Service for a term of </w:t>
      </w:r>
      <w:r>
        <w:rPr>
          <w:snapToGrid w:val="0"/>
          <w:sz w:val="22"/>
          <w:szCs w:val="22"/>
        </w:rPr>
        <w:t>thirteenth (13)</w:t>
      </w:r>
      <w:r w:rsidRPr="00147988">
        <w:rPr>
          <w:snapToGrid w:val="0"/>
          <w:sz w:val="22"/>
          <w:szCs w:val="22"/>
        </w:rPr>
        <w:t xml:space="preserve"> months.    The</w:t>
      </w:r>
    </w:p>
    <w:p w:rsidR="0035693D" w:rsidRDefault="0035693D" w:rsidP="0035693D">
      <w:pPr>
        <w:pStyle w:val="BodyText2"/>
        <w:ind w:left="1440" w:hanging="1440"/>
        <w:rPr>
          <w:snapToGrid w:val="0"/>
          <w:sz w:val="22"/>
          <w:szCs w:val="22"/>
        </w:rPr>
      </w:pPr>
      <w:proofErr w:type="gramStart"/>
      <w:r w:rsidRPr="00147988">
        <w:rPr>
          <w:snapToGrid w:val="0"/>
          <w:sz w:val="22"/>
          <w:szCs w:val="22"/>
        </w:rPr>
        <w:t>attached</w:t>
      </w:r>
      <w:proofErr w:type="gramEnd"/>
      <w:r w:rsidRPr="00147988">
        <w:rPr>
          <w:snapToGrid w:val="0"/>
          <w:sz w:val="22"/>
          <w:szCs w:val="22"/>
        </w:rPr>
        <w:t xml:space="preserve"> confidential cost documentation demonstrates the contract charges cover the company’s</w:t>
      </w:r>
    </w:p>
    <w:p w:rsidR="0035693D" w:rsidRPr="00147988" w:rsidRDefault="0035693D" w:rsidP="0035693D">
      <w:pPr>
        <w:pStyle w:val="BodyText2"/>
        <w:ind w:left="1440" w:hanging="1440"/>
        <w:rPr>
          <w:snapToGrid w:val="0"/>
          <w:sz w:val="22"/>
          <w:szCs w:val="22"/>
        </w:rPr>
      </w:pPr>
      <w:proofErr w:type="gramStart"/>
      <w:r w:rsidRPr="00147988">
        <w:rPr>
          <w:snapToGrid w:val="0"/>
          <w:sz w:val="22"/>
          <w:szCs w:val="22"/>
        </w:rPr>
        <w:t>cost</w:t>
      </w:r>
      <w:proofErr w:type="gramEnd"/>
      <w:r w:rsidRPr="00147988">
        <w:rPr>
          <w:snapToGrid w:val="0"/>
          <w:sz w:val="22"/>
          <w:szCs w:val="22"/>
        </w:rPr>
        <w:t xml:space="preserve"> of providing the service.</w:t>
      </w:r>
    </w:p>
    <w:p w:rsidR="0035693D" w:rsidRDefault="0035693D" w:rsidP="0035693D">
      <w:pPr>
        <w:ind w:left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35693D" w:rsidRDefault="0035693D" w:rsidP="0035693D">
      <w:pPr>
        <w:pStyle w:val="Heading5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5693D" w:rsidRDefault="0035693D" w:rsidP="0035693D">
      <w:r w:rsidRPr="008975C8">
        <w:rPr>
          <w:rFonts w:ascii="Arial" w:hAnsi="Arial" w:cs="Arial"/>
          <w:b/>
          <w:sz w:val="24"/>
          <w:szCs w:val="24"/>
        </w:rPr>
        <w:t xml:space="preserve">Contract No. </w:t>
      </w:r>
      <w:r>
        <w:rPr>
          <w:rFonts w:ascii="Arial" w:hAnsi="Arial" w:cs="Arial"/>
          <w:b/>
          <w:sz w:val="24"/>
          <w:szCs w:val="24"/>
        </w:rPr>
        <w:t>1374</w:t>
      </w:r>
      <w:r w:rsidRPr="008975C8">
        <w:rPr>
          <w:rFonts w:ascii="Arial" w:hAnsi="Arial" w:cs="Arial"/>
          <w:b/>
          <w:sz w:val="24"/>
          <w:szCs w:val="24"/>
        </w:rPr>
        <w:t xml:space="preserve">ICB </w:t>
      </w: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</w:rPr>
        <w:t>New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_X___       Renewal ___     Amendment ____</w:t>
      </w: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480-80-142</w:t>
      </w: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1440" w:hanging="14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7 (b) (</w:t>
      </w:r>
      <w:proofErr w:type="gramStart"/>
      <w:r>
        <w:rPr>
          <w:rFonts w:ascii="Arial" w:hAnsi="Arial"/>
          <w:color w:val="000000"/>
          <w:sz w:val="22"/>
          <w:szCs w:val="22"/>
        </w:rPr>
        <w:t>iv</w:t>
      </w:r>
      <w:proofErr w:type="gramEnd"/>
      <w:r>
        <w:rPr>
          <w:rFonts w:ascii="Arial" w:hAnsi="Arial"/>
          <w:color w:val="000000"/>
          <w:sz w:val="22"/>
          <w:szCs w:val="22"/>
        </w:rPr>
        <w:t>)</w:t>
      </w:r>
    </w:p>
    <w:p w:rsidR="0035693D" w:rsidRDefault="0035693D" w:rsidP="0035693D">
      <w:pPr>
        <w:ind w:left="1440" w:hanging="1440"/>
        <w:rPr>
          <w:rFonts w:ascii="Arial" w:hAnsi="Arial"/>
          <w:color w:val="000000"/>
          <w:sz w:val="22"/>
          <w:szCs w:val="22"/>
        </w:rPr>
      </w:pPr>
    </w:p>
    <w:p w:rsidR="0035693D" w:rsidRDefault="0035693D" w:rsidP="0035693D">
      <w:pPr>
        <w:ind w:left="1440" w:hanging="14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Summarize the basis of the charge(s) proposed in the contract and explain the derivation of the</w:t>
      </w:r>
    </w:p>
    <w:p w:rsidR="0035693D" w:rsidRDefault="0035693D" w:rsidP="0035693D">
      <w:pPr>
        <w:ind w:left="1440" w:hanging="1440"/>
        <w:rPr>
          <w:rFonts w:ascii="Arial" w:hAnsi="Arial"/>
          <w:color w:val="000000"/>
          <w:sz w:val="22"/>
          <w:szCs w:val="22"/>
        </w:rPr>
      </w:pPr>
      <w:proofErr w:type="gramStart"/>
      <w:r>
        <w:rPr>
          <w:rFonts w:ascii="Arial" w:hAnsi="Arial"/>
          <w:color w:val="000000"/>
          <w:sz w:val="22"/>
          <w:szCs w:val="22"/>
        </w:rPr>
        <w:t>proposed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charge(s) including all cost computations involved.</w:t>
      </w:r>
    </w:p>
    <w:p w:rsidR="0035693D" w:rsidRDefault="0035693D" w:rsidP="0035693D">
      <w:pPr>
        <w:ind w:left="720" w:hanging="720"/>
        <w:rPr>
          <w:rFonts w:ascii="Arial" w:hAnsi="Arial"/>
          <w:color w:val="000000"/>
          <w:sz w:val="22"/>
          <w:szCs w:val="22"/>
        </w:rPr>
      </w:pPr>
    </w:p>
    <w:p w:rsidR="0035693D" w:rsidRPr="008E3DC1" w:rsidRDefault="0035693D" w:rsidP="0035693D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E3DC1">
        <w:rPr>
          <w:rFonts w:ascii="Arial" w:hAnsi="Arial"/>
          <w:color w:val="000000"/>
          <w:sz w:val="22"/>
          <w:szCs w:val="22"/>
        </w:rPr>
        <w:t xml:space="preserve"> </w:t>
      </w:r>
    </w:p>
    <w:p w:rsidR="0035693D" w:rsidRPr="002B56E3" w:rsidRDefault="0035693D" w:rsidP="003569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underlying costs of the individual component elements are identified in the confidential cost documentation filed with this contract.  See Exhibit B to the contract document for the detailed list of services and rates subscribed to under the agreement.</w:t>
      </w:r>
    </w:p>
    <w:p w:rsidR="0035693D" w:rsidRPr="002B56E3" w:rsidRDefault="0035693D" w:rsidP="0035693D">
      <w:pPr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rPr>
          <w:rFonts w:ascii="Arial" w:hAnsi="Arial" w:cs="Arial"/>
          <w:b/>
          <w:sz w:val="24"/>
          <w:szCs w:val="24"/>
        </w:rPr>
      </w:pPr>
    </w:p>
    <w:p w:rsidR="0035693D" w:rsidRDefault="0035693D" w:rsidP="0035693D">
      <w:pPr>
        <w:rPr>
          <w:rFonts w:ascii="Arial" w:hAnsi="Arial" w:cs="Arial"/>
          <w:b/>
          <w:sz w:val="24"/>
          <w:szCs w:val="24"/>
        </w:rPr>
      </w:pPr>
    </w:p>
    <w:p w:rsidR="0035693D" w:rsidRDefault="0035693D" w:rsidP="0035693D">
      <w:pPr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8975C8">
        <w:rPr>
          <w:rFonts w:ascii="Arial" w:hAnsi="Arial" w:cs="Arial"/>
          <w:b/>
          <w:sz w:val="24"/>
          <w:szCs w:val="24"/>
        </w:rPr>
        <w:lastRenderedPageBreak/>
        <w:t xml:space="preserve">Contract No. </w:t>
      </w:r>
      <w:r>
        <w:rPr>
          <w:rFonts w:ascii="Arial" w:hAnsi="Arial" w:cs="Arial"/>
          <w:b/>
          <w:sz w:val="24"/>
          <w:szCs w:val="24"/>
        </w:rPr>
        <w:t>1374</w:t>
      </w:r>
      <w:r w:rsidRPr="008975C8">
        <w:rPr>
          <w:rFonts w:ascii="Arial" w:hAnsi="Arial" w:cs="Arial"/>
          <w:b/>
          <w:sz w:val="24"/>
          <w:szCs w:val="24"/>
        </w:rPr>
        <w:t xml:space="preserve">ICB </w:t>
      </w: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</w:rPr>
        <w:t>New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_X___       Renewal ___     Amendment ____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35693D" w:rsidRPr="008975C8" w:rsidRDefault="0035693D" w:rsidP="0035693D">
      <w:pPr>
        <w:rPr>
          <w:rFonts w:ascii="Arial" w:hAnsi="Arial" w:cs="Arial"/>
          <w:b/>
          <w:sz w:val="24"/>
          <w:szCs w:val="24"/>
        </w:rPr>
      </w:pPr>
    </w:p>
    <w:p w:rsidR="0035693D" w:rsidRDefault="0035693D" w:rsidP="0035693D"/>
    <w:p w:rsidR="0035693D" w:rsidRPr="002B56E3" w:rsidRDefault="0035693D" w:rsidP="0035693D">
      <w:pPr>
        <w:ind w:left="720" w:hanging="720"/>
        <w:rPr>
          <w:rFonts w:ascii="Arial" w:hAnsi="Arial"/>
          <w:color w:val="000000"/>
          <w:sz w:val="24"/>
        </w:rPr>
      </w:pPr>
      <w:r w:rsidRPr="002B56E3">
        <w:rPr>
          <w:rFonts w:ascii="Arial" w:hAnsi="Arial"/>
          <w:color w:val="000000"/>
          <w:sz w:val="24"/>
        </w:rPr>
        <w:t>480-80-142</w:t>
      </w:r>
    </w:p>
    <w:p w:rsidR="0035693D" w:rsidRDefault="0035693D" w:rsidP="0035693D">
      <w:pPr>
        <w:ind w:left="720" w:hanging="720"/>
        <w:rPr>
          <w:rFonts w:ascii="Arial" w:hAnsi="Arial"/>
          <w:b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7</w:t>
      </w:r>
      <w:r w:rsidRPr="008E3DC1">
        <w:rPr>
          <w:rFonts w:ascii="Arial" w:hAnsi="Arial"/>
          <w:color w:val="000000"/>
          <w:sz w:val="22"/>
          <w:szCs w:val="22"/>
        </w:rPr>
        <w:t xml:space="preserve"> (</w:t>
      </w:r>
      <w:r>
        <w:rPr>
          <w:rFonts w:ascii="Arial" w:hAnsi="Arial"/>
          <w:color w:val="000000"/>
          <w:sz w:val="22"/>
          <w:szCs w:val="22"/>
        </w:rPr>
        <w:t>v</w:t>
      </w:r>
      <w:r w:rsidRPr="008E3DC1">
        <w:rPr>
          <w:rFonts w:ascii="Arial" w:hAnsi="Arial"/>
          <w:color w:val="000000"/>
          <w:sz w:val="22"/>
          <w:szCs w:val="22"/>
        </w:rPr>
        <w:t>)</w:t>
      </w:r>
      <w:r w:rsidRPr="008E3DC1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Indicate the basis for using a contract rather than a filed tariff for the specific service involved.</w:t>
      </w:r>
    </w:p>
    <w:p w:rsidR="0035693D" w:rsidRPr="008E3DC1" w:rsidRDefault="0035693D" w:rsidP="0035693D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E3DC1">
        <w:rPr>
          <w:rFonts w:ascii="Arial" w:hAnsi="Arial"/>
          <w:color w:val="000000"/>
          <w:sz w:val="22"/>
          <w:szCs w:val="22"/>
        </w:rPr>
        <w:t xml:space="preserve"> </w:t>
      </w:r>
    </w:p>
    <w:p w:rsidR="0035693D" w:rsidRDefault="0035693D" w:rsidP="0035693D">
      <w:pPr>
        <w:ind w:left="720"/>
        <w:rPr>
          <w:rFonts w:ascii="Arial" w:hAnsi="Arial"/>
          <w:color w:val="000000"/>
          <w:sz w:val="24"/>
        </w:rPr>
      </w:pPr>
      <w:r w:rsidRPr="00536AEA">
        <w:rPr>
          <w:rFonts w:ascii="Arial" w:hAnsi="Arial" w:cs="Arial"/>
          <w:snapToGrid w:val="0"/>
          <w:color w:val="000000"/>
          <w:sz w:val="22"/>
          <w:szCs w:val="22"/>
        </w:rPr>
        <w:t>Th</w:t>
      </w:r>
      <w:r>
        <w:rPr>
          <w:rFonts w:ascii="Arial" w:hAnsi="Arial" w:cs="Arial"/>
          <w:snapToGrid w:val="0"/>
          <w:color w:val="000000"/>
          <w:sz w:val="22"/>
          <w:szCs w:val="22"/>
        </w:rPr>
        <w:t>e services are</w:t>
      </w:r>
      <w:r w:rsidRPr="00536AEA">
        <w:rPr>
          <w:rFonts w:ascii="Arial" w:hAnsi="Arial" w:cs="Arial"/>
          <w:snapToGrid w:val="0"/>
          <w:color w:val="000000"/>
          <w:sz w:val="22"/>
          <w:szCs w:val="22"/>
        </w:rPr>
        <w:t xml:space="preserve"> offered on a contract basis because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the service is not available under tariff. </w:t>
      </w: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>
      <w:pPr>
        <w:ind w:left="720" w:hanging="72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br w:type="page"/>
      </w:r>
      <w:r w:rsidRPr="008975C8">
        <w:rPr>
          <w:rFonts w:ascii="Arial" w:hAnsi="Arial" w:cs="Arial"/>
          <w:b/>
          <w:sz w:val="24"/>
          <w:szCs w:val="24"/>
        </w:rPr>
        <w:lastRenderedPageBreak/>
        <w:t xml:space="preserve">Contract No. </w:t>
      </w:r>
      <w:r>
        <w:rPr>
          <w:rFonts w:ascii="Arial" w:hAnsi="Arial" w:cs="Arial"/>
          <w:b/>
          <w:sz w:val="24"/>
          <w:szCs w:val="24"/>
        </w:rPr>
        <w:t>1374</w:t>
      </w:r>
      <w:r w:rsidRPr="008975C8">
        <w:rPr>
          <w:rFonts w:ascii="Arial" w:hAnsi="Arial" w:cs="Arial"/>
          <w:b/>
          <w:sz w:val="24"/>
          <w:szCs w:val="24"/>
        </w:rPr>
        <w:t xml:space="preserve">ICB </w:t>
      </w: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</w:rPr>
        <w:t>New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_X__       Renewal ___     Amendment ____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35693D" w:rsidRDefault="0035693D" w:rsidP="0035693D">
      <w:pPr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35693D" w:rsidRPr="002B56E3" w:rsidRDefault="0035693D" w:rsidP="0035693D">
      <w:pPr>
        <w:pStyle w:val="Heading5"/>
        <w:rPr>
          <w:b w:val="0"/>
        </w:rPr>
      </w:pPr>
      <w:r w:rsidRPr="002B56E3">
        <w:rPr>
          <w:b w:val="0"/>
        </w:rPr>
        <w:t>480-80-142</w:t>
      </w:r>
    </w:p>
    <w:p w:rsidR="0035693D" w:rsidRDefault="0035693D" w:rsidP="0035693D">
      <w:pPr>
        <w:ind w:left="720" w:hanging="720"/>
        <w:rPr>
          <w:rFonts w:ascii="Arial" w:hAnsi="Arial"/>
          <w:b/>
          <w:color w:val="000000"/>
          <w:sz w:val="24"/>
        </w:rPr>
      </w:pPr>
    </w:p>
    <w:p w:rsidR="0035693D" w:rsidRPr="00643C78" w:rsidRDefault="0035693D" w:rsidP="0035693D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</w:t>
      </w:r>
      <w:r w:rsidRPr="00643C78">
        <w:rPr>
          <w:rFonts w:ascii="Arial" w:hAnsi="Arial"/>
          <w:color w:val="000000"/>
          <w:sz w:val="22"/>
          <w:szCs w:val="22"/>
        </w:rPr>
        <w:t>ration of contract.  All contracts shall be for a stated time period.</w:t>
      </w:r>
    </w:p>
    <w:p w:rsidR="0035693D" w:rsidRPr="00643C78" w:rsidRDefault="0035693D" w:rsidP="0035693D">
      <w:pPr>
        <w:rPr>
          <w:rFonts w:ascii="Arial" w:hAnsi="Arial"/>
          <w:color w:val="000000"/>
          <w:sz w:val="22"/>
          <w:szCs w:val="22"/>
        </w:rPr>
      </w:pPr>
    </w:p>
    <w:p w:rsidR="0035693D" w:rsidRDefault="0035693D" w:rsidP="0035693D">
      <w:pPr>
        <w:ind w:left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2"/>
          <w:szCs w:val="22"/>
        </w:rPr>
        <w:t xml:space="preserve">The contract term is sixty (60) months.     </w:t>
      </w:r>
    </w:p>
    <w:p w:rsidR="0035693D" w:rsidRDefault="0035693D" w:rsidP="0035693D">
      <w:pPr>
        <w:ind w:left="720" w:hanging="720"/>
        <w:rPr>
          <w:rFonts w:ascii="Arial" w:hAnsi="Arial"/>
          <w:color w:val="000000"/>
          <w:sz w:val="24"/>
        </w:rPr>
      </w:pPr>
    </w:p>
    <w:p w:rsidR="0035693D" w:rsidRDefault="0035693D" w:rsidP="0035693D"/>
    <w:p w:rsidR="0035693D" w:rsidRDefault="0035693D"/>
    <w:sectPr w:rsidR="0035693D" w:rsidSect="0035693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12F"/>
    <w:multiLevelType w:val="hybridMultilevel"/>
    <w:tmpl w:val="2E96AD94"/>
    <w:lvl w:ilvl="0" w:tplc="554E0DB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5693D"/>
    <w:rsid w:val="0035693D"/>
    <w:rsid w:val="00C7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93D"/>
  </w:style>
  <w:style w:type="paragraph" w:styleId="Heading1">
    <w:name w:val="heading 1"/>
    <w:basedOn w:val="Normal"/>
    <w:next w:val="Normal"/>
    <w:qFormat/>
    <w:rsid w:val="0035693D"/>
    <w:pPr>
      <w:keepNext/>
      <w:outlineLvl w:val="0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5693D"/>
    <w:pPr>
      <w:keepNext/>
      <w:ind w:left="720" w:hanging="720"/>
      <w:outlineLvl w:val="4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5693D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170</IndustryCode>
    <CaseStatus xmlns="dc463f71-b30c-4ab2-9473-d307f9d35888">Closed</CaseStatus>
    <OpenedDate xmlns="dc463f71-b30c-4ab2-9473-d307f9d35888">2008-12-18T08:00:00+00:00</OpenedDate>
    <Date1 xmlns="dc463f71-b30c-4ab2-9473-d307f9d35888">2008-12-18T08:00:00+00:00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Verizon Northwest Inc.</CaseCompanyNames>
    <DocketNumber xmlns="dc463f71-b30c-4ab2-9473-d307f9d35888">082231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FB35D2912F6144AA5521626689CB52" ma:contentTypeVersion="127" ma:contentTypeDescription="" ma:contentTypeScope="" ma:versionID="24c902860da0061b2b0e8cd8fee479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B625F-5C7F-43C0-ACD9-031C4FA928A6}"/>
</file>

<file path=customXml/itemProps2.xml><?xml version="1.0" encoding="utf-8"?>
<ds:datastoreItem xmlns:ds="http://schemas.openxmlformats.org/officeDocument/2006/customXml" ds:itemID="{36B827E3-F717-4F03-8EE4-B07B4ADC9F6A}"/>
</file>

<file path=customXml/itemProps3.xml><?xml version="1.0" encoding="utf-8"?>
<ds:datastoreItem xmlns:ds="http://schemas.openxmlformats.org/officeDocument/2006/customXml" ds:itemID="{A08C6D78-9928-4684-AAE6-7D57465311E7}"/>
</file>

<file path=customXml/itemProps4.xml><?xml version="1.0" encoding="utf-8"?>
<ds:datastoreItem xmlns:ds="http://schemas.openxmlformats.org/officeDocument/2006/customXml" ds:itemID="{E6DE23AB-FB35-45FD-886A-6B16E2462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TERMS AND CONDITIONS</vt:lpstr>
    </vt:vector>
  </TitlesOfParts>
  <Company>Verizon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TERMS AND CONDITIONS</dc:title>
  <dc:subject/>
  <dc:creator>Richard Potter</dc:creator>
  <cp:keywords/>
  <dc:description/>
  <cp:lastModifiedBy>Catherine Hudspeth, Forms and Records Analyst 2</cp:lastModifiedBy>
  <cp:revision>2</cp:revision>
  <dcterms:created xsi:type="dcterms:W3CDTF">2008-12-19T20:10:00Z</dcterms:created>
  <dcterms:modified xsi:type="dcterms:W3CDTF">2008-12-19T20:10:00Z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0x0101006E56B4D1795A2E4DB2F0B01679ED314A00A1FB35D2912F6144AA5521626689CB52</vt:lpwstr>
  </property>
  <property fmtid="{D5CDD505-2E9C-101B-9397-08002B2CF9AE}" pid="3" name="_docset_NoMedatataSyncRequired">
    <vt:lpwstr>False</vt:lpwstr>
  </property>
</Properties>
</file>