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BEFORE THE WASHINGTON STATE</w:t>
      </w:r>
    </w:p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UTILITIES AND TRANSPORTATION COMMISSION</w:t>
      </w:r>
    </w:p>
    <w:p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500"/>
        <w:gridCol w:w="4348"/>
      </w:tblGrid>
      <w:tr w:rsidR="00755416" w:rsidRPr="004A535E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:rsidR="00755416" w:rsidRPr="004A535E" w:rsidRDefault="00755416">
            <w:pPr>
              <w:pStyle w:val="BodyText"/>
            </w:pPr>
          </w:p>
          <w:p w:rsidR="00CE212B" w:rsidRDefault="005E5314" w:rsidP="00CE212B">
            <w:pPr>
              <w:pStyle w:val="BodyText"/>
            </w:pPr>
            <w:r>
              <w:fldChar w:fldCharType="begin"/>
            </w:r>
            <w:r w:rsidR="00CE212B">
              <w:instrText xml:space="preserve"> ASK company1_name "Enter Full Name of Petitioner</w:instrText>
            </w:r>
            <w:r>
              <w:fldChar w:fldCharType="separate"/>
            </w:r>
            <w:bookmarkStart w:id="0" w:name="company1_name"/>
            <w:r w:rsidR="00AD6A72">
              <w:t>WASHINGTON STATE PARKS AND RECREATION COMMISSION</w:t>
            </w:r>
            <w:bookmarkEnd w:id="0"/>
            <w:r>
              <w:fldChar w:fldCharType="end"/>
            </w:r>
            <w:fldSimple w:instr=" REF company1_name \* UPPER \* MERGEFORMAT ">
              <w:r w:rsidR="00ED4F96">
                <w:t>WASHINGTON STATE PARKS AND RECREATION COMMISSION</w:t>
              </w:r>
            </w:fldSimple>
            <w:r>
              <w:fldChar w:fldCharType="begin"/>
            </w:r>
            <w:r w:rsidR="00CE212B">
              <w:instrText xml:space="preserve"> ASK acronym1 "Enter Petitioner's Short Name" \* MERGEFORMAT </w:instrText>
            </w:r>
            <w:r>
              <w:fldChar w:fldCharType="separate"/>
            </w:r>
            <w:bookmarkStart w:id="1" w:name="acronym1"/>
            <w:r w:rsidR="00AD6A72">
              <w:t>State Parks</w:t>
            </w:r>
            <w:bookmarkEnd w:id="1"/>
            <w:r>
              <w:fldChar w:fldCharType="end"/>
            </w:r>
          </w:p>
          <w:p w:rsidR="00755416" w:rsidRPr="004A535E" w:rsidRDefault="00755416">
            <w:pPr>
              <w:pStyle w:val="BodyText"/>
            </w:pPr>
          </w:p>
          <w:p w:rsidR="00755416" w:rsidRPr="004A535E" w:rsidRDefault="00755416">
            <w:pPr>
              <w:pStyle w:val="BodyText"/>
            </w:pPr>
          </w:p>
          <w:p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:rsidR="00755416" w:rsidRPr="004A535E" w:rsidRDefault="00755416">
            <w:pPr>
              <w:pStyle w:val="BodyText"/>
            </w:pPr>
          </w:p>
          <w:p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:rsidR="00761DD9" w:rsidRDefault="00761DD9" w:rsidP="00EE3E61">
            <w:pPr>
              <w:pStyle w:val="BodyText"/>
              <w:jc w:val="center"/>
            </w:pPr>
            <w:r>
              <w:t>)</w:t>
            </w:r>
          </w:p>
          <w:p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5E5314">
              <w:fldChar w:fldCharType="begin"/>
            </w:r>
            <w:r w:rsidR="00CE212B">
              <w:instrText xml:space="preserve"> ASK docket_no "Enter Docket Number using TR-XXXXXX Format</w:instrText>
            </w:r>
            <w:r w:rsidR="005E5314">
              <w:fldChar w:fldCharType="separate"/>
            </w:r>
            <w:bookmarkStart w:id="2" w:name="docket_no"/>
            <w:r w:rsidR="00AD6A72">
              <w:t>TR-080590</w:t>
            </w:r>
            <w:bookmarkEnd w:id="2"/>
            <w:r w:rsidR="005E5314">
              <w:fldChar w:fldCharType="end"/>
            </w:r>
            <w:fldSimple w:instr=" REF docket_no \* MERGEFORMAT">
              <w:r w:rsidR="00ED4F96">
                <w:t>TR-080590</w:t>
              </w:r>
            </w:fldSimple>
            <w:r w:rsidRPr="004A535E">
              <w:rPr>
                <w:b/>
                <w:bCs/>
              </w:rPr>
              <w:br/>
            </w:r>
          </w:p>
          <w:p w:rsidR="00755416" w:rsidRPr="004A535E" w:rsidRDefault="00755416">
            <w:r w:rsidRPr="004A535E">
              <w:t xml:space="preserve">ORDER </w:t>
            </w:r>
            <w:r w:rsidR="005E5314">
              <w:fldChar w:fldCharType="begin"/>
            </w:r>
            <w:r w:rsidR="00CE212B">
              <w:instrText xml:space="preserve"> ASK order_no "Enter Order Number"</w:instrText>
            </w:r>
            <w:r w:rsidR="005E5314">
              <w:fldChar w:fldCharType="separate"/>
            </w:r>
            <w:bookmarkStart w:id="3" w:name="order_no"/>
            <w:r w:rsidR="00AD6A72">
              <w:t>01</w:t>
            </w:r>
            <w:bookmarkEnd w:id="3"/>
            <w:r w:rsidR="005E5314">
              <w:fldChar w:fldCharType="end"/>
            </w:r>
            <w:fldSimple w:instr=" REF order_no \* MERGEFORMAT">
              <w:r w:rsidR="00ED4F96">
                <w:t>01</w:t>
              </w:r>
            </w:fldSimple>
          </w:p>
          <w:p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:rsidR="00DE3FDB" w:rsidRPr="004A535E" w:rsidRDefault="00DE3FDB"/>
          <w:p w:rsidR="00755416" w:rsidRDefault="00755416">
            <w:r w:rsidRPr="004A535E">
              <w:t>ORDER GRANTING REQUEST FOR DISBURSEMENT FROM THE GRADE CROSSING PROTECTIVE FUND</w:t>
            </w:r>
          </w:p>
          <w:p w:rsidR="008A54FD" w:rsidRDefault="008A54FD"/>
          <w:p w:rsidR="008A54FD" w:rsidRPr="004A535E" w:rsidRDefault="008A54FD">
            <w:r>
              <w:t>USDOT:  090183R</w:t>
            </w:r>
          </w:p>
        </w:tc>
      </w:tr>
    </w:tbl>
    <w:p w:rsidR="00755416" w:rsidRPr="004A535E" w:rsidRDefault="00755416">
      <w:pPr>
        <w:pStyle w:val="BodyText"/>
        <w:jc w:val="center"/>
        <w:rPr>
          <w:b/>
          <w:bCs/>
        </w:rPr>
      </w:pPr>
    </w:p>
    <w:p w:rsidR="00755416" w:rsidRPr="004A535E" w:rsidRDefault="00755416">
      <w:pPr>
        <w:pStyle w:val="SectionHeading"/>
        <w:rPr>
          <w:szCs w:val="24"/>
        </w:rPr>
      </w:pPr>
      <w:r w:rsidRPr="004A535E">
        <w:rPr>
          <w:szCs w:val="24"/>
        </w:rPr>
        <w:t>BACKGROUND</w:t>
      </w:r>
    </w:p>
    <w:p w:rsidR="00755416" w:rsidRPr="004A535E" w:rsidRDefault="00755416">
      <w:pPr>
        <w:pStyle w:val="NumberedParagraph"/>
        <w:spacing w:line="288" w:lineRule="auto"/>
        <w:rPr>
          <w:iCs/>
        </w:rPr>
      </w:pPr>
      <w:r w:rsidRPr="004A535E">
        <w:t>On</w:t>
      </w:r>
      <w:r w:rsidR="00CE212B">
        <w:t xml:space="preserve"> </w:t>
      </w:r>
      <w:r w:rsidR="008A54FD">
        <w:t>August 7, 2007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>nd Transportation Commission (</w:t>
      </w:r>
      <w:r w:rsidR="00902B48">
        <w:t>C</w:t>
      </w:r>
      <w:r w:rsidRPr="004A535E">
        <w:t xml:space="preserve">ommission) sent 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5E5314">
        <w:fldChar w:fldCharType="begin"/>
      </w:r>
      <w:r w:rsidR="00CE212B">
        <w:instrText xml:space="preserve"> ASK N_docket_no "Enter Docket Number for the </w:instrText>
      </w:r>
      <w:r w:rsidR="00064144">
        <w:instrText>'</w:instrText>
      </w:r>
      <w:r w:rsidR="00CE212B">
        <w:instrText>Notice of Opportunity to Apply</w:instrText>
      </w:r>
      <w:r w:rsidR="00064144">
        <w:instrText>' (Not the same as this application docket)</w:instrText>
      </w:r>
      <w:r w:rsidR="00CE212B">
        <w:instrText xml:space="preserve">" </w:instrText>
      </w:r>
      <w:r w:rsidR="005E5314">
        <w:fldChar w:fldCharType="separate"/>
      </w:r>
      <w:bookmarkStart w:id="4" w:name="N_docket_no"/>
      <w:r w:rsidR="00AD6A72">
        <w:t>TR-071597</w:t>
      </w:r>
      <w:bookmarkEnd w:id="4"/>
      <w:r w:rsidR="005E5314">
        <w:fldChar w:fldCharType="end"/>
      </w:r>
      <w:fldSimple w:instr=" REF N_docket_no \* MERGEFORMAT">
        <w:r w:rsidR="00ED4F96">
          <w:t>TR-071597</w:t>
        </w:r>
      </w:fldSimple>
      <w:r w:rsidR="00902B48" w:rsidRPr="004A535E">
        <w:t xml:space="preserve"> </w:t>
      </w:r>
      <w:r w:rsidRPr="004A535E">
        <w:t>to various interested parties from the public and private sectors that were eligible to apply for Grade Crossing Protective Fund (GCPF) grants.</w:t>
      </w:r>
      <w:r w:rsidR="00C22DFE">
        <w:t xml:space="preserve"> </w:t>
      </w:r>
      <w:r w:rsidR="00CE212B">
        <w:t xml:space="preserve"> </w:t>
      </w:r>
    </w:p>
    <w:p w:rsidR="006B0241" w:rsidRPr="006B0241" w:rsidRDefault="00755416" w:rsidP="006B0241">
      <w:pPr>
        <w:pStyle w:val="NumberedParagraph"/>
        <w:spacing w:line="288" w:lineRule="auto"/>
        <w:rPr>
          <w:iCs/>
        </w:rPr>
      </w:pPr>
      <w:r w:rsidRPr="006B0241">
        <w:rPr>
          <w:iCs/>
        </w:rPr>
        <w:t>On</w:t>
      </w:r>
      <w:r w:rsidR="00826DC9" w:rsidRPr="006B0241">
        <w:rPr>
          <w:iCs/>
        </w:rPr>
        <w:t xml:space="preserve"> </w:t>
      </w:r>
      <w:r w:rsidR="005E5314" w:rsidRPr="006B0241">
        <w:rPr>
          <w:iCs/>
        </w:rPr>
        <w:fldChar w:fldCharType="begin"/>
      </w:r>
      <w:r w:rsidR="00826DC9" w:rsidRPr="006B0241">
        <w:rPr>
          <w:iCs/>
        </w:rPr>
        <w:instrText xml:space="preserve"> ask filing_date "Enter Filing Date" </w:instrText>
      </w:r>
      <w:r w:rsidR="005E5314" w:rsidRPr="006B0241">
        <w:rPr>
          <w:iCs/>
        </w:rPr>
        <w:fldChar w:fldCharType="separate"/>
      </w:r>
      <w:bookmarkStart w:id="5" w:name="filing_date"/>
      <w:r w:rsidR="00AD6A72">
        <w:rPr>
          <w:iCs/>
        </w:rPr>
        <w:t>April 3, 2008</w:t>
      </w:r>
      <w:bookmarkEnd w:id="5"/>
      <w:r w:rsidR="005E5314" w:rsidRPr="006B0241">
        <w:rPr>
          <w:iCs/>
        </w:rPr>
        <w:fldChar w:fldCharType="end"/>
      </w:r>
      <w:fldSimple w:instr=" ref filing_date \* MERGEFORMAT">
        <w:r w:rsidR="00ED4F96">
          <w:rPr>
            <w:iCs/>
          </w:rPr>
          <w:t>April 3, 2008</w:t>
        </w:r>
      </w:fldSimple>
      <w:r w:rsidRPr="006B0241">
        <w:rPr>
          <w:bCs/>
          <w:iCs/>
        </w:rPr>
        <w:t xml:space="preserve">, </w:t>
      </w:r>
      <w:r w:rsidR="008A2F68">
        <w:rPr>
          <w:bCs/>
          <w:iCs/>
        </w:rPr>
        <w:t xml:space="preserve">Washington State Parks and Recreation Commission </w:t>
      </w:r>
      <w:r w:rsidR="00883467" w:rsidRPr="006B0241">
        <w:rPr>
          <w:bCs/>
          <w:iCs/>
        </w:rPr>
        <w:t>(</w:t>
      </w:r>
      <w:fldSimple w:instr=" REF acronym1 \* MERGEFORMAT">
        <w:r w:rsidR="00ED4F96">
          <w:t>State Parks</w:t>
        </w:r>
      </w:fldSimple>
      <w:r w:rsidR="00883467" w:rsidRPr="006B0241">
        <w:rPr>
          <w:bCs/>
          <w:iCs/>
        </w:rPr>
        <w:t xml:space="preserve"> or </w:t>
      </w:r>
      <w:r w:rsidR="00F267F5" w:rsidRPr="006B0241">
        <w:rPr>
          <w:bCs/>
          <w:iCs/>
        </w:rPr>
        <w:t>the Applicant</w:t>
      </w:r>
      <w:r w:rsidR="00883467" w:rsidRPr="006B0241">
        <w:rPr>
          <w:bCs/>
          <w:iCs/>
        </w:rPr>
        <w:t>)</w:t>
      </w:r>
      <w:r w:rsidR="00BF14D6" w:rsidRPr="006B0241">
        <w:rPr>
          <w:bCs/>
          <w:iCs/>
        </w:rPr>
        <w:t xml:space="preserve"> </w:t>
      </w:r>
      <w:r w:rsidR="0093606C" w:rsidRPr="006B0241">
        <w:rPr>
          <w:iCs/>
        </w:rPr>
        <w:t xml:space="preserve">filed with the </w:t>
      </w:r>
      <w:r w:rsidR="00883467" w:rsidRPr="006B0241">
        <w:rPr>
          <w:iCs/>
        </w:rPr>
        <w:t>C</w:t>
      </w:r>
      <w:r w:rsidRPr="006B0241">
        <w:rPr>
          <w:iCs/>
        </w:rPr>
        <w:t>ommission</w:t>
      </w:r>
      <w:r w:rsidR="00F36635" w:rsidRPr="006B0241">
        <w:rPr>
          <w:iCs/>
        </w:rPr>
        <w:t xml:space="preserve"> an application</w:t>
      </w:r>
      <w:r w:rsidRPr="006B0241">
        <w:rPr>
          <w:iCs/>
        </w:rPr>
        <w:t xml:space="preserve"> requesting </w:t>
      </w:r>
      <w:r w:rsidR="0093606C" w:rsidRPr="006B0241">
        <w:rPr>
          <w:iCs/>
        </w:rPr>
        <w:t xml:space="preserve">a </w:t>
      </w:r>
      <w:r w:rsidRPr="006B0241">
        <w:rPr>
          <w:iCs/>
        </w:rPr>
        <w:t xml:space="preserve">disbursement </w:t>
      </w:r>
      <w:r w:rsidR="0093606C" w:rsidRPr="006B0241">
        <w:rPr>
          <w:iCs/>
        </w:rPr>
        <w:t xml:space="preserve">of </w:t>
      </w:r>
      <w:r w:rsidR="005E5314" w:rsidRPr="006B0241">
        <w:rPr>
          <w:iCs/>
        </w:rPr>
        <w:fldChar w:fldCharType="begin"/>
      </w:r>
      <w:r w:rsidR="003A22CD" w:rsidRPr="006B0241">
        <w:rPr>
          <w:iCs/>
        </w:rPr>
        <w:instrText xml:space="preserve"> ASK Request_amt "Enter Amount Requested by Applicant"</w:instrText>
      </w:r>
      <w:r w:rsidR="005E5314" w:rsidRPr="006B0241">
        <w:rPr>
          <w:iCs/>
        </w:rPr>
        <w:fldChar w:fldCharType="separate"/>
      </w:r>
      <w:bookmarkStart w:id="6" w:name="Request_amt"/>
      <w:r w:rsidR="00AD6A72">
        <w:rPr>
          <w:iCs/>
        </w:rPr>
        <w:t>$18,300</w:t>
      </w:r>
      <w:bookmarkEnd w:id="6"/>
      <w:r w:rsidR="005E5314" w:rsidRPr="006B0241">
        <w:rPr>
          <w:iCs/>
        </w:rPr>
        <w:fldChar w:fldCharType="end"/>
      </w:r>
      <w:fldSimple w:instr=" REF Request_amt \* MERGEFORMAT">
        <w:r w:rsidR="00ED4F96">
          <w:rPr>
            <w:iCs/>
          </w:rPr>
          <w:t>$18,300</w:t>
        </w:r>
      </w:fldSimple>
      <w:r w:rsidR="0093606C" w:rsidRPr="006B0241">
        <w:rPr>
          <w:iCs/>
        </w:rPr>
        <w:t xml:space="preserve"> </w:t>
      </w:r>
      <w:r w:rsidRPr="006B0241">
        <w:rPr>
          <w:iCs/>
        </w:rPr>
        <w:t xml:space="preserve">from the GCPF to pay for a </w:t>
      </w:r>
      <w:r w:rsidR="002D2B29">
        <w:rPr>
          <w:iCs/>
        </w:rPr>
        <w:t xml:space="preserve">portion of a </w:t>
      </w:r>
      <w:r w:rsidRPr="006B0241">
        <w:rPr>
          <w:iCs/>
        </w:rPr>
        <w:t xml:space="preserve">project related to </w:t>
      </w:r>
      <w:r w:rsidR="006B0241">
        <w:t>crossing safety</w:t>
      </w:r>
      <w:r w:rsidRPr="006B0241">
        <w:rPr>
          <w:iCs/>
        </w:rPr>
        <w:t xml:space="preserve">.  </w:t>
      </w:r>
      <w:r w:rsidR="006B0241" w:rsidRPr="006B0241">
        <w:rPr>
          <w:iCs/>
        </w:rPr>
        <w:t xml:space="preserve">On May 28, 2008, State Parks filed a letter requesting that the GCPF </w:t>
      </w:r>
      <w:r w:rsidR="00F01586">
        <w:rPr>
          <w:iCs/>
        </w:rPr>
        <w:t>application</w:t>
      </w:r>
      <w:r w:rsidR="006B0241" w:rsidRPr="006B0241">
        <w:rPr>
          <w:iCs/>
        </w:rPr>
        <w:t xml:space="preserve"> be considered after July 1, 2009, because the scope of the project was being reevaluated.  On October 21, 2009, State Parks filed a revised application for consideration. </w:t>
      </w:r>
    </w:p>
    <w:p w:rsidR="0093606C" w:rsidRDefault="005E5314" w:rsidP="0006644A">
      <w:pPr>
        <w:pStyle w:val="NumberedParagraph"/>
        <w:spacing w:line="288" w:lineRule="auto"/>
      </w:pPr>
      <w:fldSimple w:instr=" REF acronym1 \* MERGEFORMAT">
        <w:r w:rsidR="00ED4F96">
          <w:t>State Parks</w:t>
        </w:r>
      </w:fldSimple>
      <w:r w:rsidR="00826DC9">
        <w:t xml:space="preserve"> </w:t>
      </w:r>
      <w:r w:rsidR="00755416" w:rsidRPr="004A535E">
        <w:t xml:space="preserve">seeks to </w:t>
      </w:r>
      <w:r w:rsidR="00F01586">
        <w:t xml:space="preserve">resurface </w:t>
      </w:r>
      <w:r w:rsidR="0014579C">
        <w:t>both</w:t>
      </w:r>
      <w:r w:rsidR="00F01586">
        <w:t xml:space="preserve"> approaches to the highway rail grade crossing located on Spearfish Road at Columbia</w:t>
      </w:r>
      <w:r w:rsidR="00002A06">
        <w:t xml:space="preserve"> Hills State Park in Klickitat C</w:t>
      </w:r>
      <w:r w:rsidR="00F01586">
        <w:t>ounty</w:t>
      </w:r>
      <w:r w:rsidR="009D42A4">
        <w:t>.</w:t>
      </w:r>
      <w:r w:rsidR="00F01586">
        <w:t xml:space="preserve">  </w:t>
      </w:r>
      <w:r w:rsidR="0014579C">
        <w:t xml:space="preserve">The crossing is identified as USDOT </w:t>
      </w:r>
      <w:r w:rsidR="00002A06">
        <w:t>#</w:t>
      </w:r>
      <w:r w:rsidR="0014579C">
        <w:t xml:space="preserve">090183R.  </w:t>
      </w:r>
      <w:r w:rsidR="002F64F0">
        <w:t xml:space="preserve">Average daily train traffic is 41 freight and passenger trains operating up to 70 miles per hour.  </w:t>
      </w:r>
      <w:r w:rsidR="0014579C">
        <w:t>P</w:t>
      </w:r>
      <w:r w:rsidR="007A65B1">
        <w:t xml:space="preserve">ark visitors </w:t>
      </w:r>
      <w:r w:rsidR="0014579C">
        <w:t xml:space="preserve">drive over the crossing multiple times </w:t>
      </w:r>
      <w:r w:rsidR="007A65B1">
        <w:t xml:space="preserve">to </w:t>
      </w:r>
      <w:r w:rsidR="00E67A05">
        <w:t xml:space="preserve">access the boat </w:t>
      </w:r>
      <w:r w:rsidR="007A65B1">
        <w:t xml:space="preserve">launch into the Columbia River.  </w:t>
      </w:r>
      <w:r w:rsidR="0014579C">
        <w:t xml:space="preserve">Other visitors park their vehicles north of the crossing and proceed on foot over the crossing to reach </w:t>
      </w:r>
      <w:r w:rsidR="007A65B1">
        <w:t>the r</w:t>
      </w:r>
      <w:r w:rsidR="0014579C">
        <w:t>iver.</w:t>
      </w:r>
    </w:p>
    <w:p w:rsidR="0006644A" w:rsidRDefault="00F01586" w:rsidP="004C78AB">
      <w:pPr>
        <w:pStyle w:val="NumberedParagraph"/>
        <w:spacing w:line="288" w:lineRule="auto"/>
      </w:pPr>
      <w:r>
        <w:t>BNSF</w:t>
      </w:r>
      <w:r w:rsidR="006D2594">
        <w:t>, which owns the rail line,</w:t>
      </w:r>
      <w:r>
        <w:t xml:space="preserve"> upgraded the crossing surface from plank to concrete panels in 2007</w:t>
      </w:r>
      <w:r w:rsidR="00B305D3" w:rsidRPr="004A535E">
        <w:t>.</w:t>
      </w:r>
      <w:r>
        <w:t xml:space="preserve">  As part of the crossing surface upgrade, BNSF extended the width of the crossing to 32 feet.  Concrete panels are manufactured in eight f</w:t>
      </w:r>
      <w:r w:rsidR="002D2B29">
        <w:t>oo</w:t>
      </w:r>
      <w:r>
        <w:t>t standard length. In the summer of 2009, State Parks paved Spearfish Road, from the entry to the park off Highway 14</w:t>
      </w:r>
      <w:r w:rsidR="002D2B29">
        <w:t>,</w:t>
      </w:r>
      <w:r>
        <w:t xml:space="preserve"> to the cattle</w:t>
      </w:r>
      <w:r w:rsidR="00002A06">
        <w:t xml:space="preserve"> </w:t>
      </w:r>
      <w:r>
        <w:t xml:space="preserve">guard which is located 90 feet north of the crossing.  The road surface from the cattle guard to the crossing surface and on the south approach is </w:t>
      </w:r>
      <w:r>
        <w:lastRenderedPageBreak/>
        <w:t>composed of loose gravel and rock.  The loose gravel and rock have resulted from interim patching and filling of the roadway approaches to the crossing.</w:t>
      </w:r>
      <w:r w:rsidR="002D2B29">
        <w:t xml:space="preserve">  </w:t>
      </w:r>
      <w:r>
        <w:t xml:space="preserve"> </w:t>
      </w:r>
      <w:r w:rsidR="002D2B29">
        <w:t xml:space="preserve"> </w:t>
      </w:r>
    </w:p>
    <w:p w:rsidR="00F01586" w:rsidRDefault="007A65B1" w:rsidP="004C78AB">
      <w:pPr>
        <w:pStyle w:val="NumberedParagraph"/>
        <w:spacing w:line="288" w:lineRule="auto"/>
      </w:pPr>
      <w:r>
        <w:t xml:space="preserve">State Parks is proposing to resurface both approaches to the crossing with asphalt.  The asphalt on </w:t>
      </w:r>
      <w:r w:rsidR="002D2B29">
        <w:t xml:space="preserve">the </w:t>
      </w:r>
      <w:r>
        <w:t xml:space="preserve">north approach would extend 85 feet to the cattle guard.  The asphalt on the south approach would extend 90 feet to the boat launch turnaround area.  </w:t>
      </w:r>
      <w:r w:rsidR="00476179">
        <w:t xml:space="preserve">The upgrade to asphalt </w:t>
      </w:r>
      <w:r w:rsidR="009B5823">
        <w:t>eliminate</w:t>
      </w:r>
      <w:r w:rsidR="00476179">
        <w:t>s</w:t>
      </w:r>
      <w:r w:rsidR="009B5823">
        <w:t xml:space="preserve"> the loose gravel and rock around the crossing which will increase </w:t>
      </w:r>
      <w:r w:rsidR="00567F95">
        <w:t>t</w:t>
      </w:r>
      <w:r w:rsidR="009B5823">
        <w:t>raction for vehicles using the crossing.  Consistent traction enable</w:t>
      </w:r>
      <w:r w:rsidR="00476179">
        <w:t>s</w:t>
      </w:r>
      <w:r w:rsidR="009B5823">
        <w:t xml:space="preserve"> vehicles move safely over the crossing.  </w:t>
      </w:r>
      <w:r>
        <w:t xml:space="preserve">The approaches </w:t>
      </w:r>
      <w:r w:rsidR="002D2B29">
        <w:t xml:space="preserve">to the crossing </w:t>
      </w:r>
      <w:r>
        <w:t>would also be widened to 32 feet to accommodate the wider crossing surface.  The roadway approaches to the crossing are now approximately 20 to 24 feet.</w:t>
      </w:r>
    </w:p>
    <w:p w:rsidR="002D2B29" w:rsidRPr="004A535E" w:rsidRDefault="002D2B29" w:rsidP="004C78AB">
      <w:pPr>
        <w:pStyle w:val="NumberedParagraph"/>
        <w:spacing w:line="288" w:lineRule="auto"/>
      </w:pPr>
      <w:r>
        <w:t xml:space="preserve">There has been one accident at the crossing involving a vehicle pulling a boat.  </w:t>
      </w:r>
    </w:p>
    <w:p w:rsidR="00755416" w:rsidRPr="004A535E" w:rsidRDefault="00B305D3" w:rsidP="0093606C">
      <w:pPr>
        <w:pStyle w:val="NumberedParagraph"/>
        <w:spacing w:line="288" w:lineRule="auto"/>
        <w:rPr>
          <w:iCs/>
        </w:rPr>
      </w:pPr>
      <w:r>
        <w:t xml:space="preserve">A </w:t>
      </w:r>
      <w:r w:rsidR="0093606C" w:rsidRPr="004A535E">
        <w:t xml:space="preserve">site visit by </w:t>
      </w:r>
      <w:r w:rsidR="00883467">
        <w:t>C</w:t>
      </w:r>
      <w:r w:rsidR="0093606C" w:rsidRPr="004A535E">
        <w:t xml:space="preserve">ommission </w:t>
      </w:r>
      <w:r w:rsidR="00883467">
        <w:t>S</w:t>
      </w:r>
      <w:r w:rsidR="0093606C" w:rsidRPr="004A535E">
        <w:t xml:space="preserve">taff </w:t>
      </w:r>
      <w:r w:rsidR="00677E09">
        <w:t>confirm</w:t>
      </w:r>
      <w:r w:rsidR="00F267F5">
        <w:t>ed</w:t>
      </w:r>
      <w:r w:rsidR="0093606C" w:rsidRPr="004A535E">
        <w:t xml:space="preserve"> </w:t>
      </w:r>
      <w:r w:rsidR="00F267F5">
        <w:t xml:space="preserve">that </w:t>
      </w:r>
      <w:r w:rsidR="0093606C" w:rsidRPr="004A535E">
        <w:t xml:space="preserve">the safety problem described by </w:t>
      </w:r>
      <w:fldSimple w:instr=" REF acronym1 \* MERGEFORMAT">
        <w:r w:rsidR="00ED4F96">
          <w:t>State Parks</w:t>
        </w:r>
      </w:fldSimple>
      <w:r w:rsidR="00475BEF">
        <w:t xml:space="preserve"> </w:t>
      </w:r>
      <w:r w:rsidR="0093606C" w:rsidRPr="004A535E">
        <w:t>exists</w:t>
      </w:r>
      <w:r w:rsidR="002D2B29">
        <w:t>.  T</w:t>
      </w:r>
      <w:r w:rsidR="0093606C" w:rsidRPr="004A535E">
        <w:t xml:space="preserve">he proposed </w:t>
      </w:r>
      <w:r w:rsidR="007A65B1">
        <w:t>resurfacing and widening of the roadway approaches</w:t>
      </w:r>
      <w:r w:rsidR="00475BEF">
        <w:t xml:space="preserve"> </w:t>
      </w:r>
      <w:r w:rsidR="0093606C" w:rsidRPr="004A535E">
        <w:t xml:space="preserve">will </w:t>
      </w:r>
      <w:r w:rsidR="007A65B1">
        <w:t xml:space="preserve">improve </w:t>
      </w:r>
      <w:r w:rsidR="002D2B29">
        <w:t>safety</w:t>
      </w:r>
      <w:r w:rsidR="007A65B1">
        <w:t xml:space="preserve"> for vehicle users</w:t>
      </w:r>
      <w:r w:rsidR="002D2B29">
        <w:t xml:space="preserve"> by removing the loose gravel and rock and providing a solid roadway surface leading to the crossing. </w:t>
      </w:r>
    </w:p>
    <w:p w:rsidR="00755416" w:rsidRPr="004A535E" w:rsidRDefault="005E5314">
      <w:pPr>
        <w:pStyle w:val="NumberedParagraph"/>
        <w:spacing w:line="288" w:lineRule="auto"/>
        <w:rPr>
          <w:iCs/>
        </w:rPr>
      </w:pPr>
      <w:fldSimple w:instr=" REF acronym1 \* MERGEFORMAT">
        <w:r w:rsidR="00ED4F96">
          <w:t>State Parks</w:t>
        </w:r>
      </w:fldSimple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fldSimple w:instr=" REF Request_amt \* MERGEFORMAT">
        <w:r w:rsidR="00ED4F96">
          <w:rPr>
            <w:iCs/>
          </w:rPr>
          <w:t>$18,300</w:t>
        </w:r>
      </w:fldSimple>
      <w:r w:rsidR="00755416" w:rsidRPr="004A535E">
        <w:rPr>
          <w:iCs/>
        </w:rPr>
        <w:t xml:space="preserve"> to pay for </w:t>
      </w:r>
      <w:r w:rsidR="002D2B29">
        <w:rPr>
          <w:iCs/>
        </w:rPr>
        <w:t xml:space="preserve">a portion of </w:t>
      </w:r>
      <w:r w:rsidR="00755416" w:rsidRPr="004A535E">
        <w:rPr>
          <w:iCs/>
        </w:rPr>
        <w:t xml:space="preserve">the </w:t>
      </w:r>
      <w:r w:rsidR="002D2B29">
        <w:rPr>
          <w:iCs/>
        </w:rPr>
        <w:t xml:space="preserve">overall </w:t>
      </w:r>
      <w:r w:rsidR="00755416" w:rsidRPr="004A535E">
        <w:rPr>
          <w:iCs/>
        </w:rPr>
        <w:t xml:space="preserve">cost </w:t>
      </w:r>
      <w:r w:rsidR="002D2B29">
        <w:rPr>
          <w:iCs/>
        </w:rPr>
        <w:t xml:space="preserve">of the upgrades to </w:t>
      </w:r>
      <w:r w:rsidR="002D2B29">
        <w:t>the crossing located on Spearfish Road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 w:rsidR="002D2B29">
        <w:rPr>
          <w:iCs/>
        </w:rPr>
        <w:t>State Parks proposes to contribute $2,000 toward permit</w:t>
      </w:r>
      <w:r w:rsidR="00E67A05">
        <w:rPr>
          <w:iCs/>
        </w:rPr>
        <w:t>-</w:t>
      </w:r>
      <w:r w:rsidR="002D2B29">
        <w:rPr>
          <w:iCs/>
        </w:rPr>
        <w:t>associated labor costs.  BNSF will provide flagging services during the repaving</w:t>
      </w:r>
      <w:r w:rsidR="00B64A5A">
        <w:rPr>
          <w:iCs/>
        </w:rPr>
        <w:t>,</w:t>
      </w:r>
      <w:r w:rsidR="002D2B29">
        <w:rPr>
          <w:iCs/>
        </w:rPr>
        <w:t xml:space="preserve"> which are estimated at $1,000. 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:rsidR="00755416" w:rsidRDefault="00755416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:rsidR="002D2B29" w:rsidRPr="004A535E" w:rsidRDefault="002D2B29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</w:p>
    <w:p w:rsidR="00755416" w:rsidRPr="004A535E" w:rsidRDefault="00755416">
      <w:pPr>
        <w:pStyle w:val="NumberedParagraph"/>
        <w:spacing w:line="288" w:lineRule="auto"/>
        <w:ind w:left="700" w:hanging="1420"/>
        <w:rPr>
          <w:i/>
          <w:iCs/>
        </w:rPr>
      </w:pPr>
      <w:r w:rsidRPr="004A535E">
        <w:t>(1)</w:t>
      </w:r>
      <w:r w:rsidRPr="004A535E">
        <w:tab/>
        <w:t xml:space="preserve">The Washington Utilities and Transportation Commission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hyperlink r:id="rId10" w:history="1">
        <w:r w:rsidR="003A22CD" w:rsidRPr="002D30A8">
          <w:rPr>
            <w:rStyle w:val="Hyperlink"/>
            <w:i/>
            <w:iCs/>
          </w:rPr>
          <w:t>RCW 81.53.271</w:t>
        </w:r>
      </w:hyperlink>
      <w:r w:rsidR="003A22CD">
        <w:rPr>
          <w:i/>
          <w:iCs/>
        </w:rPr>
        <w:t xml:space="preserve">; </w:t>
      </w:r>
      <w:hyperlink r:id="rId11" w:history="1">
        <w:r w:rsidR="003A22CD" w:rsidRPr="002D30A8">
          <w:rPr>
            <w:rStyle w:val="Hyperlink"/>
            <w:i/>
            <w:iCs/>
          </w:rPr>
          <w:t>RCW 81.53.281</w:t>
        </w:r>
      </w:hyperlink>
      <w:r w:rsidRPr="004A535E">
        <w:rPr>
          <w:i/>
          <w:iCs/>
        </w:rPr>
        <w:t>.</w:t>
      </w:r>
    </w:p>
    <w:p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t>(2)</w:t>
      </w:r>
      <w:r w:rsidRPr="004A535E">
        <w:tab/>
        <w:t xml:space="preserve">The project for which </w:t>
      </w:r>
      <w:fldSimple w:instr=" REF acronym1 \* MERGEFORMAT">
        <w:r w:rsidR="00ED4F96">
          <w:t>State Parks</w:t>
        </w:r>
      </w:fldSimple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83467">
        <w:t>C</w:t>
      </w:r>
      <w:r w:rsidR="0093606C" w:rsidRPr="004A535E">
        <w:t>ommission rules</w:t>
      </w:r>
      <w:r w:rsidRPr="004A535E">
        <w:t xml:space="preserve"> and complies with the requirements of </w:t>
      </w:r>
      <w:hyperlink r:id="rId12" w:history="1">
        <w:r w:rsidR="003A22CD" w:rsidRPr="002D30A8">
          <w:rPr>
            <w:rStyle w:val="Hyperlink"/>
          </w:rPr>
          <w:t>RCW 81.53.271</w:t>
        </w:r>
      </w:hyperlink>
      <w:r w:rsidR="00F75BF2">
        <w:t>,</w:t>
      </w:r>
      <w:r w:rsidRPr="004A535E">
        <w:t xml:space="preserve"> </w:t>
      </w:r>
      <w:hyperlink r:id="rId13" w:history="1">
        <w:r w:rsidR="00C645AD" w:rsidRPr="00C645AD">
          <w:rPr>
            <w:rStyle w:val="Hyperlink"/>
            <w:iCs/>
          </w:rPr>
          <w:t>RCW 81.53.281</w:t>
        </w:r>
      </w:hyperlink>
      <w:r w:rsidR="00F75BF2">
        <w:t xml:space="preserve">, and </w:t>
      </w:r>
      <w:hyperlink r:id="rId14" w:history="1">
        <w:r w:rsidR="00F75BF2" w:rsidRPr="003A22CD">
          <w:rPr>
            <w:rStyle w:val="Hyperlink"/>
          </w:rPr>
          <w:t>WAC 480-62</w:t>
        </w:r>
      </w:hyperlink>
      <w:r w:rsidRPr="004A535E">
        <w:t>.</w:t>
      </w:r>
    </w:p>
    <w:p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t>(3)</w:t>
      </w:r>
      <w:r w:rsidRPr="004A535E">
        <w:tab/>
        <w:t xml:space="preserve">Commission </w:t>
      </w:r>
      <w:r w:rsidR="00883467">
        <w:t>S</w:t>
      </w:r>
      <w:r w:rsidRPr="004A535E">
        <w:t xml:space="preserve">taff investigated the request based on the review criteria specified in the </w:t>
      </w:r>
      <w:r w:rsidR="00F75BF2">
        <w:t xml:space="preserve">Commission’s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lastRenderedPageBreak/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F75BF2">
        <w:t>C</w:t>
      </w:r>
      <w:r w:rsidRPr="004A535E">
        <w:t>ommission at its regularly scheduled meeting on</w:t>
      </w:r>
      <w:r w:rsidR="000C4966">
        <w:t xml:space="preserve"> </w:t>
      </w:r>
      <w:r w:rsidR="005E5314">
        <w:fldChar w:fldCharType="begin"/>
      </w:r>
      <w:r w:rsidR="003A22CD">
        <w:instrText xml:space="preserve"> ASK om_date "Enter Open Meeting Date "</w:instrText>
      </w:r>
      <w:r w:rsidR="005E5314">
        <w:fldChar w:fldCharType="separate"/>
      </w:r>
      <w:bookmarkStart w:id="7" w:name="om_date"/>
      <w:r w:rsidR="00AD6A72">
        <w:t>November 12, 2009</w:t>
      </w:r>
      <w:bookmarkEnd w:id="7"/>
      <w:r w:rsidR="005E5314">
        <w:fldChar w:fldCharType="end"/>
      </w:r>
      <w:fldSimple w:instr=" REF om_date \* MERGEFORMAT">
        <w:r w:rsidR="00ED4F96">
          <w:t>November 12, 2009</w:t>
        </w:r>
      </w:fldSimple>
      <w:r w:rsidR="003A22CD">
        <w:t>.</w:t>
      </w:r>
    </w:p>
    <w:p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fldSimple w:instr=" REF acronym1 \* MERGEFORMAT">
        <w:r w:rsidR="00ED4F96">
          <w:t>State Parks</w:t>
        </w:r>
      </w:fldSimple>
      <w:r w:rsidR="00002A06">
        <w:rPr>
          <w:bCs/>
          <w:iCs/>
        </w:rPr>
        <w:t>’</w:t>
      </w:r>
      <w:r w:rsidRPr="004A535E">
        <w:t xml:space="preserve"> application filed on</w:t>
      </w:r>
      <w:r w:rsidR="000C4966">
        <w:t xml:space="preserve"> </w:t>
      </w:r>
      <w:fldSimple w:instr=" REF filing_date \* MERGEFORMAT">
        <w:r w:rsidR="00ED4F96">
          <w:rPr>
            <w:iCs/>
          </w:rPr>
          <w:t>April 3, 2008</w:t>
        </w:r>
      </w:fldSimple>
      <w:r w:rsidRPr="004A535E">
        <w:t>,</w:t>
      </w:r>
      <w:r w:rsidR="00816B57">
        <w:t xml:space="preserve"> and revised on October 21, 2009, </w:t>
      </w:r>
      <w:r w:rsidRPr="004A535E">
        <w:t xml:space="preserve">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4D476F">
        <w:t>C</w:t>
      </w:r>
      <w:r w:rsidRPr="004A535E">
        <w:t>ommission grants the request for disbursement of funds.</w:t>
      </w:r>
    </w:p>
    <w:p w:rsidR="00755416" w:rsidRPr="004A535E" w:rsidRDefault="00755416">
      <w:pPr>
        <w:pStyle w:val="SectionHeading"/>
        <w:spacing w:line="288" w:lineRule="auto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:rsidR="00755416" w:rsidRPr="004D476F" w:rsidRDefault="00755416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b/>
          <w:iCs/>
        </w:rPr>
      </w:pPr>
      <w:r w:rsidRPr="004D476F">
        <w:rPr>
          <w:b/>
          <w:iCs/>
        </w:rPr>
        <w:t xml:space="preserve">THE COMMISSION ORDERS: </w:t>
      </w:r>
    </w:p>
    <w:p w:rsidR="00755416" w:rsidRPr="004A535E" w:rsidRDefault="008A2F68">
      <w:pPr>
        <w:pStyle w:val="NumberedParagraph"/>
        <w:spacing w:line="288" w:lineRule="auto"/>
      </w:pPr>
      <w:r>
        <w:t>Washington State Parks and Recreation Commission’s</w:t>
      </w:r>
      <w:r w:rsidR="004D476F">
        <w:rPr>
          <w:bCs/>
          <w:iCs/>
        </w:rPr>
        <w:t xml:space="preserve">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816B57">
        <w:t>crossing safety</w:t>
      </w:r>
      <w:r w:rsidR="004C78AB">
        <w:t xml:space="preserve"> </w:t>
      </w:r>
      <w:r w:rsidR="00D87544">
        <w:t>located at the intersection of</w:t>
      </w:r>
      <w:r w:rsidR="007F5F84">
        <w:t xml:space="preserve"> Spearfish Road </w:t>
      </w:r>
      <w:r w:rsidR="00D87544">
        <w:t xml:space="preserve">and BNSF Railway’s tracks </w:t>
      </w:r>
      <w:r w:rsidR="00816B57">
        <w:t>at</w:t>
      </w:r>
      <w:r w:rsidR="004C78AB">
        <w:t xml:space="preserve"> </w:t>
      </w:r>
      <w:r w:rsidR="00816B57">
        <w:t>Columbia Hills State Park</w:t>
      </w:r>
      <w:r w:rsidR="00755416" w:rsidRPr="004A535E">
        <w:t xml:space="preserve"> is granted, subject to the following conditions:  </w:t>
      </w:r>
    </w:p>
    <w:p w:rsidR="00755416" w:rsidRPr="004A535E" w:rsidRDefault="00755416">
      <w:pPr>
        <w:numPr>
          <w:ilvl w:val="1"/>
          <w:numId w:val="21"/>
        </w:numPr>
        <w:spacing w:line="288" w:lineRule="auto"/>
        <w:rPr>
          <w:iCs/>
        </w:rPr>
      </w:pPr>
      <w:r w:rsidRPr="004A535E">
        <w:t xml:space="preserve">Expenditure from the Grade Crossing Protective Fund must not exceed </w:t>
      </w:r>
      <w:fldSimple w:instr=" REF Request_amt \* MERGEFORMAT">
        <w:r w:rsidR="00ED4F96">
          <w:rPr>
            <w:iCs/>
          </w:rPr>
          <w:t>$18,300</w:t>
        </w:r>
      </w:fldSimple>
      <w:r w:rsidRPr="004A535E">
        <w:t>.</w:t>
      </w:r>
    </w:p>
    <w:p w:rsidR="00755416" w:rsidRPr="004A535E" w:rsidRDefault="00755416">
      <w:pPr>
        <w:spacing w:line="288" w:lineRule="auto"/>
        <w:ind w:left="1080"/>
        <w:rPr>
          <w:iCs/>
        </w:rPr>
      </w:pPr>
    </w:p>
    <w:p w:rsidR="00001295" w:rsidRDefault="00755416" w:rsidP="00001295">
      <w:pPr>
        <w:numPr>
          <w:ilvl w:val="1"/>
          <w:numId w:val="21"/>
        </w:numPr>
        <w:spacing w:line="288" w:lineRule="auto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:rsidR="00001295" w:rsidRDefault="00001295" w:rsidP="00001295">
      <w:pPr>
        <w:spacing w:line="288" w:lineRule="auto"/>
        <w:rPr>
          <w:b/>
          <w:iCs/>
        </w:rPr>
      </w:pPr>
    </w:p>
    <w:p w:rsidR="00755416" w:rsidRPr="004A535E" w:rsidRDefault="008A2F68" w:rsidP="00001295">
      <w:pPr>
        <w:numPr>
          <w:ilvl w:val="1"/>
          <w:numId w:val="21"/>
        </w:numPr>
        <w:spacing w:line="288" w:lineRule="auto"/>
        <w:rPr>
          <w:iCs/>
        </w:rPr>
      </w:pPr>
      <w:r>
        <w:t>Washington State Parks and Recreation Commission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:rsidR="00755416" w:rsidRPr="004A535E" w:rsidRDefault="00755416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4A535E">
        <w:t xml:space="preserve">Payment will be made upon presentation of claim for reimbursement and verification by </w:t>
      </w:r>
      <w:r w:rsidR="004D476F">
        <w:t>C</w:t>
      </w:r>
      <w:r w:rsidR="004A535E" w:rsidRPr="004A535E">
        <w:t xml:space="preserve">ommission </w:t>
      </w:r>
      <w:r w:rsidR="004D476F">
        <w:t>S</w:t>
      </w:r>
      <w:r w:rsidRPr="004A535E">
        <w:t>taff that the work has been satisfactorily completed.</w:t>
      </w:r>
    </w:p>
    <w:p w:rsidR="00755416" w:rsidRPr="004A535E" w:rsidRDefault="00755416">
      <w:pPr>
        <w:tabs>
          <w:tab w:val="left" w:pos="4900"/>
        </w:tabs>
        <w:rPr>
          <w:iCs/>
        </w:rPr>
      </w:pPr>
    </w:p>
    <w:p w:rsidR="00755416" w:rsidRPr="00B97955" w:rsidRDefault="00755416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Commission no later than</w:t>
      </w:r>
      <w:r w:rsidR="00600888">
        <w:t xml:space="preserve"> </w:t>
      </w:r>
      <w:r w:rsidR="00816B57">
        <w:t>June 30, 2010</w:t>
      </w:r>
      <w:r w:rsidRPr="004A535E">
        <w:t xml:space="preserve">.  </w:t>
      </w:r>
    </w:p>
    <w:p w:rsidR="00B97955" w:rsidRPr="004A535E" w:rsidRDefault="00B97955" w:rsidP="00B97955">
      <w:pPr>
        <w:tabs>
          <w:tab w:val="left" w:pos="4900"/>
        </w:tabs>
        <w:rPr>
          <w:iCs/>
        </w:rPr>
      </w:pPr>
    </w:p>
    <w:p w:rsidR="00AC3EC9" w:rsidRDefault="00AC3EC9" w:rsidP="00AC3EC9">
      <w:pPr>
        <w:pStyle w:val="FindingsConclusions"/>
        <w:tabs>
          <w:tab w:val="clear" w:pos="0"/>
          <w:tab w:val="left" w:pos="720"/>
        </w:tabs>
        <w:ind w:firstLine="0"/>
      </w:pPr>
      <w:r>
        <w:t>The Commissioners, having determined this Order to be consistent with the public interest, directed the Secretary to enter this Order.</w:t>
      </w:r>
    </w:p>
    <w:p w:rsidR="00761DD9" w:rsidRDefault="00761DD9" w:rsidP="00B97955">
      <w:pPr>
        <w:tabs>
          <w:tab w:val="left" w:pos="4900"/>
        </w:tabs>
        <w:rPr>
          <w:iCs/>
        </w:rPr>
      </w:pPr>
    </w:p>
    <w:p w:rsidR="008A2F68" w:rsidRDefault="008A2F68" w:rsidP="00B97955">
      <w:pPr>
        <w:tabs>
          <w:tab w:val="left" w:pos="4900"/>
        </w:tabs>
        <w:rPr>
          <w:iCs/>
        </w:rPr>
      </w:pPr>
    </w:p>
    <w:p w:rsidR="008A2F68" w:rsidRDefault="008A2F68" w:rsidP="00B97955">
      <w:pPr>
        <w:tabs>
          <w:tab w:val="left" w:pos="4900"/>
        </w:tabs>
        <w:rPr>
          <w:iCs/>
        </w:rPr>
      </w:pPr>
    </w:p>
    <w:p w:rsidR="00B97955" w:rsidRDefault="00B97955" w:rsidP="00B97955">
      <w:pPr>
        <w:tabs>
          <w:tab w:val="left" w:pos="4900"/>
        </w:tabs>
        <w:rPr>
          <w:iCs/>
        </w:rPr>
      </w:pPr>
      <w:proofErr w:type="gramStart"/>
      <w:r w:rsidRPr="00B97955">
        <w:rPr>
          <w:iCs/>
        </w:rPr>
        <w:lastRenderedPageBreak/>
        <w:t>DATED at Olympia, Washington, and effective</w:t>
      </w:r>
      <w:r w:rsidR="00816B57">
        <w:rPr>
          <w:iCs/>
        </w:rPr>
        <w:t xml:space="preserve"> November 12, 2009</w:t>
      </w:r>
      <w:r w:rsidR="00761DD9">
        <w:rPr>
          <w:iCs/>
        </w:rPr>
        <w:t>.</w:t>
      </w:r>
      <w:proofErr w:type="gramEnd"/>
    </w:p>
    <w:p w:rsidR="00816B57" w:rsidRDefault="00816B57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jc w:val="center"/>
        <w:rPr>
          <w:iCs/>
        </w:rPr>
      </w:pPr>
      <w:r w:rsidRPr="00B97955">
        <w:rPr>
          <w:iCs/>
        </w:rPr>
        <w:t>WASHINGTON UTILITIES AND TRANSPORTATION COMMISSION</w:t>
      </w: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B97955" w:rsidP="00B97955">
      <w:pPr>
        <w:tabs>
          <w:tab w:val="left" w:pos="4900"/>
        </w:tabs>
        <w:rPr>
          <w:iCs/>
        </w:rPr>
      </w:pPr>
    </w:p>
    <w:p w:rsidR="00B97955" w:rsidRPr="00B97955" w:rsidRDefault="002E4BDD" w:rsidP="002E4BDD">
      <w:pPr>
        <w:tabs>
          <w:tab w:val="left" w:pos="4900"/>
        </w:tabs>
        <w:rPr>
          <w:iCs/>
        </w:rPr>
      </w:pPr>
      <w:r>
        <w:t xml:space="preserve">                                       </w:t>
      </w:r>
      <w:r w:rsidR="001B7D3A">
        <w:t>DAVID W. DANNER, Executive Director</w:t>
      </w:r>
      <w:r>
        <w:t xml:space="preserve"> and Secretary</w:t>
      </w:r>
    </w:p>
    <w:p w:rsidR="00755416" w:rsidRPr="004A535E" w:rsidRDefault="00755416">
      <w:pPr>
        <w:tabs>
          <w:tab w:val="left" w:pos="4900"/>
        </w:tabs>
        <w:rPr>
          <w:iCs/>
        </w:rPr>
      </w:pPr>
    </w:p>
    <w:p w:rsidR="00755416" w:rsidRPr="004A535E" w:rsidRDefault="00755416">
      <w:pPr>
        <w:spacing w:line="288" w:lineRule="auto"/>
        <w:rPr>
          <w:iCs/>
        </w:rPr>
      </w:pPr>
    </w:p>
    <w:p w:rsidR="00755416" w:rsidRPr="004A535E" w:rsidRDefault="008A2F68" w:rsidP="008A2F68">
      <w:pPr>
        <w:spacing w:line="288" w:lineRule="auto"/>
        <w:rPr>
          <w:iCs/>
        </w:rPr>
      </w:pPr>
      <w:r w:rsidRPr="004A535E">
        <w:rPr>
          <w:iCs/>
        </w:rPr>
        <w:t xml:space="preserve"> </w:t>
      </w:r>
    </w:p>
    <w:p w:rsidR="00755416" w:rsidRPr="004A535E" w:rsidRDefault="00755416">
      <w:pPr>
        <w:spacing w:line="288" w:lineRule="auto"/>
        <w:rPr>
          <w:iCs/>
        </w:rPr>
      </w:pPr>
    </w:p>
    <w:sectPr w:rsidR="00755416" w:rsidRPr="004A535E" w:rsidSect="003221B5">
      <w:headerReference w:type="default" r:id="rId15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4ED" w:rsidRDefault="000D44ED">
      <w:r>
        <w:separator/>
      </w:r>
    </w:p>
  </w:endnote>
  <w:endnote w:type="continuationSeparator" w:id="0">
    <w:p w:rsidR="000D44ED" w:rsidRDefault="000D4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4ED" w:rsidRDefault="000D44ED">
      <w:r>
        <w:separator/>
      </w:r>
    </w:p>
  </w:footnote>
  <w:footnote w:type="continuationSeparator" w:id="0">
    <w:p w:rsidR="000D44ED" w:rsidRDefault="000D4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44" w:rsidRPr="00A748CC" w:rsidRDefault="00D87544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8A2F68">
      <w:rPr>
        <w:b/>
        <w:sz w:val="20"/>
      </w:rPr>
      <w:t>TR-080590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5E5314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5E5314" w:rsidRPr="00A748CC">
      <w:rPr>
        <w:rStyle w:val="PageNumber"/>
        <w:b/>
        <w:sz w:val="20"/>
      </w:rPr>
      <w:fldChar w:fldCharType="separate"/>
    </w:r>
    <w:r w:rsidR="00DD2294">
      <w:rPr>
        <w:rStyle w:val="PageNumber"/>
        <w:b/>
        <w:noProof/>
        <w:sz w:val="20"/>
      </w:rPr>
      <w:t>2</w:t>
    </w:r>
    <w:r w:rsidR="005E5314" w:rsidRPr="00A748CC">
      <w:rPr>
        <w:rStyle w:val="PageNumber"/>
        <w:b/>
        <w:sz w:val="20"/>
      </w:rPr>
      <w:fldChar w:fldCharType="end"/>
    </w:r>
  </w:p>
  <w:p w:rsidR="00D87544" w:rsidRPr="0050337D" w:rsidRDefault="00D87544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ED4F96" w:rsidRPr="00ED4F96">
        <w:rPr>
          <w:b/>
          <w:sz w:val="20"/>
        </w:rPr>
        <w:t>01</w:t>
      </w:r>
    </w:fldSimple>
  </w:p>
  <w:p w:rsidR="00D87544" w:rsidRPr="00883467" w:rsidRDefault="00D87544">
    <w:pPr>
      <w:pStyle w:val="Header"/>
      <w:rPr>
        <w:b/>
      </w:rPr>
    </w:pPr>
  </w:p>
  <w:p w:rsidR="00D87544" w:rsidRPr="00883467" w:rsidRDefault="00D87544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6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7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1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20"/>
  </w:num>
  <w:num w:numId="5">
    <w:abstractNumId w:val="4"/>
  </w:num>
  <w:num w:numId="6">
    <w:abstractNumId w:val="16"/>
  </w:num>
  <w:num w:numId="7">
    <w:abstractNumId w:val="7"/>
  </w:num>
  <w:num w:numId="8">
    <w:abstractNumId w:val="19"/>
  </w:num>
  <w:num w:numId="9">
    <w:abstractNumId w:val="11"/>
  </w:num>
  <w:num w:numId="10">
    <w:abstractNumId w:val="5"/>
  </w:num>
  <w:num w:numId="11">
    <w:abstractNumId w:val="15"/>
  </w:num>
  <w:num w:numId="12">
    <w:abstractNumId w:val="5"/>
  </w:num>
  <w:num w:numId="13">
    <w:abstractNumId w:val="17"/>
  </w:num>
  <w:num w:numId="14">
    <w:abstractNumId w:val="21"/>
  </w:num>
  <w:num w:numId="15">
    <w:abstractNumId w:val="6"/>
  </w:num>
  <w:num w:numId="16">
    <w:abstractNumId w:val="12"/>
  </w:num>
  <w:num w:numId="17">
    <w:abstractNumId w:val="3"/>
  </w:num>
  <w:num w:numId="18">
    <w:abstractNumId w:val="10"/>
  </w:num>
  <w:num w:numId="19">
    <w:abstractNumId w:val="5"/>
  </w:num>
  <w:num w:numId="20">
    <w:abstractNumId w:val="18"/>
  </w:num>
  <w:num w:numId="21">
    <w:abstractNumId w:val="14"/>
  </w:num>
  <w:num w:numId="22">
    <w:abstractNumId w:val="9"/>
  </w:num>
  <w:num w:numId="23">
    <w:abstractNumId w:val="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54FD"/>
    <w:rsid w:val="00001295"/>
    <w:rsid w:val="00002A06"/>
    <w:rsid w:val="00015C3E"/>
    <w:rsid w:val="000517A3"/>
    <w:rsid w:val="00064144"/>
    <w:rsid w:val="0006644A"/>
    <w:rsid w:val="000C0968"/>
    <w:rsid w:val="000C4966"/>
    <w:rsid w:val="000D44ED"/>
    <w:rsid w:val="000F7FD3"/>
    <w:rsid w:val="0014579C"/>
    <w:rsid w:val="00165E71"/>
    <w:rsid w:val="001750C8"/>
    <w:rsid w:val="001804BE"/>
    <w:rsid w:val="00186E46"/>
    <w:rsid w:val="001B7D3A"/>
    <w:rsid w:val="001D6C0F"/>
    <w:rsid w:val="001E6E37"/>
    <w:rsid w:val="00216793"/>
    <w:rsid w:val="00242690"/>
    <w:rsid w:val="002805D3"/>
    <w:rsid w:val="002939BE"/>
    <w:rsid w:val="002D2B29"/>
    <w:rsid w:val="002E2315"/>
    <w:rsid w:val="002E4BDD"/>
    <w:rsid w:val="002F64F0"/>
    <w:rsid w:val="003221B5"/>
    <w:rsid w:val="00325327"/>
    <w:rsid w:val="00325F6A"/>
    <w:rsid w:val="0035157E"/>
    <w:rsid w:val="00360CB5"/>
    <w:rsid w:val="00377D0F"/>
    <w:rsid w:val="003874B3"/>
    <w:rsid w:val="003A0611"/>
    <w:rsid w:val="003A22CD"/>
    <w:rsid w:val="003C12A7"/>
    <w:rsid w:val="004010F5"/>
    <w:rsid w:val="0040769D"/>
    <w:rsid w:val="00430206"/>
    <w:rsid w:val="00451316"/>
    <w:rsid w:val="004567F2"/>
    <w:rsid w:val="00475BEF"/>
    <w:rsid w:val="00476179"/>
    <w:rsid w:val="00484C26"/>
    <w:rsid w:val="004A535E"/>
    <w:rsid w:val="004C78AB"/>
    <w:rsid w:val="004D476F"/>
    <w:rsid w:val="004E580C"/>
    <w:rsid w:val="00567F95"/>
    <w:rsid w:val="005918D2"/>
    <w:rsid w:val="00591A5C"/>
    <w:rsid w:val="005A088A"/>
    <w:rsid w:val="005A56F3"/>
    <w:rsid w:val="005E5314"/>
    <w:rsid w:val="00600888"/>
    <w:rsid w:val="0060234B"/>
    <w:rsid w:val="00615EB0"/>
    <w:rsid w:val="0062184C"/>
    <w:rsid w:val="00656926"/>
    <w:rsid w:val="00677E09"/>
    <w:rsid w:val="006B0241"/>
    <w:rsid w:val="006B4564"/>
    <w:rsid w:val="006D2594"/>
    <w:rsid w:val="006F755E"/>
    <w:rsid w:val="00733E78"/>
    <w:rsid w:val="00750294"/>
    <w:rsid w:val="00755416"/>
    <w:rsid w:val="00761DD9"/>
    <w:rsid w:val="00785CBC"/>
    <w:rsid w:val="007A0666"/>
    <w:rsid w:val="007A3DE7"/>
    <w:rsid w:val="007A65B1"/>
    <w:rsid w:val="007D3201"/>
    <w:rsid w:val="007F5F84"/>
    <w:rsid w:val="00800858"/>
    <w:rsid w:val="008042E9"/>
    <w:rsid w:val="00816B57"/>
    <w:rsid w:val="00826DC9"/>
    <w:rsid w:val="00841AEB"/>
    <w:rsid w:val="008639BD"/>
    <w:rsid w:val="00883467"/>
    <w:rsid w:val="00887CDD"/>
    <w:rsid w:val="008A2F68"/>
    <w:rsid w:val="008A54FD"/>
    <w:rsid w:val="008C2B1C"/>
    <w:rsid w:val="008E01A0"/>
    <w:rsid w:val="008F10E3"/>
    <w:rsid w:val="008F5D61"/>
    <w:rsid w:val="00902B48"/>
    <w:rsid w:val="0093606C"/>
    <w:rsid w:val="00962547"/>
    <w:rsid w:val="009B5823"/>
    <w:rsid w:val="009D0633"/>
    <w:rsid w:val="009D42A4"/>
    <w:rsid w:val="009F3FB3"/>
    <w:rsid w:val="00A74908"/>
    <w:rsid w:val="00A82FD8"/>
    <w:rsid w:val="00AB40AA"/>
    <w:rsid w:val="00AC3EC9"/>
    <w:rsid w:val="00AD6A72"/>
    <w:rsid w:val="00AF1EFB"/>
    <w:rsid w:val="00B035E3"/>
    <w:rsid w:val="00B043DE"/>
    <w:rsid w:val="00B305D3"/>
    <w:rsid w:val="00B45FBE"/>
    <w:rsid w:val="00B5510A"/>
    <w:rsid w:val="00B64A5A"/>
    <w:rsid w:val="00B76974"/>
    <w:rsid w:val="00B83200"/>
    <w:rsid w:val="00B97955"/>
    <w:rsid w:val="00BA03CE"/>
    <w:rsid w:val="00BD2585"/>
    <w:rsid w:val="00BE1110"/>
    <w:rsid w:val="00BF14D6"/>
    <w:rsid w:val="00C22DFE"/>
    <w:rsid w:val="00C23341"/>
    <w:rsid w:val="00C46DB4"/>
    <w:rsid w:val="00C645AD"/>
    <w:rsid w:val="00C85ACE"/>
    <w:rsid w:val="00C92746"/>
    <w:rsid w:val="00C93ACE"/>
    <w:rsid w:val="00C94B14"/>
    <w:rsid w:val="00CB7214"/>
    <w:rsid w:val="00CB799E"/>
    <w:rsid w:val="00CE212B"/>
    <w:rsid w:val="00D17A40"/>
    <w:rsid w:val="00D87544"/>
    <w:rsid w:val="00D94733"/>
    <w:rsid w:val="00D96B59"/>
    <w:rsid w:val="00DA26AA"/>
    <w:rsid w:val="00DB5DC7"/>
    <w:rsid w:val="00DC4A60"/>
    <w:rsid w:val="00DD2294"/>
    <w:rsid w:val="00DE0F80"/>
    <w:rsid w:val="00DE27AA"/>
    <w:rsid w:val="00DE3FDB"/>
    <w:rsid w:val="00E141BA"/>
    <w:rsid w:val="00E67A05"/>
    <w:rsid w:val="00E9138C"/>
    <w:rsid w:val="00EB4276"/>
    <w:rsid w:val="00ED0375"/>
    <w:rsid w:val="00ED4F96"/>
    <w:rsid w:val="00ED62C2"/>
    <w:rsid w:val="00EE3E61"/>
    <w:rsid w:val="00F01586"/>
    <w:rsid w:val="00F267F5"/>
    <w:rsid w:val="00F36635"/>
    <w:rsid w:val="00F43569"/>
    <w:rsid w:val="00F43902"/>
    <w:rsid w:val="00F67D40"/>
    <w:rsid w:val="00F7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1B5"/>
    <w:rPr>
      <w:sz w:val="24"/>
      <w:szCs w:val="24"/>
    </w:rPr>
  </w:style>
  <w:style w:type="paragraph" w:styleId="Heading1">
    <w:name w:val="heading 1"/>
    <w:basedOn w:val="Normal"/>
    <w:next w:val="Normal"/>
    <w:qFormat/>
    <w:rsid w:val="003221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221B5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3221B5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221B5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221B5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221B5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221B5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221B5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221B5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1B5"/>
    <w:pPr>
      <w:tabs>
        <w:tab w:val="right" w:pos="8300"/>
      </w:tabs>
    </w:pPr>
  </w:style>
  <w:style w:type="paragraph" w:styleId="Footer">
    <w:name w:val="footer"/>
    <w:basedOn w:val="Normal"/>
    <w:rsid w:val="003221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21B5"/>
  </w:style>
  <w:style w:type="paragraph" w:customStyle="1" w:styleId="FindingsConclusions">
    <w:name w:val="Findings &amp; Conclusions"/>
    <w:basedOn w:val="Normal"/>
    <w:rsid w:val="003221B5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3221B5"/>
    <w:pPr>
      <w:ind w:left="720"/>
    </w:pPr>
  </w:style>
  <w:style w:type="paragraph" w:styleId="BodyText">
    <w:name w:val="Body Text"/>
    <w:basedOn w:val="Normal"/>
    <w:rsid w:val="003221B5"/>
  </w:style>
  <w:style w:type="paragraph" w:customStyle="1" w:styleId="Indent2">
    <w:name w:val="Indent 2"/>
    <w:basedOn w:val="Normal"/>
    <w:rsid w:val="003221B5"/>
    <w:pPr>
      <w:ind w:left="1440"/>
    </w:pPr>
  </w:style>
  <w:style w:type="paragraph" w:customStyle="1" w:styleId="NumberedParagraph">
    <w:name w:val="Numbered Paragraph"/>
    <w:basedOn w:val="Normal"/>
    <w:rsid w:val="003221B5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3221B5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3221B5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3221B5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3221B5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3221B5"/>
    <w:pPr>
      <w:ind w:left="720"/>
    </w:pPr>
  </w:style>
  <w:style w:type="paragraph" w:customStyle="1" w:styleId="SubsubsectHeading1">
    <w:name w:val="Subsubsect Heading 1"/>
    <w:basedOn w:val="SubsubSectHeading"/>
    <w:rsid w:val="003221B5"/>
    <w:pPr>
      <w:numPr>
        <w:numId w:val="18"/>
      </w:numPr>
    </w:pPr>
  </w:style>
  <w:style w:type="paragraph" w:styleId="Title">
    <w:name w:val="Title"/>
    <w:basedOn w:val="Normal"/>
    <w:qFormat/>
    <w:rsid w:val="003221B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basedOn w:val="DefaultParagraphFont"/>
    <w:rsid w:val="006D25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25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2594"/>
  </w:style>
  <w:style w:type="paragraph" w:styleId="CommentSubject">
    <w:name w:val="annotation subject"/>
    <w:basedOn w:val="CommentText"/>
    <w:next w:val="CommentText"/>
    <w:link w:val="CommentSubjectChar"/>
    <w:rsid w:val="006D2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25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1.53.281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1.53.27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1.53.281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apps.leg.wa.gov/RCW/default.aspx?cite=81.53.27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6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GCPF%20Safety%20Improv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22112D0D87FC4394125BA882E9B032" ma:contentTypeVersion="135" ma:contentTypeDescription="" ma:contentTypeScope="" ma:versionID="aaf6f523cd9a3f698791279f1ef1d5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2008-03-28T07:00:00+00:00</OpenedDate>
    <Date1 xmlns="dc463f71-b30c-4ab2-9473-d307f9d35888">2009-11-12T08:00:00+00:00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080590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7E4FE3-F35C-4290-9E15-9FB526069D28}"/>
</file>

<file path=customXml/itemProps2.xml><?xml version="1.0" encoding="utf-8"?>
<ds:datastoreItem xmlns:ds="http://schemas.openxmlformats.org/officeDocument/2006/customXml" ds:itemID="{BF79B691-E613-4664-965B-510010D86581}"/>
</file>

<file path=customXml/itemProps3.xml><?xml version="1.0" encoding="utf-8"?>
<ds:datastoreItem xmlns:ds="http://schemas.openxmlformats.org/officeDocument/2006/customXml" ds:itemID="{83ACCD16-162E-4027-93F3-28171AECA8C5}"/>
</file>

<file path=customXml/itemProps4.xml><?xml version="1.0" encoding="utf-8"?>
<ds:datastoreItem xmlns:ds="http://schemas.openxmlformats.org/officeDocument/2006/customXml" ds:itemID="{531BBD5B-0AB4-4E42-946E-695ED9E3B4D6}"/>
</file>

<file path=docProps/app.xml><?xml version="1.0" encoding="utf-8"?>
<Properties xmlns="http://schemas.openxmlformats.org/officeDocument/2006/extended-properties" xmlns:vt="http://schemas.openxmlformats.org/officeDocument/2006/docPropsVTypes">
  <Template>(Railroad) GCPF Safety Improvements.dot</Template>
  <TotalTime>0</TotalTime>
  <Pages>4</Pages>
  <Words>1015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of the Washington State Parks and Recreation Commission for disbursement of funds from the Grade Crossing Protective Fund (GCPF) to pay for a project related to crossing safety at Columbia Hills State Park.</vt:lpstr>
    </vt:vector>
  </TitlesOfParts>
  <Company>WUTC</Company>
  <LinksUpToDate>false</LinksUpToDate>
  <CharactersWithSpaces>7751</CharactersWithSpaces>
  <SharedDoc>false</SharedDoc>
  <HLinks>
    <vt:vector size="36" baseType="variant">
      <vt:variant>
        <vt:i4>2490368</vt:i4>
      </vt:variant>
      <vt:variant>
        <vt:i4>147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the Washington State Parks and Recreation Commission for disbursement of funds from the Grade Crossing Protective Fund (GCPF) to pay for a project related to crossing safety at Columbia Hills State Park.</dc:title>
  <dc:subject/>
  <dc:creator>Kathy Hunter</dc:creator>
  <cp:keywords/>
  <dc:description/>
  <cp:lastModifiedBy> Cathy Kern</cp:lastModifiedBy>
  <cp:revision>2</cp:revision>
  <cp:lastPrinted>2009-11-09T18:57:00Z</cp:lastPrinted>
  <dcterms:created xsi:type="dcterms:W3CDTF">2009-11-11T00:10:00Z</dcterms:created>
  <dcterms:modified xsi:type="dcterms:W3CDTF">2009-11-11T00:10:00Z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0x0101006E56B4D1795A2E4DB2F0B01679ED314A005922112D0D87FC4394125BA882E9B032</vt:lpwstr>
  </property>
  <property fmtid="{D5CDD505-2E9C-101B-9397-08002B2CF9AE}" pid="3" name="_docset_NoMedatataSyncRequired">
    <vt:lpwstr>False</vt:lpwstr>
  </property>
</Properties>
</file>