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D5" w:rsidRPr="00573DD5" w:rsidRDefault="00573DD5" w:rsidP="00573DD5">
      <w:pPr>
        <w:spacing w:after="0" w:line="240" w:lineRule="auto"/>
        <w:ind w:left="5580"/>
        <w:contextualSpacing/>
        <w:rPr>
          <w:rFonts w:ascii="Times New Roman" w:hAnsi="Times New Roman"/>
          <w:b/>
          <w:sz w:val="24"/>
          <w:szCs w:val="24"/>
          <w:lang w:val="fr-FR"/>
        </w:rPr>
      </w:pPr>
      <w:r w:rsidRPr="00573DD5">
        <w:rPr>
          <w:rFonts w:ascii="Times New Roman" w:hAnsi="Times New Roman"/>
          <w:b/>
          <w:sz w:val="24"/>
          <w:szCs w:val="24"/>
          <w:lang w:val="fr-FR"/>
        </w:rPr>
        <w:t>Exhibit No. MDF-1T</w:t>
      </w:r>
    </w:p>
    <w:p w:rsidR="00573DD5" w:rsidRPr="00573DD5" w:rsidRDefault="00573DD5" w:rsidP="00573DD5">
      <w:pPr>
        <w:spacing w:after="0" w:line="240" w:lineRule="auto"/>
        <w:ind w:left="5580"/>
        <w:contextualSpacing/>
        <w:rPr>
          <w:rFonts w:ascii="Times New Roman" w:hAnsi="Times New Roman"/>
          <w:b/>
          <w:sz w:val="24"/>
          <w:szCs w:val="24"/>
        </w:rPr>
      </w:pPr>
      <w:r w:rsidRPr="00573DD5">
        <w:rPr>
          <w:rFonts w:ascii="Times New Roman" w:hAnsi="Times New Roman"/>
          <w:b/>
          <w:sz w:val="24"/>
          <w:szCs w:val="24"/>
        </w:rPr>
        <w:t>Dockets UE-090704/UG-090705</w:t>
      </w:r>
    </w:p>
    <w:p w:rsidR="006F177C" w:rsidRPr="00573DD5" w:rsidRDefault="00573DD5" w:rsidP="00573DD5">
      <w:pPr>
        <w:spacing w:after="0" w:line="240" w:lineRule="auto"/>
        <w:ind w:left="5580"/>
        <w:contextualSpacing/>
        <w:rPr>
          <w:rFonts w:ascii="Times New Roman" w:hAnsi="Times New Roman"/>
          <w:b/>
          <w:bCs/>
          <w:sz w:val="24"/>
          <w:szCs w:val="24"/>
        </w:rPr>
      </w:pPr>
      <w:r w:rsidRPr="00573DD5">
        <w:rPr>
          <w:rFonts w:ascii="Times New Roman" w:hAnsi="Times New Roman"/>
          <w:b/>
          <w:sz w:val="24"/>
          <w:szCs w:val="24"/>
        </w:rPr>
        <w:t>Witness:  Michael D. Foisy</w:t>
      </w: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rPr>
          <w:rFonts w:ascii="Times New Roman" w:hAnsi="Times New Roman"/>
          <w:b/>
          <w:sz w:val="24"/>
          <w:szCs w:val="24"/>
        </w:rPr>
      </w:pPr>
    </w:p>
    <w:p w:rsidR="00930838" w:rsidRPr="00573DD5" w:rsidRDefault="00930838" w:rsidP="00573DD5">
      <w:pPr>
        <w:tabs>
          <w:tab w:val="center" w:pos="4680"/>
        </w:tabs>
        <w:spacing w:after="0" w:line="240" w:lineRule="auto"/>
        <w:ind w:right="-108" w:hanging="180"/>
        <w:contextualSpacing/>
        <w:jc w:val="center"/>
        <w:rPr>
          <w:rFonts w:ascii="Times New Roman" w:hAnsi="Times New Roman"/>
          <w:b/>
          <w:sz w:val="24"/>
          <w:szCs w:val="24"/>
        </w:rPr>
      </w:pPr>
      <w:r w:rsidRPr="00573DD5">
        <w:rPr>
          <w:rFonts w:ascii="Times New Roman" w:hAnsi="Times New Roman"/>
          <w:b/>
          <w:sz w:val="24"/>
          <w:szCs w:val="24"/>
        </w:rPr>
        <w:t>BEFORE THE WASHINGTON STATE</w:t>
      </w:r>
    </w:p>
    <w:p w:rsidR="00930838" w:rsidRPr="00573DD5" w:rsidRDefault="00930838" w:rsidP="00573DD5">
      <w:pPr>
        <w:tabs>
          <w:tab w:val="center" w:pos="4680"/>
        </w:tabs>
        <w:spacing w:after="0" w:line="240" w:lineRule="auto"/>
        <w:ind w:right="-108" w:hanging="180"/>
        <w:contextualSpacing/>
        <w:jc w:val="center"/>
        <w:rPr>
          <w:rFonts w:ascii="Times New Roman" w:hAnsi="Times New Roman"/>
          <w:b/>
          <w:sz w:val="24"/>
          <w:szCs w:val="24"/>
        </w:rPr>
      </w:pPr>
      <w:r w:rsidRPr="00573DD5">
        <w:rPr>
          <w:rFonts w:ascii="Times New Roman" w:hAnsi="Times New Roman"/>
          <w:b/>
          <w:sz w:val="24"/>
          <w:szCs w:val="24"/>
        </w:rPr>
        <w:t>UTILITIES AND TRANSPORTATION COMMISSION</w:t>
      </w:r>
    </w:p>
    <w:p w:rsidR="00930838" w:rsidRPr="00573DD5" w:rsidRDefault="00930838" w:rsidP="0094047B">
      <w:pPr>
        <w:spacing w:after="0" w:line="240" w:lineRule="auto"/>
        <w:jc w:val="both"/>
        <w:rPr>
          <w:rFonts w:ascii="Times New Roman" w:hAnsi="Times New Roman"/>
          <w:b/>
          <w:sz w:val="24"/>
          <w:szCs w:val="24"/>
        </w:rPr>
      </w:pPr>
    </w:p>
    <w:p w:rsidR="00930838" w:rsidRPr="00573DD5" w:rsidRDefault="00930838" w:rsidP="0094047B">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930838" w:rsidRPr="00573DD5" w:rsidTr="00E95E4B">
        <w:tc>
          <w:tcPr>
            <w:tcW w:w="4590" w:type="dxa"/>
            <w:tcBorders>
              <w:top w:val="single" w:sz="6" w:space="0" w:color="FFFFFF"/>
              <w:left w:val="single" w:sz="6" w:space="0" w:color="FFFFFF"/>
              <w:bottom w:val="single" w:sz="6" w:space="0" w:color="000000"/>
              <w:right w:val="single" w:sz="6" w:space="0" w:color="FFFFFF"/>
            </w:tcBorders>
          </w:tcPr>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 xml:space="preserve">WASHINGTON UTILITIES AND TRANSPORTATION COMMISSION, </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ab/>
            </w:r>
            <w:r w:rsidRPr="00573DD5">
              <w:rPr>
                <w:rFonts w:ascii="Times New Roman" w:hAnsi="Times New Roman"/>
                <w:b/>
                <w:sz w:val="24"/>
                <w:szCs w:val="24"/>
              </w:rPr>
              <w:tab/>
              <w:t>Complainant,</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proofErr w:type="gramStart"/>
            <w:r w:rsidRPr="00573DD5">
              <w:rPr>
                <w:rFonts w:ascii="Times New Roman" w:hAnsi="Times New Roman"/>
                <w:b/>
                <w:sz w:val="24"/>
                <w:szCs w:val="24"/>
              </w:rPr>
              <w:t>v</w:t>
            </w:r>
            <w:proofErr w:type="gramEnd"/>
            <w:r w:rsidRPr="00573DD5">
              <w:rPr>
                <w:rFonts w:ascii="Times New Roman" w:hAnsi="Times New Roman"/>
                <w:b/>
                <w:sz w:val="24"/>
                <w:szCs w:val="24"/>
              </w:rPr>
              <w:t>.</w:t>
            </w:r>
          </w:p>
          <w:p w:rsidR="00930838" w:rsidRPr="00573DD5" w:rsidRDefault="00930838" w:rsidP="0094047B">
            <w:pPr>
              <w:spacing w:after="0" w:line="240" w:lineRule="auto"/>
              <w:rPr>
                <w:rFonts w:ascii="Times New Roman" w:hAnsi="Times New Roman"/>
                <w:b/>
                <w:sz w:val="24"/>
                <w:szCs w:val="24"/>
              </w:rPr>
            </w:pPr>
          </w:p>
          <w:p w:rsidR="00930838" w:rsidRPr="00573DD5" w:rsidRDefault="00C65CAF" w:rsidP="0094047B">
            <w:pPr>
              <w:spacing w:after="0" w:line="240" w:lineRule="auto"/>
              <w:rPr>
                <w:rFonts w:ascii="Times New Roman" w:hAnsi="Times New Roman"/>
                <w:b/>
                <w:sz w:val="24"/>
                <w:szCs w:val="24"/>
              </w:rPr>
            </w:pPr>
            <w:r w:rsidRPr="00573DD5">
              <w:rPr>
                <w:rFonts w:ascii="Times New Roman" w:hAnsi="Times New Roman"/>
                <w:b/>
                <w:sz w:val="24"/>
                <w:szCs w:val="24"/>
              </w:rPr>
              <w:t>PUGET SOUND ENERGY</w:t>
            </w:r>
            <w:r w:rsidR="00930838" w:rsidRPr="00573DD5">
              <w:rPr>
                <w:rFonts w:ascii="Times New Roman" w:hAnsi="Times New Roman"/>
                <w:b/>
                <w:sz w:val="24"/>
                <w:szCs w:val="24"/>
              </w:rPr>
              <w:t>,</w:t>
            </w:r>
            <w:r w:rsidRPr="00573DD5">
              <w:rPr>
                <w:rFonts w:ascii="Times New Roman" w:hAnsi="Times New Roman"/>
                <w:b/>
                <w:sz w:val="24"/>
                <w:szCs w:val="24"/>
              </w:rPr>
              <w:t xml:space="preserve"> INC.,</w:t>
            </w:r>
            <w:r w:rsidR="00930838" w:rsidRPr="00573DD5">
              <w:rPr>
                <w:rFonts w:ascii="Times New Roman" w:hAnsi="Times New Roman"/>
                <w:b/>
                <w:sz w:val="24"/>
                <w:szCs w:val="24"/>
              </w:rPr>
              <w:t xml:space="preserve"> </w:t>
            </w:r>
          </w:p>
          <w:p w:rsidR="00930838" w:rsidRPr="00573DD5" w:rsidRDefault="00930838" w:rsidP="0094047B">
            <w:pPr>
              <w:spacing w:after="0" w:line="240" w:lineRule="auto"/>
              <w:rPr>
                <w:rFonts w:ascii="Times New Roman" w:hAnsi="Times New Roman"/>
                <w:b/>
                <w:sz w:val="24"/>
                <w:szCs w:val="24"/>
              </w:rPr>
            </w:pPr>
          </w:p>
          <w:p w:rsidR="00930838" w:rsidRPr="00573DD5" w:rsidRDefault="00930838" w:rsidP="0094047B">
            <w:pPr>
              <w:spacing w:after="0" w:line="240" w:lineRule="auto"/>
              <w:rPr>
                <w:rFonts w:ascii="Times New Roman" w:hAnsi="Times New Roman"/>
                <w:b/>
                <w:sz w:val="24"/>
                <w:szCs w:val="24"/>
              </w:rPr>
            </w:pPr>
            <w:r w:rsidRPr="00573DD5">
              <w:rPr>
                <w:rFonts w:ascii="Times New Roman" w:hAnsi="Times New Roman"/>
                <w:b/>
                <w:sz w:val="24"/>
                <w:szCs w:val="24"/>
              </w:rPr>
              <w:tab/>
            </w:r>
            <w:r w:rsidRPr="00573DD5">
              <w:rPr>
                <w:rFonts w:ascii="Times New Roman" w:hAnsi="Times New Roman"/>
                <w:b/>
                <w:sz w:val="24"/>
                <w:szCs w:val="24"/>
              </w:rPr>
              <w:tab/>
              <w:t>Respondent.</w:t>
            </w:r>
          </w:p>
          <w:p w:rsidR="00930838" w:rsidRPr="00573DD5" w:rsidRDefault="00930838" w:rsidP="0094047B">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930838" w:rsidRPr="00573DD5" w:rsidRDefault="00930838" w:rsidP="0094047B">
            <w:pPr>
              <w:spacing w:after="0" w:line="240" w:lineRule="auto"/>
              <w:ind w:firstLine="720"/>
              <w:rPr>
                <w:rFonts w:ascii="Times New Roman" w:hAnsi="Times New Roman"/>
                <w:b/>
                <w:sz w:val="24"/>
                <w:szCs w:val="24"/>
              </w:rPr>
            </w:pPr>
            <w:r w:rsidRPr="00573DD5">
              <w:rPr>
                <w:rFonts w:ascii="Times New Roman" w:hAnsi="Times New Roman"/>
                <w:b/>
                <w:sz w:val="24"/>
                <w:szCs w:val="24"/>
              </w:rPr>
              <w:t>DOCKET UE-090</w:t>
            </w:r>
            <w:r w:rsidR="00C65CAF" w:rsidRPr="00573DD5">
              <w:rPr>
                <w:rFonts w:ascii="Times New Roman" w:hAnsi="Times New Roman"/>
                <w:b/>
                <w:sz w:val="24"/>
                <w:szCs w:val="24"/>
              </w:rPr>
              <w:t>704</w:t>
            </w:r>
          </w:p>
          <w:p w:rsidR="00930838" w:rsidRPr="00573DD5" w:rsidRDefault="00930838" w:rsidP="0094047B">
            <w:pPr>
              <w:spacing w:after="0" w:line="240" w:lineRule="auto"/>
              <w:rPr>
                <w:rFonts w:ascii="Times New Roman" w:hAnsi="Times New Roman"/>
                <w:b/>
                <w:sz w:val="24"/>
                <w:szCs w:val="24"/>
              </w:rPr>
            </w:pPr>
          </w:p>
          <w:p w:rsidR="00930838" w:rsidRPr="00573DD5" w:rsidRDefault="00940FD0" w:rsidP="0094047B">
            <w:pPr>
              <w:spacing w:after="0" w:line="240" w:lineRule="auto"/>
              <w:ind w:left="720"/>
              <w:rPr>
                <w:rFonts w:ascii="Times New Roman" w:hAnsi="Times New Roman"/>
                <w:b/>
                <w:sz w:val="24"/>
                <w:szCs w:val="24"/>
              </w:rPr>
            </w:pPr>
            <w:r w:rsidRPr="00573DD5">
              <w:rPr>
                <w:rFonts w:ascii="Times New Roman" w:hAnsi="Times New Roman"/>
                <w:b/>
                <w:sz w:val="24"/>
                <w:szCs w:val="24"/>
              </w:rPr>
              <w:t>DOCKET UG-090705</w:t>
            </w:r>
          </w:p>
          <w:p w:rsidR="00930838" w:rsidRPr="00573DD5" w:rsidRDefault="00930838" w:rsidP="0094047B">
            <w:pPr>
              <w:spacing w:after="0" w:line="240" w:lineRule="auto"/>
              <w:ind w:left="720"/>
              <w:rPr>
                <w:rFonts w:ascii="Times New Roman" w:hAnsi="Times New Roman"/>
                <w:b/>
                <w:sz w:val="24"/>
                <w:szCs w:val="24"/>
              </w:rPr>
            </w:pPr>
          </w:p>
          <w:p w:rsidR="00930838" w:rsidRPr="00573DD5" w:rsidRDefault="00930838" w:rsidP="0094047B">
            <w:pPr>
              <w:spacing w:after="0" w:line="240" w:lineRule="auto"/>
              <w:ind w:left="720"/>
              <w:rPr>
                <w:rFonts w:ascii="Times New Roman" w:hAnsi="Times New Roman"/>
                <w:b/>
                <w:sz w:val="24"/>
                <w:szCs w:val="24"/>
              </w:rPr>
            </w:pPr>
          </w:p>
        </w:tc>
      </w:tr>
    </w:tbl>
    <w:p w:rsidR="00930838" w:rsidRPr="00573DD5" w:rsidRDefault="00930838" w:rsidP="006E31E1">
      <w:pPr>
        <w:spacing w:after="0" w:line="240" w:lineRule="auto"/>
        <w:jc w:val="both"/>
        <w:rPr>
          <w:rFonts w:ascii="Times New Roman" w:hAnsi="Times New Roman"/>
          <w:b/>
          <w:sz w:val="24"/>
          <w:szCs w:val="24"/>
        </w:rPr>
      </w:pPr>
    </w:p>
    <w:p w:rsidR="00930838" w:rsidRPr="00573DD5" w:rsidRDefault="00930838" w:rsidP="006E31E1">
      <w:pPr>
        <w:tabs>
          <w:tab w:val="left" w:pos="-1440"/>
        </w:tabs>
        <w:spacing w:after="0" w:line="240" w:lineRule="auto"/>
        <w:ind w:left="720" w:hanging="720"/>
        <w:rPr>
          <w:rFonts w:ascii="Times New Roman" w:hAnsi="Times New Roman"/>
          <w:b/>
          <w:sz w:val="24"/>
          <w:szCs w:val="24"/>
        </w:rPr>
      </w:pP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AA7F31"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TESTIMONY</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OF</w:t>
      </w:r>
    </w:p>
    <w:p w:rsidR="00930838" w:rsidRPr="00573DD5" w:rsidRDefault="00930838" w:rsidP="006E31E1">
      <w:pPr>
        <w:spacing w:after="0" w:line="240" w:lineRule="auto"/>
        <w:jc w:val="center"/>
        <w:rPr>
          <w:rFonts w:ascii="Times New Roman" w:hAnsi="Times New Roman"/>
          <w:b/>
          <w:bCs/>
          <w:sz w:val="24"/>
          <w:szCs w:val="24"/>
        </w:rPr>
      </w:pPr>
    </w:p>
    <w:p w:rsidR="00930838" w:rsidRPr="00573DD5" w:rsidRDefault="00573DD5"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MICHAEL D. FOISY</w:t>
      </w:r>
    </w:p>
    <w:p w:rsidR="00930838" w:rsidRPr="00573DD5" w:rsidRDefault="00930838" w:rsidP="006E31E1">
      <w:pPr>
        <w:tabs>
          <w:tab w:val="center" w:pos="4680"/>
        </w:tabs>
        <w:spacing w:after="0" w:line="240" w:lineRule="auto"/>
        <w:jc w:val="center"/>
        <w:rPr>
          <w:rFonts w:ascii="Times New Roman" w:hAnsi="Times New Roman"/>
          <w:b/>
          <w:bCs/>
          <w:sz w:val="24"/>
          <w:szCs w:val="24"/>
        </w:rPr>
      </w:pPr>
    </w:p>
    <w:p w:rsidR="00AA7F31"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STAFF</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OF</w:t>
      </w:r>
    </w:p>
    <w:p w:rsidR="00AA7F31" w:rsidRPr="00573DD5" w:rsidRDefault="00AA7F31" w:rsidP="006E31E1">
      <w:pPr>
        <w:tabs>
          <w:tab w:val="center" w:pos="4680"/>
        </w:tabs>
        <w:spacing w:after="0" w:line="240" w:lineRule="auto"/>
        <w:jc w:val="center"/>
        <w:rPr>
          <w:rFonts w:ascii="Times New Roman" w:hAnsi="Times New Roman"/>
          <w:b/>
          <w:bCs/>
          <w:sz w:val="24"/>
          <w:szCs w:val="24"/>
        </w:rPr>
      </w:pP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WASHINGTON UTILITIES AND</w:t>
      </w:r>
    </w:p>
    <w:p w:rsidR="00930838" w:rsidRPr="00573DD5" w:rsidRDefault="00930838" w:rsidP="006E31E1">
      <w:pPr>
        <w:tabs>
          <w:tab w:val="center" w:pos="4680"/>
        </w:tabs>
        <w:spacing w:after="0" w:line="240" w:lineRule="auto"/>
        <w:jc w:val="center"/>
        <w:rPr>
          <w:rFonts w:ascii="Times New Roman" w:hAnsi="Times New Roman"/>
          <w:b/>
          <w:bCs/>
          <w:sz w:val="24"/>
          <w:szCs w:val="24"/>
        </w:rPr>
      </w:pPr>
      <w:r w:rsidRPr="00573DD5">
        <w:rPr>
          <w:rFonts w:ascii="Times New Roman" w:hAnsi="Times New Roman"/>
          <w:b/>
          <w:bCs/>
          <w:sz w:val="24"/>
          <w:szCs w:val="24"/>
        </w:rPr>
        <w:t>TRANSPORTATION COMMISSION</w:t>
      </w:r>
    </w:p>
    <w:p w:rsidR="00930838" w:rsidRPr="00573DD5" w:rsidRDefault="00930838" w:rsidP="0037760A">
      <w:pPr>
        <w:tabs>
          <w:tab w:val="center" w:pos="4680"/>
        </w:tabs>
        <w:spacing w:after="0" w:line="240" w:lineRule="auto"/>
        <w:jc w:val="center"/>
        <w:rPr>
          <w:rFonts w:ascii="Times New Roman" w:hAnsi="Times New Roman"/>
          <w:b/>
          <w:bCs/>
          <w:sz w:val="24"/>
          <w:szCs w:val="24"/>
        </w:rPr>
      </w:pPr>
    </w:p>
    <w:p w:rsidR="00930838" w:rsidRDefault="00930838" w:rsidP="0037760A">
      <w:pPr>
        <w:spacing w:after="0" w:line="240" w:lineRule="auto"/>
        <w:jc w:val="center"/>
        <w:rPr>
          <w:rFonts w:ascii="Times New Roman" w:hAnsi="Times New Roman"/>
          <w:b/>
          <w:bCs/>
          <w:i/>
          <w:sz w:val="24"/>
          <w:szCs w:val="24"/>
        </w:rPr>
      </w:pPr>
    </w:p>
    <w:p w:rsidR="00821D38" w:rsidRPr="00573DD5" w:rsidRDefault="00821D38" w:rsidP="0037760A">
      <w:pPr>
        <w:spacing w:after="0" w:line="240" w:lineRule="auto"/>
        <w:jc w:val="center"/>
        <w:rPr>
          <w:rFonts w:ascii="Times New Roman" w:hAnsi="Times New Roman"/>
          <w:b/>
          <w:bCs/>
          <w:i/>
          <w:sz w:val="24"/>
          <w:szCs w:val="24"/>
        </w:rPr>
      </w:pPr>
      <w:r>
        <w:rPr>
          <w:rFonts w:ascii="Times New Roman" w:hAnsi="Times New Roman"/>
          <w:b/>
          <w:bCs/>
          <w:i/>
          <w:sz w:val="24"/>
          <w:szCs w:val="24"/>
        </w:rPr>
        <w:t>Revenue Requirement Adjustments:  Miscellaneous Operating Expenses and Property Taxes</w:t>
      </w:r>
    </w:p>
    <w:p w:rsidR="003F4E2A" w:rsidRPr="00573DD5" w:rsidRDefault="003F4E2A" w:rsidP="003A439D">
      <w:pPr>
        <w:spacing w:after="0" w:line="240" w:lineRule="auto"/>
        <w:jc w:val="center"/>
        <w:rPr>
          <w:rFonts w:ascii="Times New Roman" w:hAnsi="Times New Roman"/>
          <w:b/>
          <w:bCs/>
          <w:sz w:val="24"/>
          <w:szCs w:val="24"/>
        </w:rPr>
      </w:pPr>
    </w:p>
    <w:p w:rsidR="003F4E2A" w:rsidRPr="00573DD5" w:rsidRDefault="003F4E2A" w:rsidP="003A439D">
      <w:pPr>
        <w:spacing w:after="0" w:line="240" w:lineRule="auto"/>
        <w:jc w:val="center"/>
        <w:rPr>
          <w:rFonts w:ascii="Times New Roman" w:hAnsi="Times New Roman"/>
          <w:b/>
          <w:bCs/>
          <w:sz w:val="24"/>
          <w:szCs w:val="24"/>
        </w:rPr>
      </w:pPr>
    </w:p>
    <w:p w:rsidR="009C0ED9" w:rsidRPr="00573DD5" w:rsidRDefault="00C65CAF" w:rsidP="003A439D">
      <w:pPr>
        <w:tabs>
          <w:tab w:val="center" w:pos="4680"/>
        </w:tabs>
        <w:spacing w:after="0" w:line="240" w:lineRule="auto"/>
        <w:jc w:val="center"/>
        <w:rPr>
          <w:rFonts w:ascii="Times New Roman" w:hAnsi="Times New Roman"/>
          <w:b/>
          <w:bCs/>
          <w:sz w:val="24"/>
          <w:szCs w:val="24"/>
        </w:rPr>
        <w:sectPr w:rsidR="009C0ED9" w:rsidRPr="00573DD5" w:rsidSect="009C0ED9">
          <w:pgSz w:w="12240" w:h="15840"/>
          <w:pgMar w:top="1440" w:right="1440" w:bottom="720" w:left="1872" w:header="720" w:footer="720" w:gutter="0"/>
          <w:pgNumType w:fmt="lowerRoman" w:start="1"/>
          <w:cols w:space="720"/>
          <w:docGrid w:linePitch="360"/>
        </w:sectPr>
      </w:pPr>
      <w:r w:rsidRPr="00573DD5">
        <w:rPr>
          <w:rFonts w:ascii="Times New Roman" w:hAnsi="Times New Roman"/>
          <w:b/>
          <w:bCs/>
          <w:sz w:val="24"/>
          <w:szCs w:val="24"/>
        </w:rPr>
        <w:t>November</w:t>
      </w:r>
      <w:r w:rsidR="003F4E2A" w:rsidRPr="00573DD5">
        <w:rPr>
          <w:rFonts w:ascii="Times New Roman" w:hAnsi="Times New Roman"/>
          <w:b/>
          <w:bCs/>
          <w:sz w:val="24"/>
          <w:szCs w:val="24"/>
        </w:rPr>
        <w:t xml:space="preserve"> </w:t>
      </w:r>
      <w:r w:rsidRPr="00573DD5">
        <w:rPr>
          <w:rFonts w:ascii="Times New Roman" w:hAnsi="Times New Roman"/>
          <w:b/>
          <w:bCs/>
          <w:sz w:val="24"/>
          <w:szCs w:val="24"/>
        </w:rPr>
        <w:t>17</w:t>
      </w:r>
      <w:r w:rsidR="003F4E2A" w:rsidRPr="00573DD5">
        <w:rPr>
          <w:rFonts w:ascii="Times New Roman" w:hAnsi="Times New Roman"/>
          <w:b/>
          <w:bCs/>
          <w:sz w:val="24"/>
          <w:szCs w:val="24"/>
        </w:rPr>
        <w:t>, 2009</w:t>
      </w:r>
    </w:p>
    <w:p w:rsidR="00930838" w:rsidRPr="00573DD5" w:rsidRDefault="00930838" w:rsidP="00FF22E4">
      <w:pPr>
        <w:tabs>
          <w:tab w:val="left" w:pos="-1440"/>
        </w:tabs>
        <w:spacing w:after="0" w:line="240" w:lineRule="auto"/>
        <w:jc w:val="center"/>
        <w:rPr>
          <w:rFonts w:ascii="Times New Roman" w:hAnsi="Times New Roman"/>
          <w:b/>
          <w:sz w:val="24"/>
          <w:szCs w:val="24"/>
        </w:rPr>
      </w:pPr>
      <w:r w:rsidRPr="00573DD5">
        <w:rPr>
          <w:rFonts w:ascii="Times New Roman" w:hAnsi="Times New Roman"/>
          <w:b/>
          <w:sz w:val="24"/>
          <w:szCs w:val="24"/>
        </w:rPr>
        <w:lastRenderedPageBreak/>
        <w:t>TABLE OF CONTENTS</w:t>
      </w:r>
      <w:r w:rsidR="00AB68E6" w:rsidRPr="00573DD5">
        <w:rPr>
          <w:rFonts w:ascii="Times New Roman" w:hAnsi="Times New Roman"/>
          <w:b/>
          <w:sz w:val="24"/>
          <w:szCs w:val="24"/>
        </w:rPr>
        <w:t xml:space="preserve"> </w:t>
      </w:r>
    </w:p>
    <w:p w:rsidR="00930838" w:rsidRPr="00573DD5" w:rsidRDefault="00930838" w:rsidP="00C86BC1">
      <w:pPr>
        <w:tabs>
          <w:tab w:val="left" w:pos="-1440"/>
        </w:tabs>
        <w:spacing w:after="0" w:line="240" w:lineRule="auto"/>
        <w:ind w:left="720" w:hanging="720"/>
        <w:rPr>
          <w:rFonts w:ascii="Times New Roman" w:hAnsi="Times New Roman"/>
          <w:sz w:val="24"/>
          <w:szCs w:val="24"/>
        </w:rPr>
      </w:pPr>
    </w:p>
    <w:p w:rsidR="003F4E2A" w:rsidRPr="00573DD5" w:rsidRDefault="003F4E2A" w:rsidP="00AA7F31">
      <w:pPr>
        <w:tabs>
          <w:tab w:val="left" w:pos="-1440"/>
        </w:tabs>
        <w:spacing w:after="0" w:line="240" w:lineRule="auto"/>
        <w:ind w:left="720" w:hanging="720"/>
        <w:rPr>
          <w:rFonts w:ascii="Times New Roman" w:hAnsi="Times New Roman"/>
          <w:sz w:val="24"/>
          <w:szCs w:val="24"/>
        </w:rPr>
      </w:pPr>
    </w:p>
    <w:p w:rsidR="00930838" w:rsidRPr="00573DD5" w:rsidRDefault="00930838" w:rsidP="00573DD5">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w:t>
      </w:r>
      <w:r w:rsidRPr="00573DD5">
        <w:rPr>
          <w:rFonts w:ascii="Times New Roman" w:hAnsi="Times New Roman"/>
          <w:sz w:val="24"/>
          <w:szCs w:val="24"/>
        </w:rPr>
        <w:tab/>
        <w:t>INTRODUCTION</w:t>
      </w:r>
      <w:r w:rsidR="002E33A2" w:rsidRPr="00573DD5">
        <w:rPr>
          <w:rFonts w:ascii="Times New Roman" w:hAnsi="Times New Roman"/>
          <w:sz w:val="24"/>
          <w:szCs w:val="24"/>
        </w:rPr>
        <w:t xml:space="preserve"> </w:t>
      </w:r>
      <w:r w:rsidR="002E33A2" w:rsidRPr="00573DD5">
        <w:rPr>
          <w:rFonts w:ascii="Times New Roman" w:hAnsi="Times New Roman"/>
          <w:sz w:val="24"/>
          <w:szCs w:val="24"/>
        </w:rPr>
        <w:tab/>
      </w:r>
      <w:r w:rsidR="00331EC2" w:rsidRPr="00573DD5">
        <w:rPr>
          <w:rFonts w:ascii="Times New Roman" w:hAnsi="Times New Roman"/>
          <w:sz w:val="24"/>
          <w:szCs w:val="24"/>
        </w:rPr>
        <w:t>1</w:t>
      </w:r>
    </w:p>
    <w:p w:rsidR="00930838" w:rsidRPr="00573DD5" w:rsidRDefault="00930838" w:rsidP="00573DD5">
      <w:pPr>
        <w:tabs>
          <w:tab w:val="left" w:pos="-1440"/>
          <w:tab w:val="right" w:leader="dot" w:pos="9360"/>
        </w:tabs>
        <w:spacing w:after="0" w:line="240" w:lineRule="auto"/>
        <w:ind w:left="720" w:hanging="720"/>
        <w:contextualSpacing/>
        <w:rPr>
          <w:rFonts w:ascii="Times New Roman" w:hAnsi="Times New Roman"/>
          <w:sz w:val="24"/>
          <w:szCs w:val="24"/>
        </w:rPr>
      </w:pPr>
    </w:p>
    <w:p w:rsidR="00930838" w:rsidRPr="00573DD5" w:rsidRDefault="00930838" w:rsidP="00573DD5">
      <w:pPr>
        <w:tabs>
          <w:tab w:val="left" w:pos="-1440"/>
          <w:tab w:val="left" w:pos="720"/>
          <w:tab w:val="left" w:pos="1440"/>
          <w:tab w:val="left" w:pos="2160"/>
          <w:tab w:val="left" w:pos="2880"/>
          <w:tab w:val="left" w:pos="360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II</w:t>
      </w:r>
      <w:r w:rsidR="00B00834" w:rsidRPr="00573DD5">
        <w:rPr>
          <w:rFonts w:ascii="Times New Roman" w:hAnsi="Times New Roman"/>
          <w:sz w:val="24"/>
          <w:szCs w:val="24"/>
        </w:rPr>
        <w:t>.</w:t>
      </w:r>
      <w:r w:rsidR="00B00834" w:rsidRPr="00573DD5">
        <w:rPr>
          <w:rFonts w:ascii="Times New Roman" w:hAnsi="Times New Roman"/>
          <w:sz w:val="24"/>
          <w:szCs w:val="24"/>
        </w:rPr>
        <w:tab/>
        <w:t xml:space="preserve">SCOPE </w:t>
      </w:r>
      <w:r w:rsidR="006444C0" w:rsidRPr="00573DD5">
        <w:rPr>
          <w:rFonts w:ascii="Times New Roman" w:hAnsi="Times New Roman"/>
          <w:sz w:val="24"/>
          <w:szCs w:val="24"/>
        </w:rPr>
        <w:t xml:space="preserve">AND SUMMARY </w:t>
      </w:r>
      <w:r w:rsidR="00B00834" w:rsidRPr="00573DD5">
        <w:rPr>
          <w:rFonts w:ascii="Times New Roman" w:hAnsi="Times New Roman"/>
          <w:sz w:val="24"/>
          <w:szCs w:val="24"/>
        </w:rPr>
        <w:t>OF TESTIMONY</w:t>
      </w:r>
      <w:r w:rsidR="002E33A2" w:rsidRPr="00573DD5">
        <w:rPr>
          <w:rFonts w:ascii="Times New Roman" w:hAnsi="Times New Roman"/>
          <w:sz w:val="24"/>
          <w:szCs w:val="24"/>
        </w:rPr>
        <w:t xml:space="preserve"> </w:t>
      </w:r>
      <w:r w:rsidR="002E33A2" w:rsidRPr="00573DD5">
        <w:rPr>
          <w:rFonts w:ascii="Times New Roman" w:hAnsi="Times New Roman"/>
          <w:sz w:val="24"/>
          <w:szCs w:val="24"/>
        </w:rPr>
        <w:tab/>
      </w:r>
      <w:r w:rsidR="004032F0">
        <w:rPr>
          <w:rFonts w:ascii="Times New Roman" w:hAnsi="Times New Roman"/>
          <w:sz w:val="24"/>
          <w:szCs w:val="24"/>
        </w:rPr>
        <w:t>2</w:t>
      </w:r>
    </w:p>
    <w:p w:rsidR="00930838" w:rsidRPr="00573DD5" w:rsidRDefault="00930838" w:rsidP="00573DD5">
      <w:pPr>
        <w:tabs>
          <w:tab w:val="left" w:pos="-1440"/>
          <w:tab w:val="right" w:leader="dot" w:pos="9360"/>
        </w:tabs>
        <w:spacing w:after="0" w:line="240" w:lineRule="auto"/>
        <w:ind w:left="720" w:hanging="720"/>
        <w:contextualSpacing/>
        <w:rPr>
          <w:rFonts w:ascii="Times New Roman" w:hAnsi="Times New Roman"/>
          <w:sz w:val="24"/>
          <w:szCs w:val="24"/>
        </w:rPr>
      </w:pPr>
    </w:p>
    <w:p w:rsidR="004032F0" w:rsidRDefault="00930838" w:rsidP="004032F0">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r w:rsidRPr="00573DD5">
        <w:rPr>
          <w:rFonts w:ascii="Times New Roman" w:hAnsi="Times New Roman"/>
          <w:sz w:val="24"/>
          <w:szCs w:val="24"/>
        </w:rPr>
        <w:t>III.</w:t>
      </w:r>
      <w:r w:rsidRPr="00573DD5">
        <w:rPr>
          <w:rFonts w:ascii="Times New Roman" w:hAnsi="Times New Roman"/>
          <w:sz w:val="24"/>
          <w:szCs w:val="24"/>
        </w:rPr>
        <w:tab/>
      </w:r>
      <w:r w:rsidR="006444C0" w:rsidRPr="00573DD5">
        <w:rPr>
          <w:rFonts w:ascii="Times New Roman" w:hAnsi="Times New Roman"/>
          <w:sz w:val="24"/>
          <w:szCs w:val="24"/>
        </w:rPr>
        <w:t>DISCUSSION</w:t>
      </w:r>
      <w:r w:rsidR="006444C0" w:rsidRPr="00573DD5">
        <w:rPr>
          <w:rFonts w:ascii="Times New Roman" w:hAnsi="Times New Roman"/>
          <w:sz w:val="24"/>
          <w:szCs w:val="24"/>
        </w:rPr>
        <w:tab/>
      </w:r>
      <w:r w:rsidR="006444C0" w:rsidRPr="00573DD5">
        <w:rPr>
          <w:rFonts w:ascii="Times New Roman" w:hAnsi="Times New Roman"/>
          <w:sz w:val="24"/>
          <w:szCs w:val="24"/>
        </w:rPr>
        <w:tab/>
      </w:r>
      <w:r w:rsidR="004032F0">
        <w:rPr>
          <w:rFonts w:ascii="Times New Roman" w:hAnsi="Times New Roman"/>
          <w:sz w:val="24"/>
          <w:szCs w:val="24"/>
        </w:rPr>
        <w:t>4</w:t>
      </w:r>
    </w:p>
    <w:p w:rsidR="004032F0" w:rsidRDefault="004032F0" w:rsidP="004032F0">
      <w:pPr>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pPr>
    </w:p>
    <w:p w:rsidR="004032F0" w:rsidRDefault="00826C91" w:rsidP="00656CB2">
      <w:pPr>
        <w:numPr>
          <w:ilvl w:val="0"/>
          <w:numId w:val="15"/>
        </w:numPr>
        <w:tabs>
          <w:tab w:val="left" w:pos="-1440"/>
          <w:tab w:val="left" w:pos="720"/>
          <w:tab w:val="left" w:pos="1440"/>
          <w:tab w:val="left" w:pos="2160"/>
          <w:tab w:val="right" w:leader="dot" w:pos="9360"/>
        </w:tabs>
        <w:spacing w:after="0" w:line="480" w:lineRule="auto"/>
        <w:contextualSpacing/>
        <w:rPr>
          <w:rFonts w:ascii="Times New Roman" w:hAnsi="Times New Roman"/>
          <w:sz w:val="24"/>
          <w:szCs w:val="24"/>
        </w:rPr>
      </w:pPr>
      <w:r>
        <w:rPr>
          <w:rFonts w:ascii="Times New Roman" w:hAnsi="Times New Roman"/>
          <w:sz w:val="24"/>
          <w:szCs w:val="24"/>
        </w:rPr>
        <w:t>Adjustments 10.14 and 9.09</w:t>
      </w:r>
      <w:r w:rsidR="004032F0" w:rsidRPr="004032F0">
        <w:rPr>
          <w:rFonts w:ascii="Times New Roman" w:hAnsi="Times New Roman"/>
          <w:sz w:val="24"/>
          <w:szCs w:val="24"/>
        </w:rPr>
        <w:t xml:space="preserve">, Miscellaneous Operating Expenses </w:t>
      </w:r>
      <w:r w:rsidR="004032F0" w:rsidRPr="004032F0">
        <w:rPr>
          <w:rFonts w:ascii="Times New Roman" w:hAnsi="Times New Roman"/>
          <w:sz w:val="24"/>
          <w:szCs w:val="24"/>
        </w:rPr>
        <w:tab/>
      </w:r>
      <w:r w:rsidR="004032F0">
        <w:rPr>
          <w:rFonts w:ascii="Times New Roman" w:hAnsi="Times New Roman"/>
          <w:sz w:val="24"/>
          <w:szCs w:val="24"/>
        </w:rPr>
        <w:t>4</w:t>
      </w:r>
    </w:p>
    <w:p w:rsidR="004032F0" w:rsidRPr="004032F0" w:rsidRDefault="00826C91" w:rsidP="00656CB2">
      <w:pPr>
        <w:numPr>
          <w:ilvl w:val="0"/>
          <w:numId w:val="15"/>
        </w:numPr>
        <w:tabs>
          <w:tab w:val="left" w:pos="-1440"/>
          <w:tab w:val="left" w:pos="720"/>
          <w:tab w:val="left" w:pos="1440"/>
          <w:tab w:val="left" w:pos="2160"/>
          <w:tab w:val="right" w:leader="dot" w:pos="9360"/>
        </w:tabs>
        <w:spacing w:after="0" w:line="480" w:lineRule="auto"/>
        <w:contextualSpacing/>
        <w:rPr>
          <w:rFonts w:ascii="Times New Roman" w:hAnsi="Times New Roman"/>
          <w:sz w:val="24"/>
          <w:szCs w:val="24"/>
        </w:rPr>
      </w:pPr>
      <w:r>
        <w:rPr>
          <w:rFonts w:ascii="Times New Roman" w:hAnsi="Times New Roman"/>
          <w:bCs/>
          <w:sz w:val="24"/>
          <w:szCs w:val="24"/>
        </w:rPr>
        <w:t>Adjustments 10.15 and 9.10</w:t>
      </w:r>
      <w:r w:rsidR="004032F0" w:rsidRPr="004032F0">
        <w:rPr>
          <w:rFonts w:ascii="Times New Roman" w:hAnsi="Times New Roman"/>
          <w:bCs/>
          <w:sz w:val="24"/>
          <w:szCs w:val="24"/>
        </w:rPr>
        <w:t>, Property Taxes</w:t>
      </w:r>
      <w:r w:rsidR="004032F0">
        <w:rPr>
          <w:rFonts w:ascii="Times New Roman" w:hAnsi="Times New Roman"/>
          <w:bCs/>
          <w:sz w:val="24"/>
          <w:szCs w:val="24"/>
        </w:rPr>
        <w:tab/>
        <w:t>8</w:t>
      </w:r>
    </w:p>
    <w:p w:rsidR="00FF22E4" w:rsidRDefault="00FF22E4" w:rsidP="00656CB2">
      <w:pPr>
        <w:keepNext/>
        <w:keepLines/>
        <w:tabs>
          <w:tab w:val="left" w:pos="-1440"/>
          <w:tab w:val="left" w:pos="720"/>
          <w:tab w:val="left" w:pos="1440"/>
          <w:tab w:val="left" w:pos="2160"/>
          <w:tab w:val="right" w:leader="dot" w:pos="9360"/>
        </w:tabs>
        <w:spacing w:after="0" w:line="480" w:lineRule="auto"/>
        <w:ind w:left="720" w:hanging="720"/>
        <w:contextualSpacing/>
        <w:rPr>
          <w:rFonts w:ascii="Times New Roman" w:hAnsi="Times New Roman"/>
          <w:sz w:val="24"/>
          <w:szCs w:val="24"/>
        </w:rPr>
      </w:pPr>
    </w:p>
    <w:p w:rsidR="004032F0" w:rsidRPr="00573DD5" w:rsidRDefault="004032F0" w:rsidP="00573DD5">
      <w:pPr>
        <w:keepNext/>
        <w:keepLines/>
        <w:tabs>
          <w:tab w:val="left" w:pos="-1440"/>
          <w:tab w:val="left" w:pos="720"/>
          <w:tab w:val="left" w:pos="1440"/>
          <w:tab w:val="left" w:pos="2160"/>
          <w:tab w:val="right" w:leader="dot" w:pos="9360"/>
        </w:tabs>
        <w:spacing w:after="0" w:line="240" w:lineRule="auto"/>
        <w:ind w:left="720" w:hanging="720"/>
        <w:contextualSpacing/>
        <w:rPr>
          <w:rFonts w:ascii="Times New Roman" w:hAnsi="Times New Roman"/>
          <w:sz w:val="24"/>
          <w:szCs w:val="24"/>
        </w:rPr>
        <w:sectPr w:rsidR="004032F0" w:rsidRPr="00573DD5" w:rsidSect="009C0ED9">
          <w:footerReference w:type="default" r:id="rId8"/>
          <w:pgSz w:w="12240" w:h="15840"/>
          <w:pgMar w:top="1440" w:right="1440" w:bottom="720" w:left="1872" w:header="720" w:footer="720" w:gutter="0"/>
          <w:pgNumType w:fmt="lowerRoman" w:start="1"/>
          <w:cols w:space="720"/>
          <w:docGrid w:linePitch="360"/>
        </w:sectPr>
      </w:pPr>
    </w:p>
    <w:p w:rsidR="009C0ED9" w:rsidRPr="00573DD5" w:rsidRDefault="00FF22E4"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b/>
          <w:sz w:val="24"/>
          <w:szCs w:val="24"/>
        </w:rPr>
      </w:pPr>
      <w:r w:rsidRPr="00573DD5">
        <w:rPr>
          <w:rFonts w:ascii="Times New Roman" w:hAnsi="Times New Roman"/>
          <w:b/>
          <w:sz w:val="24"/>
          <w:szCs w:val="24"/>
        </w:rPr>
        <w:lastRenderedPageBreak/>
        <w:t>EXHIBIT LIST</w:t>
      </w:r>
    </w:p>
    <w:p w:rsidR="007F6C9F" w:rsidRPr="00573DD5" w:rsidRDefault="007F6C9F"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sz w:val="24"/>
          <w:szCs w:val="24"/>
        </w:rPr>
      </w:pPr>
    </w:p>
    <w:p w:rsidR="00FF22E4" w:rsidRPr="00573DD5" w:rsidRDefault="00FF22E4" w:rsidP="00FF22E4">
      <w:pPr>
        <w:tabs>
          <w:tab w:val="left" w:pos="-1440"/>
          <w:tab w:val="left" w:pos="720"/>
          <w:tab w:val="left" w:pos="1440"/>
          <w:tab w:val="left" w:pos="2160"/>
          <w:tab w:val="right" w:leader="dot" w:pos="9360"/>
        </w:tabs>
        <w:spacing w:after="0" w:line="240" w:lineRule="auto"/>
        <w:ind w:left="720" w:hanging="720"/>
        <w:jc w:val="center"/>
        <w:rPr>
          <w:rFonts w:ascii="Times New Roman" w:hAnsi="Times New Roman"/>
          <w:sz w:val="24"/>
          <w:szCs w:val="24"/>
        </w:rPr>
      </w:pPr>
    </w:p>
    <w:p w:rsidR="00573DD5" w:rsidRPr="00573DD5" w:rsidRDefault="00573DD5" w:rsidP="00573DD5">
      <w:pPr>
        <w:rPr>
          <w:rFonts w:ascii="Times New Roman" w:hAnsi="Times New Roman"/>
          <w:sz w:val="24"/>
          <w:szCs w:val="24"/>
        </w:rPr>
      </w:pPr>
      <w:r w:rsidRPr="00573DD5">
        <w:rPr>
          <w:rFonts w:ascii="Times New Roman" w:hAnsi="Times New Roman"/>
          <w:sz w:val="24"/>
          <w:szCs w:val="24"/>
        </w:rPr>
        <w:t>Exhibit No. MDF-2</w:t>
      </w:r>
      <w:r w:rsidRPr="00573DD5">
        <w:rPr>
          <w:rFonts w:ascii="Times New Roman" w:hAnsi="Times New Roman"/>
          <w:sz w:val="24"/>
          <w:szCs w:val="24"/>
        </w:rPr>
        <w:tab/>
        <w:t>Staff Miscellaneous Operating Expenses Adjustment, Electric</w:t>
      </w:r>
    </w:p>
    <w:p w:rsidR="00573DD5" w:rsidRPr="00573DD5" w:rsidRDefault="00573DD5" w:rsidP="00573DD5">
      <w:pPr>
        <w:rPr>
          <w:rFonts w:ascii="Times New Roman" w:hAnsi="Times New Roman"/>
          <w:sz w:val="24"/>
          <w:szCs w:val="24"/>
        </w:rPr>
      </w:pPr>
      <w:r w:rsidRPr="00573DD5">
        <w:rPr>
          <w:rFonts w:ascii="Times New Roman" w:hAnsi="Times New Roman"/>
          <w:sz w:val="24"/>
          <w:szCs w:val="24"/>
        </w:rPr>
        <w:t xml:space="preserve">Exhibit No. MDF-3 </w:t>
      </w:r>
      <w:r w:rsidRPr="00573DD5">
        <w:rPr>
          <w:rFonts w:ascii="Times New Roman" w:hAnsi="Times New Roman"/>
          <w:sz w:val="24"/>
          <w:szCs w:val="24"/>
        </w:rPr>
        <w:tab/>
        <w:t>Staff Miscellaneous Operating Expenses Adjustment, Gas</w:t>
      </w:r>
    </w:p>
    <w:p w:rsidR="00FF22E4" w:rsidRDefault="00FF22E4" w:rsidP="00FF22E4">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rsidR="009808BB" w:rsidRPr="00573DD5" w:rsidRDefault="009808BB" w:rsidP="00FF22E4">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9808BB" w:rsidRPr="00573DD5" w:rsidSect="00FF22E4">
          <w:pgSz w:w="12240" w:h="15840"/>
          <w:pgMar w:top="1440" w:right="1440" w:bottom="720" w:left="1872" w:header="720" w:footer="720" w:gutter="0"/>
          <w:pgNumType w:fmt="lowerRoman"/>
          <w:cols w:space="720"/>
          <w:docGrid w:linePitch="360"/>
        </w:sectPr>
      </w:pPr>
    </w:p>
    <w:p w:rsidR="00573DD5" w:rsidRPr="00573DD5" w:rsidRDefault="00573DD5" w:rsidP="00573DD5">
      <w:pPr>
        <w:jc w:val="center"/>
        <w:rPr>
          <w:rFonts w:ascii="Times New Roman" w:hAnsi="Times New Roman"/>
          <w:b/>
          <w:sz w:val="24"/>
          <w:szCs w:val="24"/>
        </w:rPr>
      </w:pPr>
      <w:r w:rsidRPr="00573DD5">
        <w:rPr>
          <w:rFonts w:ascii="Times New Roman" w:hAnsi="Times New Roman"/>
          <w:b/>
          <w:sz w:val="24"/>
          <w:szCs w:val="24"/>
        </w:rPr>
        <w:lastRenderedPageBreak/>
        <w:t>I.</w:t>
      </w:r>
      <w:r w:rsidRPr="00573DD5">
        <w:rPr>
          <w:rFonts w:ascii="Times New Roman" w:hAnsi="Times New Roman"/>
          <w:b/>
          <w:sz w:val="24"/>
          <w:szCs w:val="24"/>
        </w:rPr>
        <w:tab/>
        <w:t>INTRODUCTION</w:t>
      </w:r>
    </w:p>
    <w:p w:rsidR="00573DD5" w:rsidRPr="00573DD5" w:rsidRDefault="00573DD5" w:rsidP="00573DD5">
      <w:pPr>
        <w:rPr>
          <w:rFonts w:ascii="Times New Roman" w:hAnsi="Times New Roman"/>
          <w:sz w:val="24"/>
          <w:szCs w:val="24"/>
        </w:rPr>
      </w:pPr>
    </w:p>
    <w:p w:rsidR="00573DD5" w:rsidRPr="00573DD5" w:rsidRDefault="00573DD5" w:rsidP="00573DD5">
      <w:pPr>
        <w:rPr>
          <w:rFonts w:ascii="Times New Roman" w:hAnsi="Times New Roman"/>
          <w:b/>
          <w:bCs/>
          <w:sz w:val="24"/>
          <w:szCs w:val="24"/>
        </w:rPr>
      </w:pPr>
      <w:r w:rsidRPr="00573DD5">
        <w:rPr>
          <w:rFonts w:ascii="Times New Roman" w:hAnsi="Times New Roman"/>
          <w:b/>
          <w:sz w:val="24"/>
          <w:szCs w:val="24"/>
        </w:rPr>
        <w:t>Q.</w:t>
      </w:r>
      <w:r w:rsidRPr="00573DD5">
        <w:rPr>
          <w:rFonts w:ascii="Times New Roman" w:hAnsi="Times New Roman"/>
          <w:b/>
          <w:sz w:val="24"/>
          <w:szCs w:val="24"/>
        </w:rPr>
        <w:tab/>
        <w:t>Please state your name and business address.</w:t>
      </w:r>
      <w:r w:rsidRPr="00573DD5">
        <w:rPr>
          <w:rFonts w:ascii="Times New Roman" w:hAnsi="Times New Roman"/>
          <w:b/>
          <w:bCs/>
          <w:sz w:val="24"/>
          <w:szCs w:val="24"/>
        </w:rPr>
        <w:t xml:space="preserve">  </w:t>
      </w:r>
    </w:p>
    <w:p w:rsidR="00573DD5" w:rsidRPr="00573DD5" w:rsidRDefault="00573DD5" w:rsidP="00524275">
      <w:pPr>
        <w:pStyle w:val="BodyTextIndent"/>
        <w:contextualSpacing/>
      </w:pPr>
      <w:r w:rsidRPr="00573DD5">
        <w:t>A.</w:t>
      </w:r>
      <w:r w:rsidRPr="00573DD5">
        <w:tab/>
        <w:t xml:space="preserve">My name is Michael D. Foisy.  My business address is The Richard Hemstad Building, 1300 S. Evergreen Park Drive S.W., P.O. Box 47250, Olympia, Washington 98504.  My email address is </w:t>
      </w:r>
      <w:hyperlink r:id="rId9" w:history="1">
        <w:r w:rsidRPr="00573DD5">
          <w:rPr>
            <w:rStyle w:val="Hyperlink"/>
            <w:color w:val="auto"/>
          </w:rPr>
          <w:t>mfoisy@utc.wa.gov</w:t>
        </w:r>
      </w:hyperlink>
      <w:r w:rsidRPr="00573DD5">
        <w: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 xml:space="preserve">By whom are you employed and in what capacity?  </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I am employed by the Washington Utilities and Transportation Commission (“Commission”) as a Regulatory Analyst.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Would you please describe your educational and professional background?</w:t>
      </w:r>
    </w:p>
    <w:p w:rsidR="00573DD5" w:rsidRPr="00573DD5" w:rsidRDefault="00573DD5" w:rsidP="00524275">
      <w:pPr>
        <w:pStyle w:val="BodyTextIndent"/>
        <w:contextualSpacing/>
      </w:pPr>
      <w:r w:rsidRPr="00573DD5">
        <w:t>A.</w:t>
      </w:r>
      <w:r w:rsidRPr="00573DD5">
        <w:tab/>
        <w:t xml:space="preserve">I graduated from Regis University in Denver, Colorado with a Bachelor of Science degree in Technical Management in 1982.  In 1985, I earned a Masters of Arts degree in Personnel Management from Central Michigan University.  </w:t>
      </w:r>
      <w:r w:rsidRPr="00573DD5">
        <w:tab/>
      </w:r>
    </w:p>
    <w:p w:rsidR="00573DD5" w:rsidRPr="00573DD5" w:rsidRDefault="00573DD5" w:rsidP="00524275">
      <w:pPr>
        <w:pStyle w:val="BodyTextIndent"/>
        <w:contextualSpacing/>
      </w:pPr>
      <w:r w:rsidRPr="00573DD5">
        <w:tab/>
      </w:r>
      <w:r w:rsidRPr="00573DD5">
        <w:tab/>
        <w:t xml:space="preserve">I began my employment at the Commission in February 2009.   During my employment at the Commission, I have performed accounting and financial analyses of regulated utility and transportation companies.   </w:t>
      </w:r>
    </w:p>
    <w:p w:rsidR="00573DD5" w:rsidRPr="00573DD5" w:rsidRDefault="00573DD5" w:rsidP="00524275">
      <w:pPr>
        <w:pStyle w:val="BodyTextIndent"/>
        <w:contextualSpacing/>
      </w:pPr>
      <w:r w:rsidRPr="00573DD5">
        <w:tab/>
      </w:r>
      <w:r w:rsidRPr="00573DD5">
        <w:tab/>
        <w:t>I attended the New Mexico State University, Center for Public Utilities, “Practical Regulatory Training for the Changing Electric, Natural Gas Industries” course in September 2009.</w:t>
      </w:r>
      <w:r w:rsidRPr="00573DD5">
        <w:tab/>
      </w:r>
    </w:p>
    <w:p w:rsidR="00573DD5" w:rsidRPr="00573DD5" w:rsidRDefault="00573DD5" w:rsidP="00573DD5">
      <w:pPr>
        <w:rPr>
          <w:rFonts w:ascii="Times New Roman" w:hAnsi="Times New Roman"/>
          <w:sz w:val="24"/>
          <w:szCs w:val="24"/>
        </w:rPr>
      </w:pPr>
    </w:p>
    <w:p w:rsidR="00573DD5" w:rsidRPr="00573DD5" w:rsidRDefault="00573DD5" w:rsidP="00573DD5">
      <w:pPr>
        <w:pStyle w:val="Heading1"/>
        <w:spacing w:before="0" w:line="480" w:lineRule="auto"/>
        <w:contextualSpacing/>
        <w:jc w:val="center"/>
        <w:rPr>
          <w:rFonts w:ascii="Times New Roman" w:hAnsi="Times New Roman"/>
          <w:color w:val="auto"/>
          <w:sz w:val="24"/>
          <w:szCs w:val="24"/>
        </w:rPr>
      </w:pPr>
      <w:bookmarkStart w:id="0" w:name="_Toc245184388"/>
      <w:r w:rsidRPr="00573DD5">
        <w:rPr>
          <w:rFonts w:ascii="Times New Roman" w:hAnsi="Times New Roman"/>
          <w:color w:val="auto"/>
          <w:sz w:val="24"/>
          <w:szCs w:val="24"/>
        </w:rPr>
        <w:lastRenderedPageBreak/>
        <w:t>II.</w:t>
      </w:r>
      <w:r w:rsidRPr="00573DD5">
        <w:rPr>
          <w:rFonts w:ascii="Times New Roman" w:hAnsi="Times New Roman"/>
          <w:color w:val="auto"/>
          <w:sz w:val="24"/>
          <w:szCs w:val="24"/>
        </w:rPr>
        <w:tab/>
        <w:t>SCOPE AND SUMMARY OF TESTIMONY</w:t>
      </w:r>
      <w:bookmarkEnd w:id="0"/>
    </w:p>
    <w:p w:rsidR="00573DD5" w:rsidRPr="00573DD5" w:rsidRDefault="00573DD5" w:rsidP="00573DD5">
      <w:pPr>
        <w:pStyle w:val="Default"/>
        <w:keepNext/>
        <w:keepLines/>
        <w:spacing w:line="480" w:lineRule="auto"/>
        <w:contextualSpacing/>
        <w:rPr>
          <w:b/>
          <w:bCs/>
          <w:color w:val="auto"/>
        </w:rPr>
      </w:pPr>
    </w:p>
    <w:p w:rsidR="00573DD5" w:rsidRPr="00573DD5" w:rsidRDefault="00573DD5" w:rsidP="00573DD5">
      <w:pPr>
        <w:pStyle w:val="BodyTextIndent"/>
        <w:keepNext/>
        <w:keepLines/>
        <w:contextualSpacing/>
        <w:rPr>
          <w:b/>
        </w:rPr>
      </w:pPr>
      <w:r w:rsidRPr="00573DD5">
        <w:rPr>
          <w:b/>
        </w:rPr>
        <w:t>Q.</w:t>
      </w:r>
      <w:r w:rsidRPr="00573DD5">
        <w:rPr>
          <w:b/>
        </w:rPr>
        <w:tab/>
        <w:t>What is the purpose of your testimony in this proceeding?</w:t>
      </w:r>
    </w:p>
    <w:p w:rsidR="00573DD5" w:rsidRPr="00573DD5" w:rsidRDefault="00573DD5" w:rsidP="00573DD5">
      <w:pPr>
        <w:keepNext/>
        <w:keepLines/>
        <w:spacing w:after="0" w:line="480" w:lineRule="auto"/>
        <w:ind w:left="720" w:hanging="720"/>
        <w:contextualSpacing/>
        <w:rPr>
          <w:rFonts w:ascii="Times New Roman" w:hAnsi="Times New Roman"/>
          <w:b/>
          <w:sz w:val="24"/>
          <w:szCs w:val="24"/>
        </w:rPr>
      </w:pPr>
      <w:r w:rsidRPr="00573DD5">
        <w:rPr>
          <w:rFonts w:ascii="Times New Roman" w:hAnsi="Times New Roman"/>
          <w:sz w:val="24"/>
          <w:szCs w:val="24"/>
        </w:rPr>
        <w:t>A.</w:t>
      </w:r>
      <w:r w:rsidRPr="00573DD5">
        <w:rPr>
          <w:rFonts w:ascii="Times New Roman" w:hAnsi="Times New Roman"/>
          <w:sz w:val="24"/>
          <w:szCs w:val="24"/>
        </w:rPr>
        <w:tab/>
        <w:t xml:space="preserve">My testimony presents the results of Staff’s review of fifteen ratemaking adjustments proposed by Puget Sound Energy, Inc. (“PSE” or “the Company”) related to the Company’s electric and natural gas revenue requirements determination. </w:t>
      </w:r>
    </w:p>
    <w:p w:rsidR="00573DD5" w:rsidRPr="00573DD5" w:rsidRDefault="00573DD5" w:rsidP="00573DD5">
      <w:pPr>
        <w:pStyle w:val="Default"/>
        <w:spacing w:line="480" w:lineRule="auto"/>
        <w:rPr>
          <w:b/>
          <w:bCs/>
          <w:color w:val="auto"/>
        </w:rPr>
      </w:pPr>
    </w:p>
    <w:p w:rsidR="00573DD5" w:rsidRPr="00573DD5" w:rsidRDefault="00573DD5" w:rsidP="00573DD5">
      <w:pPr>
        <w:pStyle w:val="Default"/>
        <w:spacing w:line="480" w:lineRule="auto"/>
        <w:rPr>
          <w:color w:val="auto"/>
        </w:rPr>
      </w:pPr>
      <w:r w:rsidRPr="00573DD5">
        <w:rPr>
          <w:b/>
          <w:bCs/>
          <w:color w:val="auto"/>
        </w:rPr>
        <w:t xml:space="preserve">Q. </w:t>
      </w:r>
      <w:r w:rsidRPr="00573DD5">
        <w:rPr>
          <w:b/>
          <w:bCs/>
          <w:color w:val="auto"/>
        </w:rPr>
        <w:tab/>
        <w:t xml:space="preserve">Which Company adjustments have you reviewed that are uncontested by Staff? </w:t>
      </w:r>
    </w:p>
    <w:p w:rsidR="00573DD5" w:rsidRPr="00573DD5" w:rsidRDefault="00573DD5" w:rsidP="00573DD5">
      <w:pPr>
        <w:pStyle w:val="Default"/>
        <w:spacing w:line="480" w:lineRule="auto"/>
        <w:rPr>
          <w:color w:val="auto"/>
        </w:rPr>
      </w:pPr>
      <w:r w:rsidRPr="00573DD5">
        <w:rPr>
          <w:color w:val="auto"/>
        </w:rPr>
        <w:t xml:space="preserve">A. </w:t>
      </w:r>
      <w:r w:rsidRPr="00573DD5">
        <w:rPr>
          <w:color w:val="auto"/>
        </w:rPr>
        <w:tab/>
        <w:t xml:space="preserve">Staff does not contest the following eleven electric and natural gas adjustments </w:t>
      </w:r>
      <w:r w:rsidR="006E2B12">
        <w:rPr>
          <w:color w:val="auto"/>
        </w:rPr>
        <w:tab/>
      </w:r>
      <w:r w:rsidRPr="00573DD5">
        <w:rPr>
          <w:color w:val="auto"/>
        </w:rPr>
        <w:t xml:space="preserve">proposed by PSE: </w:t>
      </w:r>
    </w:p>
    <w:p w:rsidR="00573DD5" w:rsidRPr="00573DD5" w:rsidRDefault="006E2B12" w:rsidP="00573DD5">
      <w:pPr>
        <w:pStyle w:val="Default"/>
        <w:numPr>
          <w:ilvl w:val="0"/>
          <w:numId w:val="12"/>
        </w:numPr>
        <w:spacing w:line="480" w:lineRule="auto"/>
        <w:ind w:left="1440"/>
        <w:rPr>
          <w:color w:val="auto"/>
        </w:rPr>
      </w:pPr>
      <w:r>
        <w:rPr>
          <w:color w:val="auto"/>
        </w:rPr>
        <w:t>Adjustments 10.05 and 9.05</w:t>
      </w:r>
      <w:r w:rsidR="00573DD5" w:rsidRPr="00573DD5">
        <w:rPr>
          <w:color w:val="auto"/>
        </w:rPr>
        <w:t xml:space="preserve">, Tax Benefit of Pro Forma Interest </w:t>
      </w:r>
    </w:p>
    <w:p w:rsidR="00573DD5" w:rsidRPr="00573DD5" w:rsidRDefault="006E2B12" w:rsidP="00573DD5">
      <w:pPr>
        <w:pStyle w:val="Default"/>
        <w:numPr>
          <w:ilvl w:val="0"/>
          <w:numId w:val="12"/>
        </w:numPr>
        <w:spacing w:line="480" w:lineRule="auto"/>
        <w:ind w:left="1440"/>
        <w:rPr>
          <w:color w:val="auto"/>
        </w:rPr>
      </w:pPr>
      <w:r>
        <w:rPr>
          <w:color w:val="auto"/>
        </w:rPr>
        <w:t>Adjustments 10.12 and 9.09</w:t>
      </w:r>
      <w:r w:rsidR="00573DD5" w:rsidRPr="00573DD5">
        <w:rPr>
          <w:color w:val="auto"/>
        </w:rPr>
        <w:t>, Pass Through Revenues and Expenses</w:t>
      </w:r>
    </w:p>
    <w:p w:rsidR="00573DD5" w:rsidRPr="00573DD5" w:rsidRDefault="006E2B12" w:rsidP="00573DD5">
      <w:pPr>
        <w:pStyle w:val="Default"/>
        <w:numPr>
          <w:ilvl w:val="0"/>
          <w:numId w:val="12"/>
        </w:numPr>
        <w:spacing w:line="480" w:lineRule="auto"/>
        <w:ind w:left="1440"/>
        <w:rPr>
          <w:color w:val="auto"/>
        </w:rPr>
      </w:pPr>
      <w:r>
        <w:rPr>
          <w:color w:val="auto"/>
        </w:rPr>
        <w:t>Adjustments 10.21 and 9.14</w:t>
      </w:r>
      <w:r w:rsidR="00573DD5" w:rsidRPr="00573DD5">
        <w:rPr>
          <w:color w:val="auto"/>
        </w:rPr>
        <w:t>, Rate Case Expense</w:t>
      </w:r>
    </w:p>
    <w:p w:rsidR="00573DD5" w:rsidRPr="00573DD5" w:rsidRDefault="006E2B12" w:rsidP="00573DD5">
      <w:pPr>
        <w:pStyle w:val="Default"/>
        <w:numPr>
          <w:ilvl w:val="0"/>
          <w:numId w:val="12"/>
        </w:numPr>
        <w:spacing w:line="480" w:lineRule="auto"/>
        <w:ind w:left="1440"/>
        <w:rPr>
          <w:color w:val="auto"/>
        </w:rPr>
      </w:pPr>
      <w:r>
        <w:rPr>
          <w:color w:val="auto"/>
        </w:rPr>
        <w:t>Adjustment 10.18</w:t>
      </w:r>
      <w:r w:rsidR="00573DD5" w:rsidRPr="00573DD5">
        <w:rPr>
          <w:color w:val="auto"/>
        </w:rPr>
        <w:t>, Montana Electric Energy Tax</w:t>
      </w:r>
    </w:p>
    <w:p w:rsidR="00573DD5" w:rsidRPr="00573DD5" w:rsidRDefault="006E2B12" w:rsidP="00573DD5">
      <w:pPr>
        <w:pStyle w:val="Default"/>
        <w:numPr>
          <w:ilvl w:val="0"/>
          <w:numId w:val="12"/>
        </w:numPr>
        <w:spacing w:line="480" w:lineRule="auto"/>
        <w:ind w:left="1440"/>
        <w:rPr>
          <w:color w:val="auto"/>
        </w:rPr>
      </w:pPr>
      <w:r>
        <w:rPr>
          <w:color w:val="auto"/>
        </w:rPr>
        <w:t>Adjustments 10.22 and 9.15</w:t>
      </w:r>
      <w:r w:rsidR="00573DD5" w:rsidRPr="00573DD5">
        <w:rPr>
          <w:color w:val="auto"/>
        </w:rPr>
        <w:t>, Deferred Gains/Losses on Property Sales</w:t>
      </w:r>
    </w:p>
    <w:p w:rsidR="00573DD5" w:rsidRPr="00573DD5" w:rsidRDefault="006E2B12" w:rsidP="00573DD5">
      <w:pPr>
        <w:pStyle w:val="Default"/>
        <w:numPr>
          <w:ilvl w:val="0"/>
          <w:numId w:val="12"/>
        </w:numPr>
        <w:spacing w:line="480" w:lineRule="auto"/>
        <w:ind w:left="1440"/>
        <w:rPr>
          <w:color w:val="auto"/>
        </w:rPr>
      </w:pPr>
      <w:r>
        <w:rPr>
          <w:color w:val="auto"/>
        </w:rPr>
        <w:t>Adjustments 10.35</w:t>
      </w:r>
      <w:r w:rsidR="00573DD5" w:rsidRPr="00573DD5">
        <w:rPr>
          <w:color w:val="auto"/>
        </w:rPr>
        <w:t xml:space="preserve"> and </w:t>
      </w:r>
      <w:r>
        <w:rPr>
          <w:color w:val="auto"/>
        </w:rPr>
        <w:t>9.23</w:t>
      </w:r>
      <w:r w:rsidR="00573DD5" w:rsidRPr="00573DD5">
        <w:rPr>
          <w:color w:val="auto"/>
        </w:rPr>
        <w:t>, Fleet Vehicles</w:t>
      </w:r>
    </w:p>
    <w:p w:rsidR="00573DD5" w:rsidRPr="00573DD5" w:rsidRDefault="00573DD5" w:rsidP="00573DD5">
      <w:pPr>
        <w:pStyle w:val="Default"/>
        <w:spacing w:line="480" w:lineRule="auto"/>
        <w:ind w:left="720"/>
        <w:rPr>
          <w:color w:val="auto"/>
        </w:rPr>
      </w:pPr>
    </w:p>
    <w:p w:rsidR="00573DD5" w:rsidRPr="00573DD5" w:rsidRDefault="00573DD5" w:rsidP="00573DD5">
      <w:pPr>
        <w:pStyle w:val="Default"/>
        <w:spacing w:line="480" w:lineRule="auto"/>
        <w:ind w:left="720" w:hanging="720"/>
        <w:rPr>
          <w:b/>
          <w:color w:val="auto"/>
        </w:rPr>
      </w:pPr>
      <w:r w:rsidRPr="00573DD5">
        <w:rPr>
          <w:b/>
          <w:color w:val="auto"/>
        </w:rPr>
        <w:t>Q.</w:t>
      </w:r>
      <w:r w:rsidRPr="00573DD5">
        <w:rPr>
          <w:b/>
          <w:color w:val="auto"/>
        </w:rPr>
        <w:tab/>
        <w:t>Staff doe</w:t>
      </w:r>
      <w:r w:rsidR="006E2B12">
        <w:rPr>
          <w:b/>
          <w:color w:val="auto"/>
        </w:rPr>
        <w:t>s not contest Adjustments 10.05 and 9.05</w:t>
      </w:r>
      <w:r w:rsidRPr="00573DD5">
        <w:rPr>
          <w:b/>
          <w:color w:val="auto"/>
        </w:rPr>
        <w:t xml:space="preserve">, Tax Benefit of Pro Forma Interest.  </w:t>
      </w:r>
      <w:proofErr w:type="gramStart"/>
      <w:r w:rsidRPr="00573DD5">
        <w:rPr>
          <w:b/>
          <w:color w:val="auto"/>
        </w:rPr>
        <w:t>Nevertheless, the Staff numbers do not agree with the Company’s corresponding adjustments.</w:t>
      </w:r>
      <w:proofErr w:type="gramEnd"/>
      <w:r w:rsidRPr="00573DD5">
        <w:rPr>
          <w:b/>
          <w:color w:val="auto"/>
        </w:rPr>
        <w:t xml:space="preserve">  Please explain the reason for the difference.</w:t>
      </w:r>
    </w:p>
    <w:p w:rsidR="00573DD5" w:rsidRDefault="00573DD5" w:rsidP="00573DD5">
      <w:pPr>
        <w:pStyle w:val="Default"/>
        <w:spacing w:line="480" w:lineRule="auto"/>
        <w:ind w:left="720" w:hanging="720"/>
        <w:rPr>
          <w:color w:val="auto"/>
        </w:rPr>
      </w:pPr>
      <w:r w:rsidRPr="00573DD5">
        <w:rPr>
          <w:color w:val="auto"/>
        </w:rPr>
        <w:t>A.</w:t>
      </w:r>
      <w:r w:rsidRPr="00573DD5">
        <w:rPr>
          <w:color w:val="auto"/>
        </w:rPr>
        <w:tab/>
        <w:t xml:space="preserve">Although Staff agrees with the Company’s methodology, Staff’s adjustments differ from the Company’s as a result of other contested adjustments that affect gas and </w:t>
      </w:r>
      <w:r w:rsidRPr="00573DD5">
        <w:rPr>
          <w:color w:val="auto"/>
        </w:rPr>
        <w:lastRenderedPageBreak/>
        <w:t>electric rate base.  Moreover, Staff’s weighted cost of debt used in calculating the tax benefit of pro forma interest is different from the Company’s</w:t>
      </w:r>
      <w:r w:rsidR="00DD1AD9">
        <w:rPr>
          <w:color w:val="auto"/>
        </w:rPr>
        <w:t>.</w:t>
      </w:r>
    </w:p>
    <w:p w:rsidR="006E2B12" w:rsidRPr="00573DD5" w:rsidRDefault="006E2B12" w:rsidP="00573DD5">
      <w:pPr>
        <w:pStyle w:val="Default"/>
        <w:spacing w:line="480" w:lineRule="auto"/>
        <w:ind w:left="720" w:hanging="720"/>
        <w:rPr>
          <w:b/>
          <w:color w:val="auto"/>
        </w:rPr>
      </w:pPr>
    </w:p>
    <w:p w:rsidR="00573DD5" w:rsidRPr="00573DD5" w:rsidRDefault="00573DD5" w:rsidP="00573DD5">
      <w:pPr>
        <w:pStyle w:val="Default"/>
        <w:spacing w:line="480" w:lineRule="auto"/>
        <w:ind w:left="720" w:hanging="720"/>
        <w:rPr>
          <w:b/>
          <w:color w:val="auto"/>
        </w:rPr>
      </w:pPr>
      <w:r w:rsidRPr="00573DD5">
        <w:rPr>
          <w:b/>
          <w:color w:val="auto"/>
        </w:rPr>
        <w:t xml:space="preserve">Q. </w:t>
      </w:r>
      <w:r w:rsidRPr="00573DD5">
        <w:rPr>
          <w:b/>
          <w:color w:val="auto"/>
        </w:rPr>
        <w:tab/>
        <w:t>Please explain the tax benefit of pro forma interest.</w:t>
      </w:r>
    </w:p>
    <w:p w:rsidR="00573DD5" w:rsidRPr="00573DD5" w:rsidRDefault="00573DD5" w:rsidP="00573DD5">
      <w:pPr>
        <w:pStyle w:val="Default"/>
        <w:spacing w:line="480" w:lineRule="auto"/>
        <w:ind w:left="720" w:hanging="720"/>
        <w:rPr>
          <w:color w:val="auto"/>
        </w:rPr>
      </w:pPr>
      <w:r w:rsidRPr="00573DD5">
        <w:rPr>
          <w:color w:val="auto"/>
        </w:rPr>
        <w:t>A.</w:t>
      </w:r>
      <w:r w:rsidRPr="00573DD5">
        <w:rPr>
          <w:color w:val="auto"/>
        </w:rPr>
        <w:tab/>
        <w:t xml:space="preserve">The </w:t>
      </w:r>
      <w:r w:rsidRPr="00573DD5">
        <w:rPr>
          <w:iCs/>
          <w:color w:val="auto"/>
        </w:rPr>
        <w:t>pro forma</w:t>
      </w:r>
      <w:r w:rsidRPr="00573DD5">
        <w:rPr>
          <w:color w:val="auto"/>
        </w:rPr>
        <w:t xml:space="preserve"> interest adjustment adjusts the book interest expense to the amount reflected by the weighted cost of debt and rate base.  The </w:t>
      </w:r>
      <w:r w:rsidRPr="00573DD5">
        <w:rPr>
          <w:iCs/>
          <w:color w:val="auto"/>
        </w:rPr>
        <w:t>pro forma</w:t>
      </w:r>
      <w:r w:rsidRPr="00573DD5">
        <w:rPr>
          <w:color w:val="auto"/>
        </w:rPr>
        <w:t xml:space="preserve"> interest expense is a component in the computation of the regulatory income tax.  As the rate base and cost of debt changes, the tax benefit of pro form interest also changes.</w:t>
      </w:r>
    </w:p>
    <w:p w:rsidR="00573DD5" w:rsidRPr="00573DD5" w:rsidRDefault="00573DD5" w:rsidP="00573DD5">
      <w:pPr>
        <w:pStyle w:val="Default"/>
        <w:spacing w:line="480" w:lineRule="auto"/>
        <w:ind w:left="720" w:hanging="720"/>
        <w:rPr>
          <w:color w:val="auto"/>
        </w:rPr>
      </w:pPr>
    </w:p>
    <w:p w:rsidR="00573DD5" w:rsidRPr="00573DD5" w:rsidRDefault="00573DD5" w:rsidP="00573DD5">
      <w:pPr>
        <w:pStyle w:val="Default"/>
        <w:spacing w:line="480" w:lineRule="auto"/>
        <w:rPr>
          <w:color w:val="auto"/>
        </w:rPr>
      </w:pPr>
      <w:r w:rsidRPr="00573DD5">
        <w:rPr>
          <w:b/>
          <w:bCs/>
          <w:color w:val="auto"/>
        </w:rPr>
        <w:t xml:space="preserve">Q. </w:t>
      </w:r>
      <w:r w:rsidRPr="00573DD5">
        <w:rPr>
          <w:b/>
          <w:bCs/>
          <w:color w:val="auto"/>
        </w:rPr>
        <w:tab/>
        <w:t xml:space="preserve">Which Company adjustments have you reviewed that are contested by Staff? </w:t>
      </w:r>
    </w:p>
    <w:p w:rsidR="00573DD5" w:rsidRPr="00573DD5" w:rsidRDefault="00573DD5" w:rsidP="00573DD5">
      <w:pPr>
        <w:pStyle w:val="Default"/>
        <w:spacing w:line="480" w:lineRule="auto"/>
        <w:ind w:left="720" w:hanging="720"/>
        <w:rPr>
          <w:color w:val="auto"/>
        </w:rPr>
      </w:pPr>
      <w:r w:rsidRPr="00573DD5">
        <w:rPr>
          <w:color w:val="auto"/>
        </w:rPr>
        <w:t xml:space="preserve">A. </w:t>
      </w:r>
      <w:r w:rsidRPr="00573DD5">
        <w:rPr>
          <w:color w:val="auto"/>
        </w:rPr>
        <w:tab/>
        <w:t>Staff contests the following four Company adjustments:</w:t>
      </w:r>
    </w:p>
    <w:p w:rsidR="00573DD5" w:rsidRPr="00573DD5" w:rsidRDefault="00573DD5" w:rsidP="00573DD5">
      <w:pPr>
        <w:pStyle w:val="Default"/>
        <w:numPr>
          <w:ilvl w:val="0"/>
          <w:numId w:val="10"/>
        </w:numPr>
        <w:spacing w:line="480" w:lineRule="auto"/>
        <w:ind w:left="1440" w:hanging="352"/>
        <w:rPr>
          <w:color w:val="auto"/>
        </w:rPr>
      </w:pPr>
      <w:r w:rsidRPr="00573DD5">
        <w:rPr>
          <w:color w:val="auto"/>
        </w:rPr>
        <w:t xml:space="preserve">Adjustments 10.14 and 9.09, Miscellaneous Operating Expenses </w:t>
      </w:r>
    </w:p>
    <w:p w:rsidR="00573DD5" w:rsidRPr="00573DD5" w:rsidRDefault="00573DD5" w:rsidP="00573DD5">
      <w:pPr>
        <w:pStyle w:val="Default"/>
        <w:numPr>
          <w:ilvl w:val="0"/>
          <w:numId w:val="10"/>
        </w:numPr>
        <w:spacing w:line="480" w:lineRule="auto"/>
        <w:rPr>
          <w:color w:val="auto"/>
        </w:rPr>
      </w:pPr>
      <w:r w:rsidRPr="00573DD5">
        <w:rPr>
          <w:color w:val="auto"/>
        </w:rPr>
        <w:t>Adjustments 10.15 and 9.10, Property Taxes</w:t>
      </w:r>
    </w:p>
    <w:p w:rsidR="00573DD5" w:rsidRPr="00573DD5" w:rsidRDefault="00573DD5" w:rsidP="00573DD5">
      <w:pPr>
        <w:pStyle w:val="Default"/>
        <w:spacing w:line="480" w:lineRule="auto"/>
        <w:ind w:left="1448"/>
        <w:rPr>
          <w:color w:val="auto"/>
        </w:rPr>
      </w:pPr>
    </w:p>
    <w:p w:rsidR="00573DD5" w:rsidRPr="00573DD5" w:rsidRDefault="00573DD5" w:rsidP="0013275B">
      <w:pPr>
        <w:pStyle w:val="ListParagraph"/>
        <w:spacing w:line="480" w:lineRule="auto"/>
        <w:ind w:left="0"/>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summarize your testimony regarding these contested adjustments.</w:t>
      </w:r>
    </w:p>
    <w:p w:rsidR="00573DD5" w:rsidRPr="00573DD5" w:rsidRDefault="00573DD5" w:rsidP="0013275B">
      <w:pPr>
        <w:pStyle w:val="Default"/>
        <w:tabs>
          <w:tab w:val="left" w:pos="0"/>
        </w:tabs>
        <w:spacing w:line="480" w:lineRule="auto"/>
        <w:rPr>
          <w:color w:val="auto"/>
        </w:rPr>
      </w:pPr>
      <w:r w:rsidRPr="00573DD5">
        <w:rPr>
          <w:color w:val="auto"/>
        </w:rPr>
        <w:t>A.</w:t>
      </w:r>
      <w:r w:rsidRPr="00573DD5">
        <w:rPr>
          <w:color w:val="auto"/>
        </w:rPr>
        <w:tab/>
        <w:t>For the contested adjustments identified above, Staff proposes the following:</w:t>
      </w:r>
    </w:p>
    <w:p w:rsidR="00573DD5" w:rsidRDefault="006E2B12" w:rsidP="0013275B">
      <w:pPr>
        <w:pStyle w:val="Default"/>
        <w:tabs>
          <w:tab w:val="left" w:pos="0"/>
        </w:tabs>
        <w:spacing w:line="480" w:lineRule="auto"/>
        <w:ind w:left="1440" w:hanging="720"/>
        <w:rPr>
          <w:color w:val="auto"/>
        </w:rPr>
      </w:pPr>
      <w:r>
        <w:rPr>
          <w:color w:val="auto"/>
        </w:rPr>
        <w:t>1.</w:t>
      </w:r>
      <w:r>
        <w:rPr>
          <w:color w:val="auto"/>
        </w:rPr>
        <w:tab/>
        <w:t>Company Adjustments 10.14 and 9.09</w:t>
      </w:r>
      <w:r w:rsidR="00573DD5" w:rsidRPr="00573DD5">
        <w:rPr>
          <w:color w:val="auto"/>
        </w:rPr>
        <w:t xml:space="preserve">, involving Miscellaneous Operating </w:t>
      </w:r>
      <w:proofErr w:type="gramStart"/>
      <w:r w:rsidR="00573DD5" w:rsidRPr="00573DD5">
        <w:rPr>
          <w:color w:val="auto"/>
        </w:rPr>
        <w:t>Expense</w:t>
      </w:r>
      <w:r w:rsidR="004F1445">
        <w:rPr>
          <w:color w:val="auto"/>
        </w:rPr>
        <w:t>s</w:t>
      </w:r>
      <w:r w:rsidR="00573DD5" w:rsidRPr="00573DD5">
        <w:rPr>
          <w:color w:val="auto"/>
        </w:rPr>
        <w:t>,</w:t>
      </w:r>
      <w:proofErr w:type="gramEnd"/>
      <w:r w:rsidR="00573DD5" w:rsidRPr="00573DD5">
        <w:rPr>
          <w:color w:val="auto"/>
        </w:rPr>
        <w:t xml:space="preserve"> include increases in service contract baseline charges using estimated contract amounts.  These contracts are not signed and finalized and, therefore, are not known and measurable.  Staff proposes that the unadjusted test year amounts be used, instead.</w:t>
      </w:r>
    </w:p>
    <w:p w:rsidR="00573DD5" w:rsidRPr="00573DD5" w:rsidRDefault="00573DD5" w:rsidP="0013275B">
      <w:pPr>
        <w:pStyle w:val="Default"/>
        <w:tabs>
          <w:tab w:val="left" w:pos="0"/>
        </w:tabs>
        <w:spacing w:line="480" w:lineRule="auto"/>
        <w:ind w:left="1440" w:hanging="720"/>
        <w:rPr>
          <w:color w:val="auto"/>
        </w:rPr>
      </w:pPr>
    </w:p>
    <w:p w:rsidR="00573DD5" w:rsidRPr="00573DD5" w:rsidRDefault="006E2B12" w:rsidP="0013275B">
      <w:pPr>
        <w:pStyle w:val="Default"/>
        <w:tabs>
          <w:tab w:val="left" w:pos="0"/>
        </w:tabs>
        <w:spacing w:line="480" w:lineRule="auto"/>
        <w:ind w:left="1440" w:hanging="720"/>
        <w:rPr>
          <w:color w:val="auto"/>
        </w:rPr>
      </w:pPr>
      <w:r>
        <w:rPr>
          <w:color w:val="auto"/>
        </w:rPr>
        <w:lastRenderedPageBreak/>
        <w:t>2.</w:t>
      </w:r>
      <w:r>
        <w:rPr>
          <w:color w:val="auto"/>
        </w:rPr>
        <w:tab/>
        <w:t>Company Adjustments 10.15 and 9.10</w:t>
      </w:r>
      <w:r w:rsidR="00573DD5" w:rsidRPr="00573DD5">
        <w:rPr>
          <w:color w:val="auto"/>
        </w:rPr>
        <w:t>, involving Property Taxes, rely on estimated property taxes.  Therefore, neither adjustment meets known and measurable criteria.  Staff proposes that the last actual property tax amount be used instead and that the Company’s adjustments be rejected by the Commission.</w:t>
      </w:r>
    </w:p>
    <w:p w:rsidR="00573DD5" w:rsidRPr="00573DD5" w:rsidRDefault="00573DD5" w:rsidP="0013275B">
      <w:pPr>
        <w:pStyle w:val="Default"/>
        <w:tabs>
          <w:tab w:val="left" w:pos="0"/>
        </w:tabs>
        <w:spacing w:line="480" w:lineRule="auto"/>
        <w:ind w:left="1440" w:hanging="720"/>
        <w:rPr>
          <w:color w:val="auto"/>
        </w:rPr>
      </w:pPr>
    </w:p>
    <w:p w:rsidR="00573DD5" w:rsidRPr="00573DD5" w:rsidRDefault="00573DD5" w:rsidP="0013275B">
      <w:pPr>
        <w:keepNext/>
        <w:spacing w:after="0" w:line="480" w:lineRule="auto"/>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Have you prepared any exhibits in support of your testimony?</w:t>
      </w:r>
    </w:p>
    <w:p w:rsidR="00573DD5" w:rsidRPr="00573DD5" w:rsidRDefault="00573DD5" w:rsidP="0013275B">
      <w:pPr>
        <w:spacing w:after="0" w:line="480" w:lineRule="auto"/>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Yes.  I have prepared the following exhibits in support of my testimony:</w:t>
      </w:r>
    </w:p>
    <w:p w:rsidR="00573DD5" w:rsidRPr="0013275B" w:rsidRDefault="00573DD5" w:rsidP="0013275B">
      <w:pPr>
        <w:pStyle w:val="ListParagraph"/>
        <w:numPr>
          <w:ilvl w:val="0"/>
          <w:numId w:val="11"/>
        </w:numPr>
        <w:spacing w:after="0" w:line="480" w:lineRule="auto"/>
        <w:ind w:left="1440"/>
        <w:rPr>
          <w:rFonts w:ascii="Times New Roman" w:hAnsi="Times New Roman"/>
          <w:sz w:val="24"/>
          <w:szCs w:val="24"/>
        </w:rPr>
      </w:pPr>
      <w:r w:rsidRPr="0013275B">
        <w:rPr>
          <w:rFonts w:ascii="Times New Roman" w:hAnsi="Times New Roman"/>
          <w:sz w:val="24"/>
          <w:szCs w:val="24"/>
        </w:rPr>
        <w:t>Exhibit No. MDF-2, Staff Miscellaneous Operating Expenses Adjustment, Electric</w:t>
      </w:r>
    </w:p>
    <w:p w:rsidR="00573DD5" w:rsidRDefault="00573DD5" w:rsidP="0013275B">
      <w:pPr>
        <w:pStyle w:val="ListParagraph"/>
        <w:numPr>
          <w:ilvl w:val="0"/>
          <w:numId w:val="11"/>
        </w:numPr>
        <w:spacing w:after="0" w:line="480" w:lineRule="auto"/>
        <w:ind w:left="1440"/>
        <w:rPr>
          <w:rFonts w:ascii="Times New Roman" w:hAnsi="Times New Roman"/>
          <w:sz w:val="24"/>
          <w:szCs w:val="24"/>
        </w:rPr>
      </w:pPr>
      <w:r w:rsidRPr="00573DD5">
        <w:rPr>
          <w:rFonts w:ascii="Times New Roman" w:hAnsi="Times New Roman"/>
          <w:sz w:val="24"/>
          <w:szCs w:val="24"/>
        </w:rPr>
        <w:t>Exhibit No. MDF-3, Staff Miscellaneous Operating Expenses Adjustment, Gas</w:t>
      </w:r>
    </w:p>
    <w:p w:rsidR="00573DD5" w:rsidRPr="00573DD5" w:rsidRDefault="00573DD5" w:rsidP="0013275B">
      <w:pPr>
        <w:pStyle w:val="Heading1"/>
        <w:keepNext w:val="0"/>
        <w:keepLines w:val="0"/>
        <w:spacing w:before="0" w:line="480" w:lineRule="auto"/>
        <w:jc w:val="center"/>
        <w:rPr>
          <w:rFonts w:ascii="Times New Roman" w:hAnsi="Times New Roman"/>
          <w:color w:val="auto"/>
          <w:sz w:val="24"/>
          <w:szCs w:val="24"/>
        </w:rPr>
      </w:pPr>
      <w:bookmarkStart w:id="1" w:name="_Toc245184390"/>
      <w:bookmarkStart w:id="2" w:name="_Toc208793170"/>
      <w:r w:rsidRPr="00573DD5">
        <w:rPr>
          <w:rFonts w:ascii="Times New Roman" w:hAnsi="Times New Roman"/>
          <w:color w:val="auto"/>
          <w:sz w:val="24"/>
          <w:szCs w:val="24"/>
        </w:rPr>
        <w:t>III.</w:t>
      </w:r>
      <w:r w:rsidRPr="00573DD5">
        <w:rPr>
          <w:rFonts w:ascii="Times New Roman" w:hAnsi="Times New Roman"/>
          <w:color w:val="auto"/>
          <w:sz w:val="24"/>
          <w:szCs w:val="24"/>
        </w:rPr>
        <w:tab/>
        <w:t>DISCUSSION</w:t>
      </w:r>
      <w:bookmarkEnd w:id="1"/>
    </w:p>
    <w:p w:rsidR="00573DD5" w:rsidRPr="00573DD5" w:rsidRDefault="00573DD5" w:rsidP="00573DD5">
      <w:pPr>
        <w:pStyle w:val="Heading2"/>
        <w:keepNext w:val="0"/>
      </w:pPr>
    </w:p>
    <w:p w:rsidR="00573DD5" w:rsidRDefault="00573DD5" w:rsidP="00524275">
      <w:pPr>
        <w:pStyle w:val="Heading2"/>
        <w:keepNext w:val="0"/>
        <w:numPr>
          <w:ilvl w:val="0"/>
          <w:numId w:val="13"/>
        </w:numPr>
        <w:ind w:hanging="1080"/>
        <w:contextualSpacing/>
        <w:rPr>
          <w:i w:val="0"/>
        </w:rPr>
      </w:pPr>
      <w:bookmarkStart w:id="3" w:name="_Toc245184391"/>
      <w:r w:rsidRPr="00573DD5">
        <w:rPr>
          <w:i w:val="0"/>
        </w:rPr>
        <w:t xml:space="preserve">Adjustments </w:t>
      </w:r>
      <w:bookmarkEnd w:id="2"/>
      <w:r w:rsidR="006E2B12">
        <w:rPr>
          <w:i w:val="0"/>
        </w:rPr>
        <w:t>10.14 and 9.09</w:t>
      </w:r>
      <w:r w:rsidRPr="00573DD5">
        <w:rPr>
          <w:i w:val="0"/>
        </w:rPr>
        <w:t>, Miscellaneous Operating Expenses</w:t>
      </w:r>
      <w:bookmarkEnd w:id="3"/>
      <w:r w:rsidRPr="00573DD5">
        <w:rPr>
          <w:i w:val="0"/>
        </w:rPr>
        <w:t xml:space="preserve"> </w:t>
      </w:r>
    </w:p>
    <w:p w:rsidR="00573DD5" w:rsidRPr="00573DD5" w:rsidRDefault="00573DD5" w:rsidP="00573DD5"/>
    <w:p w:rsidR="00573DD5" w:rsidRPr="00573DD5" w:rsidRDefault="00573DD5" w:rsidP="00573DD5">
      <w:pPr>
        <w:spacing w:after="0" w:line="480" w:lineRule="auto"/>
        <w:ind w:left="720" w:hanging="720"/>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Please summarize the Company’s Miscellaneous Operating Expense adjustments.</w:t>
      </w:r>
      <w:proofErr w:type="gramEnd"/>
    </w:p>
    <w:p w:rsidR="00573DD5" w:rsidRPr="00573DD5" w:rsidRDefault="00573DD5" w:rsidP="00573DD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For each of its electric and natural gas results of operations, PSE consolidates several small unrelated items into one larger Miscellaneous Operating Expense</w:t>
      </w:r>
      <w:r w:rsidRPr="00573DD5">
        <w:rPr>
          <w:rFonts w:ascii="Times New Roman" w:hAnsi="Times New Roman"/>
          <w:b/>
          <w:sz w:val="24"/>
          <w:szCs w:val="24"/>
        </w:rPr>
        <w:t xml:space="preserve"> </w:t>
      </w:r>
      <w:r w:rsidRPr="00573DD5">
        <w:rPr>
          <w:rFonts w:ascii="Times New Roman" w:hAnsi="Times New Roman"/>
          <w:sz w:val="24"/>
          <w:szCs w:val="24"/>
        </w:rPr>
        <w:t>adjustment.</w:t>
      </w:r>
      <w:r w:rsidRPr="00573DD5">
        <w:rPr>
          <w:rStyle w:val="FootnoteReference"/>
          <w:rFonts w:ascii="Times New Roman" w:hAnsi="Times New Roman"/>
          <w:sz w:val="24"/>
          <w:szCs w:val="24"/>
        </w:rPr>
        <w:footnoteReference w:id="1"/>
      </w:r>
      <w:r w:rsidRPr="00573DD5">
        <w:rPr>
          <w:rFonts w:ascii="Times New Roman" w:hAnsi="Times New Roman"/>
          <w:sz w:val="24"/>
          <w:szCs w:val="24"/>
        </w:rPr>
        <w:t xml:space="preserve">  For example, the adjustments include the “amortization of deferred taxes of indirect overheads regulatory assets” and the “amortization of interest associated with the </w:t>
      </w:r>
      <w:r w:rsidRPr="00573DD5">
        <w:rPr>
          <w:rFonts w:ascii="Times New Roman" w:hAnsi="Times New Roman"/>
          <w:sz w:val="24"/>
          <w:szCs w:val="24"/>
        </w:rPr>
        <w:lastRenderedPageBreak/>
        <w:t>deferral of unrecovered residential exchange benefits”.  Also, included within these adjustments are costs of the Wire Zone Vegetation Management Program and contractual rent for the Summit Building.  Other components move the following expenses below the line:  the Company store which sells items with PSE logos to employees; airport and hotel parking; and athletic events expenses.  None of these items included in the Miscellaneous Operating Expense</w:t>
      </w:r>
      <w:r w:rsidRPr="00573DD5">
        <w:rPr>
          <w:rFonts w:ascii="Times New Roman" w:hAnsi="Times New Roman"/>
          <w:b/>
          <w:sz w:val="24"/>
          <w:szCs w:val="24"/>
        </w:rPr>
        <w:t xml:space="preserve"> </w:t>
      </w:r>
      <w:r w:rsidRPr="00573DD5">
        <w:rPr>
          <w:rFonts w:ascii="Times New Roman" w:hAnsi="Times New Roman"/>
          <w:sz w:val="24"/>
          <w:szCs w:val="24"/>
        </w:rPr>
        <w:t>are contested by Staff.</w:t>
      </w:r>
    </w:p>
    <w:p w:rsidR="00573DD5" w:rsidRPr="00573DD5" w:rsidRDefault="00573DD5" w:rsidP="00573DD5">
      <w:pPr>
        <w:spacing w:after="0" w:line="480" w:lineRule="auto"/>
        <w:contextualSpacing/>
        <w:rPr>
          <w:rFonts w:ascii="Times New Roman" w:hAnsi="Times New Roman"/>
          <w:sz w:val="24"/>
          <w:szCs w:val="24"/>
        </w:rPr>
      </w:pPr>
      <w:r w:rsidRPr="00573DD5">
        <w:rPr>
          <w:rFonts w:ascii="Times New Roman" w:hAnsi="Times New Roman"/>
          <w:sz w:val="24"/>
          <w:szCs w:val="24"/>
        </w:rPr>
        <w:tab/>
      </w:r>
    </w:p>
    <w:p w:rsidR="00573DD5" w:rsidRPr="00573DD5" w:rsidRDefault="00573DD5" w:rsidP="00573DD5">
      <w:pPr>
        <w:spacing w:after="0" w:line="480" w:lineRule="auto"/>
        <w:ind w:left="720" w:hanging="720"/>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describe the components of the Miscellaneous Operating Expense adju</w:t>
      </w:r>
      <w:r w:rsidR="00EB70AC">
        <w:rPr>
          <w:rFonts w:ascii="Times New Roman" w:hAnsi="Times New Roman"/>
          <w:b/>
          <w:sz w:val="24"/>
          <w:szCs w:val="24"/>
        </w:rPr>
        <w:t>stments that Staff does contest.</w:t>
      </w:r>
      <w:r w:rsidRPr="00573DD5">
        <w:rPr>
          <w:rFonts w:ascii="Times New Roman" w:hAnsi="Times New Roman"/>
          <w:b/>
          <w:sz w:val="24"/>
          <w:szCs w:val="24"/>
        </w:rPr>
        <w:t xml:space="preserve"> </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Two components that are contested by Staff are the increases in service contract baseline charges for both transmission and distribution.</w:t>
      </w:r>
      <w:r w:rsidRPr="00573DD5">
        <w:rPr>
          <w:rStyle w:val="FootnoteReference"/>
          <w:rFonts w:ascii="Times New Roman" w:hAnsi="Times New Roman"/>
          <w:sz w:val="24"/>
          <w:szCs w:val="24"/>
        </w:rPr>
        <w:footnoteReference w:id="2"/>
      </w:r>
      <w:r w:rsidRPr="00573DD5">
        <w:rPr>
          <w:rFonts w:ascii="Times New Roman" w:hAnsi="Times New Roman"/>
          <w:sz w:val="24"/>
          <w:szCs w:val="24"/>
        </w:rPr>
        <w:t xml:space="preserve">  PSE’s electric adjustment increases transmission expense by $23,515 and distribution expense by $874,539.  The corresponding gas expenses increases are $3,005 for transmission and $695,231 for distribution.  </w:t>
      </w:r>
    </w:p>
    <w:p w:rsidR="00573DD5" w:rsidRPr="00573DD5" w:rsidRDefault="006E2B12" w:rsidP="00524275">
      <w:pPr>
        <w:spacing w:after="0" w:line="480" w:lineRule="auto"/>
        <w:ind w:left="720" w:hanging="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Company Adjustment 10.14</w:t>
      </w:r>
      <w:r w:rsidR="00573DD5" w:rsidRPr="00573DD5">
        <w:rPr>
          <w:rFonts w:ascii="Times New Roman" w:hAnsi="Times New Roman"/>
          <w:sz w:val="24"/>
          <w:szCs w:val="24"/>
        </w:rPr>
        <w:t xml:space="preserve"> in total decreases electric expense by $682,311.  Company</w:t>
      </w:r>
      <w:r>
        <w:rPr>
          <w:rFonts w:ascii="Times New Roman" w:hAnsi="Times New Roman"/>
          <w:sz w:val="24"/>
          <w:szCs w:val="24"/>
        </w:rPr>
        <w:t xml:space="preserve"> Adjustment 9.09</w:t>
      </w:r>
      <w:r w:rsidR="00573DD5" w:rsidRPr="00573DD5">
        <w:rPr>
          <w:rFonts w:ascii="Times New Roman" w:hAnsi="Times New Roman"/>
          <w:sz w:val="24"/>
          <w:szCs w:val="24"/>
        </w:rPr>
        <w:t xml:space="preserve"> in total decreases gas expense by $213,943.  PSE’s adjustments increase net operating income by $994,791 on the electric side and $440,899 on the gas side.</w:t>
      </w:r>
    </w:p>
    <w:p w:rsidR="00573DD5" w:rsidRPr="00573DD5" w:rsidRDefault="00573DD5" w:rsidP="00573DD5">
      <w:pPr>
        <w:spacing w:after="0" w:line="480" w:lineRule="auto"/>
        <w:contextualSpacing/>
        <w:rPr>
          <w:rFonts w:ascii="Times New Roman" w:hAnsi="Times New Roman"/>
          <w:sz w:val="24"/>
          <w:szCs w:val="24"/>
        </w:rPr>
      </w:pPr>
    </w:p>
    <w:p w:rsidR="00573DD5" w:rsidRPr="00573DD5" w:rsidRDefault="00573DD5" w:rsidP="00573DD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Please explain who the contractor is and the purpose of these service contracts.</w:t>
      </w:r>
    </w:p>
    <w:p w:rsid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b/>
          <w:sz w:val="24"/>
          <w:szCs w:val="24"/>
        </w:rPr>
        <w:tab/>
      </w:r>
      <w:r w:rsidRPr="00573DD5">
        <w:rPr>
          <w:rFonts w:ascii="Times New Roman" w:hAnsi="Times New Roman"/>
          <w:sz w:val="24"/>
          <w:szCs w:val="24"/>
        </w:rPr>
        <w:t>Quanta/</w:t>
      </w:r>
      <w:proofErr w:type="spellStart"/>
      <w:r w:rsidRPr="00573DD5">
        <w:rPr>
          <w:rFonts w:ascii="Times New Roman" w:hAnsi="Times New Roman"/>
          <w:sz w:val="24"/>
          <w:szCs w:val="24"/>
        </w:rPr>
        <w:t>Potelco</w:t>
      </w:r>
      <w:proofErr w:type="spellEnd"/>
      <w:r w:rsidRPr="00573DD5">
        <w:rPr>
          <w:rFonts w:ascii="Times New Roman" w:hAnsi="Times New Roman"/>
          <w:sz w:val="24"/>
          <w:szCs w:val="24"/>
        </w:rPr>
        <w:t xml:space="preserve"> is the contractor.  It provides construction-related services to PSE for both the electric and gas transmission and distribution systems.  Quanta/</w:t>
      </w:r>
      <w:proofErr w:type="spellStart"/>
      <w:r w:rsidRPr="00573DD5">
        <w:rPr>
          <w:rFonts w:ascii="Times New Roman" w:hAnsi="Times New Roman"/>
          <w:sz w:val="24"/>
          <w:szCs w:val="24"/>
        </w:rPr>
        <w:t>Potelco’s</w:t>
      </w:r>
      <w:proofErr w:type="spellEnd"/>
      <w:r w:rsidRPr="00573DD5">
        <w:rPr>
          <w:rFonts w:ascii="Times New Roman" w:hAnsi="Times New Roman"/>
          <w:sz w:val="24"/>
          <w:szCs w:val="24"/>
        </w:rPr>
        <w:t xml:space="preserve"> </w:t>
      </w:r>
      <w:r w:rsidRPr="00573DD5">
        <w:rPr>
          <w:rFonts w:ascii="Times New Roman" w:hAnsi="Times New Roman"/>
          <w:sz w:val="24"/>
          <w:szCs w:val="24"/>
        </w:rPr>
        <w:lastRenderedPageBreak/>
        <w:t>services include facilities design, project management, construction and related billing for new customer construction, system construction, operation and maintenance related construction, storm response related construction, and street lighting construction.</w:t>
      </w:r>
      <w:r w:rsidRPr="00573DD5">
        <w:rPr>
          <w:rStyle w:val="FootnoteReference"/>
          <w:rFonts w:ascii="Times New Roman" w:hAnsi="Times New Roman"/>
          <w:sz w:val="24"/>
          <w:szCs w:val="24"/>
        </w:rPr>
        <w:footnoteReference w:id="3"/>
      </w:r>
    </w:p>
    <w:p w:rsidR="00524275" w:rsidRPr="00573DD5" w:rsidRDefault="00524275" w:rsidP="00524275">
      <w:pPr>
        <w:spacing w:after="0" w:line="480" w:lineRule="auto"/>
        <w:ind w:left="720" w:hanging="720"/>
        <w:contextualSpacing/>
        <w:rPr>
          <w:rFonts w:ascii="Times New Roman" w:hAnsi="Times New Roman"/>
          <w:sz w:val="24"/>
          <w:szCs w:val="24"/>
        </w:rPr>
      </w:pPr>
    </w:p>
    <w:p w:rsidR="00573DD5" w:rsidRPr="00573DD5" w:rsidRDefault="00573DD5" w:rsidP="00524275">
      <w:pPr>
        <w:spacing w:after="0" w:line="480" w:lineRule="auto"/>
        <w:ind w:left="720" w:hanging="720"/>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Why does Staff contest the Company’s proposal to include increases in service contract baseline charges in the Miscellaneous Operating Expense adjustments?</w:t>
      </w:r>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 xml:space="preserve">A. </w:t>
      </w:r>
      <w:r w:rsidRPr="00573DD5">
        <w:rPr>
          <w:rFonts w:ascii="Times New Roman" w:hAnsi="Times New Roman"/>
          <w:sz w:val="24"/>
          <w:szCs w:val="24"/>
        </w:rPr>
        <w:tab/>
        <w:t>The Company projects increases in the contract amounts based on estimates from historic data.  However, no new contracts have been signed and none will be in place prior to the start of the rate year.</w:t>
      </w:r>
      <w:r w:rsidRPr="00573DD5">
        <w:rPr>
          <w:rStyle w:val="FootnoteReference"/>
          <w:rFonts w:ascii="Times New Roman" w:hAnsi="Times New Roman"/>
          <w:sz w:val="24"/>
          <w:szCs w:val="24"/>
        </w:rPr>
        <w:footnoteReference w:id="4"/>
      </w:r>
      <w:r w:rsidRPr="00573DD5">
        <w:rPr>
          <w:rFonts w:ascii="Times New Roman" w:hAnsi="Times New Roman"/>
          <w:sz w:val="24"/>
          <w:szCs w:val="24"/>
        </w:rPr>
        <w:t xml:space="preserve">  PSE’s </w:t>
      </w:r>
      <w:r w:rsidR="00560C53">
        <w:rPr>
          <w:rFonts w:ascii="Times New Roman" w:hAnsi="Times New Roman"/>
          <w:sz w:val="24"/>
          <w:szCs w:val="24"/>
        </w:rPr>
        <w:t>adjustments to service contract</w:t>
      </w:r>
      <w:r w:rsidRPr="00573DD5">
        <w:rPr>
          <w:rFonts w:ascii="Times New Roman" w:hAnsi="Times New Roman"/>
          <w:sz w:val="24"/>
          <w:szCs w:val="24"/>
        </w:rPr>
        <w:t xml:space="preserve"> baseline charges, therefore, are inappropriate because they fail to meet the Commission’s “known and measurable” criteria for a pro forma adjustment.</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pStyle w:val="Default"/>
        <w:spacing w:line="480" w:lineRule="auto"/>
        <w:ind w:left="720" w:hanging="720"/>
        <w:contextualSpacing/>
        <w:rPr>
          <w:color w:val="auto"/>
        </w:rPr>
      </w:pPr>
      <w:r w:rsidRPr="00573DD5">
        <w:rPr>
          <w:b/>
          <w:bCs/>
          <w:color w:val="auto"/>
        </w:rPr>
        <w:t>Q.</w:t>
      </w:r>
      <w:r w:rsidRPr="00573DD5">
        <w:rPr>
          <w:b/>
          <w:bCs/>
          <w:color w:val="auto"/>
        </w:rPr>
        <w:tab/>
        <w:t xml:space="preserve">Please explain why the Company’s adjustments for </w:t>
      </w:r>
      <w:r w:rsidRPr="00573DD5">
        <w:rPr>
          <w:b/>
          <w:color w:val="auto"/>
        </w:rPr>
        <w:t>service contract expenses</w:t>
      </w:r>
      <w:r w:rsidRPr="00573DD5">
        <w:rPr>
          <w:b/>
          <w:bCs/>
          <w:color w:val="auto"/>
        </w:rPr>
        <w:t xml:space="preserve"> do not meet known and measurable criteria for a </w:t>
      </w:r>
      <w:r w:rsidRPr="00573DD5">
        <w:rPr>
          <w:b/>
          <w:color w:val="auto"/>
        </w:rPr>
        <w:t>pro</w:t>
      </w:r>
      <w:r w:rsidRPr="00573DD5">
        <w:rPr>
          <w:b/>
          <w:bCs/>
          <w:color w:val="auto"/>
        </w:rPr>
        <w:t xml:space="preserve"> forma adjustment. </w:t>
      </w:r>
    </w:p>
    <w:p w:rsidR="00573DD5" w:rsidRPr="00573DD5" w:rsidRDefault="00573DD5" w:rsidP="00524275">
      <w:pPr>
        <w:pStyle w:val="Default"/>
        <w:spacing w:line="480" w:lineRule="auto"/>
        <w:ind w:left="720" w:hanging="720"/>
        <w:contextualSpacing/>
        <w:rPr>
          <w:color w:val="auto"/>
        </w:rPr>
      </w:pPr>
      <w:r w:rsidRPr="00573DD5">
        <w:rPr>
          <w:color w:val="auto"/>
        </w:rPr>
        <w:t>A.</w:t>
      </w:r>
      <w:r w:rsidRPr="00573DD5">
        <w:rPr>
          <w:color w:val="auto"/>
        </w:rPr>
        <w:tab/>
        <w:t xml:space="preserve">While estimates and projections are budgetary necessities in the operations of any company, they do not meet regulatory requirements for ratemaking.  WAC 480-07-510 specifies that pro forma adjustments “… give effect for the test period to </w:t>
      </w:r>
      <w:r w:rsidRPr="00573DD5">
        <w:rPr>
          <w:i/>
          <w:iCs/>
          <w:color w:val="auto"/>
        </w:rPr>
        <w:t xml:space="preserve">all known and measurable changes </w:t>
      </w:r>
      <w:r w:rsidRPr="00573DD5">
        <w:rPr>
          <w:color w:val="auto"/>
        </w:rPr>
        <w:t>that are not offset by other factors.”  (</w:t>
      </w:r>
      <w:r w:rsidRPr="00573DD5">
        <w:rPr>
          <w:iCs/>
          <w:color w:val="auto"/>
        </w:rPr>
        <w:t>Emphasis added</w:t>
      </w:r>
      <w:r w:rsidRPr="00573DD5">
        <w:rPr>
          <w:color w:val="auto"/>
        </w:rPr>
        <w:t xml:space="preserve">).  Accordingly, pro forma adjustments are not merely estimates added to test year results.  Instead, they are rooted in historical data.  Historical test-year data that </w:t>
      </w:r>
      <w:r w:rsidRPr="00573DD5">
        <w:rPr>
          <w:color w:val="auto"/>
        </w:rPr>
        <w:lastRenderedPageBreak/>
        <w:t xml:space="preserve">have been affected by a measurable change may be adjusted to recognize the impact on future revenues or the impact on future costs. </w:t>
      </w:r>
    </w:p>
    <w:p w:rsidR="00573DD5" w:rsidRPr="00573DD5" w:rsidRDefault="00573DD5" w:rsidP="00524275">
      <w:pPr>
        <w:pStyle w:val="Default"/>
        <w:spacing w:line="480" w:lineRule="auto"/>
        <w:ind w:left="720" w:firstLine="720"/>
        <w:contextualSpacing/>
        <w:rPr>
          <w:color w:val="auto"/>
        </w:rPr>
      </w:pPr>
      <w:r w:rsidRPr="00573DD5">
        <w:rPr>
          <w:color w:val="auto"/>
        </w:rPr>
        <w:t xml:space="preserve">In other words, pro forma adjustments are not merely forecasted estimates of future expenses based on someone’s “judgment.”  Accordingly, because the Company’s service contract baseline charges adjustments are based solely on management’s judgment, they are not “known and measurable” and should be rejected by the Commission.  Unadjusted test year amounts should be used instead,   as Staff proposes.  Had the Company and its contractors finalized a service contract with firm dollar amounts, a pro forma adjustment might be appropriate. </w:t>
      </w:r>
    </w:p>
    <w:p w:rsidR="00573DD5" w:rsidRPr="00573DD5" w:rsidRDefault="00573DD5" w:rsidP="00524275">
      <w:pPr>
        <w:pStyle w:val="Default"/>
        <w:spacing w:line="480" w:lineRule="auto"/>
        <w:ind w:left="720" w:firstLine="720"/>
        <w:contextualSpacing/>
        <w:rPr>
          <w:color w:val="auto"/>
        </w:rPr>
      </w:pPr>
      <w:r w:rsidRPr="00573DD5">
        <w:rPr>
          <w:color w:val="auto"/>
        </w:rPr>
        <w:t>Staff witness Parvinen discusses in more detail these issues surrounding the proper application of a pro forma adjustment.</w:t>
      </w:r>
    </w:p>
    <w:p w:rsidR="00573DD5" w:rsidRPr="00573DD5" w:rsidRDefault="00573DD5" w:rsidP="00524275">
      <w:pPr>
        <w:pStyle w:val="Default"/>
        <w:spacing w:line="480" w:lineRule="auto"/>
        <w:ind w:left="720" w:hanging="720"/>
        <w:contextualSpacing/>
        <w:rPr>
          <w:color w:val="auto"/>
        </w:rPr>
      </w:pPr>
    </w:p>
    <w:p w:rsidR="00573DD5" w:rsidRPr="00573DD5" w:rsidRDefault="00573DD5" w:rsidP="00524275">
      <w:pPr>
        <w:pStyle w:val="Default"/>
        <w:spacing w:line="480" w:lineRule="auto"/>
        <w:ind w:left="720" w:hanging="720"/>
        <w:contextualSpacing/>
        <w:rPr>
          <w:b/>
          <w:color w:val="auto"/>
        </w:rPr>
      </w:pPr>
      <w:r w:rsidRPr="00573DD5">
        <w:rPr>
          <w:b/>
          <w:color w:val="auto"/>
        </w:rPr>
        <w:t>Q.</w:t>
      </w:r>
      <w:r w:rsidRPr="00573DD5">
        <w:rPr>
          <w:b/>
          <w:color w:val="auto"/>
        </w:rPr>
        <w:tab/>
        <w:t>What effect does Staff’s removal of the increases to service contract baseline charges have on net operating income?</w:t>
      </w:r>
    </w:p>
    <w:p w:rsidR="00573DD5" w:rsidRPr="00573DD5" w:rsidRDefault="00573DD5" w:rsidP="00524275">
      <w:pPr>
        <w:pStyle w:val="Default"/>
        <w:spacing w:line="480" w:lineRule="auto"/>
        <w:ind w:left="720" w:hanging="720"/>
        <w:contextualSpacing/>
        <w:rPr>
          <w:color w:val="auto"/>
        </w:rPr>
      </w:pPr>
      <w:r w:rsidRPr="00573DD5">
        <w:rPr>
          <w:color w:val="auto"/>
        </w:rPr>
        <w:t>A.</w:t>
      </w:r>
      <w:r w:rsidRPr="00573DD5">
        <w:rPr>
          <w:color w:val="auto"/>
        </w:rPr>
        <w:tab/>
        <w:t xml:space="preserve">For PSE’s electric operations, Staff’s treatment increases net operating income by $1,578,527 after income taxes and decreases the overall revenue requirement by $2,540,839.  </w:t>
      </w:r>
      <w:proofErr w:type="gramStart"/>
      <w:r w:rsidRPr="00573DD5">
        <w:rPr>
          <w:color w:val="auto"/>
        </w:rPr>
        <w:t>My Exhibit No.</w:t>
      </w:r>
      <w:proofErr w:type="gramEnd"/>
      <w:r w:rsidRPr="00573DD5">
        <w:rPr>
          <w:color w:val="auto"/>
        </w:rPr>
        <w:t xml:space="preserve"> MDF-2 shows the calculation of these amounts.</w:t>
      </w:r>
    </w:p>
    <w:p w:rsidR="00573DD5" w:rsidRPr="00573DD5" w:rsidRDefault="00573DD5" w:rsidP="00524275">
      <w:pPr>
        <w:pStyle w:val="Default"/>
        <w:spacing w:line="480" w:lineRule="auto"/>
        <w:ind w:left="720" w:hanging="720"/>
        <w:contextualSpacing/>
        <w:rPr>
          <w:color w:val="auto"/>
        </w:rPr>
      </w:pPr>
      <w:r w:rsidRPr="00573DD5">
        <w:rPr>
          <w:color w:val="auto"/>
        </w:rPr>
        <w:tab/>
      </w:r>
      <w:r w:rsidRPr="00573DD5">
        <w:rPr>
          <w:color w:val="auto"/>
        </w:rPr>
        <w:tab/>
        <w:t xml:space="preserve">For PSE’s gas operations, Staff’s proposal increases net operating income by $1,194,096 after income taxes and decreases the overall revenue requirement by $1,920,104.  </w:t>
      </w:r>
      <w:proofErr w:type="gramStart"/>
      <w:r w:rsidRPr="00573DD5">
        <w:rPr>
          <w:color w:val="auto"/>
        </w:rPr>
        <w:t>My Exhibit No.</w:t>
      </w:r>
      <w:proofErr w:type="gramEnd"/>
      <w:r w:rsidRPr="00573DD5">
        <w:rPr>
          <w:color w:val="auto"/>
        </w:rPr>
        <w:t xml:space="preserve"> MDF-3 shows the calculation of these amounts.</w:t>
      </w:r>
    </w:p>
    <w:p w:rsidR="00573DD5" w:rsidRPr="00573DD5" w:rsidRDefault="00573DD5" w:rsidP="00524275">
      <w:pPr>
        <w:pStyle w:val="Default"/>
        <w:spacing w:line="480" w:lineRule="auto"/>
        <w:ind w:left="720" w:hanging="720"/>
        <w:contextualSpacing/>
        <w:rPr>
          <w:color w:val="auto"/>
        </w:rPr>
      </w:pPr>
      <w:r w:rsidRPr="00573DD5">
        <w:rPr>
          <w:color w:val="auto"/>
        </w:rPr>
        <w:tab/>
      </w:r>
      <w:r w:rsidRPr="00573DD5">
        <w:rPr>
          <w:color w:val="auto"/>
        </w:rPr>
        <w:tab/>
        <w:t xml:space="preserve">The calculations of my adjustments are also reflected in Exhibit No. </w:t>
      </w:r>
      <w:proofErr w:type="gramStart"/>
      <w:r w:rsidRPr="00573DD5">
        <w:rPr>
          <w:color w:val="auto"/>
        </w:rPr>
        <w:t xml:space="preserve">KHB-2, page </w:t>
      </w:r>
      <w:r w:rsidR="00EF201E">
        <w:rPr>
          <w:color w:val="auto"/>
        </w:rPr>
        <w:t>2.21</w:t>
      </w:r>
      <w:r w:rsidR="00EF201E" w:rsidRPr="00573DD5">
        <w:rPr>
          <w:color w:val="auto"/>
        </w:rPr>
        <w:t xml:space="preserve"> </w:t>
      </w:r>
      <w:r w:rsidRPr="00573DD5">
        <w:rPr>
          <w:color w:val="auto"/>
        </w:rPr>
        <w:t>for the electric operations and Exhibit No.</w:t>
      </w:r>
      <w:proofErr w:type="gramEnd"/>
      <w:r w:rsidRPr="00573DD5">
        <w:rPr>
          <w:color w:val="auto"/>
        </w:rPr>
        <w:t xml:space="preserve"> </w:t>
      </w:r>
      <w:proofErr w:type="gramStart"/>
      <w:r w:rsidRPr="00573DD5">
        <w:rPr>
          <w:color w:val="auto"/>
        </w:rPr>
        <w:t xml:space="preserve">KHB-3, page </w:t>
      </w:r>
      <w:r w:rsidR="00EF201E">
        <w:rPr>
          <w:color w:val="auto"/>
        </w:rPr>
        <w:t>3.14</w:t>
      </w:r>
      <w:r w:rsidR="00EF201E" w:rsidRPr="00573DD5">
        <w:rPr>
          <w:color w:val="auto"/>
        </w:rPr>
        <w:t xml:space="preserve"> </w:t>
      </w:r>
      <w:r w:rsidRPr="00573DD5">
        <w:rPr>
          <w:color w:val="auto"/>
        </w:rPr>
        <w:t>for the gas operations</w:t>
      </w:r>
      <w:r w:rsidR="006E2B12">
        <w:rPr>
          <w:color w:val="auto"/>
        </w:rPr>
        <w:t>.</w:t>
      </w:r>
      <w:proofErr w:type="gramEnd"/>
    </w:p>
    <w:p w:rsidR="00524275" w:rsidRDefault="004032F0" w:rsidP="00524275">
      <w:pPr>
        <w:pStyle w:val="Heading2"/>
        <w:keepLines/>
        <w:contextualSpacing/>
        <w:rPr>
          <w:bCs w:val="0"/>
          <w:i w:val="0"/>
        </w:rPr>
      </w:pPr>
      <w:bookmarkStart w:id="4" w:name="_Toc245184392"/>
      <w:r>
        <w:rPr>
          <w:bCs w:val="0"/>
          <w:i w:val="0"/>
        </w:rPr>
        <w:lastRenderedPageBreak/>
        <w:t>B</w:t>
      </w:r>
      <w:r w:rsidR="006E2B12">
        <w:rPr>
          <w:bCs w:val="0"/>
          <w:i w:val="0"/>
        </w:rPr>
        <w:t>.</w:t>
      </w:r>
      <w:r w:rsidR="006E2B12">
        <w:rPr>
          <w:bCs w:val="0"/>
          <w:i w:val="0"/>
        </w:rPr>
        <w:tab/>
        <w:t>Adjustments 10.15 and 9.10</w:t>
      </w:r>
      <w:r w:rsidR="00573DD5" w:rsidRPr="00573DD5">
        <w:rPr>
          <w:bCs w:val="0"/>
          <w:i w:val="0"/>
        </w:rPr>
        <w:t>, Property Taxes</w:t>
      </w:r>
      <w:bookmarkEnd w:id="4"/>
    </w:p>
    <w:p w:rsidR="00573DD5" w:rsidRPr="00573DD5" w:rsidRDefault="00573DD5" w:rsidP="00524275">
      <w:pPr>
        <w:pStyle w:val="Heading2"/>
        <w:keepLines/>
        <w:contextualSpacing/>
      </w:pPr>
      <w:r w:rsidRPr="00573DD5">
        <w:rPr>
          <w:bCs w:val="0"/>
          <w:i w:val="0"/>
        </w:rPr>
        <w:t xml:space="preserve"> </w:t>
      </w:r>
    </w:p>
    <w:p w:rsidR="00573DD5" w:rsidRPr="00573DD5" w:rsidRDefault="00573DD5" w:rsidP="00524275">
      <w:pPr>
        <w:keepNext/>
        <w:keepLines/>
        <w:spacing w:after="0" w:line="480" w:lineRule="auto"/>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Please summarize the Company’s adjustment to its property tax expense.</w:t>
      </w:r>
      <w:proofErr w:type="gramEnd"/>
    </w:p>
    <w:p w:rsidR="00573DD5" w:rsidRPr="00573DD5" w:rsidRDefault="00573DD5" w:rsidP="00524275">
      <w:pPr>
        <w:spacing w:after="0" w:line="480" w:lineRule="auto"/>
        <w:ind w:left="720" w:hanging="720"/>
        <w:contextualSpacing/>
        <w:rPr>
          <w:rFonts w:ascii="Times New Roman" w:hAnsi="Times New Roman"/>
          <w:b/>
          <w:sz w:val="24"/>
          <w:szCs w:val="24"/>
        </w:rPr>
      </w:pPr>
      <w:r w:rsidRPr="00573DD5">
        <w:rPr>
          <w:rFonts w:ascii="Times New Roman" w:hAnsi="Times New Roman"/>
          <w:sz w:val="24"/>
          <w:szCs w:val="24"/>
        </w:rPr>
        <w:t>A.</w:t>
      </w:r>
      <w:r w:rsidRPr="00573DD5">
        <w:rPr>
          <w:rFonts w:ascii="Times New Roman" w:hAnsi="Times New Roman"/>
          <w:sz w:val="24"/>
          <w:szCs w:val="24"/>
        </w:rPr>
        <w:tab/>
      </w:r>
      <w:r w:rsidR="006E2B12">
        <w:rPr>
          <w:rFonts w:ascii="Times New Roman" w:hAnsi="Times New Roman"/>
          <w:sz w:val="24"/>
          <w:szCs w:val="24"/>
        </w:rPr>
        <w:t>The Company’s Adjustments 10.15 and 9.10</w:t>
      </w:r>
      <w:r w:rsidRPr="00573DD5">
        <w:rPr>
          <w:rFonts w:ascii="Times New Roman" w:hAnsi="Times New Roman"/>
          <w:sz w:val="24"/>
          <w:szCs w:val="24"/>
        </w:rPr>
        <w:t>, Property Taxes, decrease net operating income by $1,603,</w:t>
      </w:r>
      <w:r w:rsidR="001C0712" w:rsidRPr="00573DD5">
        <w:rPr>
          <w:rFonts w:ascii="Times New Roman" w:hAnsi="Times New Roman"/>
          <w:sz w:val="24"/>
          <w:szCs w:val="24"/>
        </w:rPr>
        <w:t>69</w:t>
      </w:r>
      <w:r w:rsidR="001C0712">
        <w:rPr>
          <w:rFonts w:ascii="Times New Roman" w:hAnsi="Times New Roman"/>
          <w:sz w:val="24"/>
          <w:szCs w:val="24"/>
        </w:rPr>
        <w:t>5</w:t>
      </w:r>
      <w:r w:rsidR="001C0712" w:rsidRPr="00573DD5">
        <w:rPr>
          <w:rFonts w:ascii="Times New Roman" w:hAnsi="Times New Roman"/>
          <w:sz w:val="24"/>
          <w:szCs w:val="24"/>
        </w:rPr>
        <w:t xml:space="preserve"> </w:t>
      </w:r>
      <w:r w:rsidRPr="00573DD5">
        <w:rPr>
          <w:rFonts w:ascii="Times New Roman" w:hAnsi="Times New Roman"/>
          <w:sz w:val="24"/>
          <w:szCs w:val="24"/>
        </w:rPr>
        <w:t xml:space="preserve">and $850,450, respectively.  </w:t>
      </w:r>
    </w:p>
    <w:p w:rsidR="00573DD5" w:rsidRPr="00573DD5" w:rsidRDefault="00573DD5" w:rsidP="00524275">
      <w:pPr>
        <w:spacing w:after="0" w:line="480" w:lineRule="auto"/>
        <w:contextualSpacing/>
        <w:rPr>
          <w:rFonts w:ascii="Times New Roman" w:hAnsi="Times New Roman"/>
          <w:b/>
          <w:sz w:val="24"/>
          <w:szCs w:val="24"/>
        </w:rPr>
      </w:pPr>
    </w:p>
    <w:p w:rsidR="00573DD5" w:rsidRPr="00573DD5" w:rsidRDefault="00573DD5" w:rsidP="00524275">
      <w:pPr>
        <w:spacing w:after="0" w:line="480" w:lineRule="auto"/>
        <w:contextualSpacing/>
        <w:rPr>
          <w:rFonts w:ascii="Times New Roman" w:hAnsi="Times New Roman"/>
          <w:b/>
          <w:sz w:val="24"/>
          <w:szCs w:val="24"/>
        </w:rPr>
      </w:pPr>
      <w:proofErr w:type="gramStart"/>
      <w:r w:rsidRPr="00573DD5">
        <w:rPr>
          <w:rFonts w:ascii="Times New Roman" w:hAnsi="Times New Roman"/>
          <w:b/>
          <w:sz w:val="24"/>
          <w:szCs w:val="24"/>
        </w:rPr>
        <w:t>Q.</w:t>
      </w:r>
      <w:r w:rsidRPr="00573DD5">
        <w:rPr>
          <w:rFonts w:ascii="Times New Roman" w:hAnsi="Times New Roman"/>
          <w:b/>
          <w:sz w:val="24"/>
          <w:szCs w:val="24"/>
        </w:rPr>
        <w:tab/>
        <w:t>Does Staff contest the Company’s Property Tax adjustments?</w:t>
      </w:r>
      <w:proofErr w:type="gramEnd"/>
    </w:p>
    <w:p w:rsidR="00573DD5" w:rsidRPr="00573DD5" w:rsidRDefault="00573DD5" w:rsidP="00524275">
      <w:pPr>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 xml:space="preserve">Yes.  The Company’s adjustments utilize estimated property tax levy rates to be paid in 2009.  Staff contests these adjustments because they fail to meet the Commission’s “known and measurable” criteria for a pro forma adjustment.  </w:t>
      </w:r>
    </w:p>
    <w:p w:rsidR="00573DD5" w:rsidRPr="00573DD5" w:rsidRDefault="00573DD5" w:rsidP="00524275">
      <w:pPr>
        <w:spacing w:after="0" w:line="480" w:lineRule="auto"/>
        <w:contextualSpacing/>
        <w:rPr>
          <w:rFonts w:ascii="Times New Roman" w:hAnsi="Times New Roman"/>
          <w:sz w:val="24"/>
          <w:szCs w:val="24"/>
        </w:rPr>
      </w:pPr>
    </w:p>
    <w:p w:rsidR="00573DD5" w:rsidRPr="00573DD5" w:rsidRDefault="00573DD5" w:rsidP="00524275">
      <w:pPr>
        <w:pStyle w:val="Default"/>
        <w:spacing w:line="480" w:lineRule="auto"/>
        <w:ind w:left="720" w:hanging="720"/>
        <w:contextualSpacing/>
        <w:rPr>
          <w:color w:val="auto"/>
        </w:rPr>
      </w:pPr>
      <w:r w:rsidRPr="00573DD5">
        <w:rPr>
          <w:b/>
          <w:bCs/>
          <w:color w:val="auto"/>
        </w:rPr>
        <w:t>Q.</w:t>
      </w:r>
      <w:r w:rsidRPr="00573DD5">
        <w:rPr>
          <w:b/>
          <w:bCs/>
          <w:color w:val="auto"/>
        </w:rPr>
        <w:tab/>
        <w:t>Did you</w:t>
      </w:r>
      <w:r w:rsidR="006E2B12">
        <w:rPr>
          <w:b/>
          <w:bCs/>
          <w:color w:val="auto"/>
        </w:rPr>
        <w:t xml:space="preserve"> apply the same </w:t>
      </w:r>
      <w:r w:rsidRPr="00573DD5">
        <w:rPr>
          <w:b/>
          <w:bCs/>
          <w:color w:val="auto"/>
        </w:rPr>
        <w:t>reasoning as in the prior adjustments for Miscellaneous Operating Expenses?</w:t>
      </w:r>
    </w:p>
    <w:p w:rsidR="00573DD5" w:rsidRPr="00573DD5" w:rsidRDefault="00573DD5" w:rsidP="00524275">
      <w:pPr>
        <w:pStyle w:val="Default"/>
        <w:spacing w:line="480" w:lineRule="auto"/>
        <w:ind w:left="720" w:hanging="720"/>
        <w:contextualSpacing/>
        <w:rPr>
          <w:b/>
          <w:bCs/>
          <w:color w:val="auto"/>
        </w:rPr>
      </w:pPr>
      <w:r w:rsidRPr="00573DD5">
        <w:rPr>
          <w:color w:val="auto"/>
        </w:rPr>
        <w:t xml:space="preserve">A. </w:t>
      </w:r>
      <w:r w:rsidRPr="00573DD5">
        <w:rPr>
          <w:color w:val="auto"/>
        </w:rPr>
        <w:tab/>
        <w:t xml:space="preserve">Yes, as stated previously, WAC 480-07-510 specifies that pro forma adjustments “… give effect for the test period to </w:t>
      </w:r>
      <w:r w:rsidRPr="00573DD5">
        <w:rPr>
          <w:iCs/>
          <w:color w:val="auto"/>
        </w:rPr>
        <w:t>all known and measurable changes</w:t>
      </w:r>
      <w:r w:rsidRPr="00573DD5">
        <w:rPr>
          <w:i/>
          <w:iCs/>
          <w:color w:val="auto"/>
        </w:rPr>
        <w:t xml:space="preserve"> </w:t>
      </w:r>
      <w:r w:rsidRPr="00573DD5">
        <w:rPr>
          <w:color w:val="auto"/>
        </w:rPr>
        <w:t xml:space="preserve">that are not offset by other factors.”  Since the Company’s property tax adjustments are estimates based on management’s judgment, they are not “known and measurable” and should be rejected by the Commission. </w:t>
      </w:r>
    </w:p>
    <w:p w:rsidR="00573DD5" w:rsidRPr="00573DD5" w:rsidRDefault="00573DD5" w:rsidP="00524275">
      <w:pPr>
        <w:pStyle w:val="Default"/>
        <w:spacing w:line="480" w:lineRule="auto"/>
        <w:contextualSpacing/>
        <w:rPr>
          <w:b/>
          <w:bCs/>
          <w:color w:val="auto"/>
        </w:rPr>
      </w:pPr>
    </w:p>
    <w:p w:rsidR="00573DD5" w:rsidRPr="00573DD5" w:rsidRDefault="00573DD5" w:rsidP="00524275">
      <w:pPr>
        <w:pStyle w:val="Default"/>
        <w:spacing w:line="480" w:lineRule="auto"/>
        <w:contextualSpacing/>
        <w:rPr>
          <w:color w:val="auto"/>
        </w:rPr>
      </w:pPr>
      <w:proofErr w:type="gramStart"/>
      <w:r w:rsidRPr="00573DD5">
        <w:rPr>
          <w:b/>
          <w:bCs/>
          <w:color w:val="auto"/>
        </w:rPr>
        <w:t>Q.</w:t>
      </w:r>
      <w:r w:rsidRPr="00573DD5">
        <w:rPr>
          <w:b/>
          <w:bCs/>
          <w:color w:val="auto"/>
        </w:rPr>
        <w:tab/>
        <w:t xml:space="preserve">Do the Staff gas and electric results of operations presentations remove the </w:t>
      </w:r>
      <w:r w:rsidRPr="00573DD5">
        <w:rPr>
          <w:b/>
          <w:bCs/>
          <w:color w:val="auto"/>
        </w:rPr>
        <w:tab/>
        <w:t>Company’s property tax adjustments?</w:t>
      </w:r>
      <w:proofErr w:type="gramEnd"/>
      <w:r w:rsidRPr="00573DD5">
        <w:rPr>
          <w:b/>
          <w:bCs/>
          <w:color w:val="auto"/>
        </w:rPr>
        <w:t xml:space="preserve"> </w:t>
      </w:r>
    </w:p>
    <w:p w:rsidR="00573DD5" w:rsidRPr="00573DD5" w:rsidRDefault="00573DD5" w:rsidP="00524275">
      <w:pPr>
        <w:pStyle w:val="Default"/>
        <w:spacing w:line="480" w:lineRule="auto"/>
        <w:ind w:left="720" w:hanging="720"/>
        <w:contextualSpacing/>
        <w:rPr>
          <w:color w:val="auto"/>
        </w:rPr>
      </w:pPr>
      <w:r w:rsidRPr="00573DD5">
        <w:rPr>
          <w:color w:val="auto"/>
        </w:rPr>
        <w:lastRenderedPageBreak/>
        <w:t>A.</w:t>
      </w:r>
      <w:r w:rsidRPr="00573DD5">
        <w:rPr>
          <w:color w:val="auto"/>
        </w:rPr>
        <w:tab/>
        <w:t>Yes.  The Company’s adjustments have been removed to reflect the most current actual property tax liability.  This treatment returns the property tax liability to test year values.</w:t>
      </w:r>
    </w:p>
    <w:p w:rsidR="00573DD5" w:rsidRPr="00573DD5" w:rsidRDefault="00573DD5" w:rsidP="00524275">
      <w:pPr>
        <w:pStyle w:val="Default"/>
        <w:spacing w:line="480" w:lineRule="auto"/>
        <w:ind w:left="720" w:hanging="720"/>
        <w:contextualSpacing/>
        <w:rPr>
          <w:color w:val="auto"/>
        </w:rPr>
      </w:pPr>
    </w:p>
    <w:p w:rsidR="00573DD5" w:rsidRPr="00573DD5" w:rsidRDefault="00573DD5" w:rsidP="00524275">
      <w:pPr>
        <w:pStyle w:val="Default"/>
        <w:spacing w:line="480" w:lineRule="auto"/>
        <w:ind w:left="720" w:hanging="720"/>
        <w:contextualSpacing/>
        <w:rPr>
          <w:b/>
          <w:color w:val="auto"/>
        </w:rPr>
      </w:pPr>
      <w:r w:rsidRPr="00573DD5">
        <w:rPr>
          <w:b/>
          <w:color w:val="auto"/>
        </w:rPr>
        <w:t>Q.</w:t>
      </w:r>
      <w:r w:rsidRPr="00573DD5">
        <w:rPr>
          <w:b/>
          <w:color w:val="auto"/>
        </w:rPr>
        <w:tab/>
        <w:t>What affect does removal of these adjustments have on net operating income?</w:t>
      </w:r>
    </w:p>
    <w:p w:rsidR="00573DD5" w:rsidRPr="00573DD5" w:rsidRDefault="00573DD5" w:rsidP="00524275">
      <w:pPr>
        <w:pStyle w:val="Default"/>
        <w:spacing w:line="480" w:lineRule="auto"/>
        <w:ind w:left="720" w:hanging="720"/>
        <w:contextualSpacing/>
        <w:rPr>
          <w:color w:val="auto"/>
        </w:rPr>
      </w:pPr>
      <w:r w:rsidRPr="00573DD5">
        <w:rPr>
          <w:color w:val="auto"/>
        </w:rPr>
        <w:t>A.</w:t>
      </w:r>
      <w:r w:rsidRPr="00573DD5">
        <w:rPr>
          <w:color w:val="auto"/>
        </w:rPr>
        <w:tab/>
        <w:t xml:space="preserve">Staff disallows </w:t>
      </w:r>
      <w:r w:rsidR="006E2B12">
        <w:rPr>
          <w:color w:val="auto"/>
        </w:rPr>
        <w:t xml:space="preserve">the Company’s Adjustments 10.15 and </w:t>
      </w:r>
      <w:proofErr w:type="gramStart"/>
      <w:r w:rsidR="006E2B12">
        <w:rPr>
          <w:color w:val="auto"/>
        </w:rPr>
        <w:t>9.10</w:t>
      </w:r>
      <w:r w:rsidRPr="00573DD5">
        <w:rPr>
          <w:color w:val="auto"/>
        </w:rPr>
        <w:t>,</w:t>
      </w:r>
      <w:proofErr w:type="gramEnd"/>
      <w:r w:rsidRPr="00573DD5">
        <w:rPr>
          <w:color w:val="auto"/>
        </w:rPr>
        <w:t xml:space="preserve"> therefore net operating income is unaffected.</w:t>
      </w:r>
      <w:r w:rsidR="003A5203">
        <w:rPr>
          <w:color w:val="auto"/>
        </w:rPr>
        <w:t xml:space="preserve">  This treatment is reflected on Exhibit No. </w:t>
      </w:r>
      <w:proofErr w:type="gramStart"/>
      <w:r w:rsidR="003A5203">
        <w:rPr>
          <w:color w:val="auto"/>
        </w:rPr>
        <w:t>KHB-</w:t>
      </w:r>
      <w:r w:rsidR="0057589B">
        <w:rPr>
          <w:color w:val="auto"/>
        </w:rPr>
        <w:t>2, page</w:t>
      </w:r>
      <w:r w:rsidR="004F1445">
        <w:rPr>
          <w:color w:val="auto"/>
        </w:rPr>
        <w:t xml:space="preserve"> </w:t>
      </w:r>
      <w:r w:rsidR="00EF201E">
        <w:rPr>
          <w:color w:val="auto"/>
        </w:rPr>
        <w:t>2.22</w:t>
      </w:r>
      <w:r w:rsidR="003A5203">
        <w:rPr>
          <w:color w:val="auto"/>
        </w:rPr>
        <w:t xml:space="preserve"> for PSE’s electric</w:t>
      </w:r>
      <w:r w:rsidR="0057589B">
        <w:rPr>
          <w:color w:val="auto"/>
        </w:rPr>
        <w:t xml:space="preserve"> operation and Exhibit No.</w:t>
      </w:r>
      <w:proofErr w:type="gramEnd"/>
      <w:r w:rsidR="0057589B">
        <w:rPr>
          <w:color w:val="auto"/>
        </w:rPr>
        <w:t xml:space="preserve"> </w:t>
      </w:r>
      <w:proofErr w:type="gramStart"/>
      <w:r w:rsidR="0057589B">
        <w:rPr>
          <w:color w:val="auto"/>
        </w:rPr>
        <w:t>KHB-3, page</w:t>
      </w:r>
      <w:r w:rsidR="006F65C8">
        <w:rPr>
          <w:color w:val="auto"/>
        </w:rPr>
        <w:t xml:space="preserve"> </w:t>
      </w:r>
      <w:r w:rsidR="00EF201E">
        <w:rPr>
          <w:color w:val="auto"/>
        </w:rPr>
        <w:t>3.15</w:t>
      </w:r>
      <w:r w:rsidR="006E2B12">
        <w:rPr>
          <w:color w:val="auto"/>
        </w:rPr>
        <w:t xml:space="preserve"> for PSE’s</w:t>
      </w:r>
      <w:r w:rsidR="003A5203">
        <w:rPr>
          <w:color w:val="auto"/>
        </w:rPr>
        <w:t xml:space="preserve"> gas operations.</w:t>
      </w:r>
      <w:proofErr w:type="gramEnd"/>
    </w:p>
    <w:p w:rsidR="00573DD5" w:rsidRPr="00573DD5" w:rsidRDefault="00573DD5" w:rsidP="00524275">
      <w:pPr>
        <w:pStyle w:val="Default"/>
        <w:spacing w:line="480" w:lineRule="auto"/>
        <w:ind w:left="720" w:hanging="720"/>
        <w:contextualSpacing/>
        <w:rPr>
          <w:color w:val="auto"/>
        </w:rPr>
      </w:pPr>
    </w:p>
    <w:p w:rsidR="00573DD5" w:rsidRPr="00573DD5" w:rsidRDefault="00573DD5" w:rsidP="00524275">
      <w:pPr>
        <w:spacing w:after="0" w:line="480" w:lineRule="auto"/>
        <w:contextualSpacing/>
        <w:rPr>
          <w:rFonts w:ascii="Times New Roman" w:hAnsi="Times New Roman"/>
          <w:b/>
          <w:sz w:val="24"/>
          <w:szCs w:val="24"/>
        </w:rPr>
      </w:pPr>
      <w:r w:rsidRPr="00573DD5">
        <w:rPr>
          <w:rFonts w:ascii="Times New Roman" w:hAnsi="Times New Roman"/>
          <w:b/>
          <w:sz w:val="24"/>
          <w:szCs w:val="24"/>
        </w:rPr>
        <w:t>Q.</w:t>
      </w:r>
      <w:r w:rsidRPr="00573DD5">
        <w:rPr>
          <w:rFonts w:ascii="Times New Roman" w:hAnsi="Times New Roman"/>
          <w:b/>
          <w:sz w:val="24"/>
          <w:szCs w:val="24"/>
        </w:rPr>
        <w:tab/>
        <w:t>Does this conclude your testimony?</w:t>
      </w:r>
    </w:p>
    <w:p w:rsidR="00037202" w:rsidRPr="00573DD5" w:rsidRDefault="00573DD5" w:rsidP="00524275">
      <w:pPr>
        <w:tabs>
          <w:tab w:val="left" w:pos="-1440"/>
        </w:tabs>
        <w:spacing w:after="0" w:line="480" w:lineRule="auto"/>
        <w:ind w:left="720" w:hanging="720"/>
        <w:contextualSpacing/>
        <w:rPr>
          <w:rFonts w:ascii="Times New Roman" w:hAnsi="Times New Roman"/>
          <w:sz w:val="24"/>
          <w:szCs w:val="24"/>
        </w:rPr>
      </w:pPr>
      <w:r w:rsidRPr="00573DD5">
        <w:rPr>
          <w:rFonts w:ascii="Times New Roman" w:hAnsi="Times New Roman"/>
          <w:sz w:val="24"/>
          <w:szCs w:val="24"/>
        </w:rPr>
        <w:t>A.</w:t>
      </w:r>
      <w:r w:rsidRPr="00573DD5">
        <w:rPr>
          <w:rFonts w:ascii="Times New Roman" w:hAnsi="Times New Roman"/>
          <w:sz w:val="24"/>
          <w:szCs w:val="24"/>
        </w:rPr>
        <w:tab/>
        <w:t>Yes, it does.</w:t>
      </w:r>
    </w:p>
    <w:sectPr w:rsidR="00037202" w:rsidRPr="00573DD5" w:rsidSect="00573DD5">
      <w:footerReference w:type="default" r:id="rId10"/>
      <w:pgSz w:w="12240" w:h="15840" w:code="1"/>
      <w:pgMar w:top="1440" w:right="1440" w:bottom="72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D6" w:rsidRDefault="005C6AD6" w:rsidP="0008099D">
      <w:pPr>
        <w:spacing w:after="0" w:line="240" w:lineRule="auto"/>
      </w:pPr>
      <w:r>
        <w:separator/>
      </w:r>
    </w:p>
  </w:endnote>
  <w:endnote w:type="continuationSeparator" w:id="0">
    <w:p w:rsidR="005C6AD6" w:rsidRDefault="005C6AD6" w:rsidP="0008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D5" w:rsidRPr="00146E2B" w:rsidRDefault="00573DD5" w:rsidP="00573DD5">
    <w:pPr>
      <w:pStyle w:val="Footer"/>
      <w:tabs>
        <w:tab w:val="left" w:pos="7020"/>
      </w:tabs>
      <w:spacing w:after="0" w:line="240" w:lineRule="auto"/>
      <w:rPr>
        <w:rFonts w:ascii="Times New Roman" w:hAnsi="Times New Roman"/>
      </w:rPr>
    </w:pPr>
    <w:r w:rsidRPr="00146E2B">
      <w:rPr>
        <w:rFonts w:ascii="Times New Roman" w:hAnsi="Times New Roman"/>
      </w:rPr>
      <w:t xml:space="preserve">TESTIMONY OF </w:t>
    </w:r>
    <w:r>
      <w:rPr>
        <w:rFonts w:ascii="Times New Roman" w:hAnsi="Times New Roman"/>
      </w:rPr>
      <w:t>MICHAEL D. FOISY</w:t>
    </w:r>
    <w:r w:rsidRPr="00146E2B">
      <w:rPr>
        <w:rFonts w:ascii="Times New Roman" w:hAnsi="Times New Roman"/>
      </w:rPr>
      <w:tab/>
    </w:r>
    <w:r w:rsidRPr="00146E2B">
      <w:rPr>
        <w:rFonts w:ascii="Times New Roman" w:hAnsi="Times New Roman"/>
      </w:rPr>
      <w:tab/>
      <w:t xml:space="preserve">Exhibit No. </w:t>
    </w:r>
    <w:r>
      <w:rPr>
        <w:rFonts w:ascii="Times New Roman" w:hAnsi="Times New Roman"/>
      </w:rPr>
      <w:t>MDF</w:t>
    </w:r>
    <w:r w:rsidRPr="00146E2B">
      <w:rPr>
        <w:rFonts w:ascii="Times New Roman" w:hAnsi="Times New Roman"/>
      </w:rPr>
      <w:t>-1T</w:t>
    </w:r>
  </w:p>
  <w:p w:rsidR="00573DD5" w:rsidRPr="00146E2B" w:rsidRDefault="00573DD5" w:rsidP="00573DD5">
    <w:pPr>
      <w:tabs>
        <w:tab w:val="left" w:pos="7020"/>
      </w:tabs>
      <w:ind w:left="7560" w:hanging="7560"/>
      <w:rPr>
        <w:rFonts w:ascii="Times New Roman" w:hAnsi="Times New Roman"/>
      </w:rPr>
    </w:pPr>
    <w:r w:rsidRPr="00146E2B">
      <w:rPr>
        <w:rFonts w:ascii="Times New Roman" w:hAnsi="Times New Roman"/>
      </w:rPr>
      <w:t>DOCKETS UE-090704/UG-090705</w:t>
    </w:r>
    <w:r w:rsidRPr="00146E2B">
      <w:rPr>
        <w:rFonts w:ascii="Times New Roman" w:hAnsi="Times New Roman"/>
      </w:rPr>
      <w:tab/>
      <w:t xml:space="preserve">Page </w:t>
    </w:r>
    <w:r w:rsidR="009F4E36" w:rsidRPr="00146E2B">
      <w:rPr>
        <w:rFonts w:ascii="Times New Roman" w:hAnsi="Times New Roman"/>
      </w:rPr>
      <w:fldChar w:fldCharType="begin"/>
    </w:r>
    <w:r w:rsidRPr="00146E2B">
      <w:rPr>
        <w:rFonts w:ascii="Times New Roman" w:hAnsi="Times New Roman"/>
      </w:rPr>
      <w:instrText xml:space="preserve"> PAGE </w:instrText>
    </w:r>
    <w:r w:rsidR="009F4E36" w:rsidRPr="00146E2B">
      <w:rPr>
        <w:rFonts w:ascii="Times New Roman" w:hAnsi="Times New Roman"/>
      </w:rPr>
      <w:fldChar w:fldCharType="separate"/>
    </w:r>
    <w:r w:rsidR="00EB70AC">
      <w:rPr>
        <w:rFonts w:ascii="Times New Roman" w:hAnsi="Times New Roman"/>
        <w:noProof/>
      </w:rPr>
      <w:t>ii</w:t>
    </w:r>
    <w:r w:rsidR="009F4E36" w:rsidRPr="00146E2B">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D5" w:rsidRPr="0094047B" w:rsidRDefault="00573DD5" w:rsidP="00BC7169">
    <w:pPr>
      <w:pStyle w:val="Footer"/>
      <w:tabs>
        <w:tab w:val="clear" w:pos="9360"/>
        <w:tab w:val="right" w:pos="8910"/>
      </w:tabs>
      <w:spacing w:after="0" w:line="240" w:lineRule="auto"/>
      <w:rPr>
        <w:rFonts w:ascii="Times New Roman" w:hAnsi="Times New Roman"/>
      </w:rPr>
    </w:pPr>
  </w:p>
  <w:p w:rsidR="00573DD5" w:rsidRPr="0094047B" w:rsidRDefault="00573DD5" w:rsidP="00573DD5">
    <w:pPr>
      <w:pStyle w:val="Footer"/>
      <w:tabs>
        <w:tab w:val="clear" w:pos="9360"/>
        <w:tab w:val="left" w:pos="6840"/>
        <w:tab w:val="right" w:pos="8910"/>
      </w:tabs>
      <w:spacing w:after="0" w:line="240" w:lineRule="auto"/>
      <w:rPr>
        <w:rFonts w:ascii="Times New Roman" w:hAnsi="Times New Roman"/>
      </w:rPr>
    </w:pPr>
    <w:r>
      <w:rPr>
        <w:rFonts w:ascii="Times New Roman" w:hAnsi="Times New Roman"/>
      </w:rPr>
      <w:t>TESTIMONY OF MIC</w:t>
    </w:r>
    <w:r w:rsidR="006E2B12">
      <w:rPr>
        <w:rFonts w:ascii="Times New Roman" w:hAnsi="Times New Roman"/>
      </w:rPr>
      <w:t>HAEL D. FOISY</w:t>
    </w:r>
    <w:r w:rsidR="006E2B12">
      <w:rPr>
        <w:rFonts w:ascii="Times New Roman" w:hAnsi="Times New Roman"/>
      </w:rPr>
      <w:tab/>
    </w:r>
    <w:r w:rsidR="006E2B12">
      <w:rPr>
        <w:rFonts w:ascii="Times New Roman" w:hAnsi="Times New Roman"/>
      </w:rPr>
      <w:tab/>
      <w:t xml:space="preserve">Exhibit </w:t>
    </w:r>
    <w:r>
      <w:rPr>
        <w:rFonts w:ascii="Times New Roman" w:hAnsi="Times New Roman"/>
      </w:rPr>
      <w:t>No. MDF</w:t>
    </w:r>
    <w:r w:rsidRPr="0094047B">
      <w:rPr>
        <w:rFonts w:ascii="Times New Roman" w:hAnsi="Times New Roman"/>
      </w:rPr>
      <w:t>-1T</w:t>
    </w:r>
  </w:p>
  <w:p w:rsidR="00573DD5" w:rsidRDefault="00573DD5" w:rsidP="00573DD5">
    <w:pPr>
      <w:pStyle w:val="Footer"/>
      <w:tabs>
        <w:tab w:val="clear" w:pos="9360"/>
        <w:tab w:val="left" w:pos="6840"/>
        <w:tab w:val="right" w:pos="8910"/>
      </w:tabs>
      <w:spacing w:after="0" w:line="240" w:lineRule="auto"/>
      <w:rPr>
        <w:rStyle w:val="PageNumber"/>
        <w:rFonts w:ascii="Times New Roman" w:hAnsi="Times New Roman"/>
        <w:lang w:val="fr-FR"/>
      </w:rPr>
    </w:pPr>
    <w:r w:rsidRPr="0094047B">
      <w:rPr>
        <w:rFonts w:ascii="Times New Roman" w:hAnsi="Times New Roman"/>
      </w:rPr>
      <w:t>Docket</w:t>
    </w:r>
    <w:r>
      <w:rPr>
        <w:rFonts w:ascii="Times New Roman" w:hAnsi="Times New Roman"/>
      </w:rPr>
      <w:t>s</w:t>
    </w:r>
    <w:r>
      <w:rPr>
        <w:rFonts w:ascii="Times New Roman" w:hAnsi="Times New Roman"/>
        <w:lang w:val="fr-FR"/>
      </w:rPr>
      <w:t xml:space="preserve"> UE-090704/UG-090705</w:t>
    </w:r>
    <w:r w:rsidRPr="0094047B">
      <w:rPr>
        <w:rFonts w:ascii="Times New Roman" w:hAnsi="Times New Roman"/>
        <w:lang w:val="fr-FR"/>
      </w:rPr>
      <w:tab/>
    </w:r>
    <w:r w:rsidRPr="0094047B">
      <w:rPr>
        <w:rFonts w:ascii="Times New Roman" w:hAnsi="Times New Roman"/>
        <w:lang w:val="fr-FR"/>
      </w:rPr>
      <w:tab/>
      <w:t xml:space="preserve">Page </w:t>
    </w:r>
    <w:r w:rsidR="009F4E36" w:rsidRPr="0094047B">
      <w:rPr>
        <w:rStyle w:val="PageNumber"/>
        <w:rFonts w:ascii="Times New Roman" w:hAnsi="Times New Roman"/>
        <w:lang w:val="fr-FR"/>
      </w:rPr>
      <w:fldChar w:fldCharType="begin"/>
    </w:r>
    <w:r w:rsidRPr="0094047B">
      <w:rPr>
        <w:rStyle w:val="PageNumber"/>
        <w:rFonts w:ascii="Times New Roman" w:hAnsi="Times New Roman"/>
        <w:lang w:val="fr-FR"/>
      </w:rPr>
      <w:instrText xml:space="preserve"> PAGE </w:instrText>
    </w:r>
    <w:r w:rsidR="009F4E36" w:rsidRPr="0094047B">
      <w:rPr>
        <w:rStyle w:val="PageNumber"/>
        <w:rFonts w:ascii="Times New Roman" w:hAnsi="Times New Roman"/>
        <w:lang w:val="fr-FR"/>
      </w:rPr>
      <w:fldChar w:fldCharType="separate"/>
    </w:r>
    <w:r w:rsidR="00560C53">
      <w:rPr>
        <w:rStyle w:val="PageNumber"/>
        <w:rFonts w:ascii="Times New Roman" w:hAnsi="Times New Roman"/>
        <w:noProof/>
        <w:lang w:val="fr-FR"/>
      </w:rPr>
      <w:t>7</w:t>
    </w:r>
    <w:r w:rsidR="009F4E36" w:rsidRPr="0094047B">
      <w:rPr>
        <w:rStyle w:val="PageNumber"/>
        <w:rFonts w:ascii="Times New Roman" w:hAnsi="Times New Roman"/>
        <w:lang w:val="fr-FR"/>
      </w:rPr>
      <w:fldChar w:fldCharType="end"/>
    </w:r>
  </w:p>
  <w:p w:rsidR="00573DD5" w:rsidRDefault="00573DD5" w:rsidP="007F6C9F">
    <w:pPr>
      <w:pStyle w:val="Footer"/>
      <w:tabs>
        <w:tab w:val="clear" w:pos="9360"/>
        <w:tab w:val="left" w:pos="7110"/>
        <w:tab w:val="right" w:pos="8910"/>
      </w:tabs>
      <w:spacing w:after="0" w:line="240" w:lineRule="auto"/>
      <w:rPr>
        <w:rStyle w:val="PageNumber"/>
        <w:rFonts w:ascii="Times New Roman" w:hAnsi="Times New Roman"/>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D6" w:rsidRDefault="005C6AD6" w:rsidP="0008099D">
      <w:pPr>
        <w:spacing w:after="0" w:line="240" w:lineRule="auto"/>
      </w:pPr>
      <w:r>
        <w:separator/>
      </w:r>
    </w:p>
  </w:footnote>
  <w:footnote w:type="continuationSeparator" w:id="0">
    <w:p w:rsidR="005C6AD6" w:rsidRDefault="005C6AD6" w:rsidP="0008099D">
      <w:pPr>
        <w:spacing w:after="0" w:line="240" w:lineRule="auto"/>
      </w:pPr>
      <w:r>
        <w:continuationSeparator/>
      </w:r>
    </w:p>
  </w:footnote>
  <w:footnote w:id="1">
    <w:p w:rsidR="00573DD5" w:rsidRPr="00573DD5" w:rsidRDefault="00573DD5" w:rsidP="00573DD5">
      <w:pPr>
        <w:pStyle w:val="FootnoteText"/>
        <w:rPr>
          <w:rFonts w:ascii="Times New Roman" w:hAnsi="Times New Roman"/>
        </w:rPr>
      </w:pPr>
      <w:r w:rsidRPr="00573DD5">
        <w:rPr>
          <w:rStyle w:val="FootnoteReference"/>
          <w:rFonts w:ascii="Times New Roman" w:hAnsi="Times New Roman"/>
        </w:rPr>
        <w:footnoteRef/>
      </w:r>
      <w:r w:rsidRPr="00573DD5">
        <w:rPr>
          <w:rFonts w:ascii="Times New Roman" w:hAnsi="Times New Roman"/>
        </w:rPr>
        <w:t xml:space="preserve"> Exhibit No. </w:t>
      </w:r>
      <w:proofErr w:type="gramStart"/>
      <w:r w:rsidRPr="00573DD5">
        <w:rPr>
          <w:rFonts w:ascii="Times New Roman" w:hAnsi="Times New Roman"/>
        </w:rPr>
        <w:t>MJS-1T at 13-16 and Exhibit No.</w:t>
      </w:r>
      <w:proofErr w:type="gramEnd"/>
      <w:r w:rsidRPr="00573DD5">
        <w:rPr>
          <w:rFonts w:ascii="Times New Roman" w:hAnsi="Times New Roman"/>
        </w:rPr>
        <w:t xml:space="preserve"> JHS-1T at 32-37.</w:t>
      </w:r>
    </w:p>
  </w:footnote>
  <w:footnote w:id="2">
    <w:p w:rsidR="00573DD5" w:rsidRPr="00573DD5" w:rsidRDefault="00573DD5" w:rsidP="00573DD5">
      <w:pPr>
        <w:pStyle w:val="FootnoteText"/>
        <w:spacing w:line="240" w:lineRule="auto"/>
        <w:contextualSpacing/>
        <w:rPr>
          <w:rFonts w:ascii="Times New Roman" w:hAnsi="Times New Roman"/>
        </w:rPr>
      </w:pPr>
      <w:r w:rsidRPr="00573DD5">
        <w:rPr>
          <w:rStyle w:val="FootnoteReference"/>
          <w:rFonts w:ascii="Times New Roman" w:hAnsi="Times New Roman"/>
        </w:rPr>
        <w:footnoteRef/>
      </w:r>
      <w:r w:rsidRPr="00573DD5">
        <w:rPr>
          <w:rFonts w:ascii="Times New Roman" w:hAnsi="Times New Roman"/>
        </w:rPr>
        <w:t xml:space="preserve"> Exhibit No. </w:t>
      </w:r>
      <w:proofErr w:type="gramStart"/>
      <w:r w:rsidRPr="00573DD5">
        <w:rPr>
          <w:rFonts w:ascii="Times New Roman" w:hAnsi="Times New Roman"/>
        </w:rPr>
        <w:t>JHS-10 at 20:14-15</w:t>
      </w:r>
      <w:r w:rsidR="00EB70AC">
        <w:rPr>
          <w:rFonts w:ascii="Times New Roman" w:hAnsi="Times New Roman"/>
        </w:rPr>
        <w:t xml:space="preserve"> and Exhibit No.</w:t>
      </w:r>
      <w:proofErr w:type="gramEnd"/>
      <w:r w:rsidR="00EB70AC">
        <w:rPr>
          <w:rFonts w:ascii="Times New Roman" w:hAnsi="Times New Roman"/>
        </w:rPr>
        <w:t xml:space="preserve"> MJS-9 at 9.09:</w:t>
      </w:r>
      <w:r w:rsidRPr="00573DD5">
        <w:rPr>
          <w:rFonts w:ascii="Times New Roman" w:hAnsi="Times New Roman"/>
        </w:rPr>
        <w:t xml:space="preserve">10-11.  </w:t>
      </w:r>
    </w:p>
  </w:footnote>
  <w:footnote w:id="3">
    <w:p w:rsidR="00573DD5" w:rsidRPr="00524275" w:rsidRDefault="00573DD5" w:rsidP="00573DD5">
      <w:pPr>
        <w:pStyle w:val="FootnoteText"/>
        <w:spacing w:line="240" w:lineRule="auto"/>
        <w:contextualSpacing/>
        <w:rPr>
          <w:rFonts w:ascii="Times New Roman" w:hAnsi="Times New Roman"/>
        </w:rPr>
      </w:pPr>
      <w:r w:rsidRPr="00524275">
        <w:rPr>
          <w:rStyle w:val="FootnoteReference"/>
          <w:rFonts w:ascii="Times New Roman" w:hAnsi="Times New Roman"/>
        </w:rPr>
        <w:footnoteRef/>
      </w:r>
      <w:r w:rsidRPr="00524275">
        <w:rPr>
          <w:rFonts w:ascii="Times New Roman" w:hAnsi="Times New Roman"/>
        </w:rPr>
        <w:t xml:space="preserve"> PSE Response to Staff Data Request No. 51.</w:t>
      </w:r>
    </w:p>
  </w:footnote>
  <w:footnote w:id="4">
    <w:p w:rsidR="00573DD5" w:rsidRPr="00524275" w:rsidRDefault="00573DD5" w:rsidP="00573DD5">
      <w:pPr>
        <w:pStyle w:val="FootnoteText"/>
        <w:spacing w:line="240" w:lineRule="auto"/>
        <w:rPr>
          <w:rFonts w:ascii="Times New Roman" w:hAnsi="Times New Roman"/>
        </w:rPr>
      </w:pPr>
      <w:r w:rsidRPr="00524275">
        <w:rPr>
          <w:rStyle w:val="FootnoteReference"/>
          <w:rFonts w:ascii="Times New Roman" w:hAnsi="Times New Roman"/>
        </w:rPr>
        <w:footnoteRef/>
      </w:r>
      <w:r w:rsidRPr="00524275">
        <w:rPr>
          <w:rFonts w:ascii="Times New Roman" w:hAnsi="Times New Roman"/>
        </w:rPr>
        <w:t xml:space="preserve"> PSE Response to Staff Data Request No. 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F72"/>
    <w:multiLevelType w:val="hybridMultilevel"/>
    <w:tmpl w:val="93A6F652"/>
    <w:lvl w:ilvl="0" w:tplc="DE06361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697DF2"/>
    <w:multiLevelType w:val="hybridMultilevel"/>
    <w:tmpl w:val="851A9FA4"/>
    <w:lvl w:ilvl="0" w:tplc="44443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524C36"/>
    <w:multiLevelType w:val="hybridMultilevel"/>
    <w:tmpl w:val="D404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841B0F"/>
    <w:multiLevelType w:val="hybridMultilevel"/>
    <w:tmpl w:val="6F9AED6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nsid w:val="29054EB2"/>
    <w:multiLevelType w:val="hybridMultilevel"/>
    <w:tmpl w:val="08A622E6"/>
    <w:lvl w:ilvl="0" w:tplc="327E976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B11DF4"/>
    <w:multiLevelType w:val="hybridMultilevel"/>
    <w:tmpl w:val="3976F6D0"/>
    <w:lvl w:ilvl="0" w:tplc="114602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3F2E7A"/>
    <w:multiLevelType w:val="hybridMultilevel"/>
    <w:tmpl w:val="8B501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3A3FB0"/>
    <w:multiLevelType w:val="hybridMultilevel"/>
    <w:tmpl w:val="EC6455EA"/>
    <w:lvl w:ilvl="0" w:tplc="28C21D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B13B86"/>
    <w:multiLevelType w:val="hybridMultilevel"/>
    <w:tmpl w:val="93220926"/>
    <w:lvl w:ilvl="0" w:tplc="9C4CAD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C240D"/>
    <w:multiLevelType w:val="hybridMultilevel"/>
    <w:tmpl w:val="2E9C9458"/>
    <w:lvl w:ilvl="0" w:tplc="575016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035895"/>
    <w:multiLevelType w:val="hybridMultilevel"/>
    <w:tmpl w:val="9C8AF9E4"/>
    <w:lvl w:ilvl="0" w:tplc="0E728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A362EA"/>
    <w:multiLevelType w:val="hybridMultilevel"/>
    <w:tmpl w:val="477CECBC"/>
    <w:lvl w:ilvl="0" w:tplc="E2800E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5B81C8E"/>
    <w:multiLevelType w:val="hybridMultilevel"/>
    <w:tmpl w:val="B5646EF8"/>
    <w:lvl w:ilvl="0" w:tplc="5908E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1379DE"/>
    <w:multiLevelType w:val="hybridMultilevel"/>
    <w:tmpl w:val="A282C33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12"/>
  </w:num>
  <w:num w:numId="2">
    <w:abstractNumId w:val="3"/>
  </w:num>
  <w:num w:numId="3">
    <w:abstractNumId w:val="11"/>
  </w:num>
  <w:num w:numId="4">
    <w:abstractNumId w:val="9"/>
  </w:num>
  <w:num w:numId="5">
    <w:abstractNumId w:val="7"/>
  </w:num>
  <w:num w:numId="6">
    <w:abstractNumId w:val="1"/>
  </w:num>
  <w:num w:numId="7">
    <w:abstractNumId w:val="0"/>
  </w:num>
  <w:num w:numId="8">
    <w:abstractNumId w:val="5"/>
  </w:num>
  <w:num w:numId="9">
    <w:abstractNumId w:val="4"/>
  </w:num>
  <w:num w:numId="10">
    <w:abstractNumId w:val="14"/>
  </w:num>
  <w:num w:numId="11">
    <w:abstractNumId w:val="2"/>
  </w:num>
  <w:num w:numId="12">
    <w:abstractNumId w:val="6"/>
  </w:num>
  <w:num w:numId="13">
    <w:abstractNumId w:val="8"/>
  </w:num>
  <w:num w:numId="14">
    <w:abstractNumId w:val="13"/>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491004"/>
    <w:rsid w:val="00000BC4"/>
    <w:rsid w:val="0000169F"/>
    <w:rsid w:val="00001C56"/>
    <w:rsid w:val="00005F93"/>
    <w:rsid w:val="000067AD"/>
    <w:rsid w:val="00006E94"/>
    <w:rsid w:val="00007E5A"/>
    <w:rsid w:val="000103D0"/>
    <w:rsid w:val="00011261"/>
    <w:rsid w:val="0001222A"/>
    <w:rsid w:val="00014664"/>
    <w:rsid w:val="00016410"/>
    <w:rsid w:val="00017492"/>
    <w:rsid w:val="00022D1E"/>
    <w:rsid w:val="00023313"/>
    <w:rsid w:val="000239C6"/>
    <w:rsid w:val="00023B68"/>
    <w:rsid w:val="000247D1"/>
    <w:rsid w:val="000264DD"/>
    <w:rsid w:val="00027808"/>
    <w:rsid w:val="000323BD"/>
    <w:rsid w:val="00035DB8"/>
    <w:rsid w:val="00037202"/>
    <w:rsid w:val="00047A6F"/>
    <w:rsid w:val="00050350"/>
    <w:rsid w:val="000529A2"/>
    <w:rsid w:val="00052DC3"/>
    <w:rsid w:val="00056C52"/>
    <w:rsid w:val="00060F0A"/>
    <w:rsid w:val="000621A9"/>
    <w:rsid w:val="000637A4"/>
    <w:rsid w:val="0006542C"/>
    <w:rsid w:val="000655D7"/>
    <w:rsid w:val="00066CBB"/>
    <w:rsid w:val="00067D4E"/>
    <w:rsid w:val="00070A1F"/>
    <w:rsid w:val="00076013"/>
    <w:rsid w:val="00077196"/>
    <w:rsid w:val="0008099D"/>
    <w:rsid w:val="0008252A"/>
    <w:rsid w:val="00083F55"/>
    <w:rsid w:val="0008624A"/>
    <w:rsid w:val="00090581"/>
    <w:rsid w:val="00091777"/>
    <w:rsid w:val="00091DCB"/>
    <w:rsid w:val="00093DAD"/>
    <w:rsid w:val="00097EE8"/>
    <w:rsid w:val="000A0CD7"/>
    <w:rsid w:val="000A0E51"/>
    <w:rsid w:val="000A2086"/>
    <w:rsid w:val="000A22AE"/>
    <w:rsid w:val="000A3282"/>
    <w:rsid w:val="000A69CF"/>
    <w:rsid w:val="000A6E58"/>
    <w:rsid w:val="000A7422"/>
    <w:rsid w:val="000B14B0"/>
    <w:rsid w:val="000B4DC5"/>
    <w:rsid w:val="000B563E"/>
    <w:rsid w:val="000B7E38"/>
    <w:rsid w:val="000C2EF3"/>
    <w:rsid w:val="000C3F77"/>
    <w:rsid w:val="000C3F9E"/>
    <w:rsid w:val="000C40BA"/>
    <w:rsid w:val="000C4CF7"/>
    <w:rsid w:val="000C5E68"/>
    <w:rsid w:val="000C71FE"/>
    <w:rsid w:val="000C7D21"/>
    <w:rsid w:val="000D1EC8"/>
    <w:rsid w:val="000D4851"/>
    <w:rsid w:val="000D4D03"/>
    <w:rsid w:val="000E640C"/>
    <w:rsid w:val="000E7CCB"/>
    <w:rsid w:val="000F27D6"/>
    <w:rsid w:val="000F470A"/>
    <w:rsid w:val="000F478B"/>
    <w:rsid w:val="000F7950"/>
    <w:rsid w:val="000F7A50"/>
    <w:rsid w:val="001007D9"/>
    <w:rsid w:val="00100F5E"/>
    <w:rsid w:val="00103BD4"/>
    <w:rsid w:val="00106616"/>
    <w:rsid w:val="00107C87"/>
    <w:rsid w:val="00111DF4"/>
    <w:rsid w:val="001133A8"/>
    <w:rsid w:val="00113543"/>
    <w:rsid w:val="00114902"/>
    <w:rsid w:val="00114FB7"/>
    <w:rsid w:val="00115846"/>
    <w:rsid w:val="00121C67"/>
    <w:rsid w:val="001278BF"/>
    <w:rsid w:val="001316EB"/>
    <w:rsid w:val="0013275B"/>
    <w:rsid w:val="001337CF"/>
    <w:rsid w:val="001354C8"/>
    <w:rsid w:val="00144155"/>
    <w:rsid w:val="00145FE8"/>
    <w:rsid w:val="00146596"/>
    <w:rsid w:val="00146E2B"/>
    <w:rsid w:val="00153E46"/>
    <w:rsid w:val="001579F7"/>
    <w:rsid w:val="00161B28"/>
    <w:rsid w:val="00164A98"/>
    <w:rsid w:val="0016517E"/>
    <w:rsid w:val="00166C69"/>
    <w:rsid w:val="0017135C"/>
    <w:rsid w:val="00174954"/>
    <w:rsid w:val="00180C94"/>
    <w:rsid w:val="00181013"/>
    <w:rsid w:val="00185065"/>
    <w:rsid w:val="00186734"/>
    <w:rsid w:val="00186902"/>
    <w:rsid w:val="00192586"/>
    <w:rsid w:val="001934ED"/>
    <w:rsid w:val="00193598"/>
    <w:rsid w:val="00194032"/>
    <w:rsid w:val="00194A44"/>
    <w:rsid w:val="001A0C34"/>
    <w:rsid w:val="001A2497"/>
    <w:rsid w:val="001A2B7D"/>
    <w:rsid w:val="001A4202"/>
    <w:rsid w:val="001B0486"/>
    <w:rsid w:val="001B082D"/>
    <w:rsid w:val="001B2DE1"/>
    <w:rsid w:val="001B64D4"/>
    <w:rsid w:val="001C0712"/>
    <w:rsid w:val="001C0803"/>
    <w:rsid w:val="001C39F2"/>
    <w:rsid w:val="001C5AB1"/>
    <w:rsid w:val="001D0533"/>
    <w:rsid w:val="001D3E04"/>
    <w:rsid w:val="001D45D5"/>
    <w:rsid w:val="001D66BE"/>
    <w:rsid w:val="001E260B"/>
    <w:rsid w:val="001E2AD2"/>
    <w:rsid w:val="001E4188"/>
    <w:rsid w:val="001F10CC"/>
    <w:rsid w:val="001F12D6"/>
    <w:rsid w:val="001F26D6"/>
    <w:rsid w:val="001F2929"/>
    <w:rsid w:val="001F2E77"/>
    <w:rsid w:val="002034F9"/>
    <w:rsid w:val="00203894"/>
    <w:rsid w:val="00206E83"/>
    <w:rsid w:val="00210BFC"/>
    <w:rsid w:val="00211880"/>
    <w:rsid w:val="002146C6"/>
    <w:rsid w:val="002160B8"/>
    <w:rsid w:val="002170A2"/>
    <w:rsid w:val="0022246F"/>
    <w:rsid w:val="00223045"/>
    <w:rsid w:val="00224A35"/>
    <w:rsid w:val="002278FC"/>
    <w:rsid w:val="00230128"/>
    <w:rsid w:val="00230F3F"/>
    <w:rsid w:val="0023163E"/>
    <w:rsid w:val="00231B88"/>
    <w:rsid w:val="00236B92"/>
    <w:rsid w:val="0023720A"/>
    <w:rsid w:val="00237523"/>
    <w:rsid w:val="00237BFA"/>
    <w:rsid w:val="00240B7D"/>
    <w:rsid w:val="00241D14"/>
    <w:rsid w:val="00245FEE"/>
    <w:rsid w:val="002472F6"/>
    <w:rsid w:val="00250DE8"/>
    <w:rsid w:val="00254DB5"/>
    <w:rsid w:val="00255B1D"/>
    <w:rsid w:val="002601DA"/>
    <w:rsid w:val="00262766"/>
    <w:rsid w:val="00265D92"/>
    <w:rsid w:val="00271D5C"/>
    <w:rsid w:val="00272403"/>
    <w:rsid w:val="002726F5"/>
    <w:rsid w:val="00274BDA"/>
    <w:rsid w:val="002765D1"/>
    <w:rsid w:val="00277AF8"/>
    <w:rsid w:val="0028034E"/>
    <w:rsid w:val="002804D3"/>
    <w:rsid w:val="0028098B"/>
    <w:rsid w:val="00284731"/>
    <w:rsid w:val="00284D9F"/>
    <w:rsid w:val="00287124"/>
    <w:rsid w:val="00290373"/>
    <w:rsid w:val="002912A5"/>
    <w:rsid w:val="0029162A"/>
    <w:rsid w:val="00292E0B"/>
    <w:rsid w:val="002937F8"/>
    <w:rsid w:val="00294B2B"/>
    <w:rsid w:val="0029661B"/>
    <w:rsid w:val="00296F0F"/>
    <w:rsid w:val="002A2B9B"/>
    <w:rsid w:val="002A47BE"/>
    <w:rsid w:val="002A4801"/>
    <w:rsid w:val="002B0355"/>
    <w:rsid w:val="002B2E1F"/>
    <w:rsid w:val="002B7D49"/>
    <w:rsid w:val="002C039A"/>
    <w:rsid w:val="002C33B0"/>
    <w:rsid w:val="002C7F6A"/>
    <w:rsid w:val="002D1A1C"/>
    <w:rsid w:val="002D2B4F"/>
    <w:rsid w:val="002D7795"/>
    <w:rsid w:val="002E15F5"/>
    <w:rsid w:val="002E33A2"/>
    <w:rsid w:val="002F15D3"/>
    <w:rsid w:val="002F30B5"/>
    <w:rsid w:val="002F3BD3"/>
    <w:rsid w:val="002F404D"/>
    <w:rsid w:val="002F4135"/>
    <w:rsid w:val="002F4FDB"/>
    <w:rsid w:val="00301E2A"/>
    <w:rsid w:val="00304251"/>
    <w:rsid w:val="00306529"/>
    <w:rsid w:val="00312E38"/>
    <w:rsid w:val="00314525"/>
    <w:rsid w:val="00316D78"/>
    <w:rsid w:val="00321499"/>
    <w:rsid w:val="00321A63"/>
    <w:rsid w:val="00324213"/>
    <w:rsid w:val="0033078C"/>
    <w:rsid w:val="00331475"/>
    <w:rsid w:val="00331A2C"/>
    <w:rsid w:val="00331EC2"/>
    <w:rsid w:val="0033271D"/>
    <w:rsid w:val="0033275A"/>
    <w:rsid w:val="0033461B"/>
    <w:rsid w:val="00335787"/>
    <w:rsid w:val="00335B14"/>
    <w:rsid w:val="00335C6B"/>
    <w:rsid w:val="00337F7D"/>
    <w:rsid w:val="00337FC6"/>
    <w:rsid w:val="003402C1"/>
    <w:rsid w:val="00341CA6"/>
    <w:rsid w:val="00342C9A"/>
    <w:rsid w:val="0034587F"/>
    <w:rsid w:val="00351059"/>
    <w:rsid w:val="003511B4"/>
    <w:rsid w:val="00352B5B"/>
    <w:rsid w:val="00353336"/>
    <w:rsid w:val="00354028"/>
    <w:rsid w:val="00355354"/>
    <w:rsid w:val="00357A31"/>
    <w:rsid w:val="00361237"/>
    <w:rsid w:val="00366198"/>
    <w:rsid w:val="0037095C"/>
    <w:rsid w:val="003718E9"/>
    <w:rsid w:val="00371DD5"/>
    <w:rsid w:val="00372FC2"/>
    <w:rsid w:val="00375E09"/>
    <w:rsid w:val="003768E8"/>
    <w:rsid w:val="0037690F"/>
    <w:rsid w:val="0037760A"/>
    <w:rsid w:val="003829BF"/>
    <w:rsid w:val="003836AE"/>
    <w:rsid w:val="00383F13"/>
    <w:rsid w:val="0039379B"/>
    <w:rsid w:val="00393CD0"/>
    <w:rsid w:val="00395D9F"/>
    <w:rsid w:val="00396861"/>
    <w:rsid w:val="003A051D"/>
    <w:rsid w:val="003A0A5B"/>
    <w:rsid w:val="003A0E17"/>
    <w:rsid w:val="003A439D"/>
    <w:rsid w:val="003A5203"/>
    <w:rsid w:val="003A6469"/>
    <w:rsid w:val="003A654B"/>
    <w:rsid w:val="003A69EB"/>
    <w:rsid w:val="003A7FB3"/>
    <w:rsid w:val="003B1214"/>
    <w:rsid w:val="003B190A"/>
    <w:rsid w:val="003B3499"/>
    <w:rsid w:val="003B3F76"/>
    <w:rsid w:val="003B4A75"/>
    <w:rsid w:val="003B5BF6"/>
    <w:rsid w:val="003B6AB9"/>
    <w:rsid w:val="003B70AD"/>
    <w:rsid w:val="003C1A81"/>
    <w:rsid w:val="003C3FF2"/>
    <w:rsid w:val="003D22E5"/>
    <w:rsid w:val="003D31DE"/>
    <w:rsid w:val="003D347B"/>
    <w:rsid w:val="003D46E2"/>
    <w:rsid w:val="003D4E00"/>
    <w:rsid w:val="003D727E"/>
    <w:rsid w:val="003E006F"/>
    <w:rsid w:val="003E0F9C"/>
    <w:rsid w:val="003E141A"/>
    <w:rsid w:val="003E16C9"/>
    <w:rsid w:val="003E387C"/>
    <w:rsid w:val="003E636E"/>
    <w:rsid w:val="003F4E2A"/>
    <w:rsid w:val="003F5BB8"/>
    <w:rsid w:val="003F7D27"/>
    <w:rsid w:val="00400BEA"/>
    <w:rsid w:val="00403219"/>
    <w:rsid w:val="004032F0"/>
    <w:rsid w:val="00404896"/>
    <w:rsid w:val="0040775B"/>
    <w:rsid w:val="004121F8"/>
    <w:rsid w:val="00412C4E"/>
    <w:rsid w:val="00412E3C"/>
    <w:rsid w:val="004136D5"/>
    <w:rsid w:val="00416E06"/>
    <w:rsid w:val="00416F32"/>
    <w:rsid w:val="004175AE"/>
    <w:rsid w:val="00417678"/>
    <w:rsid w:val="00422B95"/>
    <w:rsid w:val="0042557E"/>
    <w:rsid w:val="00425B35"/>
    <w:rsid w:val="004267C6"/>
    <w:rsid w:val="004304CA"/>
    <w:rsid w:val="00430E67"/>
    <w:rsid w:val="00431D96"/>
    <w:rsid w:val="004328F5"/>
    <w:rsid w:val="0043365A"/>
    <w:rsid w:val="004339EB"/>
    <w:rsid w:val="00434A24"/>
    <w:rsid w:val="00440278"/>
    <w:rsid w:val="00443162"/>
    <w:rsid w:val="00444F9E"/>
    <w:rsid w:val="004572C7"/>
    <w:rsid w:val="004629E7"/>
    <w:rsid w:val="004664A4"/>
    <w:rsid w:val="004701A9"/>
    <w:rsid w:val="00470986"/>
    <w:rsid w:val="00472604"/>
    <w:rsid w:val="00472837"/>
    <w:rsid w:val="004730D6"/>
    <w:rsid w:val="00474036"/>
    <w:rsid w:val="004779BD"/>
    <w:rsid w:val="00477EAC"/>
    <w:rsid w:val="00485716"/>
    <w:rsid w:val="00491004"/>
    <w:rsid w:val="0049180B"/>
    <w:rsid w:val="004919B2"/>
    <w:rsid w:val="004926E3"/>
    <w:rsid w:val="00494776"/>
    <w:rsid w:val="00494C94"/>
    <w:rsid w:val="004952DB"/>
    <w:rsid w:val="00497F6D"/>
    <w:rsid w:val="004A29B0"/>
    <w:rsid w:val="004A348B"/>
    <w:rsid w:val="004A4464"/>
    <w:rsid w:val="004A4A15"/>
    <w:rsid w:val="004A544C"/>
    <w:rsid w:val="004A5917"/>
    <w:rsid w:val="004C0813"/>
    <w:rsid w:val="004C32A2"/>
    <w:rsid w:val="004C3649"/>
    <w:rsid w:val="004C3DA0"/>
    <w:rsid w:val="004C3ECE"/>
    <w:rsid w:val="004C45C3"/>
    <w:rsid w:val="004C5C88"/>
    <w:rsid w:val="004C7727"/>
    <w:rsid w:val="004D1EA0"/>
    <w:rsid w:val="004D3E1E"/>
    <w:rsid w:val="004D41C1"/>
    <w:rsid w:val="004D49F9"/>
    <w:rsid w:val="004D6080"/>
    <w:rsid w:val="004D7312"/>
    <w:rsid w:val="004E0DEF"/>
    <w:rsid w:val="004E1110"/>
    <w:rsid w:val="004E42D5"/>
    <w:rsid w:val="004E64BB"/>
    <w:rsid w:val="004E6B5A"/>
    <w:rsid w:val="004F015F"/>
    <w:rsid w:val="004F1445"/>
    <w:rsid w:val="004F2891"/>
    <w:rsid w:val="004F53B8"/>
    <w:rsid w:val="004F54A7"/>
    <w:rsid w:val="0050208A"/>
    <w:rsid w:val="0050262F"/>
    <w:rsid w:val="00502D35"/>
    <w:rsid w:val="005042ED"/>
    <w:rsid w:val="005043EF"/>
    <w:rsid w:val="00505372"/>
    <w:rsid w:val="005063C3"/>
    <w:rsid w:val="005068BD"/>
    <w:rsid w:val="00510069"/>
    <w:rsid w:val="00514BA9"/>
    <w:rsid w:val="00514EEB"/>
    <w:rsid w:val="00515A20"/>
    <w:rsid w:val="00515A22"/>
    <w:rsid w:val="00517407"/>
    <w:rsid w:val="005220CB"/>
    <w:rsid w:val="00522230"/>
    <w:rsid w:val="005228D1"/>
    <w:rsid w:val="00524275"/>
    <w:rsid w:val="005260AA"/>
    <w:rsid w:val="005278AB"/>
    <w:rsid w:val="00527FE3"/>
    <w:rsid w:val="0053300B"/>
    <w:rsid w:val="005342CC"/>
    <w:rsid w:val="0054161A"/>
    <w:rsid w:val="005419C1"/>
    <w:rsid w:val="0055099D"/>
    <w:rsid w:val="00552600"/>
    <w:rsid w:val="0055376B"/>
    <w:rsid w:val="005537CF"/>
    <w:rsid w:val="00553958"/>
    <w:rsid w:val="00554781"/>
    <w:rsid w:val="00555804"/>
    <w:rsid w:val="0055640B"/>
    <w:rsid w:val="0055780F"/>
    <w:rsid w:val="00560C53"/>
    <w:rsid w:val="00561028"/>
    <w:rsid w:val="005619D7"/>
    <w:rsid w:val="005630B7"/>
    <w:rsid w:val="005635D8"/>
    <w:rsid w:val="00566694"/>
    <w:rsid w:val="0056669D"/>
    <w:rsid w:val="00566E87"/>
    <w:rsid w:val="00567D3D"/>
    <w:rsid w:val="00573DD5"/>
    <w:rsid w:val="0057589B"/>
    <w:rsid w:val="00576D3D"/>
    <w:rsid w:val="00580611"/>
    <w:rsid w:val="005829F3"/>
    <w:rsid w:val="0058315B"/>
    <w:rsid w:val="0058393C"/>
    <w:rsid w:val="00583D39"/>
    <w:rsid w:val="005853C3"/>
    <w:rsid w:val="00585904"/>
    <w:rsid w:val="00590534"/>
    <w:rsid w:val="005916D9"/>
    <w:rsid w:val="00592F2C"/>
    <w:rsid w:val="005955E1"/>
    <w:rsid w:val="00596318"/>
    <w:rsid w:val="005972E8"/>
    <w:rsid w:val="005A1C35"/>
    <w:rsid w:val="005A2E27"/>
    <w:rsid w:val="005A46DC"/>
    <w:rsid w:val="005A660F"/>
    <w:rsid w:val="005A6C74"/>
    <w:rsid w:val="005A6E81"/>
    <w:rsid w:val="005B0234"/>
    <w:rsid w:val="005B14AA"/>
    <w:rsid w:val="005B29F9"/>
    <w:rsid w:val="005B3D0B"/>
    <w:rsid w:val="005B4A97"/>
    <w:rsid w:val="005B7C72"/>
    <w:rsid w:val="005C0CDF"/>
    <w:rsid w:val="005C1E48"/>
    <w:rsid w:val="005C26D9"/>
    <w:rsid w:val="005C50D2"/>
    <w:rsid w:val="005C682A"/>
    <w:rsid w:val="005C6AD6"/>
    <w:rsid w:val="005C70F6"/>
    <w:rsid w:val="005D15B6"/>
    <w:rsid w:val="005D192F"/>
    <w:rsid w:val="005D32BC"/>
    <w:rsid w:val="005D3E08"/>
    <w:rsid w:val="005D6A24"/>
    <w:rsid w:val="005E07C2"/>
    <w:rsid w:val="005E33E8"/>
    <w:rsid w:val="005E57A0"/>
    <w:rsid w:val="005E613F"/>
    <w:rsid w:val="005F2B20"/>
    <w:rsid w:val="005F4097"/>
    <w:rsid w:val="005F710A"/>
    <w:rsid w:val="00604279"/>
    <w:rsid w:val="00604FB7"/>
    <w:rsid w:val="00605F06"/>
    <w:rsid w:val="00605F8B"/>
    <w:rsid w:val="0061029E"/>
    <w:rsid w:val="00610B9F"/>
    <w:rsid w:val="006111AE"/>
    <w:rsid w:val="00612C00"/>
    <w:rsid w:val="00613FA7"/>
    <w:rsid w:val="00617126"/>
    <w:rsid w:val="00617E21"/>
    <w:rsid w:val="006203C6"/>
    <w:rsid w:val="00621DB4"/>
    <w:rsid w:val="006226B8"/>
    <w:rsid w:val="00625166"/>
    <w:rsid w:val="00626E61"/>
    <w:rsid w:val="00630824"/>
    <w:rsid w:val="00632621"/>
    <w:rsid w:val="00632726"/>
    <w:rsid w:val="00632A4F"/>
    <w:rsid w:val="00636932"/>
    <w:rsid w:val="00640336"/>
    <w:rsid w:val="0064076E"/>
    <w:rsid w:val="00643701"/>
    <w:rsid w:val="006444C0"/>
    <w:rsid w:val="00653730"/>
    <w:rsid w:val="00654C16"/>
    <w:rsid w:val="00655DD5"/>
    <w:rsid w:val="0065626B"/>
    <w:rsid w:val="00656CB2"/>
    <w:rsid w:val="00657C4D"/>
    <w:rsid w:val="006622C9"/>
    <w:rsid w:val="0066467A"/>
    <w:rsid w:val="0066594D"/>
    <w:rsid w:val="006671CF"/>
    <w:rsid w:val="00667752"/>
    <w:rsid w:val="006709FA"/>
    <w:rsid w:val="006710A1"/>
    <w:rsid w:val="00672F7B"/>
    <w:rsid w:val="0067322F"/>
    <w:rsid w:val="00676514"/>
    <w:rsid w:val="006769AF"/>
    <w:rsid w:val="00682582"/>
    <w:rsid w:val="00682C61"/>
    <w:rsid w:val="00682F70"/>
    <w:rsid w:val="00684DAA"/>
    <w:rsid w:val="006855C1"/>
    <w:rsid w:val="00693A34"/>
    <w:rsid w:val="0069594D"/>
    <w:rsid w:val="006A24DD"/>
    <w:rsid w:val="006A41EE"/>
    <w:rsid w:val="006A4EB9"/>
    <w:rsid w:val="006B272C"/>
    <w:rsid w:val="006B333B"/>
    <w:rsid w:val="006B796F"/>
    <w:rsid w:val="006C3618"/>
    <w:rsid w:val="006C4128"/>
    <w:rsid w:val="006C4738"/>
    <w:rsid w:val="006C56F9"/>
    <w:rsid w:val="006C5799"/>
    <w:rsid w:val="006C6235"/>
    <w:rsid w:val="006D55F3"/>
    <w:rsid w:val="006D58FD"/>
    <w:rsid w:val="006D625A"/>
    <w:rsid w:val="006E17C2"/>
    <w:rsid w:val="006E18DE"/>
    <w:rsid w:val="006E2B12"/>
    <w:rsid w:val="006E31E1"/>
    <w:rsid w:val="006E4EDF"/>
    <w:rsid w:val="006E514A"/>
    <w:rsid w:val="006E5BC2"/>
    <w:rsid w:val="006E5E19"/>
    <w:rsid w:val="006E6EDC"/>
    <w:rsid w:val="006E749F"/>
    <w:rsid w:val="006F177C"/>
    <w:rsid w:val="006F648B"/>
    <w:rsid w:val="006F64AF"/>
    <w:rsid w:val="006F65C8"/>
    <w:rsid w:val="00702963"/>
    <w:rsid w:val="0070378E"/>
    <w:rsid w:val="00704A7A"/>
    <w:rsid w:val="007057B4"/>
    <w:rsid w:val="0070658F"/>
    <w:rsid w:val="00706726"/>
    <w:rsid w:val="0070782C"/>
    <w:rsid w:val="00711207"/>
    <w:rsid w:val="00713977"/>
    <w:rsid w:val="00713F5D"/>
    <w:rsid w:val="0071632E"/>
    <w:rsid w:val="00717624"/>
    <w:rsid w:val="0071778B"/>
    <w:rsid w:val="00721673"/>
    <w:rsid w:val="0072314A"/>
    <w:rsid w:val="00723A2D"/>
    <w:rsid w:val="00731E38"/>
    <w:rsid w:val="00731F14"/>
    <w:rsid w:val="0074037B"/>
    <w:rsid w:val="00742596"/>
    <w:rsid w:val="00742B14"/>
    <w:rsid w:val="00742FED"/>
    <w:rsid w:val="00743757"/>
    <w:rsid w:val="00745A11"/>
    <w:rsid w:val="007504FB"/>
    <w:rsid w:val="0075374D"/>
    <w:rsid w:val="007545CC"/>
    <w:rsid w:val="0075747D"/>
    <w:rsid w:val="00760A57"/>
    <w:rsid w:val="007616D9"/>
    <w:rsid w:val="0076214A"/>
    <w:rsid w:val="0077053A"/>
    <w:rsid w:val="00771FD6"/>
    <w:rsid w:val="00774630"/>
    <w:rsid w:val="00775000"/>
    <w:rsid w:val="007778C7"/>
    <w:rsid w:val="0078074F"/>
    <w:rsid w:val="00780C5C"/>
    <w:rsid w:val="00781628"/>
    <w:rsid w:val="0079227C"/>
    <w:rsid w:val="00794128"/>
    <w:rsid w:val="007948E3"/>
    <w:rsid w:val="007968AB"/>
    <w:rsid w:val="007A5BFF"/>
    <w:rsid w:val="007B01DB"/>
    <w:rsid w:val="007B0B2D"/>
    <w:rsid w:val="007B6D8E"/>
    <w:rsid w:val="007B79EB"/>
    <w:rsid w:val="007C3760"/>
    <w:rsid w:val="007C4F51"/>
    <w:rsid w:val="007C4F83"/>
    <w:rsid w:val="007D1866"/>
    <w:rsid w:val="007D5AE9"/>
    <w:rsid w:val="007E1E15"/>
    <w:rsid w:val="007E23D5"/>
    <w:rsid w:val="007F0A62"/>
    <w:rsid w:val="007F1C4F"/>
    <w:rsid w:val="007F2508"/>
    <w:rsid w:val="007F6C9F"/>
    <w:rsid w:val="00804724"/>
    <w:rsid w:val="00806529"/>
    <w:rsid w:val="00806BF5"/>
    <w:rsid w:val="008166E7"/>
    <w:rsid w:val="00817CBF"/>
    <w:rsid w:val="00821ADC"/>
    <w:rsid w:val="00821D38"/>
    <w:rsid w:val="00822DF0"/>
    <w:rsid w:val="00823EF3"/>
    <w:rsid w:val="0082455B"/>
    <w:rsid w:val="008259EC"/>
    <w:rsid w:val="00825FBE"/>
    <w:rsid w:val="0082614F"/>
    <w:rsid w:val="00826C91"/>
    <w:rsid w:val="00833525"/>
    <w:rsid w:val="00834730"/>
    <w:rsid w:val="0083739E"/>
    <w:rsid w:val="008373E4"/>
    <w:rsid w:val="00841E17"/>
    <w:rsid w:val="00842C18"/>
    <w:rsid w:val="00844696"/>
    <w:rsid w:val="0084566A"/>
    <w:rsid w:val="00846436"/>
    <w:rsid w:val="00846B3E"/>
    <w:rsid w:val="00853B97"/>
    <w:rsid w:val="00857C4C"/>
    <w:rsid w:val="00865A05"/>
    <w:rsid w:val="00870802"/>
    <w:rsid w:val="00870A9C"/>
    <w:rsid w:val="00871537"/>
    <w:rsid w:val="0087181B"/>
    <w:rsid w:val="00871DE1"/>
    <w:rsid w:val="00873725"/>
    <w:rsid w:val="008752CE"/>
    <w:rsid w:val="0087610A"/>
    <w:rsid w:val="008801C4"/>
    <w:rsid w:val="0088237A"/>
    <w:rsid w:val="00884B5E"/>
    <w:rsid w:val="008854D7"/>
    <w:rsid w:val="00885D85"/>
    <w:rsid w:val="00886A19"/>
    <w:rsid w:val="00890210"/>
    <w:rsid w:val="0089078E"/>
    <w:rsid w:val="00892A60"/>
    <w:rsid w:val="00894380"/>
    <w:rsid w:val="008A0BFE"/>
    <w:rsid w:val="008A0E44"/>
    <w:rsid w:val="008A1537"/>
    <w:rsid w:val="008A32AF"/>
    <w:rsid w:val="008A4019"/>
    <w:rsid w:val="008A51B9"/>
    <w:rsid w:val="008A5AFF"/>
    <w:rsid w:val="008A7016"/>
    <w:rsid w:val="008A7C2D"/>
    <w:rsid w:val="008A7DA6"/>
    <w:rsid w:val="008B0AF8"/>
    <w:rsid w:val="008B1D10"/>
    <w:rsid w:val="008B3A76"/>
    <w:rsid w:val="008B3E11"/>
    <w:rsid w:val="008B408E"/>
    <w:rsid w:val="008B5629"/>
    <w:rsid w:val="008B7AC0"/>
    <w:rsid w:val="008C0E61"/>
    <w:rsid w:val="008C4167"/>
    <w:rsid w:val="008C4AE4"/>
    <w:rsid w:val="008C5D4E"/>
    <w:rsid w:val="008C79F8"/>
    <w:rsid w:val="008D2456"/>
    <w:rsid w:val="008D4C2D"/>
    <w:rsid w:val="008D5C90"/>
    <w:rsid w:val="008D5F1A"/>
    <w:rsid w:val="008D66F9"/>
    <w:rsid w:val="008D6B26"/>
    <w:rsid w:val="008D7B50"/>
    <w:rsid w:val="008E0A67"/>
    <w:rsid w:val="008E0C30"/>
    <w:rsid w:val="008E29F7"/>
    <w:rsid w:val="008E739D"/>
    <w:rsid w:val="008E73CE"/>
    <w:rsid w:val="008E74DA"/>
    <w:rsid w:val="008F65CA"/>
    <w:rsid w:val="008F7371"/>
    <w:rsid w:val="0090248A"/>
    <w:rsid w:val="00903973"/>
    <w:rsid w:val="00904549"/>
    <w:rsid w:val="009046D0"/>
    <w:rsid w:val="009050AA"/>
    <w:rsid w:val="00906A72"/>
    <w:rsid w:val="00912EB1"/>
    <w:rsid w:val="00914891"/>
    <w:rsid w:val="00920E93"/>
    <w:rsid w:val="00921A27"/>
    <w:rsid w:val="00921D48"/>
    <w:rsid w:val="00923CEC"/>
    <w:rsid w:val="009242DC"/>
    <w:rsid w:val="0092509B"/>
    <w:rsid w:val="00930838"/>
    <w:rsid w:val="00932DF3"/>
    <w:rsid w:val="009351A1"/>
    <w:rsid w:val="00940011"/>
    <w:rsid w:val="0094047B"/>
    <w:rsid w:val="00940FD0"/>
    <w:rsid w:val="009415D8"/>
    <w:rsid w:val="009432A2"/>
    <w:rsid w:val="009456A1"/>
    <w:rsid w:val="009532B1"/>
    <w:rsid w:val="00956352"/>
    <w:rsid w:val="0096113C"/>
    <w:rsid w:val="00961D8C"/>
    <w:rsid w:val="00963E05"/>
    <w:rsid w:val="009665DB"/>
    <w:rsid w:val="00967FAE"/>
    <w:rsid w:val="00975C35"/>
    <w:rsid w:val="00975E37"/>
    <w:rsid w:val="009808BB"/>
    <w:rsid w:val="00980EFF"/>
    <w:rsid w:val="00982CBD"/>
    <w:rsid w:val="00984807"/>
    <w:rsid w:val="00985AE4"/>
    <w:rsid w:val="00986563"/>
    <w:rsid w:val="00986F6E"/>
    <w:rsid w:val="00990C6D"/>
    <w:rsid w:val="00991981"/>
    <w:rsid w:val="00992A72"/>
    <w:rsid w:val="00993083"/>
    <w:rsid w:val="00996B33"/>
    <w:rsid w:val="00997287"/>
    <w:rsid w:val="00997443"/>
    <w:rsid w:val="0099758F"/>
    <w:rsid w:val="009A14BB"/>
    <w:rsid w:val="009A63D0"/>
    <w:rsid w:val="009A6CD7"/>
    <w:rsid w:val="009A7528"/>
    <w:rsid w:val="009B2957"/>
    <w:rsid w:val="009B34C5"/>
    <w:rsid w:val="009B3E49"/>
    <w:rsid w:val="009B7C6A"/>
    <w:rsid w:val="009C0ED9"/>
    <w:rsid w:val="009C294F"/>
    <w:rsid w:val="009C2A29"/>
    <w:rsid w:val="009C2F42"/>
    <w:rsid w:val="009C451A"/>
    <w:rsid w:val="009C47DC"/>
    <w:rsid w:val="009C768B"/>
    <w:rsid w:val="009C7B37"/>
    <w:rsid w:val="009D0E4F"/>
    <w:rsid w:val="009D0F94"/>
    <w:rsid w:val="009D1793"/>
    <w:rsid w:val="009D1A45"/>
    <w:rsid w:val="009D2856"/>
    <w:rsid w:val="009D3696"/>
    <w:rsid w:val="009D4C0D"/>
    <w:rsid w:val="009D5E8F"/>
    <w:rsid w:val="009E5074"/>
    <w:rsid w:val="009E7E9E"/>
    <w:rsid w:val="009F49F6"/>
    <w:rsid w:val="009F4E36"/>
    <w:rsid w:val="00A00415"/>
    <w:rsid w:val="00A006C6"/>
    <w:rsid w:val="00A0158D"/>
    <w:rsid w:val="00A02FA6"/>
    <w:rsid w:val="00A04BCB"/>
    <w:rsid w:val="00A04D95"/>
    <w:rsid w:val="00A11085"/>
    <w:rsid w:val="00A124EB"/>
    <w:rsid w:val="00A130EE"/>
    <w:rsid w:val="00A1567A"/>
    <w:rsid w:val="00A20D16"/>
    <w:rsid w:val="00A21A4D"/>
    <w:rsid w:val="00A21EC1"/>
    <w:rsid w:val="00A221D0"/>
    <w:rsid w:val="00A254DE"/>
    <w:rsid w:val="00A27183"/>
    <w:rsid w:val="00A27C47"/>
    <w:rsid w:val="00A3365C"/>
    <w:rsid w:val="00A35A3C"/>
    <w:rsid w:val="00A41079"/>
    <w:rsid w:val="00A43D23"/>
    <w:rsid w:val="00A4449F"/>
    <w:rsid w:val="00A45779"/>
    <w:rsid w:val="00A45C35"/>
    <w:rsid w:val="00A50B53"/>
    <w:rsid w:val="00A51015"/>
    <w:rsid w:val="00A5178F"/>
    <w:rsid w:val="00A51B21"/>
    <w:rsid w:val="00A5238A"/>
    <w:rsid w:val="00A5418C"/>
    <w:rsid w:val="00A57F71"/>
    <w:rsid w:val="00A61053"/>
    <w:rsid w:val="00A63707"/>
    <w:rsid w:val="00A66042"/>
    <w:rsid w:val="00A66069"/>
    <w:rsid w:val="00A6769A"/>
    <w:rsid w:val="00A711D8"/>
    <w:rsid w:val="00A73C10"/>
    <w:rsid w:val="00A763AC"/>
    <w:rsid w:val="00A77173"/>
    <w:rsid w:val="00A81EA3"/>
    <w:rsid w:val="00A83433"/>
    <w:rsid w:val="00A837DC"/>
    <w:rsid w:val="00A8395E"/>
    <w:rsid w:val="00A844B9"/>
    <w:rsid w:val="00A84C2A"/>
    <w:rsid w:val="00A936EF"/>
    <w:rsid w:val="00A95506"/>
    <w:rsid w:val="00AA12C2"/>
    <w:rsid w:val="00AA32BC"/>
    <w:rsid w:val="00AA5875"/>
    <w:rsid w:val="00AA6BA6"/>
    <w:rsid w:val="00AA7F31"/>
    <w:rsid w:val="00AB10FE"/>
    <w:rsid w:val="00AB1450"/>
    <w:rsid w:val="00AB355B"/>
    <w:rsid w:val="00AB4B0E"/>
    <w:rsid w:val="00AB62B2"/>
    <w:rsid w:val="00AB68E6"/>
    <w:rsid w:val="00AB72B5"/>
    <w:rsid w:val="00AB7EFE"/>
    <w:rsid w:val="00AC6C91"/>
    <w:rsid w:val="00AD0601"/>
    <w:rsid w:val="00AD1490"/>
    <w:rsid w:val="00AD1F8C"/>
    <w:rsid w:val="00AD3312"/>
    <w:rsid w:val="00AD50D3"/>
    <w:rsid w:val="00AD531E"/>
    <w:rsid w:val="00AD57B3"/>
    <w:rsid w:val="00AD5F46"/>
    <w:rsid w:val="00AD6049"/>
    <w:rsid w:val="00AD61D5"/>
    <w:rsid w:val="00AD7580"/>
    <w:rsid w:val="00AE40C7"/>
    <w:rsid w:val="00AF020C"/>
    <w:rsid w:val="00AF0E07"/>
    <w:rsid w:val="00AF2F15"/>
    <w:rsid w:val="00AF3C23"/>
    <w:rsid w:val="00AF63A2"/>
    <w:rsid w:val="00B00834"/>
    <w:rsid w:val="00B03340"/>
    <w:rsid w:val="00B034C2"/>
    <w:rsid w:val="00B03BA3"/>
    <w:rsid w:val="00B0682F"/>
    <w:rsid w:val="00B06C0D"/>
    <w:rsid w:val="00B10AF2"/>
    <w:rsid w:val="00B10EA3"/>
    <w:rsid w:val="00B12766"/>
    <w:rsid w:val="00B13041"/>
    <w:rsid w:val="00B145BF"/>
    <w:rsid w:val="00B156E6"/>
    <w:rsid w:val="00B16511"/>
    <w:rsid w:val="00B33D8A"/>
    <w:rsid w:val="00B3505D"/>
    <w:rsid w:val="00B36037"/>
    <w:rsid w:val="00B36D46"/>
    <w:rsid w:val="00B3739A"/>
    <w:rsid w:val="00B37442"/>
    <w:rsid w:val="00B37A2B"/>
    <w:rsid w:val="00B414EF"/>
    <w:rsid w:val="00B41CD6"/>
    <w:rsid w:val="00B4495A"/>
    <w:rsid w:val="00B45AD4"/>
    <w:rsid w:val="00B47865"/>
    <w:rsid w:val="00B5113D"/>
    <w:rsid w:val="00B51D80"/>
    <w:rsid w:val="00B52BF8"/>
    <w:rsid w:val="00B5536A"/>
    <w:rsid w:val="00B6149C"/>
    <w:rsid w:val="00B626B3"/>
    <w:rsid w:val="00B63947"/>
    <w:rsid w:val="00B657CF"/>
    <w:rsid w:val="00B66AFC"/>
    <w:rsid w:val="00B730C9"/>
    <w:rsid w:val="00B742CD"/>
    <w:rsid w:val="00B756AA"/>
    <w:rsid w:val="00B773FE"/>
    <w:rsid w:val="00B77476"/>
    <w:rsid w:val="00B77B04"/>
    <w:rsid w:val="00B80996"/>
    <w:rsid w:val="00B82BC3"/>
    <w:rsid w:val="00B865AE"/>
    <w:rsid w:val="00B900BE"/>
    <w:rsid w:val="00B90A3F"/>
    <w:rsid w:val="00B9431D"/>
    <w:rsid w:val="00BA3578"/>
    <w:rsid w:val="00BA6F01"/>
    <w:rsid w:val="00BA7343"/>
    <w:rsid w:val="00BA7492"/>
    <w:rsid w:val="00BB0DA3"/>
    <w:rsid w:val="00BB42B0"/>
    <w:rsid w:val="00BB55BC"/>
    <w:rsid w:val="00BB67F0"/>
    <w:rsid w:val="00BB6B1C"/>
    <w:rsid w:val="00BB6D78"/>
    <w:rsid w:val="00BB74ED"/>
    <w:rsid w:val="00BC1002"/>
    <w:rsid w:val="00BC1876"/>
    <w:rsid w:val="00BC2F0F"/>
    <w:rsid w:val="00BC3FAC"/>
    <w:rsid w:val="00BC7169"/>
    <w:rsid w:val="00BC736F"/>
    <w:rsid w:val="00BC74D9"/>
    <w:rsid w:val="00BD0228"/>
    <w:rsid w:val="00BD083B"/>
    <w:rsid w:val="00BD0A26"/>
    <w:rsid w:val="00BD1601"/>
    <w:rsid w:val="00BD2399"/>
    <w:rsid w:val="00BD240C"/>
    <w:rsid w:val="00BD5B98"/>
    <w:rsid w:val="00BD5F2E"/>
    <w:rsid w:val="00BD6EF0"/>
    <w:rsid w:val="00BE45BD"/>
    <w:rsid w:val="00BE4F3E"/>
    <w:rsid w:val="00BF20EE"/>
    <w:rsid w:val="00BF5369"/>
    <w:rsid w:val="00BF75C5"/>
    <w:rsid w:val="00C026CF"/>
    <w:rsid w:val="00C067CC"/>
    <w:rsid w:val="00C07B67"/>
    <w:rsid w:val="00C13D29"/>
    <w:rsid w:val="00C14629"/>
    <w:rsid w:val="00C14788"/>
    <w:rsid w:val="00C14EA5"/>
    <w:rsid w:val="00C151A8"/>
    <w:rsid w:val="00C161A7"/>
    <w:rsid w:val="00C207D3"/>
    <w:rsid w:val="00C232F5"/>
    <w:rsid w:val="00C241DB"/>
    <w:rsid w:val="00C26AA1"/>
    <w:rsid w:val="00C27B44"/>
    <w:rsid w:val="00C31BA9"/>
    <w:rsid w:val="00C320EB"/>
    <w:rsid w:val="00C323ED"/>
    <w:rsid w:val="00C33A49"/>
    <w:rsid w:val="00C33DE3"/>
    <w:rsid w:val="00C34680"/>
    <w:rsid w:val="00C3514A"/>
    <w:rsid w:val="00C3688D"/>
    <w:rsid w:val="00C37876"/>
    <w:rsid w:val="00C41BD5"/>
    <w:rsid w:val="00C41CC2"/>
    <w:rsid w:val="00C4238D"/>
    <w:rsid w:val="00C42AF5"/>
    <w:rsid w:val="00C432E2"/>
    <w:rsid w:val="00C43F6C"/>
    <w:rsid w:val="00C45D42"/>
    <w:rsid w:val="00C4687E"/>
    <w:rsid w:val="00C46F46"/>
    <w:rsid w:val="00C4767B"/>
    <w:rsid w:val="00C47FDC"/>
    <w:rsid w:val="00C50045"/>
    <w:rsid w:val="00C5028E"/>
    <w:rsid w:val="00C50AEF"/>
    <w:rsid w:val="00C54A03"/>
    <w:rsid w:val="00C55430"/>
    <w:rsid w:val="00C56C5C"/>
    <w:rsid w:val="00C60B40"/>
    <w:rsid w:val="00C63C29"/>
    <w:rsid w:val="00C65CAF"/>
    <w:rsid w:val="00C669A6"/>
    <w:rsid w:val="00C72464"/>
    <w:rsid w:val="00C73C87"/>
    <w:rsid w:val="00C73FED"/>
    <w:rsid w:val="00C778F8"/>
    <w:rsid w:val="00C8086D"/>
    <w:rsid w:val="00C8090F"/>
    <w:rsid w:val="00C847A7"/>
    <w:rsid w:val="00C8501E"/>
    <w:rsid w:val="00C8546A"/>
    <w:rsid w:val="00C865A9"/>
    <w:rsid w:val="00C86BC1"/>
    <w:rsid w:val="00C90FC5"/>
    <w:rsid w:val="00C9699F"/>
    <w:rsid w:val="00CA01C5"/>
    <w:rsid w:val="00CA4322"/>
    <w:rsid w:val="00CA7DBA"/>
    <w:rsid w:val="00CB1AFF"/>
    <w:rsid w:val="00CB382F"/>
    <w:rsid w:val="00CB4DEC"/>
    <w:rsid w:val="00CB626C"/>
    <w:rsid w:val="00CC0A06"/>
    <w:rsid w:val="00CC0CE8"/>
    <w:rsid w:val="00CC688F"/>
    <w:rsid w:val="00CD2675"/>
    <w:rsid w:val="00CD3C49"/>
    <w:rsid w:val="00CD4F85"/>
    <w:rsid w:val="00CD526D"/>
    <w:rsid w:val="00CE1974"/>
    <w:rsid w:val="00CE3F0D"/>
    <w:rsid w:val="00CE5211"/>
    <w:rsid w:val="00CE57B7"/>
    <w:rsid w:val="00CF45EA"/>
    <w:rsid w:val="00CF49E7"/>
    <w:rsid w:val="00CF7519"/>
    <w:rsid w:val="00D003BA"/>
    <w:rsid w:val="00D003F1"/>
    <w:rsid w:val="00D00CE2"/>
    <w:rsid w:val="00D00D14"/>
    <w:rsid w:val="00D00D66"/>
    <w:rsid w:val="00D017A5"/>
    <w:rsid w:val="00D01B24"/>
    <w:rsid w:val="00D027C9"/>
    <w:rsid w:val="00D05BA6"/>
    <w:rsid w:val="00D07C57"/>
    <w:rsid w:val="00D15153"/>
    <w:rsid w:val="00D17B0E"/>
    <w:rsid w:val="00D17B52"/>
    <w:rsid w:val="00D20AC7"/>
    <w:rsid w:val="00D230F2"/>
    <w:rsid w:val="00D249A5"/>
    <w:rsid w:val="00D261DC"/>
    <w:rsid w:val="00D26BA5"/>
    <w:rsid w:val="00D32180"/>
    <w:rsid w:val="00D32A38"/>
    <w:rsid w:val="00D3317E"/>
    <w:rsid w:val="00D33ECC"/>
    <w:rsid w:val="00D3495C"/>
    <w:rsid w:val="00D35C1A"/>
    <w:rsid w:val="00D3665A"/>
    <w:rsid w:val="00D37A10"/>
    <w:rsid w:val="00D40B30"/>
    <w:rsid w:val="00D444BE"/>
    <w:rsid w:val="00D537F6"/>
    <w:rsid w:val="00D55341"/>
    <w:rsid w:val="00D578D7"/>
    <w:rsid w:val="00D62149"/>
    <w:rsid w:val="00D62473"/>
    <w:rsid w:val="00D627A4"/>
    <w:rsid w:val="00D663B4"/>
    <w:rsid w:val="00D67107"/>
    <w:rsid w:val="00D67CC8"/>
    <w:rsid w:val="00D7044D"/>
    <w:rsid w:val="00D715E9"/>
    <w:rsid w:val="00D74199"/>
    <w:rsid w:val="00D767A9"/>
    <w:rsid w:val="00D83C9D"/>
    <w:rsid w:val="00D85462"/>
    <w:rsid w:val="00D8640C"/>
    <w:rsid w:val="00D92848"/>
    <w:rsid w:val="00D9372E"/>
    <w:rsid w:val="00D96406"/>
    <w:rsid w:val="00D96A87"/>
    <w:rsid w:val="00D97534"/>
    <w:rsid w:val="00DA00A1"/>
    <w:rsid w:val="00DA1B86"/>
    <w:rsid w:val="00DA4F9A"/>
    <w:rsid w:val="00DA5D8F"/>
    <w:rsid w:val="00DB4C4D"/>
    <w:rsid w:val="00DB53ED"/>
    <w:rsid w:val="00DB6C8E"/>
    <w:rsid w:val="00DC34FD"/>
    <w:rsid w:val="00DC3DDE"/>
    <w:rsid w:val="00DC4A4F"/>
    <w:rsid w:val="00DC4AA1"/>
    <w:rsid w:val="00DC7B65"/>
    <w:rsid w:val="00DD0F28"/>
    <w:rsid w:val="00DD14AE"/>
    <w:rsid w:val="00DD1AD9"/>
    <w:rsid w:val="00DD2A47"/>
    <w:rsid w:val="00DD37EE"/>
    <w:rsid w:val="00DD6FB1"/>
    <w:rsid w:val="00DE0407"/>
    <w:rsid w:val="00DE16E0"/>
    <w:rsid w:val="00DE1702"/>
    <w:rsid w:val="00DE2CD6"/>
    <w:rsid w:val="00DE349A"/>
    <w:rsid w:val="00DE48FC"/>
    <w:rsid w:val="00DE533F"/>
    <w:rsid w:val="00DE5A70"/>
    <w:rsid w:val="00DE70A0"/>
    <w:rsid w:val="00DF2D7C"/>
    <w:rsid w:val="00DF3805"/>
    <w:rsid w:val="00DF3ECF"/>
    <w:rsid w:val="00DF53BC"/>
    <w:rsid w:val="00DF5606"/>
    <w:rsid w:val="00DF5B2D"/>
    <w:rsid w:val="00DF61AF"/>
    <w:rsid w:val="00DF75EF"/>
    <w:rsid w:val="00DF7BB1"/>
    <w:rsid w:val="00E00355"/>
    <w:rsid w:val="00E01199"/>
    <w:rsid w:val="00E0185B"/>
    <w:rsid w:val="00E04E5A"/>
    <w:rsid w:val="00E06045"/>
    <w:rsid w:val="00E10D78"/>
    <w:rsid w:val="00E126A7"/>
    <w:rsid w:val="00E12D09"/>
    <w:rsid w:val="00E14ECB"/>
    <w:rsid w:val="00E204B1"/>
    <w:rsid w:val="00E24741"/>
    <w:rsid w:val="00E26D40"/>
    <w:rsid w:val="00E311E3"/>
    <w:rsid w:val="00E32A71"/>
    <w:rsid w:val="00E330C6"/>
    <w:rsid w:val="00E37EDF"/>
    <w:rsid w:val="00E40F6F"/>
    <w:rsid w:val="00E43A57"/>
    <w:rsid w:val="00E43F0D"/>
    <w:rsid w:val="00E466EA"/>
    <w:rsid w:val="00E5010C"/>
    <w:rsid w:val="00E51145"/>
    <w:rsid w:val="00E515EF"/>
    <w:rsid w:val="00E52683"/>
    <w:rsid w:val="00E54685"/>
    <w:rsid w:val="00E55317"/>
    <w:rsid w:val="00E57542"/>
    <w:rsid w:val="00E57A5A"/>
    <w:rsid w:val="00E64B21"/>
    <w:rsid w:val="00E64DCB"/>
    <w:rsid w:val="00E6631E"/>
    <w:rsid w:val="00E663C2"/>
    <w:rsid w:val="00E70D76"/>
    <w:rsid w:val="00E71E68"/>
    <w:rsid w:val="00E72E1E"/>
    <w:rsid w:val="00E75C6B"/>
    <w:rsid w:val="00E76DDD"/>
    <w:rsid w:val="00E83D39"/>
    <w:rsid w:val="00E85FF8"/>
    <w:rsid w:val="00E86262"/>
    <w:rsid w:val="00E86C88"/>
    <w:rsid w:val="00E874DF"/>
    <w:rsid w:val="00E9350F"/>
    <w:rsid w:val="00E937D9"/>
    <w:rsid w:val="00E94433"/>
    <w:rsid w:val="00E94FF9"/>
    <w:rsid w:val="00E95E4B"/>
    <w:rsid w:val="00EA0880"/>
    <w:rsid w:val="00EA21CE"/>
    <w:rsid w:val="00EA22A7"/>
    <w:rsid w:val="00EA3E79"/>
    <w:rsid w:val="00EA52A2"/>
    <w:rsid w:val="00EA57FC"/>
    <w:rsid w:val="00EA6110"/>
    <w:rsid w:val="00EA78D4"/>
    <w:rsid w:val="00EB120B"/>
    <w:rsid w:val="00EB2491"/>
    <w:rsid w:val="00EB6671"/>
    <w:rsid w:val="00EB70AC"/>
    <w:rsid w:val="00EC0167"/>
    <w:rsid w:val="00EC1409"/>
    <w:rsid w:val="00EC155E"/>
    <w:rsid w:val="00EC1EB0"/>
    <w:rsid w:val="00EC25E7"/>
    <w:rsid w:val="00EC3AEA"/>
    <w:rsid w:val="00EC3CC3"/>
    <w:rsid w:val="00EC4F99"/>
    <w:rsid w:val="00ED12F2"/>
    <w:rsid w:val="00ED2004"/>
    <w:rsid w:val="00ED353B"/>
    <w:rsid w:val="00ED483A"/>
    <w:rsid w:val="00ED693A"/>
    <w:rsid w:val="00EE072F"/>
    <w:rsid w:val="00EE077C"/>
    <w:rsid w:val="00EE21C4"/>
    <w:rsid w:val="00EE22FA"/>
    <w:rsid w:val="00EE56CC"/>
    <w:rsid w:val="00EE70A7"/>
    <w:rsid w:val="00EF0C7F"/>
    <w:rsid w:val="00EF1B95"/>
    <w:rsid w:val="00EF201E"/>
    <w:rsid w:val="00EF23A0"/>
    <w:rsid w:val="00EF5CDA"/>
    <w:rsid w:val="00EF6A6F"/>
    <w:rsid w:val="00EF6E08"/>
    <w:rsid w:val="00EF7214"/>
    <w:rsid w:val="00F0057A"/>
    <w:rsid w:val="00F0137B"/>
    <w:rsid w:val="00F04A95"/>
    <w:rsid w:val="00F10052"/>
    <w:rsid w:val="00F10398"/>
    <w:rsid w:val="00F13977"/>
    <w:rsid w:val="00F17BD2"/>
    <w:rsid w:val="00F2125C"/>
    <w:rsid w:val="00F21494"/>
    <w:rsid w:val="00F21B68"/>
    <w:rsid w:val="00F22A50"/>
    <w:rsid w:val="00F2563B"/>
    <w:rsid w:val="00F26FE2"/>
    <w:rsid w:val="00F27FC1"/>
    <w:rsid w:val="00F30595"/>
    <w:rsid w:val="00F31170"/>
    <w:rsid w:val="00F32914"/>
    <w:rsid w:val="00F33366"/>
    <w:rsid w:val="00F35B34"/>
    <w:rsid w:val="00F36518"/>
    <w:rsid w:val="00F443EB"/>
    <w:rsid w:val="00F50C99"/>
    <w:rsid w:val="00F539F3"/>
    <w:rsid w:val="00F55F78"/>
    <w:rsid w:val="00F56091"/>
    <w:rsid w:val="00F57345"/>
    <w:rsid w:val="00F60724"/>
    <w:rsid w:val="00F66783"/>
    <w:rsid w:val="00F716BA"/>
    <w:rsid w:val="00F72C73"/>
    <w:rsid w:val="00F73063"/>
    <w:rsid w:val="00F75974"/>
    <w:rsid w:val="00F76A93"/>
    <w:rsid w:val="00F77144"/>
    <w:rsid w:val="00F77408"/>
    <w:rsid w:val="00F85536"/>
    <w:rsid w:val="00F86598"/>
    <w:rsid w:val="00F907C9"/>
    <w:rsid w:val="00F91308"/>
    <w:rsid w:val="00F924C6"/>
    <w:rsid w:val="00F92F72"/>
    <w:rsid w:val="00F93CCE"/>
    <w:rsid w:val="00F9468B"/>
    <w:rsid w:val="00F968B4"/>
    <w:rsid w:val="00F9737F"/>
    <w:rsid w:val="00F97E2D"/>
    <w:rsid w:val="00FA2A08"/>
    <w:rsid w:val="00FA2CB9"/>
    <w:rsid w:val="00FA596A"/>
    <w:rsid w:val="00FA737D"/>
    <w:rsid w:val="00FA7442"/>
    <w:rsid w:val="00FA7B4F"/>
    <w:rsid w:val="00FB05F2"/>
    <w:rsid w:val="00FB1F5D"/>
    <w:rsid w:val="00FB3D16"/>
    <w:rsid w:val="00FB4885"/>
    <w:rsid w:val="00FB5C0D"/>
    <w:rsid w:val="00FB6B43"/>
    <w:rsid w:val="00FB7888"/>
    <w:rsid w:val="00FB7F34"/>
    <w:rsid w:val="00FD0838"/>
    <w:rsid w:val="00FD0EF2"/>
    <w:rsid w:val="00FD3C25"/>
    <w:rsid w:val="00FE0F84"/>
    <w:rsid w:val="00FE1C9F"/>
    <w:rsid w:val="00FE1D2D"/>
    <w:rsid w:val="00FE5306"/>
    <w:rsid w:val="00FF22E4"/>
    <w:rsid w:val="00FF4B60"/>
    <w:rsid w:val="00FF5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footer" w:locked="1" w:semiHidden="0" w:unhideWhenUsed="0"/>
    <w:lsdException w:name="caption" w:locked="1" w:uiPriority="0" w:qFormat="1"/>
    <w:lsdException w:name="footnote reference" w:locked="1" w:semiHidden="0" w:uiPriority="0" w:unhideWhenUsed="0"/>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Body Text Inden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after="200" w:line="276" w:lineRule="auto"/>
    </w:pPr>
    <w:rPr>
      <w:sz w:val="22"/>
      <w:szCs w:val="22"/>
    </w:rPr>
  </w:style>
  <w:style w:type="paragraph" w:styleId="Heading1">
    <w:name w:val="heading 1"/>
    <w:basedOn w:val="Normal"/>
    <w:next w:val="Normal"/>
    <w:link w:val="Heading1Char"/>
    <w:qFormat/>
    <w:rsid w:val="00DA1B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locked/>
    <w:rsid w:val="00573DD5"/>
    <w:pPr>
      <w:keepNext/>
      <w:spacing w:after="0" w:line="480" w:lineRule="auto"/>
      <w:ind w:left="720" w:hanging="7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A1B86"/>
    <w:rPr>
      <w:rFonts w:ascii="Cambria" w:hAnsi="Cambria" w:cs="Times New Roman"/>
      <w:b/>
      <w:bCs/>
      <w:color w:val="365F91"/>
      <w:sz w:val="28"/>
      <w:szCs w:val="28"/>
    </w:rPr>
  </w:style>
  <w:style w:type="paragraph" w:styleId="ListParagraph">
    <w:name w:val="List Paragraph"/>
    <w:basedOn w:val="Normal"/>
    <w:uiPriority w:val="34"/>
    <w:qFormat/>
    <w:rsid w:val="00412C4E"/>
    <w:pPr>
      <w:ind w:left="720"/>
      <w:contextualSpacing/>
    </w:pPr>
  </w:style>
  <w:style w:type="paragraph" w:styleId="FootnoteText">
    <w:name w:val="footnote text"/>
    <w:basedOn w:val="Normal"/>
    <w:link w:val="FootnoteTextChar"/>
    <w:rsid w:val="0008099D"/>
    <w:rPr>
      <w:sz w:val="20"/>
      <w:szCs w:val="20"/>
    </w:rPr>
  </w:style>
  <w:style w:type="character" w:customStyle="1" w:styleId="FootnoteTextChar">
    <w:name w:val="Footnote Text Char"/>
    <w:basedOn w:val="DefaultParagraphFont"/>
    <w:link w:val="FootnoteText"/>
    <w:locked/>
    <w:rsid w:val="0008099D"/>
    <w:rPr>
      <w:rFonts w:cs="Times New Roman"/>
    </w:rPr>
  </w:style>
  <w:style w:type="character" w:styleId="FootnoteReference">
    <w:name w:val="footnote reference"/>
    <w:basedOn w:val="DefaultParagraphFont"/>
    <w:rsid w:val="0008099D"/>
    <w:rPr>
      <w:rFonts w:cs="Times New Roman"/>
      <w:vertAlign w:val="superscript"/>
    </w:rPr>
  </w:style>
  <w:style w:type="character" w:styleId="Hyperlink">
    <w:name w:val="Hyperlink"/>
    <w:basedOn w:val="DefaultParagraphFont"/>
    <w:uiPriority w:val="99"/>
    <w:rsid w:val="0008099D"/>
    <w:rPr>
      <w:rFonts w:cs="Times New Roman"/>
      <w:color w:val="0000FF"/>
      <w:u w:val="single"/>
    </w:rPr>
  </w:style>
  <w:style w:type="paragraph" w:styleId="Header">
    <w:name w:val="header"/>
    <w:basedOn w:val="Normal"/>
    <w:link w:val="HeaderChar"/>
    <w:uiPriority w:val="99"/>
    <w:semiHidden/>
    <w:rsid w:val="00D00D14"/>
    <w:pPr>
      <w:tabs>
        <w:tab w:val="center" w:pos="4680"/>
        <w:tab w:val="right" w:pos="9360"/>
      </w:tabs>
    </w:pPr>
  </w:style>
  <w:style w:type="character" w:customStyle="1" w:styleId="HeaderChar">
    <w:name w:val="Header Char"/>
    <w:basedOn w:val="DefaultParagraphFont"/>
    <w:link w:val="Header"/>
    <w:uiPriority w:val="99"/>
    <w:semiHidden/>
    <w:locked/>
    <w:rsid w:val="00D00D14"/>
    <w:rPr>
      <w:rFonts w:cs="Times New Roman"/>
      <w:sz w:val="22"/>
      <w:szCs w:val="22"/>
    </w:rPr>
  </w:style>
  <w:style w:type="paragraph" w:styleId="Footer">
    <w:name w:val="footer"/>
    <w:basedOn w:val="Normal"/>
    <w:link w:val="FooterChar"/>
    <w:uiPriority w:val="99"/>
    <w:rsid w:val="00D00D14"/>
    <w:pPr>
      <w:tabs>
        <w:tab w:val="center" w:pos="4680"/>
        <w:tab w:val="right" w:pos="9360"/>
      </w:tabs>
    </w:pPr>
  </w:style>
  <w:style w:type="character" w:customStyle="1" w:styleId="FooterChar">
    <w:name w:val="Footer Char"/>
    <w:basedOn w:val="DefaultParagraphFont"/>
    <w:link w:val="Footer"/>
    <w:uiPriority w:val="99"/>
    <w:locked/>
    <w:rsid w:val="00D00D14"/>
    <w:rPr>
      <w:rFonts w:cs="Times New Roman"/>
      <w:sz w:val="22"/>
      <w:szCs w:val="22"/>
    </w:rPr>
  </w:style>
  <w:style w:type="paragraph" w:styleId="BalloonText">
    <w:name w:val="Balloon Text"/>
    <w:basedOn w:val="Normal"/>
    <w:link w:val="BalloonTextChar"/>
    <w:uiPriority w:val="99"/>
    <w:semiHidden/>
    <w:rsid w:val="00D0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D14"/>
    <w:rPr>
      <w:rFonts w:ascii="Tahoma" w:hAnsi="Tahoma" w:cs="Tahoma"/>
      <w:sz w:val="16"/>
      <w:szCs w:val="16"/>
    </w:rPr>
  </w:style>
  <w:style w:type="character" w:styleId="Strong">
    <w:name w:val="Strong"/>
    <w:basedOn w:val="DefaultParagraphFont"/>
    <w:uiPriority w:val="99"/>
    <w:qFormat/>
    <w:rsid w:val="007F1C4F"/>
    <w:rPr>
      <w:rFonts w:cs="Times New Roman"/>
      <w:b/>
      <w:bCs/>
    </w:rPr>
  </w:style>
  <w:style w:type="paragraph" w:styleId="BodyText">
    <w:name w:val="Body Text"/>
    <w:basedOn w:val="Normal"/>
    <w:link w:val="BodyTextChar"/>
    <w:uiPriority w:val="99"/>
    <w:rsid w:val="0069594D"/>
    <w:pPr>
      <w:spacing w:after="220" w:line="180" w:lineRule="atLeast"/>
      <w:ind w:left="835"/>
      <w:jc w:val="both"/>
    </w:pPr>
    <w:rPr>
      <w:rFonts w:ascii="Arial" w:eastAsia="Times New Roman" w:hAnsi="Arial"/>
      <w:spacing w:val="-5"/>
      <w:sz w:val="24"/>
      <w:szCs w:val="20"/>
    </w:rPr>
  </w:style>
  <w:style w:type="character" w:customStyle="1" w:styleId="BodyTextChar">
    <w:name w:val="Body Text Char"/>
    <w:basedOn w:val="DefaultParagraphFont"/>
    <w:link w:val="BodyText"/>
    <w:uiPriority w:val="99"/>
    <w:locked/>
    <w:rsid w:val="0069594D"/>
    <w:rPr>
      <w:rFonts w:ascii="Arial" w:hAnsi="Arial" w:cs="Times New Roman"/>
      <w:spacing w:val="-5"/>
      <w:sz w:val="24"/>
    </w:rPr>
  </w:style>
  <w:style w:type="character" w:styleId="LineNumber">
    <w:name w:val="line number"/>
    <w:basedOn w:val="DefaultParagraphFont"/>
    <w:uiPriority w:val="99"/>
    <w:semiHidden/>
    <w:rsid w:val="0094047B"/>
    <w:rPr>
      <w:rFonts w:cs="Times New Roman"/>
    </w:rPr>
  </w:style>
  <w:style w:type="character" w:styleId="PageNumber">
    <w:name w:val="page number"/>
    <w:basedOn w:val="DefaultParagraphFont"/>
    <w:uiPriority w:val="99"/>
    <w:rsid w:val="0094047B"/>
    <w:rPr>
      <w:rFonts w:cs="Times New Roman"/>
    </w:rPr>
  </w:style>
  <w:style w:type="character" w:styleId="CommentReference">
    <w:name w:val="annotation reference"/>
    <w:basedOn w:val="DefaultParagraphFont"/>
    <w:uiPriority w:val="99"/>
    <w:semiHidden/>
    <w:rsid w:val="0055376B"/>
    <w:rPr>
      <w:rFonts w:cs="Times New Roman"/>
      <w:sz w:val="16"/>
      <w:szCs w:val="16"/>
    </w:rPr>
  </w:style>
  <w:style w:type="paragraph" w:styleId="CommentText">
    <w:name w:val="annotation text"/>
    <w:basedOn w:val="Normal"/>
    <w:link w:val="CommentTextChar"/>
    <w:uiPriority w:val="99"/>
    <w:semiHidden/>
    <w:rsid w:val="0055376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376B"/>
    <w:rPr>
      <w:rFonts w:cs="Times New Roman"/>
    </w:rPr>
  </w:style>
  <w:style w:type="paragraph" w:styleId="CommentSubject">
    <w:name w:val="annotation subject"/>
    <w:basedOn w:val="CommentText"/>
    <w:next w:val="CommentText"/>
    <w:link w:val="CommentSubjectChar"/>
    <w:uiPriority w:val="99"/>
    <w:semiHidden/>
    <w:rsid w:val="0055376B"/>
    <w:rPr>
      <w:b/>
      <w:bCs/>
    </w:rPr>
  </w:style>
  <w:style w:type="character" w:customStyle="1" w:styleId="CommentSubjectChar">
    <w:name w:val="Comment Subject Char"/>
    <w:basedOn w:val="CommentTextChar"/>
    <w:link w:val="CommentSubject"/>
    <w:uiPriority w:val="99"/>
    <w:semiHidden/>
    <w:locked/>
    <w:rsid w:val="0055376B"/>
    <w:rPr>
      <w:b/>
      <w:bCs/>
    </w:rPr>
  </w:style>
  <w:style w:type="paragraph" w:styleId="DocumentMap">
    <w:name w:val="Document Map"/>
    <w:basedOn w:val="Normal"/>
    <w:link w:val="DocumentMapChar"/>
    <w:uiPriority w:val="99"/>
    <w:semiHidden/>
    <w:rsid w:val="00F716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B3D0B"/>
    <w:rPr>
      <w:rFonts w:ascii="Times New Roman" w:hAnsi="Times New Roman" w:cs="Times New Roman"/>
      <w:sz w:val="2"/>
    </w:rPr>
  </w:style>
  <w:style w:type="paragraph" w:styleId="Revision">
    <w:name w:val="Revision"/>
    <w:hidden/>
    <w:uiPriority w:val="99"/>
    <w:semiHidden/>
    <w:rsid w:val="009665DB"/>
    <w:rPr>
      <w:sz w:val="22"/>
      <w:szCs w:val="22"/>
    </w:rPr>
  </w:style>
  <w:style w:type="character" w:customStyle="1" w:styleId="Heading2Char">
    <w:name w:val="Heading 2 Char"/>
    <w:basedOn w:val="DefaultParagraphFont"/>
    <w:link w:val="Heading2"/>
    <w:rsid w:val="00573DD5"/>
    <w:rPr>
      <w:rFonts w:ascii="Times New Roman" w:eastAsia="Times New Roman" w:hAnsi="Times New Roman"/>
      <w:b/>
      <w:bCs/>
      <w:i/>
      <w:sz w:val="24"/>
      <w:szCs w:val="24"/>
    </w:rPr>
  </w:style>
  <w:style w:type="paragraph" w:styleId="BodyTextIndent">
    <w:name w:val="Body Text Indent"/>
    <w:basedOn w:val="Normal"/>
    <w:link w:val="BodyTextIndentChar"/>
    <w:rsid w:val="00573DD5"/>
    <w:pPr>
      <w:spacing w:after="0" w:line="48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73DD5"/>
    <w:rPr>
      <w:rFonts w:ascii="Times New Roman" w:eastAsia="Times New Roman" w:hAnsi="Times New Roman"/>
      <w:sz w:val="24"/>
      <w:szCs w:val="24"/>
    </w:rPr>
  </w:style>
  <w:style w:type="paragraph" w:customStyle="1" w:styleId="Default">
    <w:name w:val="Default"/>
    <w:rsid w:val="00573DD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4285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foisy@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83D96D-D7BE-42AE-97C7-3190F6D01759}"/>
</file>

<file path=customXml/itemProps2.xml><?xml version="1.0" encoding="utf-8"?>
<ds:datastoreItem xmlns:ds="http://schemas.openxmlformats.org/officeDocument/2006/customXml" ds:itemID="{E3261B4B-4C5B-46EE-9434-C56C52D63C0F}"/>
</file>

<file path=customXml/itemProps3.xml><?xml version="1.0" encoding="utf-8"?>
<ds:datastoreItem xmlns:ds="http://schemas.openxmlformats.org/officeDocument/2006/customXml" ds:itemID="{AFE8AA97-AA0F-4095-9DA3-C7AD357CD5CB}"/>
</file>

<file path=customXml/itemProps4.xml><?xml version="1.0" encoding="utf-8"?>
<ds:datastoreItem xmlns:ds="http://schemas.openxmlformats.org/officeDocument/2006/customXml" ds:itemID="{F7893F02-AC4B-419F-A2F5-9063E6EC0DCD}"/>
</file>

<file path=customXml/itemProps5.xml><?xml version="1.0" encoding="utf-8"?>
<ds:datastoreItem xmlns:ds="http://schemas.openxmlformats.org/officeDocument/2006/customXml" ds:itemID="{214F9DCB-995A-4DFC-8B39-9A72CE7702EF}"/>
</file>

<file path=docProps/app.xml><?xml version="1.0" encoding="utf-8"?>
<Properties xmlns="http://schemas.openxmlformats.org/officeDocument/2006/extended-properties" xmlns:vt="http://schemas.openxmlformats.org/officeDocument/2006/docPropsVTypes">
  <Template>Normal.dotm</Template>
  <TotalTime>12</TotalTime>
  <Pages>12</Pages>
  <Words>1727</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Notes for David:</vt:lpstr>
    </vt:vector>
  </TitlesOfParts>
  <Company>Washington Utilities and Transportation Commission</Company>
  <LinksUpToDate>false</LinksUpToDate>
  <CharactersWithSpaces>11870</CharactersWithSpaces>
  <SharedDoc>false</SharedDoc>
  <HLinks>
    <vt:vector size="6" baseType="variant">
      <vt:variant>
        <vt:i4>7929884</vt:i4>
      </vt:variant>
      <vt:variant>
        <vt:i4>0</vt:i4>
      </vt:variant>
      <vt:variant>
        <vt:i4>0</vt:i4>
      </vt:variant>
      <vt:variant>
        <vt:i4>5</vt:i4>
      </vt:variant>
      <vt:variant>
        <vt:lpwstr>mailto:mfoisy@utc.wa.gov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David:</dc:title>
  <dc:subject/>
  <dc:creator>David Nightingale</dc:creator>
  <cp:keywords/>
  <dc:description/>
  <cp:lastModifiedBy>Michael Fassio</cp:lastModifiedBy>
  <cp:revision>6</cp:revision>
  <cp:lastPrinted>2009-11-16T21:24:00Z</cp:lastPrinted>
  <dcterms:created xsi:type="dcterms:W3CDTF">2009-11-16T19:40:00Z</dcterms:created>
  <dcterms:modified xsi:type="dcterms:W3CDTF">2009-11-16T21:25:00Z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